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pPr>
        <w:spacing w:line="560" w:lineRule="exact"/>
        <w:jc w:val="left"/>
        <w:rPr>
          <w:rFonts w:ascii="方正小标宋简体" w:eastAsia="方正小标宋简体"/>
          <w:sz w:val="40"/>
          <w:szCs w:val="40"/>
        </w:rPr>
      </w:pPr>
    </w:p>
    <w:p>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行政服务中心部门预算情况说明</w:t>
      </w:r>
    </w:p>
    <w:p>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pPr>
        <w:spacing w:line="560" w:lineRule="exact"/>
        <w:ind w:firstLine="640" w:firstLineChars="200"/>
        <w:rPr>
          <w:rFonts w:ascii="仿宋_GB2312" w:hAnsi="仿宋" w:eastAsia="仿宋_GB2312"/>
          <w:szCs w:val="32"/>
        </w:rPr>
      </w:pPr>
      <w:r>
        <w:rPr>
          <w:rFonts w:hint="eastAsia" w:ascii="仿宋_GB2312" w:eastAsia="仿宋_GB2312"/>
          <w:sz w:val="32"/>
          <w:szCs w:val="32"/>
        </w:rPr>
        <w:t>高新区行政服务中心为全额财政拨款事业单位，根据工作需要，高新区行政服务中心内设综合办公室、项目投资建设部、市场监督管理部、社会事业服务部、政府采购中心、投资服务中心、财务处。2016年，管委会成立行政审批局，下设行政审批中心。行政服务中心的主要职责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负责各进驻部门（单位）及行政审批事项的核定工作；负责进驻部门（单位）行政审批业务指导、管理和协调工作；负责行政审批联合办理事项的综合协调工作；负责项目代办工作；负责窗口办件的统计归档工作；负责和管理咨询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2.负责网上审批系统、网上权力运行监控系统、建设工程联合审批系统和智能化大厅的运行、管理和维护工作；负责审批大厅网络通讯的运行和调试工作。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负责重大投资项目的推进、跟踪、落实、协调工作；负责掌握全区投资促进动态，为投资者提供投资咨询、信息服务；负责调研分析区内外投资促进政策和产业发展动态，研究提出投资促进政策和工作重点、工作方向；负责投资促进信息采集、发布、反馈、网站建设、网络宣传和维护；协助投资者完成企业设立过程中所需各项报批材料的准备工作，代办或协办企业设立、开工建设过程中的各项手续；协助解决企业在建过程中的相关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5.负责政府集中采购工作。</w:t>
      </w:r>
    </w:p>
    <w:p>
      <w:pPr>
        <w:ind w:firstLine="640" w:firstLineChars="200"/>
        <w:rPr>
          <w:rFonts w:ascii="仿宋_GB2312" w:eastAsia="仿宋_GB2312"/>
          <w:sz w:val="32"/>
          <w:szCs w:val="32"/>
        </w:rPr>
      </w:pPr>
      <w:r>
        <w:rPr>
          <w:rFonts w:hint="eastAsia" w:ascii="仿宋_GB2312" w:eastAsia="仿宋_GB2312"/>
          <w:sz w:val="32"/>
          <w:szCs w:val="32"/>
        </w:rPr>
        <w:t>部门级别：科级</w:t>
      </w:r>
    </w:p>
    <w:p>
      <w:pPr>
        <w:ind w:firstLine="640" w:firstLineChars="200"/>
        <w:rPr>
          <w:rFonts w:ascii="仿宋_GB2312" w:eastAsia="仿宋_GB2312"/>
          <w:sz w:val="32"/>
          <w:szCs w:val="32"/>
        </w:rPr>
      </w:pPr>
      <w:r>
        <w:rPr>
          <w:rFonts w:hint="eastAsia" w:ascii="仿宋_GB2312" w:eastAsia="仿宋_GB2312"/>
          <w:sz w:val="32"/>
          <w:szCs w:val="32"/>
        </w:rPr>
        <w:t>性质：事业</w:t>
      </w:r>
    </w:p>
    <w:p>
      <w:pPr>
        <w:ind w:firstLine="640" w:firstLineChars="200"/>
        <w:rPr>
          <w:rFonts w:ascii="仿宋_GB2312" w:eastAsia="仿宋_GB2312"/>
          <w:sz w:val="32"/>
          <w:szCs w:val="32"/>
        </w:rPr>
      </w:pPr>
      <w:r>
        <w:rPr>
          <w:rFonts w:hint="eastAsia" w:ascii="仿宋_GB2312" w:eastAsia="仿宋_GB2312"/>
          <w:sz w:val="32"/>
          <w:szCs w:val="32"/>
        </w:rPr>
        <w:t>经费形式：财政拨款</w:t>
      </w:r>
    </w:p>
    <w:p>
      <w:pPr>
        <w:spacing w:line="560" w:lineRule="exact"/>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行政服务中心2020年收入预算585.54万元。支出预算合计为585.54万元，其中人员经费299.74万元，日常公用经费27.98万元，项目支出257.82万元。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与2019年相比增加37.57%，原因：相比于2019年，中心办公人员有所增加。按照管委会统一部署，行政服务中心年整体搬迁至新闻中心办公，办公面积较2019年有所增加，需中心缴纳水、电、物业、空调使用费等费用，经费有所增加。</w:t>
      </w:r>
    </w:p>
    <w:p>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保障行政服务中心（部门）正常运行，安排行政服务中心安排机关运行经费支出27.98万元，其中办公费用3万元、水费1万元、电费12万元、邮电费1.7万元、差旅费2万元、维修（护）费0.3万元、会议费0.5万元、其他商品和服务支出0.2万元、培训费0.5万元、公务接待费1万元、工会经费2.66万元、租赁费3.12万元。对比2019年增加4.77万元，主要原因：较2019年办公人数有所增加，增加部分机关运行经费，增加租赁费用。</w:t>
      </w:r>
    </w:p>
    <w:p>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pPr>
        <w:ind w:firstLine="640" w:firstLineChars="200"/>
        <w:rPr>
          <w:rFonts w:ascii="仿宋_GB2312" w:eastAsia="仿宋_GB2312"/>
          <w:sz w:val="32"/>
          <w:szCs w:val="32"/>
        </w:rPr>
      </w:pPr>
      <w:r>
        <w:rPr>
          <w:rFonts w:hint="eastAsia" w:ascii="仿宋_GB2312" w:eastAsia="仿宋_GB2312"/>
          <w:sz w:val="32"/>
          <w:szCs w:val="32"/>
        </w:rPr>
        <w:t>2020年我部门“三公”经费预算安排1万元，与上年持平。具体情况如下：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pPr>
        <w:ind w:firstLine="630"/>
        <w:rPr>
          <w:rFonts w:ascii="仿宋_GB2312" w:eastAsia="仿宋_GB2312"/>
          <w:sz w:val="32"/>
          <w:szCs w:val="32"/>
        </w:rPr>
      </w:pPr>
      <w:r>
        <w:rPr>
          <w:rFonts w:hint="eastAsia" w:ascii="仿宋_GB2312" w:eastAsia="仿宋_GB2312"/>
          <w:sz w:val="32"/>
          <w:szCs w:val="32"/>
        </w:rPr>
        <w:t>（二）公务接待费。安排1万元，与上年持平。</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numPr>
          <w:ilvl w:val="0"/>
          <w:numId w:val="1"/>
        </w:numPr>
        <w:spacing w:line="560" w:lineRule="exact"/>
        <w:ind w:firstLine="643" w:firstLineChars="200"/>
        <w:rPr>
          <w:rFonts w:ascii="宋体" w:hAnsi="宋体"/>
          <w:b/>
          <w:sz w:val="32"/>
          <w:szCs w:val="32"/>
        </w:rPr>
      </w:pPr>
      <w:r>
        <w:rPr>
          <w:rFonts w:hint="eastAsia" w:ascii="宋体" w:hAnsi="宋体"/>
          <w:b/>
          <w:sz w:val="32"/>
          <w:szCs w:val="32"/>
        </w:rPr>
        <w:t>绩效目标</w:t>
      </w:r>
    </w:p>
    <w:p>
      <w:pPr>
        <w:ind w:firstLine="640" w:firstLineChars="200"/>
        <w:rPr>
          <w:rFonts w:ascii="仿宋_GB2312" w:eastAsia="仿宋_GB2312"/>
          <w:sz w:val="32"/>
          <w:szCs w:val="32"/>
        </w:rPr>
      </w:pPr>
      <w:bookmarkStart w:id="0" w:name="_Toc486490984"/>
      <w:r>
        <w:rPr>
          <w:rFonts w:hint="eastAsia" w:ascii="仿宋_GB2312" w:eastAsia="仿宋_GB2312"/>
          <w:sz w:val="32"/>
          <w:szCs w:val="32"/>
        </w:rPr>
        <w:t>（一）、部门总体绩效目标</w:t>
      </w:r>
    </w:p>
    <w:p>
      <w:pPr>
        <w:ind w:firstLine="640" w:firstLineChars="200"/>
        <w:rPr>
          <w:rFonts w:ascii="仿宋_GB2312" w:eastAsia="仿宋_GB2312"/>
          <w:sz w:val="32"/>
          <w:szCs w:val="32"/>
        </w:rPr>
      </w:pPr>
      <w:r>
        <w:rPr>
          <w:rFonts w:hint="eastAsia" w:ascii="仿宋_GB2312" w:eastAsia="仿宋_GB2312"/>
          <w:sz w:val="32"/>
          <w:szCs w:val="32"/>
        </w:rPr>
        <w:t>搞好单位整体协调工作，对文件的上传下达工作，档案的管理，组织的建设、人事劳资的核算，其他部门办公等工作。保证高新区审批大厅正常工作与运转，通过开展审批服务及其他便民服务，将审批大厅打造为便捷高效公开透明的服务平台。在规定时限内，依法、依规进开展行政审批。做好行政审批配套相关评估工作。保证会议过程中评标专家到场，采购项目采购文件专家论证和开评标顺利完成。</w:t>
      </w:r>
    </w:p>
    <w:p>
      <w:pPr>
        <w:ind w:firstLine="640" w:firstLineChars="200"/>
        <w:rPr>
          <w:rFonts w:ascii="仿宋_GB2312" w:eastAsia="仿宋_GB2312"/>
          <w:sz w:val="32"/>
          <w:szCs w:val="32"/>
        </w:rPr>
      </w:pPr>
      <w:r>
        <w:rPr>
          <w:rFonts w:hint="eastAsia" w:ascii="仿宋_GB2312" w:eastAsia="仿宋_GB2312"/>
          <w:sz w:val="32"/>
          <w:szCs w:val="32"/>
        </w:rPr>
        <w:t>（二）、分项绩效目标</w:t>
      </w:r>
    </w:p>
    <w:p>
      <w:pPr>
        <w:ind w:firstLine="640" w:firstLineChars="200"/>
        <w:rPr>
          <w:rFonts w:ascii="仿宋_GB2312" w:eastAsia="仿宋_GB2312"/>
          <w:sz w:val="32"/>
          <w:szCs w:val="32"/>
        </w:rPr>
      </w:pPr>
      <w:r>
        <w:rPr>
          <w:rFonts w:hint="eastAsia" w:ascii="仿宋_GB2312" w:eastAsia="仿宋_GB2312"/>
          <w:sz w:val="32"/>
          <w:szCs w:val="32"/>
        </w:rPr>
        <w:t>1、党政综合事务</w:t>
      </w:r>
    </w:p>
    <w:p>
      <w:pPr>
        <w:ind w:firstLine="640" w:firstLineChars="200"/>
        <w:rPr>
          <w:rFonts w:ascii="仿宋_GB2312" w:eastAsia="仿宋_GB2312"/>
          <w:sz w:val="32"/>
          <w:szCs w:val="32"/>
        </w:rPr>
      </w:pPr>
      <w:r>
        <w:rPr>
          <w:rFonts w:hint="eastAsia" w:ascii="仿宋_GB2312" w:eastAsia="仿宋_GB2312"/>
          <w:sz w:val="32"/>
          <w:szCs w:val="32"/>
        </w:rPr>
        <w:t>绩效目标：搞好单位整体协调工作，对文件的上传下达工作，档案的管理，组织的建设、人事劳资的核算，其他部门办公等</w:t>
      </w:r>
    </w:p>
    <w:p>
      <w:pPr>
        <w:ind w:firstLine="640" w:firstLineChars="200"/>
        <w:rPr>
          <w:rFonts w:ascii="仿宋_GB2312" w:eastAsia="仿宋_GB2312"/>
          <w:sz w:val="32"/>
          <w:szCs w:val="32"/>
        </w:rPr>
      </w:pPr>
      <w:r>
        <w:rPr>
          <w:rFonts w:hint="eastAsia" w:ascii="仿宋_GB2312" w:eastAsia="仿宋_GB2312"/>
          <w:sz w:val="32"/>
          <w:szCs w:val="32"/>
        </w:rPr>
        <w:t>绩效指标：机关办公的协调性、上传下达的及时性的百分比、组织党建、人事劳资的核算等工作出错率</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高新区行政审人员管理</w:t>
      </w:r>
    </w:p>
    <w:p>
      <w:pPr>
        <w:ind w:firstLine="640" w:firstLineChars="200"/>
        <w:rPr>
          <w:rFonts w:ascii="仿宋_GB2312" w:eastAsia="仿宋_GB2312"/>
          <w:sz w:val="32"/>
          <w:szCs w:val="32"/>
        </w:rPr>
      </w:pPr>
      <w:r>
        <w:rPr>
          <w:rFonts w:hint="eastAsia" w:ascii="仿宋_GB2312" w:eastAsia="仿宋_GB2312"/>
          <w:sz w:val="32"/>
          <w:szCs w:val="32"/>
        </w:rPr>
        <w:t>绩效目标：提升审批人员工作水平，监督考核审批人员工作纪律、工作能力。</w:t>
      </w:r>
    </w:p>
    <w:p>
      <w:pPr>
        <w:ind w:firstLine="640" w:firstLineChars="200"/>
        <w:rPr>
          <w:rFonts w:ascii="仿宋_GB2312" w:eastAsia="仿宋_GB2312"/>
          <w:sz w:val="32"/>
          <w:szCs w:val="32"/>
        </w:rPr>
      </w:pPr>
      <w:r>
        <w:rPr>
          <w:rFonts w:hint="eastAsia" w:ascii="仿宋_GB2312" w:eastAsia="仿宋_GB2312"/>
          <w:sz w:val="32"/>
          <w:szCs w:val="32"/>
        </w:rPr>
        <w:t>绩效指标：行政审批人员培训、考核通过率</w:t>
      </w:r>
    </w:p>
    <w:p>
      <w:pPr>
        <w:ind w:firstLine="640" w:firstLineChars="200"/>
        <w:rPr>
          <w:rFonts w:ascii="仿宋_GB2312" w:eastAsia="仿宋_GB2312"/>
          <w:sz w:val="32"/>
          <w:szCs w:val="32"/>
        </w:rPr>
      </w:pPr>
      <w:r>
        <w:rPr>
          <w:rFonts w:hint="eastAsia" w:ascii="仿宋_GB2312" w:eastAsia="仿宋_GB2312"/>
          <w:sz w:val="32"/>
          <w:szCs w:val="32"/>
        </w:rPr>
        <w:t>3、财政事务</w:t>
      </w:r>
    </w:p>
    <w:p>
      <w:pPr>
        <w:ind w:firstLine="640" w:firstLineChars="200"/>
        <w:rPr>
          <w:rFonts w:ascii="仿宋_GB2312" w:eastAsia="仿宋_GB2312"/>
          <w:sz w:val="32"/>
          <w:szCs w:val="32"/>
        </w:rPr>
      </w:pPr>
      <w:r>
        <w:rPr>
          <w:rFonts w:hint="eastAsia" w:ascii="仿宋_GB2312" w:eastAsia="仿宋_GB2312"/>
          <w:sz w:val="32"/>
          <w:szCs w:val="32"/>
        </w:rPr>
        <w:t>绩效目标：编制财政收支预决算，管理机关经费收支，负责本单位账务管理。</w:t>
      </w:r>
    </w:p>
    <w:p>
      <w:pPr>
        <w:ind w:firstLine="640" w:firstLineChars="200"/>
        <w:rPr>
          <w:rFonts w:ascii="仿宋_GB2312" w:eastAsia="仿宋_GB2312"/>
          <w:sz w:val="32"/>
          <w:szCs w:val="32"/>
        </w:rPr>
      </w:pPr>
      <w:r>
        <w:rPr>
          <w:rFonts w:hint="eastAsia" w:ascii="仿宋_GB2312" w:eastAsia="仿宋_GB2312"/>
          <w:sz w:val="32"/>
          <w:szCs w:val="32"/>
        </w:rPr>
        <w:t xml:space="preserve">绩效指标：编制财政收支预决算的及时率、管理本单位账务的出错率 </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、行政审批政务管理与日常工作</w:t>
      </w:r>
    </w:p>
    <w:p>
      <w:pPr>
        <w:ind w:firstLine="640" w:firstLineChars="200"/>
        <w:rPr>
          <w:rFonts w:ascii="仿宋_GB2312" w:eastAsia="仿宋_GB2312"/>
          <w:sz w:val="32"/>
          <w:szCs w:val="32"/>
        </w:rPr>
      </w:pPr>
      <w:r>
        <w:rPr>
          <w:rFonts w:hint="eastAsia" w:ascii="仿宋_GB2312" w:eastAsia="仿宋_GB2312"/>
          <w:sz w:val="32"/>
          <w:szCs w:val="32"/>
        </w:rPr>
        <w:t>绩效目标：在规定时限内，依法、依规进开展行政审批。做好行政审批配套相关评估工作</w:t>
      </w:r>
    </w:p>
    <w:p>
      <w:pPr>
        <w:ind w:firstLine="640" w:firstLineChars="200"/>
        <w:rPr>
          <w:rFonts w:ascii="仿宋_GB2312" w:eastAsia="仿宋_GB2312"/>
          <w:sz w:val="32"/>
          <w:szCs w:val="32"/>
        </w:rPr>
      </w:pPr>
      <w:r>
        <w:rPr>
          <w:rFonts w:hint="eastAsia" w:ascii="仿宋_GB2312" w:eastAsia="仿宋_GB2312"/>
          <w:sz w:val="32"/>
          <w:szCs w:val="32"/>
        </w:rPr>
        <w:t>绩效指标： 按时办结审批事项数量 、办事项目企业满意率、评估单位满意率。</w:t>
      </w:r>
    </w:p>
    <w:p>
      <w:pPr>
        <w:ind w:firstLine="640" w:firstLineChars="200"/>
        <w:rPr>
          <w:rFonts w:ascii="仿宋_GB2312" w:eastAsia="仿宋_GB2312"/>
          <w:sz w:val="32"/>
          <w:szCs w:val="32"/>
        </w:rPr>
      </w:pPr>
      <w:bookmarkStart w:id="2" w:name="_GoBack"/>
      <w:bookmarkEnd w:id="2"/>
      <w:r>
        <w:rPr>
          <w:rFonts w:hint="eastAsia" w:ascii="仿宋_GB2312" w:eastAsia="仿宋_GB2312"/>
          <w:sz w:val="32"/>
          <w:szCs w:val="32"/>
          <w:lang w:val="en-US" w:eastAsia="zh-CN"/>
        </w:rPr>
        <w:t>5</w:t>
      </w:r>
      <w:r>
        <w:rPr>
          <w:rFonts w:hint="eastAsia" w:ascii="仿宋_GB2312" w:eastAsia="仿宋_GB2312"/>
          <w:sz w:val="32"/>
          <w:szCs w:val="32"/>
        </w:rPr>
        <w:t>、政府采购招投标会议专家评审工作</w:t>
      </w:r>
    </w:p>
    <w:p>
      <w:pPr>
        <w:ind w:firstLine="640" w:firstLineChars="200"/>
        <w:rPr>
          <w:rFonts w:ascii="仿宋_GB2312" w:eastAsia="仿宋_GB2312"/>
          <w:sz w:val="32"/>
          <w:szCs w:val="32"/>
        </w:rPr>
      </w:pPr>
      <w:r>
        <w:rPr>
          <w:rFonts w:hint="eastAsia" w:ascii="仿宋_GB2312" w:eastAsia="仿宋_GB2312"/>
          <w:sz w:val="32"/>
          <w:szCs w:val="32"/>
        </w:rPr>
        <w:t>绩效目标：保证会议过程中评标专家到场，采购项目采购文件专家论证和开评标顺利完成。</w:t>
      </w:r>
    </w:p>
    <w:p>
      <w:pPr>
        <w:ind w:firstLine="640" w:firstLineChars="200"/>
        <w:rPr>
          <w:rFonts w:ascii="仿宋_GB2312" w:eastAsia="仿宋_GB2312"/>
          <w:sz w:val="32"/>
          <w:szCs w:val="32"/>
        </w:rPr>
      </w:pPr>
      <w:r>
        <w:rPr>
          <w:rFonts w:hint="eastAsia" w:ascii="仿宋_GB2312" w:eastAsia="仿宋_GB2312"/>
          <w:sz w:val="32"/>
          <w:szCs w:val="32"/>
        </w:rPr>
        <w:t>绩效指标：评标专家满意率</w:t>
      </w:r>
    </w:p>
    <w:p>
      <w:pPr>
        <w:ind w:firstLine="640" w:firstLineChars="200"/>
        <w:rPr>
          <w:rFonts w:ascii="仿宋_GB2312" w:eastAsia="仿宋_GB2312"/>
          <w:sz w:val="32"/>
          <w:szCs w:val="32"/>
        </w:rPr>
      </w:pPr>
      <w:r>
        <w:rPr>
          <w:rFonts w:hint="eastAsia" w:ascii="仿宋_GB2312" w:eastAsia="仿宋_GB2312"/>
          <w:sz w:val="32"/>
          <w:szCs w:val="32"/>
        </w:rPr>
        <w:t>（三）、规划目标保障措施</w:t>
      </w:r>
    </w:p>
    <w:p>
      <w:pPr>
        <w:ind w:firstLine="630"/>
        <w:rPr>
          <w:rFonts w:hint="eastAsia" w:ascii="仿宋_GB2312" w:hAnsi="仿宋_GB2312" w:eastAsia="仿宋_GB2312" w:cs="仿宋_GB2312"/>
          <w:sz w:val="32"/>
          <w:szCs w:val="32"/>
        </w:rPr>
      </w:pPr>
      <w:r>
        <w:rPr>
          <w:rFonts w:hint="eastAsia" w:ascii="仿宋_GB2312" w:eastAsia="仿宋_GB2312"/>
          <w:sz w:val="32"/>
          <w:szCs w:val="32"/>
        </w:rPr>
        <w:t>1、重</w:t>
      </w:r>
      <w:r>
        <w:rPr>
          <w:rFonts w:hint="eastAsia" w:ascii="仿宋_GB2312" w:eastAsia="仿宋_GB2312"/>
          <w:sz w:val="32"/>
          <w:szCs w:val="32"/>
          <w:lang w:eastAsia="zh-CN"/>
        </w:rPr>
        <w:t>行政审批建设</w:t>
      </w:r>
      <w:r>
        <w:rPr>
          <w:rFonts w:hint="eastAsia" w:ascii="仿宋_GB2312" w:eastAsia="仿宋_GB2312"/>
          <w:sz w:val="32"/>
          <w:szCs w:val="32"/>
        </w:rPr>
        <w:t>；</w:t>
      </w:r>
      <w:r>
        <w:rPr>
          <w:rFonts w:hint="eastAsia" w:ascii="仿宋_GB2312" w:hAnsi="仿宋_GB2312" w:eastAsia="仿宋_GB2312" w:cs="仿宋_GB2312"/>
          <w:sz w:val="32"/>
          <w:szCs w:val="32"/>
        </w:rPr>
        <w:t>优化营商环境工作，并借助唐山市工程建设项目审批平台，实现了事项要件及流程与市直单位一致</w:t>
      </w:r>
    </w:p>
    <w:p>
      <w:pPr>
        <w:ind w:firstLine="630"/>
        <w:rPr>
          <w:rFonts w:ascii="仿宋_GB2312" w:eastAsia="仿宋_GB2312"/>
          <w:sz w:val="32"/>
          <w:szCs w:val="32"/>
        </w:rPr>
      </w:pPr>
      <w:r>
        <w:rPr>
          <w:rFonts w:hint="eastAsia" w:ascii="仿宋_GB2312" w:eastAsia="仿宋_GB2312"/>
          <w:sz w:val="32"/>
          <w:szCs w:val="32"/>
        </w:rPr>
        <w:t>2、规范财务管理。进一步完善财务管理制度，通过科学编制预算、优化支出结构、加快政府采购、加快项目建设、及时拨付资金，确保经费支出进度达到规定标准。</w:t>
      </w:r>
    </w:p>
    <w:p>
      <w:pPr>
        <w:ind w:firstLine="630"/>
        <w:rPr>
          <w:rFonts w:ascii="仿宋_GB2312" w:eastAsia="仿宋_GB2312"/>
          <w:sz w:val="32"/>
          <w:szCs w:val="32"/>
        </w:rPr>
      </w:pPr>
      <w:r>
        <w:rPr>
          <w:rFonts w:hint="eastAsia" w:ascii="仿宋_GB2312" w:eastAsia="仿宋_GB2312"/>
          <w:sz w:val="32"/>
          <w:szCs w:val="32"/>
        </w:rPr>
        <w:t>3、加强绩效监控。积极开展绩效运行监控，发现问题及时采取措施，确保绩效目标如期保质实现。</w:t>
      </w:r>
    </w:p>
    <w:p>
      <w:pPr>
        <w:ind w:firstLine="630"/>
        <w:rPr>
          <w:rFonts w:ascii="仿宋_GB2312" w:eastAsia="仿宋_GB2312"/>
          <w:sz w:val="32"/>
          <w:szCs w:val="32"/>
        </w:rPr>
      </w:pPr>
      <w:r>
        <w:rPr>
          <w:rFonts w:hint="eastAsia" w:ascii="仿宋_GB2312" w:eastAsia="仿宋_GB2312"/>
          <w:sz w:val="32"/>
          <w:szCs w:val="32"/>
        </w:rPr>
        <w:t>4、做好绩效自评。按要求开展部门预算绩效自评和重点项目评价工作，对评价中发现的问题及时整改。</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br w:type="page"/>
      </w:r>
    </w:p>
    <w:tbl>
      <w:tblPr>
        <w:tblStyle w:val="6"/>
        <w:tblW w:w="8237" w:type="dxa"/>
        <w:tblInd w:w="0" w:type="dxa"/>
        <w:tblLayout w:type="fixed"/>
        <w:tblCellMar>
          <w:top w:w="0" w:type="dxa"/>
          <w:left w:w="0" w:type="dxa"/>
          <w:bottom w:w="0" w:type="dxa"/>
          <w:right w:w="0" w:type="dxa"/>
        </w:tblCellMar>
      </w:tblPr>
      <w:tblGrid>
        <w:gridCol w:w="1168"/>
        <w:gridCol w:w="1257"/>
        <w:gridCol w:w="476"/>
        <w:gridCol w:w="1083"/>
        <w:gridCol w:w="282"/>
        <w:gridCol w:w="1860"/>
        <w:gridCol w:w="693"/>
        <w:gridCol w:w="1418"/>
      </w:tblGrid>
      <w:tr>
        <w:tblPrEx>
          <w:tblCellMar>
            <w:top w:w="0" w:type="dxa"/>
            <w:left w:w="0" w:type="dxa"/>
            <w:bottom w:w="0" w:type="dxa"/>
            <w:right w:w="0" w:type="dxa"/>
          </w:tblCellMar>
        </w:tblPrEx>
        <w:trPr>
          <w:trHeight w:val="1260" w:hRule="atLeast"/>
        </w:trPr>
        <w:tc>
          <w:tcPr>
            <w:tcW w:w="8237"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Style w:val="11"/>
              </w:rPr>
              <w:t>预算项目绩效表</w:t>
            </w:r>
            <w:r>
              <w:rPr>
                <w:rStyle w:val="11"/>
              </w:rPr>
              <w:br w:type="textWrapping"/>
            </w:r>
            <w:r>
              <w:rPr>
                <w:rStyle w:val="12"/>
              </w:rPr>
              <w:t>（可执行项目）</w:t>
            </w:r>
          </w:p>
        </w:tc>
      </w:tr>
      <w:tr>
        <w:tblPrEx>
          <w:tblCellMar>
            <w:top w:w="0" w:type="dxa"/>
            <w:left w:w="0" w:type="dxa"/>
            <w:bottom w:w="0" w:type="dxa"/>
            <w:right w:w="0" w:type="dxa"/>
          </w:tblCellMar>
        </w:tblPrEx>
        <w:trPr>
          <w:trHeight w:val="3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项目编码</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项目名称</w:t>
            </w:r>
          </w:p>
        </w:tc>
        <w:tc>
          <w:tcPr>
            <w:tcW w:w="39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szCs w:val="21"/>
              </w:rPr>
              <w:t>项目可研、社稳、项目评估初步设计等审批手续中的委托评估费</w:t>
            </w:r>
          </w:p>
        </w:tc>
      </w:tr>
      <w:tr>
        <w:tblPrEx>
          <w:tblCellMar>
            <w:top w:w="0" w:type="dxa"/>
            <w:left w:w="0" w:type="dxa"/>
            <w:bottom w:w="0" w:type="dxa"/>
            <w:right w:w="0" w:type="dxa"/>
          </w:tblCellMar>
        </w:tblPrEx>
        <w:trPr>
          <w:trHeight w:val="82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项目资金主要用途</w:t>
            </w:r>
          </w:p>
        </w:tc>
        <w:tc>
          <w:tcPr>
            <w:tcW w:w="70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支付项目可研、社稳、项目评估初步设计等审批手续中的委托评估费</w:t>
            </w:r>
          </w:p>
        </w:tc>
      </w:tr>
      <w:tr>
        <w:tblPrEx>
          <w:tblCellMar>
            <w:top w:w="0" w:type="dxa"/>
            <w:left w:w="0" w:type="dxa"/>
            <w:bottom w:w="0" w:type="dxa"/>
            <w:right w:w="0" w:type="dxa"/>
          </w:tblCellMar>
        </w:tblPrEx>
        <w:trPr>
          <w:trHeight w:val="42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资金支出计划（累进进度%）</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第一季度</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第二季度</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第三季度</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第四季度</w:t>
            </w:r>
          </w:p>
        </w:tc>
      </w:tr>
      <w:tr>
        <w:tblPrEx>
          <w:tblCellMar>
            <w:top w:w="0" w:type="dxa"/>
            <w:left w:w="0" w:type="dxa"/>
            <w:bottom w:w="0" w:type="dxa"/>
            <w:right w:w="0" w:type="dxa"/>
          </w:tblCellMar>
        </w:tblPrEx>
        <w:trPr>
          <w:trHeight w:val="38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75.00</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100.00</w:t>
            </w:r>
          </w:p>
        </w:tc>
      </w:tr>
      <w:tr>
        <w:tblPrEx>
          <w:tblCellMar>
            <w:top w:w="0" w:type="dxa"/>
            <w:left w:w="0" w:type="dxa"/>
            <w:bottom w:w="0" w:type="dxa"/>
            <w:right w:w="0" w:type="dxa"/>
          </w:tblCellMar>
        </w:tblPrEx>
        <w:trPr>
          <w:trHeight w:val="48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绩效目标</w:t>
            </w:r>
          </w:p>
        </w:tc>
        <w:tc>
          <w:tcPr>
            <w:tcW w:w="70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目标:保证2020年项目可研、社稳、项目评估初步设计等审批手续顺利进行</w:t>
            </w:r>
          </w:p>
        </w:tc>
      </w:tr>
      <w:tr>
        <w:tblPrEx>
          <w:tblCellMar>
            <w:top w:w="0" w:type="dxa"/>
            <w:left w:w="0" w:type="dxa"/>
            <w:bottom w:w="0" w:type="dxa"/>
            <w:right w:w="0" w:type="dxa"/>
          </w:tblCellMar>
        </w:tblPrEx>
        <w:trPr>
          <w:trHeight w:val="525"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一级指标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二级指标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三级指标</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绩效指标描述</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指标值</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指标值确定依据</w:t>
            </w:r>
          </w:p>
        </w:tc>
      </w:tr>
      <w:tr>
        <w:tblPrEx>
          <w:tblCellMar>
            <w:top w:w="0" w:type="dxa"/>
            <w:left w:w="0" w:type="dxa"/>
            <w:bottom w:w="0" w:type="dxa"/>
            <w:right w:w="0" w:type="dxa"/>
          </w:tblCellMar>
        </w:tblPrEx>
        <w:trPr>
          <w:trHeight w:val="48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产出指标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时效指标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按时办结审批事项数量</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高新区行政审批工作，按时办结事项数占全部受理事项的比例</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&gt;=95%</w:t>
            </w:r>
          </w:p>
        </w:tc>
        <w:tc>
          <w:tcPr>
            <w:tcW w:w="14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Cs w:val="21"/>
              </w:rPr>
            </w:pPr>
            <w:r>
              <w:rPr>
                <w:rFonts w:hint="eastAsia" w:ascii="宋体" w:hAnsi="宋体" w:cs="宋体"/>
                <w:color w:val="000000"/>
                <w:kern w:val="0"/>
                <w:szCs w:val="21"/>
              </w:rPr>
              <w:t>《企业投资项目核准和备案管理办法》</w:t>
            </w:r>
          </w:p>
        </w:tc>
      </w:tr>
      <w:tr>
        <w:tblPrEx>
          <w:tblCellMar>
            <w:top w:w="0" w:type="dxa"/>
            <w:left w:w="0" w:type="dxa"/>
            <w:bottom w:w="0" w:type="dxa"/>
            <w:right w:w="0" w:type="dxa"/>
          </w:tblCellMar>
        </w:tblPrEx>
        <w:trPr>
          <w:trHeight w:val="42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数量指标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全年项目评估数量</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全年项目评估数量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&gt;=20次</w:t>
            </w:r>
          </w:p>
        </w:tc>
        <w:tc>
          <w:tcPr>
            <w:tcW w:w="14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42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质量指标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项目评估完成率</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全年项目评估完成数量比所有项目数量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&gt;=95%</w:t>
            </w:r>
          </w:p>
        </w:tc>
        <w:tc>
          <w:tcPr>
            <w:tcW w:w="14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48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时效指标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项目评估按时办结率</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按时办结评估数量比所有项目数量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&gt;=95%</w:t>
            </w:r>
          </w:p>
        </w:tc>
        <w:tc>
          <w:tcPr>
            <w:tcW w:w="14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690" w:hRule="atLeast"/>
        </w:trPr>
        <w:tc>
          <w:tcPr>
            <w:tcW w:w="116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效果指标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社会效益指标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资金完成率</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支出资金占全年全部资金比</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&gt;=80%</w:t>
            </w:r>
          </w:p>
        </w:tc>
        <w:tc>
          <w:tcPr>
            <w:tcW w:w="14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690" w:hRule="atLeast"/>
        </w:trPr>
        <w:tc>
          <w:tcPr>
            <w:tcW w:w="11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社会效益指标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社会稳定风险</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项目影响社会稳定数量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=0次</w:t>
            </w:r>
          </w:p>
        </w:tc>
        <w:tc>
          <w:tcPr>
            <w:tcW w:w="14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660" w:hRule="atLeast"/>
        </w:trPr>
        <w:tc>
          <w:tcPr>
            <w:tcW w:w="11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经济效益指标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评估项目经济投诉数量</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全年项目经济投诉数量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=0次</w:t>
            </w:r>
          </w:p>
        </w:tc>
        <w:tc>
          <w:tcPr>
            <w:tcW w:w="14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876" w:hRule="atLeast"/>
        </w:trPr>
        <w:tc>
          <w:tcPr>
            <w:tcW w:w="116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2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可持续影响指标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推动项目快速进展率</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推动项目快速进展数量比全部项目数量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&gt;=90%</w:t>
            </w:r>
          </w:p>
        </w:tc>
        <w:tc>
          <w:tcPr>
            <w:tcW w:w="14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876" w:hRule="atLeast"/>
        </w:trPr>
        <w:tc>
          <w:tcPr>
            <w:tcW w:w="11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满意度指标</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服务对象满意度指标</w:t>
            </w:r>
          </w:p>
        </w:tc>
        <w:tc>
          <w:tcPr>
            <w:tcW w:w="155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办事项目企业满意率</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办事项目企业满意数量比所有办事项目数量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&gt;=95%</w:t>
            </w:r>
          </w:p>
        </w:tc>
        <w:tc>
          <w:tcPr>
            <w:tcW w:w="14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Cs w:val="21"/>
              </w:rPr>
            </w:pPr>
          </w:p>
        </w:tc>
      </w:tr>
    </w:tbl>
    <w:p>
      <w:pPr>
        <w:spacing w:line="360" w:lineRule="auto"/>
        <w:jc w:val="left"/>
        <w:rPr>
          <w:rFonts w:ascii="宋体" w:hAnsi="宋体" w:cs="宋体"/>
          <w:b/>
          <w:color w:val="000000"/>
          <w:szCs w:val="21"/>
        </w:rPr>
      </w:pPr>
    </w:p>
    <w:p>
      <w:pPr>
        <w:spacing w:line="360" w:lineRule="auto"/>
        <w:jc w:val="left"/>
        <w:rPr>
          <w:rFonts w:ascii="宋体" w:hAnsi="宋体" w:cs="宋体"/>
          <w:b/>
          <w:color w:val="000000"/>
          <w:sz w:val="28"/>
        </w:rPr>
      </w:pPr>
    </w:p>
    <w:p>
      <w:pPr>
        <w:spacing w:line="360" w:lineRule="auto"/>
        <w:jc w:val="left"/>
        <w:rPr>
          <w:rFonts w:ascii="宋体" w:hAnsi="宋体" w:cs="宋体"/>
          <w:b/>
          <w:color w:val="000000"/>
          <w:sz w:val="28"/>
        </w:rPr>
      </w:pPr>
    </w:p>
    <w:tbl>
      <w:tblPr>
        <w:tblStyle w:val="6"/>
        <w:tblW w:w="8237" w:type="dxa"/>
        <w:tblInd w:w="0" w:type="dxa"/>
        <w:tblLayout w:type="fixed"/>
        <w:tblCellMar>
          <w:top w:w="0" w:type="dxa"/>
          <w:left w:w="0" w:type="dxa"/>
          <w:bottom w:w="0" w:type="dxa"/>
          <w:right w:w="0" w:type="dxa"/>
        </w:tblCellMar>
      </w:tblPr>
      <w:tblGrid>
        <w:gridCol w:w="1168"/>
        <w:gridCol w:w="1733"/>
        <w:gridCol w:w="1365"/>
        <w:gridCol w:w="1860"/>
        <w:gridCol w:w="835"/>
        <w:gridCol w:w="1276"/>
      </w:tblGrid>
      <w:tr>
        <w:tblPrEx>
          <w:tblCellMar>
            <w:top w:w="0" w:type="dxa"/>
            <w:left w:w="0" w:type="dxa"/>
            <w:bottom w:w="0" w:type="dxa"/>
            <w:right w:w="0" w:type="dxa"/>
          </w:tblCellMar>
        </w:tblPrEx>
        <w:trPr>
          <w:trHeight w:val="1260" w:hRule="atLeast"/>
        </w:trPr>
        <w:tc>
          <w:tcPr>
            <w:tcW w:w="8237"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Style w:val="11"/>
              </w:rPr>
              <w:t>预算项目绩效表</w:t>
            </w:r>
            <w:r>
              <w:rPr>
                <w:rStyle w:val="11"/>
              </w:rPr>
              <w:br w:type="textWrapping"/>
            </w:r>
            <w:r>
              <w:rPr>
                <w:rStyle w:val="12"/>
              </w:rPr>
              <w:t>（可执行项目）</w:t>
            </w:r>
          </w:p>
        </w:tc>
      </w:tr>
      <w:tr>
        <w:tblPrEx>
          <w:tblCellMar>
            <w:top w:w="0" w:type="dxa"/>
            <w:left w:w="0" w:type="dxa"/>
            <w:bottom w:w="0" w:type="dxa"/>
            <w:right w:w="0" w:type="dxa"/>
          </w:tblCellMar>
        </w:tblPrEx>
        <w:trPr>
          <w:trHeight w:val="3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项目编码</w:t>
            </w: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项目名称</w:t>
            </w:r>
          </w:p>
        </w:tc>
        <w:tc>
          <w:tcPr>
            <w:tcW w:w="39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szCs w:val="21"/>
              </w:rPr>
              <w:t>火炬大厦一层审批大厅装修及桌椅采购费用</w:t>
            </w:r>
          </w:p>
        </w:tc>
      </w:tr>
      <w:tr>
        <w:tblPrEx>
          <w:tblCellMar>
            <w:top w:w="0" w:type="dxa"/>
            <w:left w:w="0" w:type="dxa"/>
            <w:bottom w:w="0" w:type="dxa"/>
            <w:right w:w="0" w:type="dxa"/>
          </w:tblCellMar>
        </w:tblPrEx>
        <w:trPr>
          <w:trHeight w:val="82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项目资金主要用途</w:t>
            </w:r>
          </w:p>
        </w:tc>
        <w:tc>
          <w:tcPr>
            <w:tcW w:w="706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用于支付火炬大厦原审批大厅装修、家具采买费用</w:t>
            </w:r>
          </w:p>
        </w:tc>
      </w:tr>
      <w:tr>
        <w:tblPrEx>
          <w:tblCellMar>
            <w:top w:w="0" w:type="dxa"/>
            <w:left w:w="0" w:type="dxa"/>
            <w:bottom w:w="0" w:type="dxa"/>
            <w:right w:w="0" w:type="dxa"/>
          </w:tblCellMar>
        </w:tblPrEx>
        <w:trPr>
          <w:trHeight w:val="42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资金支出计划（累进进度%）</w:t>
            </w: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第一季度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第二季度</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第三季度</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第四季度</w:t>
            </w:r>
          </w:p>
        </w:tc>
      </w:tr>
      <w:tr>
        <w:tblPrEx>
          <w:tblCellMar>
            <w:top w:w="0" w:type="dxa"/>
            <w:left w:w="0" w:type="dxa"/>
            <w:bottom w:w="0" w:type="dxa"/>
            <w:right w:w="0" w:type="dxa"/>
          </w:tblCellMar>
        </w:tblPrEx>
        <w:trPr>
          <w:trHeight w:val="38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100.00</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100.00</w:t>
            </w:r>
          </w:p>
        </w:tc>
      </w:tr>
      <w:tr>
        <w:tblPrEx>
          <w:tblCellMar>
            <w:top w:w="0" w:type="dxa"/>
            <w:left w:w="0" w:type="dxa"/>
            <w:bottom w:w="0" w:type="dxa"/>
            <w:right w:w="0" w:type="dxa"/>
          </w:tblCellMar>
        </w:tblPrEx>
        <w:trPr>
          <w:trHeight w:val="48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绩效目标</w:t>
            </w:r>
          </w:p>
        </w:tc>
        <w:tc>
          <w:tcPr>
            <w:tcW w:w="706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目标:保证火炬大厦原审批大厅账务结清</w:t>
            </w:r>
          </w:p>
        </w:tc>
      </w:tr>
      <w:tr>
        <w:tblPrEx>
          <w:tblCellMar>
            <w:top w:w="0" w:type="dxa"/>
            <w:left w:w="0" w:type="dxa"/>
            <w:bottom w:w="0" w:type="dxa"/>
            <w:right w:w="0" w:type="dxa"/>
          </w:tblCellMar>
        </w:tblPrEx>
        <w:trPr>
          <w:trHeight w:val="525"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一级指标</w:t>
            </w: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二级指标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三级指标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绩效指标描述</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指标值确定依据</w:t>
            </w:r>
          </w:p>
        </w:tc>
      </w:tr>
      <w:tr>
        <w:tblPrEx>
          <w:tblCellMar>
            <w:top w:w="0" w:type="dxa"/>
            <w:left w:w="0" w:type="dxa"/>
            <w:bottom w:w="0" w:type="dxa"/>
            <w:right w:w="0" w:type="dxa"/>
          </w:tblCellMar>
        </w:tblPrEx>
        <w:trPr>
          <w:trHeight w:val="48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产出指标</w:t>
            </w: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时效指标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按时结算工程款项</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是否按时结算工程款项</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是</w:t>
            </w:r>
          </w:p>
        </w:tc>
        <w:tc>
          <w:tcPr>
            <w:tcW w:w="12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《关于唐山高新区行政审批大厅改造装修工程结算的审计结果》（2019—临18）</w:t>
            </w:r>
          </w:p>
        </w:tc>
      </w:tr>
      <w:tr>
        <w:tblPrEx>
          <w:tblCellMar>
            <w:top w:w="0" w:type="dxa"/>
            <w:left w:w="0" w:type="dxa"/>
            <w:bottom w:w="0" w:type="dxa"/>
            <w:right w:w="0" w:type="dxa"/>
          </w:tblCellMar>
        </w:tblPrEx>
        <w:trPr>
          <w:trHeight w:val="42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数量指标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结算数量达标率</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结算工程达标数量比全部数量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w:t>
            </w:r>
          </w:p>
        </w:tc>
        <w:tc>
          <w:tcPr>
            <w:tcW w:w="12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42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质量指标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验收出错次数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验收出错次数</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=0次</w:t>
            </w:r>
          </w:p>
        </w:tc>
        <w:tc>
          <w:tcPr>
            <w:tcW w:w="12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48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质量指标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购买设施合格率</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设施合格数量比所有设施数量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=100%</w:t>
            </w:r>
          </w:p>
        </w:tc>
        <w:tc>
          <w:tcPr>
            <w:tcW w:w="12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690" w:hRule="atLeast"/>
        </w:trPr>
        <w:tc>
          <w:tcPr>
            <w:tcW w:w="116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效果指标</w:t>
            </w:r>
          </w:p>
        </w:tc>
        <w:tc>
          <w:tcPr>
            <w:tcW w:w="1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社会效益指标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资金完成率</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支出资金占全年全部资金比</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&gt;=80%</w:t>
            </w:r>
          </w:p>
        </w:tc>
        <w:tc>
          <w:tcPr>
            <w:tcW w:w="12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690" w:hRule="atLeast"/>
        </w:trPr>
        <w:tc>
          <w:tcPr>
            <w:tcW w:w="116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7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社会效益指标</w:t>
            </w:r>
          </w:p>
        </w:tc>
        <w:tc>
          <w:tcPr>
            <w:tcW w:w="13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社会稳定风险次数</w:t>
            </w:r>
          </w:p>
        </w:tc>
        <w:tc>
          <w:tcPr>
            <w:tcW w:w="18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工作人员由于设施故障投诉数量</w:t>
            </w:r>
          </w:p>
        </w:tc>
        <w:tc>
          <w:tcPr>
            <w:tcW w:w="8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=0次</w:t>
            </w:r>
          </w:p>
        </w:tc>
        <w:tc>
          <w:tcPr>
            <w:tcW w:w="12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Cs w:val="21"/>
              </w:rPr>
            </w:pPr>
          </w:p>
        </w:tc>
      </w:tr>
      <w:tr>
        <w:tblPrEx>
          <w:tblCellMar>
            <w:top w:w="0" w:type="dxa"/>
            <w:left w:w="0" w:type="dxa"/>
            <w:bottom w:w="0" w:type="dxa"/>
            <w:right w:w="0" w:type="dxa"/>
          </w:tblCellMar>
        </w:tblPrEx>
        <w:trPr>
          <w:trHeight w:val="876" w:hRule="atLeast"/>
        </w:trPr>
        <w:tc>
          <w:tcPr>
            <w:tcW w:w="11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满意度指标</w:t>
            </w:r>
          </w:p>
        </w:tc>
        <w:tc>
          <w:tcPr>
            <w:tcW w:w="17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服务对象满意度指标</w:t>
            </w:r>
          </w:p>
        </w:tc>
        <w:tc>
          <w:tcPr>
            <w:tcW w:w="13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服务对象满意率</w:t>
            </w:r>
          </w:p>
        </w:tc>
        <w:tc>
          <w:tcPr>
            <w:tcW w:w="1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服务对象满意数量比所有办事项目数量</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&gt;=95%</w:t>
            </w:r>
          </w:p>
        </w:tc>
        <w:tc>
          <w:tcPr>
            <w:tcW w:w="127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Cs w:val="21"/>
              </w:rPr>
            </w:pPr>
          </w:p>
        </w:tc>
      </w:tr>
      <w:bookmarkEnd w:id="0"/>
    </w:tbl>
    <w:p>
      <w:pPr>
        <w:rPr>
          <w:rFonts w:ascii="仿宋_GB2312" w:hAnsi="仿宋_GB2312" w:eastAsia="仿宋_GB2312" w:cs="仿宋_GB2312"/>
          <w:sz w:val="32"/>
          <w:szCs w:val="32"/>
        </w:rPr>
      </w:pPr>
    </w:p>
    <w:p>
      <w:pPr>
        <w:spacing w:line="560" w:lineRule="exact"/>
        <w:ind w:firstLine="643" w:firstLineChars="200"/>
      </w:pPr>
      <w:r>
        <w:rPr>
          <w:rFonts w:hint="eastAsia" w:ascii="宋体" w:hAnsi="宋体"/>
          <w:b/>
          <w:sz w:val="32"/>
          <w:szCs w:val="32"/>
        </w:rPr>
        <w:t>六、政府采购预算情况</w:t>
      </w:r>
    </w:p>
    <w:p>
      <w:pPr>
        <w:jc w:val="center"/>
        <w:outlineLvl w:val="0"/>
        <w:rPr>
          <w:rFonts w:ascii="方正小标宋_GBK" w:eastAsia="方正小标宋_GBK"/>
          <w:sz w:val="32"/>
        </w:rPr>
      </w:pPr>
      <w:bookmarkStart w:id="1" w:name="_Toc486492288"/>
      <w:r>
        <w:rPr>
          <w:rFonts w:ascii="方正小标宋_GBK"/>
          <w:sz w:val="32"/>
        </w:rPr>
        <w:t>20</w:t>
      </w:r>
      <w:r>
        <w:rPr>
          <w:rFonts w:hint="eastAsia" w:ascii="方正小标宋_GBK"/>
          <w:sz w:val="32"/>
        </w:rPr>
        <w:t>20年我部门有3个项目列入政府采购预算，总金额为92.33万元，具体情况详见下表：</w:t>
      </w:r>
    </w:p>
    <w:p>
      <w:pPr>
        <w:jc w:val="center"/>
        <w:outlineLvl w:val="0"/>
        <w:rPr>
          <w:rFonts w:ascii="方正小标宋_GBK" w:eastAsia="方正小标宋_GBK"/>
          <w:sz w:val="32"/>
        </w:rPr>
      </w:pPr>
      <w:r>
        <w:rPr>
          <w:rFonts w:hint="eastAsia" w:ascii="方正小标宋_GBK" w:eastAsia="方正小标宋_GBK"/>
          <w:sz w:val="32"/>
        </w:rPr>
        <w:t>部门政府采购预算</w:t>
      </w:r>
      <w:bookmarkEnd w:id="1"/>
    </w:p>
    <w:tbl>
      <w:tblPr>
        <w:tblStyle w:val="6"/>
        <w:tblW w:w="512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18"/>
        <w:gridCol w:w="1107"/>
        <w:gridCol w:w="889"/>
        <w:gridCol w:w="1026"/>
        <w:gridCol w:w="907"/>
        <w:gridCol w:w="907"/>
        <w:gridCol w:w="971"/>
        <w:gridCol w:w="912"/>
        <w:gridCol w:w="907"/>
        <w:gridCol w:w="907"/>
        <w:gridCol w:w="907"/>
        <w:gridCol w:w="907"/>
        <w:gridCol w:w="908"/>
        <w:gridCol w:w="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4" w:type="pct"/>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hint="eastAsia" w:ascii="方正小标宋_GBK" w:eastAsia="方正小标宋_GBK"/>
                <w:sz w:val="24"/>
              </w:rPr>
              <w:t>113行政服务中心</w:t>
            </w:r>
          </w:p>
        </w:tc>
        <w:tc>
          <w:tcPr>
            <w:tcW w:w="2175" w:type="pct"/>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5" w:type="pct"/>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307" w:type="pct"/>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41" w:type="pct"/>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313" w:type="pct"/>
            <w:vMerge w:val="restart"/>
            <w:vAlign w:val="center"/>
          </w:tcPr>
          <w:p>
            <w:pPr>
              <w:spacing w:line="300" w:lineRule="exact"/>
              <w:jc w:val="center"/>
              <w:rPr>
                <w:rFonts w:ascii="方正书宋_GBK" w:eastAsia="方正书宋_GBK"/>
                <w:b/>
              </w:rPr>
            </w:pPr>
            <w:r>
              <w:rPr>
                <w:rFonts w:hint="eastAsia" w:ascii="方正书宋_GBK" w:eastAsia="方正书宋_GBK"/>
                <w:b/>
              </w:rPr>
              <w:t>数量单位</w:t>
            </w:r>
          </w:p>
        </w:tc>
        <w:tc>
          <w:tcPr>
            <w:tcW w:w="313" w:type="pct"/>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33" w:type="pct"/>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175" w:type="pct"/>
            <w:gridSpan w:val="7"/>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3" w:type="pct"/>
            <w:vMerge w:val="restart"/>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307" w:type="pct"/>
            <w:vMerge w:val="continue"/>
            <w:vAlign w:val="center"/>
          </w:tcPr>
          <w:p>
            <w:pPr>
              <w:spacing w:line="300" w:lineRule="exact"/>
              <w:jc w:val="left"/>
              <w:outlineLvl w:val="0"/>
            </w:pPr>
          </w:p>
        </w:tc>
        <w:tc>
          <w:tcPr>
            <w:tcW w:w="341"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33" w:type="pct"/>
            <w:vMerge w:val="continue"/>
            <w:vAlign w:val="center"/>
          </w:tcPr>
          <w:p>
            <w:pPr>
              <w:spacing w:line="300" w:lineRule="exact"/>
              <w:jc w:val="left"/>
              <w:outlineLvl w:val="0"/>
            </w:pPr>
          </w:p>
        </w:tc>
        <w:tc>
          <w:tcPr>
            <w:tcW w:w="315" w:type="pct"/>
            <w:vMerge w:val="restart"/>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565" w:type="pct"/>
            <w:gridSpan w:val="5"/>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4" w:type="pct"/>
            <w:vMerge w:val="restart"/>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3" w:type="pct"/>
            <w:vMerge w:val="continue"/>
            <w:vAlign w:val="center"/>
          </w:tcPr>
          <w:p>
            <w:pPr>
              <w:spacing w:line="300" w:lineRule="exact"/>
              <w:jc w:val="left"/>
              <w:outlineLvl w:val="0"/>
            </w:pPr>
          </w:p>
        </w:tc>
        <w:tc>
          <w:tcPr>
            <w:tcW w:w="381" w:type="pct"/>
            <w:vMerge w:val="continue"/>
            <w:vAlign w:val="center"/>
          </w:tcPr>
          <w:p>
            <w:pPr>
              <w:spacing w:line="300" w:lineRule="exact"/>
              <w:jc w:val="left"/>
              <w:outlineLvl w:val="0"/>
            </w:pPr>
          </w:p>
        </w:tc>
        <w:tc>
          <w:tcPr>
            <w:tcW w:w="307" w:type="pct"/>
            <w:vMerge w:val="continue"/>
            <w:vAlign w:val="center"/>
          </w:tcPr>
          <w:p>
            <w:pPr>
              <w:spacing w:line="300" w:lineRule="exact"/>
              <w:jc w:val="left"/>
              <w:outlineLvl w:val="0"/>
            </w:pPr>
          </w:p>
        </w:tc>
        <w:tc>
          <w:tcPr>
            <w:tcW w:w="341"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33" w:type="pct"/>
            <w:vMerge w:val="continue"/>
            <w:vAlign w:val="center"/>
          </w:tcPr>
          <w:p>
            <w:pPr>
              <w:spacing w:line="300" w:lineRule="exact"/>
              <w:jc w:val="left"/>
              <w:outlineLvl w:val="0"/>
            </w:pPr>
          </w:p>
        </w:tc>
        <w:tc>
          <w:tcPr>
            <w:tcW w:w="315" w:type="pct"/>
            <w:vMerge w:val="continue"/>
            <w:vAlign w:val="center"/>
          </w:tcPr>
          <w:p>
            <w:pPr>
              <w:spacing w:line="300" w:lineRule="exact"/>
              <w:jc w:val="left"/>
              <w:outlineLvl w:val="0"/>
            </w:pP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294" w:type="pct"/>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3" w:type="pct"/>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81" w:type="pct"/>
            <w:vAlign w:val="center"/>
          </w:tcPr>
          <w:p>
            <w:pPr>
              <w:spacing w:line="300" w:lineRule="exact"/>
              <w:jc w:val="right"/>
              <w:rPr>
                <w:rFonts w:ascii="方正书宋_GBK" w:eastAsia="方正书宋_GBK"/>
                <w:b/>
              </w:rPr>
            </w:pPr>
          </w:p>
        </w:tc>
        <w:tc>
          <w:tcPr>
            <w:tcW w:w="307" w:type="pct"/>
            <w:vAlign w:val="center"/>
          </w:tcPr>
          <w:p>
            <w:pPr>
              <w:spacing w:line="300" w:lineRule="exact"/>
              <w:jc w:val="left"/>
              <w:rPr>
                <w:rFonts w:ascii="方正书宋_GBK" w:eastAsia="方正书宋_GBK"/>
                <w:b/>
              </w:rPr>
            </w:pPr>
          </w:p>
        </w:tc>
        <w:tc>
          <w:tcPr>
            <w:tcW w:w="341" w:type="pct"/>
            <w:vAlign w:val="center"/>
          </w:tcPr>
          <w:p>
            <w:pPr>
              <w:spacing w:line="300" w:lineRule="exact"/>
              <w:jc w:val="left"/>
              <w:rPr>
                <w:rFonts w:ascii="方正书宋_GBK" w:eastAsia="方正书宋_GBK"/>
                <w:b/>
              </w:rPr>
            </w:pPr>
          </w:p>
        </w:tc>
        <w:tc>
          <w:tcPr>
            <w:tcW w:w="313" w:type="pct"/>
            <w:vAlign w:val="center"/>
          </w:tcPr>
          <w:p>
            <w:pPr>
              <w:spacing w:line="300" w:lineRule="exact"/>
              <w:jc w:val="lef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33" w:type="pct"/>
            <w:vAlign w:val="center"/>
          </w:tcPr>
          <w:p>
            <w:pPr>
              <w:spacing w:line="300" w:lineRule="exact"/>
              <w:jc w:val="right"/>
              <w:rPr>
                <w:rFonts w:ascii="方正书宋_GBK" w:eastAsia="方正书宋_GBK"/>
                <w:b/>
              </w:rPr>
            </w:pPr>
          </w:p>
        </w:tc>
        <w:tc>
          <w:tcPr>
            <w:tcW w:w="315" w:type="pct"/>
            <w:vAlign w:val="center"/>
          </w:tcPr>
          <w:p>
            <w:pPr>
              <w:spacing w:line="300" w:lineRule="exact"/>
              <w:jc w:val="right"/>
              <w:rPr>
                <w:rFonts w:ascii="方正书宋_GBK" w:eastAsia="方正书宋_GBK"/>
                <w:b/>
              </w:rPr>
            </w:pPr>
            <w:r>
              <w:rPr>
                <w:rFonts w:hint="eastAsia" w:ascii="方正书宋_GBK" w:eastAsia="方正书宋_GBK"/>
                <w:b/>
              </w:rPr>
              <w:t>92.33</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rPr>
              <w:t>92.33</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rPr>
              <w:t>92.33</w:t>
            </w: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294" w:type="pct"/>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3" w:type="pct"/>
            <w:vAlign w:val="center"/>
          </w:tcPr>
          <w:p>
            <w:pPr>
              <w:spacing w:line="300" w:lineRule="exact"/>
              <w:jc w:val="center"/>
              <w:rPr>
                <w:rFonts w:ascii="方正书宋_GBK" w:eastAsia="方正书宋_GBK"/>
                <w:b/>
              </w:rPr>
            </w:pPr>
            <w:r>
              <w:rPr>
                <w:rFonts w:hint="eastAsia" w:ascii="方正书宋_GBK" w:eastAsia="方正书宋_GBK"/>
                <w:b/>
              </w:rPr>
              <w:t>行政服务中心小计</w:t>
            </w:r>
          </w:p>
        </w:tc>
        <w:tc>
          <w:tcPr>
            <w:tcW w:w="381" w:type="pct"/>
            <w:vAlign w:val="center"/>
          </w:tcPr>
          <w:p>
            <w:pPr>
              <w:spacing w:line="300" w:lineRule="exact"/>
              <w:jc w:val="right"/>
              <w:rPr>
                <w:rFonts w:ascii="方正书宋_GBK" w:eastAsia="方正书宋_GBK"/>
                <w:b/>
              </w:rPr>
            </w:pPr>
          </w:p>
        </w:tc>
        <w:tc>
          <w:tcPr>
            <w:tcW w:w="307" w:type="pct"/>
            <w:vAlign w:val="center"/>
          </w:tcPr>
          <w:p>
            <w:pPr>
              <w:spacing w:line="300" w:lineRule="exact"/>
              <w:jc w:val="left"/>
              <w:rPr>
                <w:rFonts w:ascii="方正书宋_GBK" w:eastAsia="方正书宋_GBK"/>
                <w:b/>
              </w:rPr>
            </w:pPr>
          </w:p>
        </w:tc>
        <w:tc>
          <w:tcPr>
            <w:tcW w:w="341" w:type="pct"/>
            <w:vAlign w:val="center"/>
          </w:tcPr>
          <w:p>
            <w:pPr>
              <w:spacing w:line="300" w:lineRule="exact"/>
              <w:jc w:val="left"/>
              <w:rPr>
                <w:rFonts w:ascii="方正书宋_GBK" w:eastAsia="方正书宋_GBK"/>
                <w:b/>
              </w:rPr>
            </w:pPr>
          </w:p>
        </w:tc>
        <w:tc>
          <w:tcPr>
            <w:tcW w:w="313" w:type="pct"/>
            <w:vAlign w:val="center"/>
          </w:tcPr>
          <w:p>
            <w:pPr>
              <w:spacing w:line="300" w:lineRule="exact"/>
              <w:jc w:val="lef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33" w:type="pct"/>
            <w:vAlign w:val="center"/>
          </w:tcPr>
          <w:p>
            <w:pPr>
              <w:spacing w:line="300" w:lineRule="exact"/>
              <w:jc w:val="right"/>
              <w:rPr>
                <w:rFonts w:ascii="方正书宋_GBK" w:eastAsia="方正书宋_GBK"/>
                <w:b/>
              </w:rPr>
            </w:pPr>
          </w:p>
        </w:tc>
        <w:tc>
          <w:tcPr>
            <w:tcW w:w="315" w:type="pct"/>
            <w:vAlign w:val="center"/>
          </w:tcPr>
          <w:p>
            <w:pPr>
              <w:spacing w:line="300" w:lineRule="exact"/>
              <w:jc w:val="right"/>
              <w:rPr>
                <w:rFonts w:ascii="方正书宋_GBK" w:eastAsia="方正书宋_GBK"/>
                <w:b/>
              </w:rPr>
            </w:pPr>
            <w:r>
              <w:rPr>
                <w:rFonts w:hint="eastAsia" w:ascii="方正书宋_GBK" w:eastAsia="方正书宋_GBK"/>
                <w:b/>
              </w:rPr>
              <w:t>92.33</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rPr>
              <w:t>92.33</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rPr>
              <w:t>92.33</w:t>
            </w: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294" w:type="pct"/>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2" w:hRule="atLeast"/>
          <w:jc w:val="center"/>
        </w:trPr>
        <w:tc>
          <w:tcPr>
            <w:tcW w:w="833" w:type="pct"/>
            <w:vAlign w:val="center"/>
          </w:tcPr>
          <w:p>
            <w:pPr>
              <w:spacing w:line="300" w:lineRule="exact"/>
              <w:jc w:val="left"/>
              <w:rPr>
                <w:rFonts w:ascii="方正书宋_GBK" w:eastAsia="方正书宋_GBK"/>
              </w:rPr>
            </w:pPr>
            <w:r>
              <w:rPr>
                <w:rFonts w:hint="eastAsia" w:ascii="方正书宋_GBK" w:eastAsia="方正书宋_GBK"/>
              </w:rPr>
              <w:t>火炬大厦一层审批大厅装修及桌椅采购费用</w:t>
            </w:r>
          </w:p>
        </w:tc>
        <w:tc>
          <w:tcPr>
            <w:tcW w:w="381" w:type="pct"/>
            <w:vAlign w:val="center"/>
          </w:tcPr>
          <w:p>
            <w:pPr>
              <w:spacing w:line="300" w:lineRule="exact"/>
              <w:jc w:val="right"/>
              <w:rPr>
                <w:rFonts w:ascii="方正书宋_GBK" w:eastAsia="方正书宋_GBK"/>
              </w:rPr>
            </w:pPr>
            <w:r>
              <w:rPr>
                <w:rFonts w:hint="eastAsia" w:ascii="方正书宋_GBK" w:eastAsia="方正书宋_GBK"/>
              </w:rPr>
              <w:t>62.83</w:t>
            </w:r>
          </w:p>
        </w:tc>
        <w:tc>
          <w:tcPr>
            <w:tcW w:w="307" w:type="pct"/>
            <w:vAlign w:val="center"/>
          </w:tcPr>
          <w:p>
            <w:pPr>
              <w:spacing w:line="300" w:lineRule="exact"/>
              <w:jc w:val="left"/>
              <w:rPr>
                <w:rFonts w:ascii="方正书宋_GBK" w:eastAsia="方正书宋_GBK"/>
              </w:rPr>
            </w:pPr>
            <w:r>
              <w:rPr>
                <w:rFonts w:hint="eastAsia" w:ascii="方正书宋_GBK" w:eastAsia="方正书宋_GBK"/>
              </w:rPr>
              <w:t>装修工程</w:t>
            </w:r>
          </w:p>
        </w:tc>
        <w:tc>
          <w:tcPr>
            <w:tcW w:w="341" w:type="pct"/>
            <w:vAlign w:val="center"/>
          </w:tcPr>
          <w:p>
            <w:pPr>
              <w:spacing w:line="300" w:lineRule="exact"/>
              <w:jc w:val="left"/>
              <w:rPr>
                <w:rFonts w:ascii="方正书宋_GBK" w:eastAsia="方正书宋_GBK"/>
              </w:rPr>
            </w:pPr>
            <w:r>
              <w:rPr>
                <w:rFonts w:ascii="方正书宋_GBK" w:eastAsia="方正书宋_GBK"/>
              </w:rPr>
              <w:t>B0</w:t>
            </w:r>
            <w:r>
              <w:rPr>
                <w:rFonts w:hint="eastAsia" w:ascii="方正书宋_GBK" w:eastAsia="方正书宋_GBK"/>
              </w:rPr>
              <w:t>7</w:t>
            </w:r>
          </w:p>
        </w:tc>
        <w:tc>
          <w:tcPr>
            <w:tcW w:w="313" w:type="pct"/>
            <w:vAlign w:val="center"/>
          </w:tcPr>
          <w:p>
            <w:pPr>
              <w:spacing w:line="300" w:lineRule="exact"/>
              <w:jc w:val="left"/>
              <w:rPr>
                <w:rFonts w:ascii="方正书宋_GBK" w:eastAsia="方正书宋_GBK"/>
              </w:rPr>
            </w:pPr>
            <w:r>
              <w:rPr>
                <w:rFonts w:hint="eastAsia" w:ascii="方正书宋_GBK" w:eastAsia="方正书宋_GBK"/>
              </w:rPr>
              <w:t>项</w:t>
            </w:r>
          </w:p>
        </w:tc>
        <w:tc>
          <w:tcPr>
            <w:tcW w:w="313" w:type="pct"/>
            <w:vAlign w:val="center"/>
          </w:tcPr>
          <w:p>
            <w:pPr>
              <w:spacing w:line="300" w:lineRule="exact"/>
              <w:jc w:val="right"/>
              <w:rPr>
                <w:rFonts w:ascii="方正书宋_GBK" w:eastAsia="方正书宋_GBK"/>
              </w:rPr>
            </w:pPr>
            <w:r>
              <w:rPr>
                <w:rFonts w:ascii="方正书宋_GBK" w:eastAsia="方正书宋_GBK"/>
              </w:rPr>
              <w:t>1</w:t>
            </w:r>
          </w:p>
        </w:tc>
        <w:tc>
          <w:tcPr>
            <w:tcW w:w="333" w:type="pct"/>
            <w:vAlign w:val="center"/>
          </w:tcPr>
          <w:p>
            <w:pPr>
              <w:spacing w:line="300" w:lineRule="exact"/>
              <w:jc w:val="right"/>
              <w:rPr>
                <w:rFonts w:ascii="方正书宋_GBK" w:eastAsia="方正书宋_GBK"/>
              </w:rPr>
            </w:pPr>
            <w:r>
              <w:rPr>
                <w:rFonts w:hint="eastAsia" w:ascii="方正书宋_GBK" w:eastAsia="方正书宋_GBK"/>
              </w:rPr>
              <w:t>62.83</w:t>
            </w:r>
          </w:p>
        </w:tc>
        <w:tc>
          <w:tcPr>
            <w:tcW w:w="315" w:type="pct"/>
            <w:vAlign w:val="center"/>
          </w:tcPr>
          <w:p>
            <w:pPr>
              <w:spacing w:line="300" w:lineRule="exact"/>
              <w:jc w:val="right"/>
              <w:rPr>
                <w:rFonts w:ascii="方正书宋_GBK" w:eastAsia="方正书宋_GBK"/>
              </w:rPr>
            </w:pPr>
            <w:r>
              <w:rPr>
                <w:rFonts w:hint="eastAsia" w:ascii="方正书宋_GBK" w:eastAsia="方正书宋_GBK"/>
              </w:rPr>
              <w:t>62.83</w:t>
            </w:r>
          </w:p>
        </w:tc>
        <w:tc>
          <w:tcPr>
            <w:tcW w:w="313" w:type="pct"/>
            <w:vAlign w:val="center"/>
          </w:tcPr>
          <w:p>
            <w:pPr>
              <w:spacing w:line="300" w:lineRule="exact"/>
              <w:jc w:val="right"/>
              <w:rPr>
                <w:rFonts w:ascii="方正书宋_GBK" w:eastAsia="方正书宋_GBK"/>
              </w:rPr>
            </w:pPr>
            <w:r>
              <w:rPr>
                <w:rFonts w:hint="eastAsia" w:ascii="方正书宋_GBK" w:eastAsia="方正书宋_GBK"/>
              </w:rPr>
              <w:t>62.83</w:t>
            </w:r>
          </w:p>
        </w:tc>
        <w:tc>
          <w:tcPr>
            <w:tcW w:w="313" w:type="pct"/>
            <w:vAlign w:val="center"/>
          </w:tcPr>
          <w:p>
            <w:pPr>
              <w:spacing w:line="300" w:lineRule="exact"/>
              <w:jc w:val="right"/>
              <w:rPr>
                <w:rFonts w:ascii="方正书宋_GBK" w:eastAsia="方正书宋_GBK"/>
              </w:rPr>
            </w:pPr>
            <w:r>
              <w:rPr>
                <w:rFonts w:hint="eastAsia" w:ascii="方正书宋_GBK" w:eastAsia="方正书宋_GBK"/>
              </w:rPr>
              <w:t>62.83</w:t>
            </w: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294" w:type="pct"/>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jc w:val="center"/>
        </w:trPr>
        <w:tc>
          <w:tcPr>
            <w:tcW w:w="833" w:type="pct"/>
            <w:vAlign w:val="center"/>
          </w:tcPr>
          <w:p>
            <w:pPr>
              <w:spacing w:line="300" w:lineRule="exact"/>
              <w:jc w:val="left"/>
              <w:rPr>
                <w:rFonts w:ascii="方正书宋_GBK" w:eastAsia="方正书宋_GBK"/>
              </w:rPr>
            </w:pPr>
            <w:r>
              <w:rPr>
                <w:rFonts w:hint="eastAsia" w:ascii="方正书宋_GBK" w:eastAsia="方正书宋_GBK"/>
              </w:rPr>
              <w:t>办公设备购置</w:t>
            </w:r>
          </w:p>
        </w:tc>
        <w:tc>
          <w:tcPr>
            <w:tcW w:w="381" w:type="pct"/>
            <w:vAlign w:val="center"/>
          </w:tcPr>
          <w:p>
            <w:pPr>
              <w:spacing w:line="300" w:lineRule="exact"/>
              <w:jc w:val="right"/>
              <w:rPr>
                <w:rFonts w:ascii="方正书宋_GBK" w:eastAsia="方正书宋_GBK"/>
              </w:rPr>
            </w:pPr>
            <w:r>
              <w:rPr>
                <w:rFonts w:hint="eastAsia" w:ascii="方正书宋_GBK" w:eastAsia="方正书宋_GBK"/>
              </w:rPr>
              <w:t>24</w:t>
            </w:r>
          </w:p>
        </w:tc>
        <w:tc>
          <w:tcPr>
            <w:tcW w:w="307" w:type="pct"/>
            <w:vAlign w:val="center"/>
          </w:tcPr>
          <w:p>
            <w:pPr>
              <w:spacing w:line="300" w:lineRule="exact"/>
              <w:jc w:val="left"/>
              <w:rPr>
                <w:rFonts w:ascii="方正书宋_GBK" w:eastAsia="方正书宋_GBK"/>
              </w:rPr>
            </w:pPr>
            <w:r>
              <w:rPr>
                <w:rFonts w:hint="eastAsia" w:ascii="方正书宋_GBK" w:eastAsia="方正书宋_GBK"/>
              </w:rPr>
              <w:t>货物</w:t>
            </w:r>
          </w:p>
        </w:tc>
        <w:tc>
          <w:tcPr>
            <w:tcW w:w="341" w:type="pct"/>
            <w:vAlign w:val="center"/>
          </w:tcPr>
          <w:p>
            <w:pPr>
              <w:spacing w:line="300" w:lineRule="exact"/>
              <w:jc w:val="left"/>
              <w:rPr>
                <w:rFonts w:ascii="方正书宋_GBK" w:eastAsia="方正书宋_GBK"/>
              </w:rPr>
            </w:pPr>
            <w:r>
              <w:rPr>
                <w:rFonts w:ascii="方正书宋_GBK" w:eastAsia="方正书宋_GBK"/>
                <w:sz w:val="18"/>
                <w:szCs w:val="18"/>
              </w:rPr>
              <w:t>A</w:t>
            </w:r>
            <w:r>
              <w:rPr>
                <w:rFonts w:hint="eastAsia" w:ascii="方正书宋_GBK" w:eastAsia="方正书宋_GBK"/>
                <w:sz w:val="18"/>
                <w:szCs w:val="18"/>
              </w:rPr>
              <w:t>07030101</w:t>
            </w:r>
          </w:p>
        </w:tc>
        <w:tc>
          <w:tcPr>
            <w:tcW w:w="313" w:type="pct"/>
            <w:vAlign w:val="center"/>
          </w:tcPr>
          <w:p>
            <w:pPr>
              <w:spacing w:line="300" w:lineRule="exact"/>
              <w:jc w:val="left"/>
              <w:rPr>
                <w:rFonts w:ascii="方正书宋_GBK" w:eastAsia="方正书宋_GBK"/>
              </w:rPr>
            </w:pPr>
            <w:r>
              <w:rPr>
                <w:rFonts w:hint="eastAsia" w:ascii="方正书宋_GBK" w:eastAsia="方正书宋_GBK"/>
              </w:rPr>
              <w:t>项</w:t>
            </w:r>
          </w:p>
        </w:tc>
        <w:tc>
          <w:tcPr>
            <w:tcW w:w="313" w:type="pct"/>
            <w:vAlign w:val="center"/>
          </w:tcPr>
          <w:p>
            <w:pPr>
              <w:spacing w:line="300" w:lineRule="exact"/>
              <w:jc w:val="right"/>
              <w:rPr>
                <w:rFonts w:ascii="方正书宋_GBK" w:eastAsia="方正书宋_GBK"/>
              </w:rPr>
            </w:pPr>
            <w:r>
              <w:rPr>
                <w:rFonts w:ascii="方正书宋_GBK" w:eastAsia="方正书宋_GBK"/>
              </w:rPr>
              <w:t>1</w:t>
            </w:r>
          </w:p>
        </w:tc>
        <w:tc>
          <w:tcPr>
            <w:tcW w:w="333" w:type="pct"/>
            <w:vAlign w:val="center"/>
          </w:tcPr>
          <w:p>
            <w:pPr>
              <w:spacing w:line="300" w:lineRule="exact"/>
              <w:jc w:val="right"/>
              <w:rPr>
                <w:rFonts w:ascii="方正书宋_GBK" w:eastAsia="方正书宋_GBK"/>
              </w:rPr>
            </w:pPr>
            <w:r>
              <w:rPr>
                <w:rFonts w:hint="eastAsia" w:ascii="方正书宋_GBK" w:eastAsia="方正书宋_GBK"/>
              </w:rPr>
              <w:t>24</w:t>
            </w:r>
          </w:p>
        </w:tc>
        <w:tc>
          <w:tcPr>
            <w:tcW w:w="315" w:type="pct"/>
            <w:vAlign w:val="center"/>
          </w:tcPr>
          <w:p>
            <w:pPr>
              <w:spacing w:line="300" w:lineRule="exact"/>
              <w:jc w:val="right"/>
              <w:rPr>
                <w:rFonts w:ascii="方正书宋_GBK" w:eastAsia="方正书宋_GBK"/>
              </w:rPr>
            </w:pPr>
            <w:r>
              <w:rPr>
                <w:rFonts w:hint="eastAsia" w:ascii="方正书宋_GBK" w:eastAsia="方正书宋_GBK"/>
              </w:rPr>
              <w:t>24</w:t>
            </w:r>
          </w:p>
        </w:tc>
        <w:tc>
          <w:tcPr>
            <w:tcW w:w="313" w:type="pct"/>
            <w:vAlign w:val="center"/>
          </w:tcPr>
          <w:p>
            <w:pPr>
              <w:spacing w:line="300" w:lineRule="exact"/>
              <w:jc w:val="right"/>
              <w:rPr>
                <w:rFonts w:ascii="方正书宋_GBK" w:eastAsia="方正书宋_GBK"/>
              </w:rPr>
            </w:pPr>
            <w:r>
              <w:rPr>
                <w:rFonts w:hint="eastAsia" w:ascii="方正书宋_GBK" w:eastAsia="方正书宋_GBK"/>
              </w:rPr>
              <w:t>24</w:t>
            </w:r>
          </w:p>
        </w:tc>
        <w:tc>
          <w:tcPr>
            <w:tcW w:w="313" w:type="pct"/>
            <w:vAlign w:val="center"/>
          </w:tcPr>
          <w:p>
            <w:pPr>
              <w:spacing w:line="300" w:lineRule="exact"/>
              <w:jc w:val="right"/>
              <w:rPr>
                <w:rFonts w:ascii="方正书宋_GBK" w:eastAsia="方正书宋_GBK"/>
              </w:rPr>
            </w:pPr>
            <w:r>
              <w:rPr>
                <w:rFonts w:hint="eastAsia" w:ascii="方正书宋_GBK" w:eastAsia="方正书宋_GBK"/>
              </w:rPr>
              <w:t>24</w:t>
            </w: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294" w:type="pct"/>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3" w:type="pct"/>
            <w:vAlign w:val="center"/>
          </w:tcPr>
          <w:p>
            <w:pPr>
              <w:spacing w:line="300" w:lineRule="exact"/>
              <w:jc w:val="left"/>
              <w:rPr>
                <w:rFonts w:ascii="方正书宋_GBK" w:eastAsia="方正书宋_GBK"/>
              </w:rPr>
            </w:pPr>
            <w:r>
              <w:rPr>
                <w:rFonts w:hint="eastAsia" w:ascii="方正书宋_GBK" w:eastAsia="方正书宋_GBK"/>
              </w:rPr>
              <w:t>政务服务大厅改造费用</w:t>
            </w:r>
          </w:p>
        </w:tc>
        <w:tc>
          <w:tcPr>
            <w:tcW w:w="381" w:type="pct"/>
            <w:vAlign w:val="center"/>
          </w:tcPr>
          <w:p>
            <w:pPr>
              <w:spacing w:line="300" w:lineRule="exact"/>
              <w:jc w:val="right"/>
              <w:rPr>
                <w:rFonts w:ascii="方正书宋_GBK" w:eastAsia="方正书宋_GBK"/>
              </w:rPr>
            </w:pPr>
            <w:r>
              <w:rPr>
                <w:rFonts w:hint="eastAsia" w:ascii="方正书宋_GBK" w:eastAsia="方正书宋_GBK"/>
              </w:rPr>
              <w:t>5.5</w:t>
            </w:r>
          </w:p>
        </w:tc>
        <w:tc>
          <w:tcPr>
            <w:tcW w:w="307" w:type="pct"/>
            <w:vAlign w:val="center"/>
          </w:tcPr>
          <w:p>
            <w:pPr>
              <w:spacing w:line="300" w:lineRule="exact"/>
              <w:jc w:val="left"/>
              <w:rPr>
                <w:rFonts w:ascii="方正书宋_GBK" w:eastAsia="方正书宋_GBK"/>
              </w:rPr>
            </w:pPr>
            <w:r>
              <w:rPr>
                <w:rFonts w:hint="eastAsia" w:ascii="方正书宋_GBK" w:eastAsia="方正书宋_GBK"/>
              </w:rPr>
              <w:t>装修工程</w:t>
            </w:r>
          </w:p>
        </w:tc>
        <w:tc>
          <w:tcPr>
            <w:tcW w:w="341" w:type="pct"/>
            <w:vAlign w:val="center"/>
          </w:tcPr>
          <w:p>
            <w:pPr>
              <w:spacing w:line="300" w:lineRule="exact"/>
              <w:jc w:val="left"/>
              <w:rPr>
                <w:rFonts w:ascii="方正书宋_GBK" w:eastAsia="方正书宋_GBK"/>
              </w:rPr>
            </w:pPr>
            <w:r>
              <w:rPr>
                <w:rFonts w:ascii="方正书宋_GBK" w:eastAsia="方正书宋_GBK"/>
              </w:rPr>
              <w:t>B0</w:t>
            </w:r>
            <w:r>
              <w:rPr>
                <w:rFonts w:hint="eastAsia" w:ascii="方正书宋_GBK" w:eastAsia="方正书宋_GBK"/>
              </w:rPr>
              <w:t>7</w:t>
            </w:r>
          </w:p>
        </w:tc>
        <w:tc>
          <w:tcPr>
            <w:tcW w:w="313" w:type="pct"/>
            <w:vAlign w:val="center"/>
          </w:tcPr>
          <w:p>
            <w:pPr>
              <w:spacing w:line="300" w:lineRule="exact"/>
              <w:jc w:val="left"/>
              <w:rPr>
                <w:rFonts w:ascii="方正书宋_GBK" w:eastAsia="方正书宋_GBK"/>
              </w:rPr>
            </w:pPr>
            <w:r>
              <w:rPr>
                <w:rFonts w:hint="eastAsia" w:ascii="方正书宋_GBK" w:eastAsia="方正书宋_GBK"/>
              </w:rPr>
              <w:t>项</w:t>
            </w:r>
          </w:p>
        </w:tc>
        <w:tc>
          <w:tcPr>
            <w:tcW w:w="313" w:type="pct"/>
            <w:vAlign w:val="center"/>
          </w:tcPr>
          <w:p>
            <w:pPr>
              <w:spacing w:line="300" w:lineRule="exact"/>
              <w:jc w:val="right"/>
              <w:rPr>
                <w:rFonts w:ascii="方正书宋_GBK" w:eastAsia="方正书宋_GBK"/>
              </w:rPr>
            </w:pPr>
            <w:r>
              <w:rPr>
                <w:rFonts w:ascii="方正书宋_GBK" w:eastAsia="方正书宋_GBK"/>
              </w:rPr>
              <w:t>1</w:t>
            </w:r>
          </w:p>
        </w:tc>
        <w:tc>
          <w:tcPr>
            <w:tcW w:w="333" w:type="pct"/>
            <w:vAlign w:val="center"/>
          </w:tcPr>
          <w:p>
            <w:pPr>
              <w:spacing w:line="300" w:lineRule="exact"/>
              <w:jc w:val="right"/>
              <w:rPr>
                <w:rFonts w:ascii="方正书宋_GBK" w:eastAsia="方正书宋_GBK"/>
              </w:rPr>
            </w:pPr>
            <w:r>
              <w:rPr>
                <w:rFonts w:hint="eastAsia" w:ascii="方正书宋_GBK" w:eastAsia="方正书宋_GBK"/>
              </w:rPr>
              <w:t>5.5</w:t>
            </w:r>
          </w:p>
        </w:tc>
        <w:tc>
          <w:tcPr>
            <w:tcW w:w="315" w:type="pct"/>
            <w:vAlign w:val="center"/>
          </w:tcPr>
          <w:p>
            <w:pPr>
              <w:spacing w:line="300" w:lineRule="exact"/>
              <w:jc w:val="right"/>
              <w:rPr>
                <w:rFonts w:ascii="方正书宋_GBK" w:eastAsia="方正书宋_GBK"/>
              </w:rPr>
            </w:pPr>
            <w:r>
              <w:rPr>
                <w:rFonts w:hint="eastAsia" w:ascii="方正书宋_GBK" w:eastAsia="方正书宋_GBK"/>
              </w:rPr>
              <w:t>5.5</w:t>
            </w:r>
          </w:p>
        </w:tc>
        <w:tc>
          <w:tcPr>
            <w:tcW w:w="313" w:type="pct"/>
            <w:vAlign w:val="center"/>
          </w:tcPr>
          <w:p>
            <w:pPr>
              <w:spacing w:line="300" w:lineRule="exact"/>
              <w:jc w:val="right"/>
              <w:rPr>
                <w:rFonts w:ascii="方正书宋_GBK" w:eastAsia="方正书宋_GBK"/>
              </w:rPr>
            </w:pPr>
            <w:r>
              <w:rPr>
                <w:rFonts w:hint="eastAsia" w:ascii="方正书宋_GBK" w:eastAsia="方正书宋_GBK"/>
              </w:rPr>
              <w:t>5.5</w:t>
            </w:r>
          </w:p>
        </w:tc>
        <w:tc>
          <w:tcPr>
            <w:tcW w:w="313" w:type="pct"/>
            <w:vAlign w:val="center"/>
          </w:tcPr>
          <w:p>
            <w:pPr>
              <w:spacing w:line="300" w:lineRule="exact"/>
              <w:jc w:val="right"/>
              <w:rPr>
                <w:rFonts w:ascii="方正书宋_GBK" w:eastAsia="方正书宋_GBK"/>
              </w:rPr>
            </w:pPr>
            <w:r>
              <w:rPr>
                <w:rFonts w:hint="eastAsia" w:ascii="方正书宋_GBK" w:eastAsia="方正书宋_GBK"/>
              </w:rPr>
              <w:t>5.5</w:t>
            </w: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294" w:type="pct"/>
            <w:vAlign w:val="center"/>
          </w:tcPr>
          <w:p>
            <w:pPr>
              <w:spacing w:line="300" w:lineRule="exact"/>
              <w:jc w:val="right"/>
              <w:rPr>
                <w:rFonts w:ascii="方正书宋_GBK" w:eastAsia="方正书宋_GBK"/>
              </w:rPr>
            </w:pPr>
          </w:p>
        </w:tc>
      </w:tr>
    </w:tbl>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ind w:firstLine="643" w:firstLineChars="200"/>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编制部门：行政服务中心</w:t>
            </w:r>
          </w:p>
        </w:tc>
        <w:tc>
          <w:tcPr>
            <w:tcW w:w="6192" w:type="dxa"/>
            <w:tcBorders>
              <w:top w:val="nil"/>
              <w:left w:val="nil"/>
              <w:bottom w:val="nil"/>
              <w:right w:val="nil"/>
            </w:tcBorders>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9年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31.24</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ascii="宋体" w:hAnsi="宋体" w:cs="宋体"/>
                <w:color w:val="000000"/>
                <w:sz w:val="22"/>
                <w:szCs w:val="22"/>
              </w:rPr>
              <w:t>31.24</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31.24</w:t>
            </w:r>
          </w:p>
        </w:tc>
      </w:tr>
    </w:tbl>
    <w:p>
      <w:pPr>
        <w:spacing w:line="560" w:lineRule="exact"/>
        <w:ind w:firstLine="640" w:firstLineChars="200"/>
        <w:rPr>
          <w:rFonts w:ascii="仿宋_GB2312" w:eastAsia="仿宋_GB2312"/>
          <w:sz w:val="32"/>
          <w:szCs w:val="32"/>
        </w:rPr>
      </w:pPr>
      <w:r>
        <w:rPr>
          <w:rFonts w:hint="eastAsia" w:ascii="仿宋_GB2312" w:eastAsia="仿宋_GB2312"/>
          <w:sz w:val="32"/>
          <w:szCs w:val="32"/>
        </w:rPr>
        <w:t>我部门2020年拟购置家具及办公设备共计13万元。</w:t>
      </w:r>
    </w:p>
    <w:p>
      <w:pPr>
        <w:spacing w:line="560" w:lineRule="exact"/>
        <w:ind w:firstLine="643" w:firstLineChars="200"/>
      </w:pPr>
      <w:r>
        <w:rPr>
          <w:rFonts w:hint="eastAsia" w:ascii="宋体" w:hAnsi="宋体"/>
          <w:b/>
          <w:sz w:val="32"/>
          <w:szCs w:val="32"/>
        </w:rPr>
        <w:t>八、名词解释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3" w:firstLineChars="200"/>
      </w:pPr>
      <w:r>
        <w:rPr>
          <w:rFonts w:hint="eastAsia" w:ascii="宋体" w:hAnsi="宋体"/>
          <w:b/>
          <w:sz w:val="32"/>
          <w:szCs w:val="32"/>
        </w:rPr>
        <w:t>九、其他情况说明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2020年部门预算无国有资本经营预算财政拨款收支，因此相关表格数据为零。</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35C2D"/>
    <w:multiLevelType w:val="singleLevel"/>
    <w:tmpl w:val="76435C2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37"/>
    <w:rsid w:val="00014737"/>
    <w:rsid w:val="00017A18"/>
    <w:rsid w:val="0006414F"/>
    <w:rsid w:val="00105000"/>
    <w:rsid w:val="0016429D"/>
    <w:rsid w:val="00184DD7"/>
    <w:rsid w:val="00196418"/>
    <w:rsid w:val="001C2835"/>
    <w:rsid w:val="001D6224"/>
    <w:rsid w:val="00275A35"/>
    <w:rsid w:val="00276BD7"/>
    <w:rsid w:val="00280D85"/>
    <w:rsid w:val="002A33C4"/>
    <w:rsid w:val="002F5E2B"/>
    <w:rsid w:val="0030191A"/>
    <w:rsid w:val="00336235"/>
    <w:rsid w:val="00347A95"/>
    <w:rsid w:val="00357941"/>
    <w:rsid w:val="00381A44"/>
    <w:rsid w:val="003B4146"/>
    <w:rsid w:val="003E193F"/>
    <w:rsid w:val="00400997"/>
    <w:rsid w:val="00446047"/>
    <w:rsid w:val="00462197"/>
    <w:rsid w:val="004D11BD"/>
    <w:rsid w:val="004F0CCA"/>
    <w:rsid w:val="00516D19"/>
    <w:rsid w:val="00565398"/>
    <w:rsid w:val="00567FCA"/>
    <w:rsid w:val="005A649C"/>
    <w:rsid w:val="00632280"/>
    <w:rsid w:val="0065336B"/>
    <w:rsid w:val="00662E32"/>
    <w:rsid w:val="00665DD3"/>
    <w:rsid w:val="006827F7"/>
    <w:rsid w:val="006C4438"/>
    <w:rsid w:val="006E578E"/>
    <w:rsid w:val="00701D23"/>
    <w:rsid w:val="00706399"/>
    <w:rsid w:val="00722FDF"/>
    <w:rsid w:val="0073311C"/>
    <w:rsid w:val="007468B6"/>
    <w:rsid w:val="00785993"/>
    <w:rsid w:val="007C179B"/>
    <w:rsid w:val="007D7FEE"/>
    <w:rsid w:val="007E09EA"/>
    <w:rsid w:val="007E38A3"/>
    <w:rsid w:val="007F3A76"/>
    <w:rsid w:val="0082122E"/>
    <w:rsid w:val="00864DF4"/>
    <w:rsid w:val="0087413C"/>
    <w:rsid w:val="008948B4"/>
    <w:rsid w:val="008C319D"/>
    <w:rsid w:val="008D2BF4"/>
    <w:rsid w:val="00940B48"/>
    <w:rsid w:val="009726AD"/>
    <w:rsid w:val="009B2B7C"/>
    <w:rsid w:val="009C2F95"/>
    <w:rsid w:val="00A332E2"/>
    <w:rsid w:val="00A921F0"/>
    <w:rsid w:val="00AA67EB"/>
    <w:rsid w:val="00AB5240"/>
    <w:rsid w:val="00AD4E52"/>
    <w:rsid w:val="00AF6B04"/>
    <w:rsid w:val="00B4038E"/>
    <w:rsid w:val="00B94482"/>
    <w:rsid w:val="00BA59BB"/>
    <w:rsid w:val="00BB204C"/>
    <w:rsid w:val="00BB5F81"/>
    <w:rsid w:val="00BF415D"/>
    <w:rsid w:val="00C02760"/>
    <w:rsid w:val="00C44E5F"/>
    <w:rsid w:val="00C4729B"/>
    <w:rsid w:val="00C5116E"/>
    <w:rsid w:val="00C60BD7"/>
    <w:rsid w:val="00CF49ED"/>
    <w:rsid w:val="00D10F0F"/>
    <w:rsid w:val="00D31BEF"/>
    <w:rsid w:val="00DC503B"/>
    <w:rsid w:val="00DC67B7"/>
    <w:rsid w:val="00EC2AF3"/>
    <w:rsid w:val="00F0528D"/>
    <w:rsid w:val="00F2557F"/>
    <w:rsid w:val="00F92E69"/>
    <w:rsid w:val="00FD1091"/>
    <w:rsid w:val="00FD2A2A"/>
    <w:rsid w:val="00FD4620"/>
    <w:rsid w:val="110C092C"/>
    <w:rsid w:val="165C21BF"/>
    <w:rsid w:val="1CBC785B"/>
    <w:rsid w:val="1EE23626"/>
    <w:rsid w:val="2176448E"/>
    <w:rsid w:val="2C103372"/>
    <w:rsid w:val="32FB55D6"/>
    <w:rsid w:val="34F25B21"/>
    <w:rsid w:val="35441BC9"/>
    <w:rsid w:val="38B029F8"/>
    <w:rsid w:val="3FA40DA5"/>
    <w:rsid w:val="43DD79AA"/>
    <w:rsid w:val="44A97B84"/>
    <w:rsid w:val="45393E2C"/>
    <w:rsid w:val="494951C6"/>
    <w:rsid w:val="52CA72CE"/>
    <w:rsid w:val="5FF35609"/>
    <w:rsid w:val="6DA95A83"/>
    <w:rsid w:val="6FDF7758"/>
    <w:rsid w:val="70B21168"/>
    <w:rsid w:val="722E7871"/>
    <w:rsid w:val="7395750A"/>
    <w:rsid w:val="7509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11"/>
    <w:basedOn w:val="7"/>
    <w:qFormat/>
    <w:uiPriority w:val="0"/>
    <w:rPr>
      <w:rFonts w:hint="default" w:ascii="方正小标宋简体" w:hAnsi="方正小标宋简体" w:eastAsia="方正小标宋简体" w:cs="方正小标宋简体"/>
      <w:color w:val="000000"/>
      <w:sz w:val="40"/>
      <w:szCs w:val="40"/>
      <w:u w:val="none"/>
    </w:rPr>
  </w:style>
  <w:style w:type="character" w:customStyle="1" w:styleId="12">
    <w:name w:val="font01"/>
    <w:basedOn w:val="7"/>
    <w:qFormat/>
    <w:uiPriority w:val="99"/>
    <w:rPr>
      <w:rFonts w:hint="default" w:ascii="方正小标宋简体" w:hAnsi="方正小标宋简体" w:eastAsia="方正小标宋简体" w:cs="方正小标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1012</Words>
  <Characters>5769</Characters>
  <Lines>48</Lines>
  <Paragraphs>13</Paragraphs>
  <TotalTime>1</TotalTime>
  <ScaleCrop>false</ScaleCrop>
  <LinksUpToDate>false</LinksUpToDate>
  <CharactersWithSpaces>6768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2017-06-19T00:49:00Z</dcterms:created>
  <dc:creator>Master</dc:creator>
  <cp:lastModifiedBy>Administrator</cp:lastModifiedBy>
  <dcterms:modified xsi:type="dcterms:W3CDTF">2021-05-18T02:53:23Z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F3BE8C7E5CFC424C93445D3EA019E391</vt:lpwstr>
  </property>
</Properties>
</file>