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EC" w:rsidRDefault="00B92F6B">
      <w:pPr>
        <w:sectPr w:rsidR="00D459EC">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_x0000_s1118" type="#_x0000_t202" style="position:absolute;left:0;text-align:left;margin-left:106.25pt;margin-top:693.55pt;width:404.15pt;height:79.95pt;z-index:25166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5953AF" w:rsidRDefault="005953AF">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117" style="position:absolute;left:0;text-align:left;margin-left:53.5pt;margin-top:232.45pt;width:121.95pt;height:121.95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rect id="_x0000_s1116" style="position:absolute;left:0;text-align:left;margin-left:33.6pt;margin-top:256.75pt;width:160.65pt;height:69.6pt;z-index:2516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style="mso-fit-shape-to-text:t">
              <w:txbxContent>
                <w:p w:rsidR="005953AF" w:rsidRPr="005953AF" w:rsidRDefault="005953AF">
                  <w:pPr>
                    <w:spacing w:line="360" w:lineRule="auto"/>
                    <w:jc w:val="center"/>
                    <w:rPr>
                      <w:kern w:val="0"/>
                      <w:sz w:val="52"/>
                      <w:szCs w:val="52"/>
                    </w:rPr>
                  </w:pPr>
                  <w:r w:rsidRPr="005953AF">
                    <w:rPr>
                      <w:rFonts w:ascii="Yu Gothic UI Semibold" w:eastAsia="宋体" w:hAnsi="Yu Gothic UI Semibold" w:hint="eastAsia"/>
                      <w:color w:val="FFFFFF"/>
                      <w:kern w:val="24"/>
                      <w:sz w:val="52"/>
                      <w:szCs w:val="52"/>
                    </w:rPr>
                    <w:t>2019</w:t>
                  </w:r>
                </w:p>
              </w:txbxContent>
            </v:textbox>
          </v:rect>
        </w:pict>
      </w:r>
      <w:r>
        <w:pict>
          <v:oval id="椭圆 9" o:spid="_x0000_s1115" style="position:absolute;left:0;text-align:left;margin-left:62.2pt;margin-top:242.75pt;width:103.45pt;height:103.45pt;z-index:25166643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112" style="position:absolute;left:0;text-align:left;margin-left:1.25pt;margin-top:821.7pt;width:595.25pt;height:21.45pt;z-index:251663360"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113"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114"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组合 4" o:spid="_x0000_s1109" style="position:absolute;left:0;text-align:left;margin-left:-2.5pt;margin-top:0;width:600.25pt;height:308.5pt;z-index:-251646976"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110"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111"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5953AF" w:rsidRDefault="005953AF">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108" style="position:absolute;left:0;text-align:left;margin-left:184.75pt;margin-top:286.6pt;width:339.65pt;height:31.25pt;z-index:251664384;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5953AF" w:rsidRDefault="005953AF"/>
              </w:txbxContent>
            </v:textbox>
          </v:rect>
        </w:pict>
      </w:r>
      <w:r>
        <w:pict>
          <v:shape id="文本框 10" o:spid="_x0000_s1033" type="#_x0000_t202" style="position:absolute;left:0;text-align:left;margin-left:106.25pt;margin-top:693.55pt;width:404.15pt;height:38.4pt;z-index:251649024"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5953AF" w:rsidRDefault="005953AF">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034" style="position:absolute;left:0;text-align:left;margin-left:53.5pt;margin-top:232.45pt;width:121.95pt;height:121.95pt;z-index:251645952;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矩形 14" o:spid="_x0000_s1035" style="position:absolute;left:0;text-align:left;margin-left:33.6pt;margin-top:256.75pt;width:160.65pt;height:85.2pt;z-index:251650048"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5953AF" w:rsidRDefault="005953AF">
                  <w:pPr>
                    <w:spacing w:line="360" w:lineRule="auto"/>
                    <w:jc w:val="center"/>
                    <w:rPr>
                      <w:kern w:val="0"/>
                      <w:sz w:val="28"/>
                      <w:szCs w:val="28"/>
                    </w:rPr>
                  </w:pPr>
                  <w:r>
                    <w:rPr>
                      <w:rFonts w:ascii="Yu Gothic UI Semibold" w:eastAsia="宋体" w:hAnsi="Yu Gothic UI Semibold"/>
                      <w:color w:val="FFFFFF"/>
                      <w:kern w:val="24"/>
                      <w:sz w:val="72"/>
                      <w:szCs w:val="72"/>
                    </w:rPr>
                    <w:t>2019</w:t>
                  </w:r>
                </w:p>
              </w:txbxContent>
            </v:textbox>
          </v:rect>
        </w:pict>
      </w:r>
      <w:r>
        <w:pict>
          <v:group id="_x0000_s1037" style="position:absolute;left:0;text-align:left;margin-left:1.25pt;margin-top:821.7pt;width:595.25pt;height:21.45pt;z-index:251646976"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38"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39"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43" style="position:absolute;left:0;text-align:left;margin-left:184.75pt;margin-top:286.6pt;width:23.45pt;height:38.4pt;z-index:251648000;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5953AF" w:rsidRDefault="005953AF"/>
              </w:txbxContent>
            </v:textbox>
          </v:rect>
        </w:pict>
      </w:r>
    </w:p>
    <w:p w:rsidR="005953AF" w:rsidRDefault="00C3655A" w:rsidP="005953AF">
      <w:pPr>
        <w:rPr>
          <w:rFonts w:ascii="黑体" w:eastAsia="黑体" w:hAnsi="黑体" w:cs="黑体"/>
          <w:sz w:val="56"/>
          <w:szCs w:val="72"/>
        </w:rPr>
      </w:pPr>
      <w:r>
        <w:rPr>
          <w:rFonts w:ascii="黑体" w:eastAsia="黑体" w:hAnsi="Times New Roman"/>
          <w:sz w:val="48"/>
          <w:szCs w:val="48"/>
        </w:rPr>
        <w:lastRenderedPageBreak/>
        <w:br w:type="page"/>
      </w:r>
    </w:p>
    <w:p w:rsidR="005953AF" w:rsidRDefault="005953AF" w:rsidP="005953AF">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5953AF" w:rsidRDefault="005953AF" w:rsidP="005953AF">
      <w:pPr>
        <w:spacing w:line="360" w:lineRule="auto"/>
        <w:jc w:val="center"/>
        <w:rPr>
          <w:rFonts w:ascii="黑体" w:eastAsia="黑体" w:hAnsi="黑体" w:cs="黑体"/>
          <w:sz w:val="56"/>
          <w:szCs w:val="72"/>
        </w:rPr>
      </w:pPr>
    </w:p>
    <w:p w:rsidR="005953AF" w:rsidRDefault="005953AF" w:rsidP="005953AF">
      <w:pPr>
        <w:spacing w:line="600" w:lineRule="auto"/>
        <w:jc w:val="center"/>
        <w:rPr>
          <w:rFonts w:ascii="黑体" w:eastAsia="黑体" w:hAnsi="黑体" w:cs="黑体"/>
          <w:sz w:val="56"/>
          <w:szCs w:val="72"/>
        </w:rPr>
      </w:pPr>
    </w:p>
    <w:p w:rsidR="005953AF" w:rsidRDefault="005953AF" w:rsidP="005953AF">
      <w:pPr>
        <w:spacing w:line="600" w:lineRule="auto"/>
        <w:jc w:val="center"/>
        <w:rPr>
          <w:rFonts w:ascii="黑体" w:eastAsia="黑体" w:hAnsi="黑体" w:cs="黑体"/>
          <w:sz w:val="56"/>
          <w:szCs w:val="72"/>
        </w:rPr>
      </w:pPr>
    </w:p>
    <w:p w:rsidR="005953AF" w:rsidRDefault="005953AF" w:rsidP="005953AF">
      <w:pPr>
        <w:spacing w:line="600" w:lineRule="auto"/>
        <w:jc w:val="center"/>
        <w:rPr>
          <w:rFonts w:ascii="黑体" w:eastAsia="黑体" w:hAnsi="黑体" w:cs="黑体"/>
          <w:sz w:val="56"/>
          <w:szCs w:val="72"/>
        </w:rPr>
      </w:pPr>
    </w:p>
    <w:p w:rsidR="005953AF" w:rsidRDefault="005953AF" w:rsidP="005953AF">
      <w:pPr>
        <w:spacing w:line="600" w:lineRule="auto"/>
        <w:jc w:val="center"/>
        <w:rPr>
          <w:rFonts w:ascii="黑体" w:eastAsia="黑体" w:hAnsi="黑体" w:cs="黑体"/>
          <w:sz w:val="56"/>
          <w:szCs w:val="72"/>
        </w:rPr>
      </w:pPr>
    </w:p>
    <w:p w:rsidR="005953AF" w:rsidRDefault="005953AF" w:rsidP="005953AF">
      <w:pPr>
        <w:spacing w:line="480" w:lineRule="auto"/>
        <w:jc w:val="center"/>
        <w:rPr>
          <w:rFonts w:ascii="黑体" w:eastAsia="黑体" w:hAnsi="黑体" w:cs="黑体"/>
          <w:sz w:val="56"/>
          <w:szCs w:val="72"/>
        </w:rPr>
      </w:pPr>
    </w:p>
    <w:p w:rsidR="005953AF" w:rsidRDefault="005953AF" w:rsidP="005953AF">
      <w:pPr>
        <w:spacing w:line="480" w:lineRule="auto"/>
        <w:jc w:val="center"/>
        <w:rPr>
          <w:rFonts w:ascii="黑体" w:eastAsia="黑体" w:hAnsi="黑体" w:cs="黑体"/>
          <w:sz w:val="56"/>
          <w:szCs w:val="72"/>
        </w:rPr>
      </w:pPr>
    </w:p>
    <w:p w:rsidR="005953AF" w:rsidRDefault="005953AF" w:rsidP="005953AF">
      <w:pPr>
        <w:spacing w:line="480" w:lineRule="auto"/>
        <w:jc w:val="center"/>
        <w:rPr>
          <w:rFonts w:ascii="黑体" w:eastAsia="黑体" w:hAnsi="黑体" w:cs="黑体"/>
          <w:sz w:val="56"/>
          <w:szCs w:val="72"/>
        </w:rPr>
      </w:pPr>
    </w:p>
    <w:p w:rsidR="005953AF" w:rsidRDefault="005953AF" w:rsidP="005953AF">
      <w:pPr>
        <w:snapToGrid w:val="0"/>
        <w:spacing w:line="480" w:lineRule="auto"/>
        <w:jc w:val="center"/>
        <w:rPr>
          <w:rFonts w:ascii="黑体" w:eastAsia="黑体" w:hAnsi="黑体" w:cs="黑体"/>
          <w:sz w:val="56"/>
          <w:szCs w:val="72"/>
        </w:rPr>
      </w:pPr>
    </w:p>
    <w:p w:rsidR="005953AF" w:rsidRPr="005953AF" w:rsidRDefault="005953AF" w:rsidP="005953AF">
      <w:pPr>
        <w:snapToGrid w:val="0"/>
        <w:jc w:val="center"/>
        <w:rPr>
          <w:rFonts w:ascii="楷体_GB2312" w:eastAsia="楷体_GB2312" w:hAnsi="楷体_GB2312" w:cs="楷体_GB2312"/>
          <w:color w:val="000000" w:themeColor="text1"/>
          <w:kern w:val="0"/>
          <w:sz w:val="44"/>
          <w:szCs w:val="44"/>
        </w:rPr>
      </w:pPr>
      <w:r w:rsidRPr="005953AF">
        <w:rPr>
          <w:rFonts w:ascii="楷体_GB2312" w:eastAsia="楷体_GB2312" w:hAnsi="楷体_GB2312" w:cs="楷体_GB2312" w:hint="eastAsia"/>
          <w:color w:val="000000" w:themeColor="text1"/>
          <w:kern w:val="0"/>
          <w:sz w:val="44"/>
          <w:szCs w:val="44"/>
        </w:rPr>
        <w:t>唐山高新技术创业中心</w:t>
      </w:r>
    </w:p>
    <w:p w:rsidR="005953AF" w:rsidRDefault="005953AF" w:rsidP="005953AF">
      <w:pPr>
        <w:snapToGrid w:val="0"/>
        <w:jc w:val="center"/>
        <w:rPr>
          <w:rFonts w:ascii="楷体_GB2312" w:eastAsia="楷体_GB2312" w:hAnsi="楷体_GB2312" w:cs="楷体_GB2312"/>
          <w:color w:val="000000" w:themeColor="text1"/>
          <w:kern w:val="0"/>
          <w:sz w:val="44"/>
          <w:szCs w:val="44"/>
        </w:rPr>
        <w:sectPr w:rsidR="005953AF">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D459EC" w:rsidRDefault="00C3655A">
      <w:pPr>
        <w:rPr>
          <w:rFonts w:ascii="楷体_GB2312" w:eastAsia="楷体_GB2312" w:hAnsi="楷体_GB2312" w:cs="楷体_GB2312"/>
          <w:color w:val="000000"/>
          <w:kern w:val="0"/>
          <w:sz w:val="44"/>
          <w:szCs w:val="44"/>
        </w:rPr>
        <w:sectPr w:rsidR="00D459EC">
          <w:headerReference w:type="default" r:id="rId18"/>
          <w:headerReference w:type="first" r:id="rId19"/>
          <w:footerReference w:type="first" r:id="rId20"/>
          <w:type w:val="continuous"/>
          <w:pgSz w:w="11906" w:h="16838"/>
          <w:pgMar w:top="2041" w:right="1531" w:bottom="2041" w:left="1531" w:header="851" w:footer="992" w:gutter="0"/>
          <w:cols w:space="0"/>
          <w:titlePg/>
          <w:docGrid w:type="lines" w:linePitch="312"/>
        </w:sectPr>
      </w:pPr>
      <w:r>
        <w:rPr>
          <w:rFonts w:ascii="黑体" w:eastAsia="黑体" w:hAnsi="Times New Roman"/>
          <w:sz w:val="48"/>
          <w:szCs w:val="48"/>
        </w:rPr>
        <w:lastRenderedPageBreak/>
        <w:tab/>
      </w:r>
    </w:p>
    <w:p w:rsidR="00D459EC" w:rsidRDefault="00C3655A">
      <w:pPr>
        <w:tabs>
          <w:tab w:val="left" w:pos="2728"/>
        </w:tabs>
        <w:jc w:val="center"/>
        <w:rPr>
          <w:rFonts w:ascii="黑体" w:eastAsia="黑体" w:hAnsi="Times New Roman"/>
          <w:sz w:val="48"/>
          <w:szCs w:val="48"/>
        </w:rPr>
      </w:pPr>
      <w:r>
        <w:rPr>
          <w:rFonts w:ascii="黑体" w:eastAsia="黑体" w:hAnsi="Times New Roman" w:hint="eastAsia"/>
          <w:sz w:val="48"/>
          <w:szCs w:val="48"/>
        </w:rPr>
        <w:lastRenderedPageBreak/>
        <w:t>目录</w:t>
      </w:r>
    </w:p>
    <w:p w:rsidR="00D459EC" w:rsidRDefault="00D459EC">
      <w:pPr>
        <w:widowControl/>
        <w:spacing w:after="160" w:line="580" w:lineRule="exact"/>
        <w:ind w:firstLineChars="200" w:firstLine="640"/>
        <w:rPr>
          <w:rFonts w:ascii="Times New Roman" w:eastAsia="黑体" w:hAnsi="Times New Roman"/>
          <w:sz w:val="32"/>
          <w:szCs w:val="32"/>
        </w:rPr>
      </w:pPr>
    </w:p>
    <w:p w:rsidR="00D459EC" w:rsidRDefault="00C3655A">
      <w:pPr>
        <w:widowControl/>
        <w:spacing w:after="160" w:line="580" w:lineRule="exact"/>
        <w:ind w:firstLineChars="200" w:firstLine="640"/>
        <w:rPr>
          <w:rFonts w:ascii="Times New Roman" w:eastAsia="仿宋_GB2312" w:hAnsi="Times New Roman"/>
          <w:sz w:val="24"/>
          <w:szCs w:val="32"/>
        </w:rPr>
      </w:pPr>
      <w:r>
        <w:rPr>
          <w:rFonts w:ascii="Times New Roman" w:eastAsia="黑体" w:hAnsi="Times New Roman" w:hint="eastAsia"/>
          <w:sz w:val="32"/>
          <w:szCs w:val="32"/>
        </w:rPr>
        <w:t>第一部分部门概况</w:t>
      </w:r>
    </w:p>
    <w:p w:rsidR="00D459EC" w:rsidRDefault="00C3655A" w:rsidP="005C5AED">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一、部门职责</w:t>
      </w:r>
    </w:p>
    <w:p w:rsidR="00D459EC" w:rsidRDefault="00C3655A" w:rsidP="005C5AED">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二、机构设置</w:t>
      </w:r>
    </w:p>
    <w:p w:rsidR="00D459EC" w:rsidRDefault="00C3655A">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第二部分</w:t>
      </w:r>
      <w:r>
        <w:rPr>
          <w:rFonts w:ascii="Times New Roman" w:eastAsia="黑体" w:hAnsi="Times New Roman"/>
          <w:sz w:val="32"/>
          <w:szCs w:val="32"/>
        </w:rPr>
        <w:t xml:space="preserve">   2019</w:t>
      </w:r>
      <w:r>
        <w:rPr>
          <w:rFonts w:ascii="Times New Roman" w:eastAsia="黑体" w:hAnsi="Times New Roman" w:hint="eastAsia"/>
          <w:sz w:val="32"/>
          <w:szCs w:val="32"/>
        </w:rPr>
        <w:t>年部门决算情况说明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一、收入支出决算总体情况说明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二、收入决算情况说明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三、支出决算情况说明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四、财政拨款收入支出决算总体情况说明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五、一般公共预算</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经费支出决算情况说明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六、预算绩效情况说明</w:t>
      </w:r>
    </w:p>
    <w:p w:rsidR="00D459EC" w:rsidRDefault="00C3655A">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七、其他重要事项的说明</w:t>
      </w:r>
    </w:p>
    <w:p w:rsidR="00D459EC" w:rsidRDefault="00C3655A">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第三部分名词解释</w:t>
      </w:r>
    </w:p>
    <w:p w:rsidR="00D459EC" w:rsidRDefault="00C3655A">
      <w:pPr>
        <w:widowControl/>
        <w:spacing w:after="160" w:line="580" w:lineRule="exact"/>
        <w:ind w:firstLineChars="200" w:firstLine="640"/>
        <w:rPr>
          <w:rFonts w:ascii="Times New Roman" w:eastAsia="仿宋_GB2312" w:hAnsi="Times New Roman"/>
          <w:sz w:val="20"/>
          <w:szCs w:val="32"/>
        </w:rPr>
      </w:pPr>
      <w:r>
        <w:rPr>
          <w:rFonts w:ascii="Times New Roman" w:eastAsia="黑体" w:hAnsi="Times New Roman" w:hint="eastAsia"/>
          <w:sz w:val="32"/>
          <w:szCs w:val="32"/>
        </w:rPr>
        <w:t>第四部分</w:t>
      </w:r>
      <w:r>
        <w:rPr>
          <w:rFonts w:ascii="Times New Roman" w:eastAsia="黑体" w:hAnsi="Times New Roman"/>
          <w:sz w:val="32"/>
          <w:szCs w:val="32"/>
        </w:rPr>
        <w:t>2019</w:t>
      </w:r>
      <w:r>
        <w:rPr>
          <w:rFonts w:ascii="Times New Roman" w:eastAsia="黑体" w:hAnsi="Times New Roman" w:hint="eastAsia"/>
          <w:sz w:val="32"/>
          <w:szCs w:val="32"/>
        </w:rPr>
        <w:t>年度部门决算报表</w:t>
      </w:r>
    </w:p>
    <w:p w:rsidR="00D459EC" w:rsidRDefault="00D459EC">
      <w:pPr>
        <w:widowControl/>
        <w:spacing w:after="160" w:line="580" w:lineRule="exact"/>
        <w:ind w:firstLineChars="200" w:firstLine="640"/>
        <w:rPr>
          <w:rFonts w:ascii="Times New Roman" w:eastAsia="黑体" w:hAnsi="Times New Roman"/>
          <w:sz w:val="32"/>
          <w:szCs w:val="32"/>
        </w:rPr>
        <w:sectPr w:rsidR="00D459EC">
          <w:headerReference w:type="default" r:id="rId21"/>
          <w:footerReference w:type="default" r:id="rId22"/>
          <w:headerReference w:type="first" r:id="rId23"/>
          <w:footerReference w:type="first" r:id="rId24"/>
          <w:type w:val="continuous"/>
          <w:pgSz w:w="11906" w:h="16838"/>
          <w:pgMar w:top="2041" w:right="1531" w:bottom="2041" w:left="1531" w:header="851" w:footer="992" w:gutter="0"/>
          <w:cols w:space="0"/>
          <w:titlePg/>
          <w:docGrid w:type="lines" w:linePitch="312"/>
        </w:sectPr>
      </w:pPr>
    </w:p>
    <w:p w:rsidR="00D459EC" w:rsidRDefault="00D459EC">
      <w:pPr>
        <w:widowControl/>
        <w:spacing w:line="580" w:lineRule="exact"/>
        <w:ind w:firstLineChars="200" w:firstLine="640"/>
        <w:rPr>
          <w:rFonts w:eastAsia="黑体"/>
          <w:sz w:val="32"/>
          <w:szCs w:val="32"/>
        </w:rPr>
      </w:pPr>
    </w:p>
    <w:p w:rsidR="00D459EC" w:rsidRDefault="00D459EC">
      <w:pPr>
        <w:widowControl/>
        <w:spacing w:line="580" w:lineRule="exact"/>
        <w:ind w:firstLineChars="200" w:firstLine="640"/>
        <w:rPr>
          <w:rFonts w:eastAsia="黑体"/>
          <w:sz w:val="32"/>
          <w:szCs w:val="32"/>
        </w:rPr>
      </w:pPr>
    </w:p>
    <w:p w:rsidR="00D459EC" w:rsidRDefault="00D459EC">
      <w:pPr>
        <w:widowControl/>
        <w:spacing w:line="580" w:lineRule="exact"/>
        <w:ind w:firstLineChars="200" w:firstLine="640"/>
        <w:rPr>
          <w:rFonts w:eastAsia="黑体"/>
          <w:sz w:val="32"/>
          <w:szCs w:val="32"/>
        </w:rPr>
      </w:pPr>
    </w:p>
    <w:p w:rsidR="00D459EC" w:rsidRDefault="00B92F6B">
      <w:pPr>
        <w:rPr>
          <w:rFonts w:ascii="黑体" w:eastAsia="黑体" w:cs="黑体"/>
          <w:b/>
          <w:bCs/>
          <w:kern w:val="0"/>
          <w:sz w:val="32"/>
          <w:szCs w:val="32"/>
        </w:rPr>
      </w:pPr>
      <w:r w:rsidRPr="00B92F6B">
        <w:pict>
          <v:shape id="_x0000_s1053" type="#_x0000_t202" style="position:absolute;left:0;text-align:left;margin-left:-85.7pt;margin-top:80.7pt;width:613.65pt;height:263.1pt;z-index:251651072;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type="pattern"/>
            <v:stroke joinstyle="round"/>
            <v:textbox>
              <w:txbxContent>
                <w:p w:rsidR="005953AF" w:rsidRDefault="005953AF">
                  <w:pPr>
                    <w:widowControl/>
                    <w:jc w:val="center"/>
                    <w:rPr>
                      <w:rFonts w:ascii="黑体" w:eastAsia="黑体" w:hAnsi="黑体" w:cs="黑体"/>
                      <w:color w:val="000000"/>
                      <w:sz w:val="96"/>
                      <w:szCs w:val="96"/>
                    </w:rPr>
                  </w:pPr>
                  <w:r>
                    <w:rPr>
                      <w:rFonts w:ascii="黑体" w:eastAsia="黑体" w:hAnsi="黑体" w:cs="黑体" w:hint="eastAsia"/>
                      <w:color w:val="000000"/>
                      <w:sz w:val="96"/>
                      <w:szCs w:val="96"/>
                    </w:rPr>
                    <w:t>第一部分部门概况</w:t>
                  </w:r>
                </w:p>
              </w:txbxContent>
            </v:textbox>
          </v:shape>
        </w:pict>
      </w:r>
      <w:r w:rsidR="00C3655A">
        <w:br w:type="page"/>
      </w:r>
      <w:r w:rsidR="00C3655A">
        <w:rPr>
          <w:rFonts w:ascii="黑体" w:eastAsia="黑体" w:cs="黑体" w:hint="eastAsia"/>
          <w:kern w:val="0"/>
          <w:sz w:val="32"/>
          <w:szCs w:val="32"/>
        </w:rPr>
        <w:lastRenderedPageBreak/>
        <w:t>一、部门职责</w:t>
      </w:r>
    </w:p>
    <w:p w:rsidR="00D459EC" w:rsidRDefault="00C3655A">
      <w:pPr>
        <w:keepNext/>
        <w:keepLines/>
        <w:spacing w:line="580" w:lineRule="exact"/>
        <w:ind w:firstLineChars="200" w:firstLine="640"/>
        <w:jc w:val="left"/>
        <w:outlineLvl w:val="0"/>
        <w:rPr>
          <w:rFonts w:ascii="仿宋_GB2312" w:eastAsia="仿宋_GB2312" w:cs="ArialUnicodeMS"/>
          <w:kern w:val="0"/>
          <w:sz w:val="32"/>
          <w:szCs w:val="32"/>
        </w:rPr>
      </w:pPr>
      <w:r>
        <w:rPr>
          <w:rFonts w:ascii="仿宋_GB2312" w:eastAsia="仿宋_GB2312" w:cs="ArialUnicodeMS" w:hint="eastAsia"/>
          <w:kern w:val="0"/>
          <w:sz w:val="32"/>
          <w:szCs w:val="32"/>
        </w:rPr>
        <w:t>唐山高新技术创业中心的主要任务是促进科技成果转化、培养高新技术企业和企业家。</w:t>
      </w:r>
    </w:p>
    <w:p w:rsidR="00D459EC" w:rsidRDefault="00C3655A">
      <w:pPr>
        <w:keepNext/>
        <w:keepLines/>
        <w:spacing w:line="580" w:lineRule="exact"/>
        <w:ind w:firstLineChars="200" w:firstLine="640"/>
        <w:jc w:val="left"/>
        <w:outlineLvl w:val="0"/>
        <w:rPr>
          <w:rFonts w:ascii="仿宋_GB2312" w:eastAsia="仿宋_GB2312" w:cs="ArialUnicodeMS"/>
          <w:kern w:val="0"/>
          <w:sz w:val="32"/>
          <w:szCs w:val="32"/>
        </w:rPr>
      </w:pPr>
      <w:r>
        <w:rPr>
          <w:rFonts w:ascii="仿宋_GB2312" w:eastAsia="仿宋_GB2312" w:cs="ArialUnicodeMS" w:hint="eastAsia"/>
          <w:kern w:val="0"/>
          <w:sz w:val="32"/>
          <w:szCs w:val="32"/>
        </w:rPr>
        <w:t>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w:t>
      </w:r>
    </w:p>
    <w:p w:rsidR="00D459EC" w:rsidRDefault="00C3655A">
      <w:pPr>
        <w:keepNext/>
        <w:keepLines/>
        <w:spacing w:line="580" w:lineRule="exact"/>
        <w:ind w:firstLineChars="200" w:firstLine="640"/>
        <w:jc w:val="left"/>
        <w:outlineLvl w:val="0"/>
        <w:rPr>
          <w:rFonts w:ascii="仿宋_GB2312" w:eastAsia="仿宋_GB2312" w:cs="ArialUnicodeMS"/>
          <w:kern w:val="0"/>
          <w:sz w:val="32"/>
          <w:szCs w:val="32"/>
        </w:rPr>
      </w:pPr>
      <w:r>
        <w:rPr>
          <w:rFonts w:ascii="仿宋_GB2312" w:eastAsia="仿宋_GB2312" w:cs="ArialUnicodeMS" w:hint="eastAsia"/>
          <w:kern w:val="0"/>
          <w:sz w:val="32"/>
          <w:szCs w:val="32"/>
        </w:rPr>
        <w:t>留学人员创业园以吸引和扶持留学人员创业，培育具有创新能力与国际竞争力的高新技术企业和科技企业家为重点，促进高新技术的发展和科技成果转化。</w:t>
      </w:r>
    </w:p>
    <w:p w:rsidR="00D459EC" w:rsidRDefault="00C3655A">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D459EC" w:rsidRDefault="00C3655A">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w:t>
      </w:r>
      <w:r>
        <w:rPr>
          <w:rFonts w:ascii="仿宋_GB2312" w:eastAsia="仿宋_GB2312" w:hAnsi="Calibri" w:cs="ArialUnicodeMS"/>
          <w:kern w:val="0"/>
          <w:sz w:val="32"/>
          <w:szCs w:val="32"/>
        </w:rPr>
        <w:t xml:space="preserve">2019 </w:t>
      </w:r>
      <w:r>
        <w:rPr>
          <w:rFonts w:ascii="仿宋_GB2312" w:eastAsia="仿宋_GB2312" w:hAnsi="Calibri" w:cs="ArialUnicodeMS" w:hint="eastAsia"/>
          <w:kern w:val="0"/>
          <w:sz w:val="32"/>
          <w:szCs w:val="32"/>
        </w:rPr>
        <w:t>年度本部门决算汇编范围的独立核算单位（以下简称“单位”）共</w:t>
      </w:r>
      <w:r>
        <w:rPr>
          <w:rFonts w:ascii="仿宋_GB2312" w:eastAsia="仿宋_GB2312" w:hAnsi="Calibri" w:cs="ArialUnicodeMS"/>
          <w:kern w:val="0"/>
          <w:sz w:val="32"/>
          <w:szCs w:val="32"/>
        </w:rPr>
        <w:t xml:space="preserve"> 1</w:t>
      </w:r>
      <w:r>
        <w:rPr>
          <w:rFonts w:ascii="仿宋_GB2312" w:eastAsia="仿宋_GB2312" w:hAnsi="Calibri" w:cs="ArialUnicodeMS" w:hint="eastAsia"/>
          <w:kern w:val="0"/>
          <w:sz w:val="32"/>
          <w:szCs w:val="32"/>
        </w:rPr>
        <w:t>个，具体情况如下：</w:t>
      </w:r>
    </w:p>
    <w:tbl>
      <w:tblPr>
        <w:tblpPr w:leftFromText="180" w:rightFromText="180" w:vertAnchor="text" w:horzAnchor="page" w:tblpXSpec="center" w:tblpY="10"/>
        <w:tblOverlap w:val="neve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91"/>
      </w:tblGrid>
      <w:tr w:rsidR="00D459EC">
        <w:trPr>
          <w:trHeight w:val="811"/>
          <w:jc w:val="center"/>
        </w:trPr>
        <w:tc>
          <w:tcPr>
            <w:tcW w:w="985" w:type="dxa"/>
            <w:vAlign w:val="center"/>
          </w:tcPr>
          <w:p w:rsidR="00D459EC" w:rsidRDefault="00C3655A">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D459EC" w:rsidRDefault="00C3655A">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D459EC" w:rsidRDefault="00C3655A">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91" w:type="dxa"/>
            <w:vAlign w:val="center"/>
          </w:tcPr>
          <w:p w:rsidR="00D459EC" w:rsidRDefault="00C3655A">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D459EC">
        <w:trPr>
          <w:trHeight w:val="596"/>
          <w:jc w:val="center"/>
        </w:trPr>
        <w:tc>
          <w:tcPr>
            <w:tcW w:w="985" w:type="dxa"/>
          </w:tcPr>
          <w:p w:rsidR="00D459EC" w:rsidRDefault="00C3655A">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kern w:val="0"/>
                <w:sz w:val="28"/>
                <w:szCs w:val="28"/>
              </w:rPr>
              <w:t>1</w:t>
            </w:r>
          </w:p>
        </w:tc>
        <w:tc>
          <w:tcPr>
            <w:tcW w:w="3485" w:type="dxa"/>
          </w:tcPr>
          <w:p w:rsidR="00D459EC" w:rsidRDefault="00C3655A">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唐山高新技术创业中心</w:t>
            </w:r>
          </w:p>
        </w:tc>
        <w:tc>
          <w:tcPr>
            <w:tcW w:w="2445" w:type="dxa"/>
          </w:tcPr>
          <w:p w:rsidR="00D459EC" w:rsidRDefault="00C3655A">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财政补助事业单位</w:t>
            </w:r>
          </w:p>
        </w:tc>
        <w:tc>
          <w:tcPr>
            <w:tcW w:w="2691" w:type="dxa"/>
          </w:tcPr>
          <w:p w:rsidR="00D459EC" w:rsidRDefault="00C3655A">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D459EC">
        <w:trPr>
          <w:trHeight w:val="606"/>
          <w:jc w:val="center"/>
        </w:trPr>
        <w:tc>
          <w:tcPr>
            <w:tcW w:w="9606" w:type="dxa"/>
            <w:gridSpan w:val="4"/>
            <w:tcBorders>
              <w:left w:val="nil"/>
              <w:bottom w:val="nil"/>
              <w:right w:val="nil"/>
            </w:tcBorders>
          </w:tcPr>
          <w:p w:rsidR="00D459EC" w:rsidRDefault="00D459EC">
            <w:pPr>
              <w:spacing w:line="560" w:lineRule="exact"/>
              <w:ind w:firstLineChars="200" w:firstLine="560"/>
              <w:jc w:val="left"/>
              <w:rPr>
                <w:rFonts w:ascii="仿宋_GB2312" w:eastAsia="仿宋_GB2312" w:hAnsi="Calibri" w:cs="ArialUnicodeMS"/>
                <w:kern w:val="0"/>
                <w:sz w:val="28"/>
                <w:szCs w:val="28"/>
              </w:rPr>
            </w:pPr>
          </w:p>
        </w:tc>
      </w:tr>
    </w:tbl>
    <w:p w:rsidR="00D459EC" w:rsidRDefault="00D459EC">
      <w:pPr>
        <w:widowControl/>
        <w:spacing w:after="160" w:line="580" w:lineRule="exact"/>
        <w:ind w:firstLineChars="200" w:firstLine="640"/>
        <w:rPr>
          <w:rFonts w:ascii="Times New Roman" w:eastAsia="黑体" w:hAnsi="Times New Roman"/>
          <w:sz w:val="32"/>
          <w:szCs w:val="32"/>
        </w:rPr>
      </w:pPr>
    </w:p>
    <w:p w:rsidR="00D459EC" w:rsidRDefault="00D459EC">
      <w:pPr>
        <w:widowControl/>
        <w:spacing w:after="160" w:line="580" w:lineRule="exact"/>
        <w:ind w:firstLineChars="200" w:firstLine="640"/>
        <w:rPr>
          <w:rFonts w:ascii="Times New Roman" w:eastAsia="黑体" w:hAnsi="Times New Roman"/>
          <w:sz w:val="32"/>
          <w:szCs w:val="32"/>
        </w:rPr>
        <w:sectPr w:rsidR="00D459EC">
          <w:pgSz w:w="11906" w:h="16838"/>
          <w:pgMar w:top="2041" w:right="1531" w:bottom="2041" w:left="1531" w:header="851" w:footer="992" w:gutter="0"/>
          <w:pgNumType w:fmt="numberInDash" w:start="1"/>
          <w:cols w:space="0"/>
          <w:titlePg/>
          <w:docGrid w:type="lines" w:linePitch="312"/>
        </w:sectPr>
      </w:pPr>
    </w:p>
    <w:p w:rsidR="00D459EC" w:rsidRDefault="00D459EC">
      <w:pPr>
        <w:widowControl/>
        <w:spacing w:after="160" w:line="580" w:lineRule="exact"/>
        <w:ind w:firstLineChars="200" w:firstLine="640"/>
        <w:rPr>
          <w:rFonts w:ascii="Times New Roman" w:eastAsia="黑体" w:hAnsi="Times New Roman"/>
          <w:sz w:val="32"/>
          <w:szCs w:val="32"/>
        </w:rPr>
        <w:sectPr w:rsidR="00D459EC">
          <w:type w:val="continuous"/>
          <w:pgSz w:w="11906" w:h="16838"/>
          <w:pgMar w:top="2041" w:right="1531" w:bottom="2041" w:left="1531" w:header="851" w:footer="992" w:gutter="0"/>
          <w:pgNumType w:fmt="numberInDash"/>
          <w:cols w:space="0"/>
          <w:titlePg/>
          <w:docGrid w:type="lines" w:linePitch="312"/>
        </w:sectPr>
      </w:pPr>
    </w:p>
    <w:p w:rsidR="00D459EC" w:rsidRDefault="00B92F6B">
      <w:pPr>
        <w:widowControl/>
        <w:spacing w:after="160" w:line="580" w:lineRule="exact"/>
        <w:ind w:firstLineChars="200" w:firstLine="420"/>
        <w:rPr>
          <w:rFonts w:ascii="Times New Roman" w:eastAsia="黑体" w:hAnsi="Times New Roman"/>
          <w:sz w:val="32"/>
          <w:szCs w:val="32"/>
        </w:rPr>
        <w:sectPr w:rsidR="00D459EC">
          <w:pgSz w:w="11906" w:h="16838"/>
          <w:pgMar w:top="2041" w:right="1531" w:bottom="2041" w:left="1531" w:header="851" w:footer="992" w:gutter="0"/>
          <w:pgNumType w:fmt="numberInDash"/>
          <w:cols w:space="0"/>
          <w:titlePg/>
          <w:docGrid w:type="lines" w:linePitch="312"/>
        </w:sectPr>
      </w:pPr>
      <w:r w:rsidRPr="00B92F6B">
        <w:lastRenderedPageBreak/>
        <w:pict>
          <v:shape id="_x0000_s1061" type="#_x0000_t202" style="position:absolute;left:0;text-align:left;margin-left:-85.7pt;margin-top:238.15pt;width:613.65pt;height:173.25pt;z-index:251652096"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5953AF" w:rsidRDefault="005953AF">
                  <w:pPr>
                    <w:widowControl/>
                    <w:jc w:val="center"/>
                    <w:rPr>
                      <w:rFonts w:ascii="黑体" w:eastAsia="黑体" w:hAnsi="黑体" w:cs="黑体"/>
                      <w:color w:val="000000"/>
                      <w:sz w:val="96"/>
                      <w:szCs w:val="96"/>
                    </w:rPr>
                  </w:pPr>
                </w:p>
                <w:p w:rsidR="005953AF" w:rsidRDefault="005953AF">
                  <w:pPr>
                    <w:widowControl/>
                    <w:jc w:val="center"/>
                    <w:rPr>
                      <w:rFonts w:ascii="黑体" w:eastAsia="黑体" w:hAnsi="黑体" w:cs="黑体"/>
                      <w:color w:val="000000"/>
                      <w:sz w:val="96"/>
                      <w:szCs w:val="96"/>
                    </w:rPr>
                  </w:pPr>
                </w:p>
              </w:txbxContent>
            </v:textbox>
          </v:shape>
        </w:pict>
      </w:r>
    </w:p>
    <w:p w:rsidR="00D459EC" w:rsidRDefault="00D459EC">
      <w:pPr>
        <w:widowControl/>
        <w:spacing w:line="580" w:lineRule="exact"/>
        <w:ind w:firstLineChars="200" w:firstLine="640"/>
        <w:rPr>
          <w:rFonts w:eastAsia="黑体"/>
          <w:sz w:val="32"/>
          <w:szCs w:val="3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B92F6B">
      <w:pPr>
        <w:jc w:val="center"/>
        <w:rPr>
          <w:rFonts w:ascii="黑体" w:eastAsia="黑体" w:hAnsi="黑体" w:cs="黑体"/>
          <w:sz w:val="56"/>
          <w:szCs w:val="72"/>
        </w:rPr>
      </w:pPr>
      <w:r w:rsidRPr="00B92F6B">
        <w:pict>
          <v:shape id="_x0000_s1062" type="#_x0000_t202" style="position:absolute;left:0;text-align:left;margin-left:-90.8pt;margin-top:4.35pt;width:613.65pt;height:263.1pt;z-index:25165312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type="pattern"/>
            <v:stroke joinstyle="round"/>
            <v:textbox>
              <w:txbxContent>
                <w:p w:rsidR="005953AF" w:rsidRDefault="005953A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第二部分</w:t>
                  </w:r>
                </w:p>
                <w:p w:rsidR="005953AF" w:rsidRDefault="005953AF">
                  <w:pPr>
                    <w:widowControl/>
                    <w:jc w:val="center"/>
                    <w:rPr>
                      <w:rFonts w:ascii="黑体" w:eastAsia="黑体" w:hAnsi="黑体" w:cs="黑体"/>
                      <w:color w:val="000000"/>
                      <w:sz w:val="90"/>
                      <w:szCs w:val="90"/>
                    </w:rPr>
                  </w:pPr>
                  <w:r>
                    <w:rPr>
                      <w:rFonts w:ascii="黑体" w:eastAsia="黑体" w:hAnsi="黑体" w:cs="黑体"/>
                      <w:color w:val="000000"/>
                      <w:sz w:val="90"/>
                      <w:szCs w:val="90"/>
                    </w:rPr>
                    <w:t>2019</w:t>
                  </w:r>
                  <w:r>
                    <w:rPr>
                      <w:rFonts w:ascii="黑体" w:eastAsia="黑体" w:hAnsi="黑体" w:cs="黑体" w:hint="eastAsia"/>
                      <w:color w:val="000000"/>
                      <w:sz w:val="90"/>
                      <w:szCs w:val="90"/>
                    </w:rPr>
                    <w:t>年部门决算情况说明</w:t>
                  </w:r>
                </w:p>
                <w:p w:rsidR="005953AF" w:rsidRDefault="005953AF"/>
              </w:txbxContent>
            </v:textbox>
          </v:shape>
        </w:pict>
      </w: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pPr>
    </w:p>
    <w:p w:rsidR="00D459EC" w:rsidRDefault="00C3655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hint="eastAsia"/>
          <w:sz w:val="32"/>
          <w:szCs w:val="32"/>
        </w:rPr>
        <w:t>决算总体情况说明</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年度收支总计（含结转和结余）</w:t>
      </w:r>
      <w:r>
        <w:rPr>
          <w:rFonts w:ascii="仿宋_GB2312" w:eastAsia="仿宋_GB2312" w:hAnsi="Times New Roman" w:cs="DengXian-Regular"/>
          <w:sz w:val="32"/>
          <w:szCs w:val="32"/>
        </w:rPr>
        <w:t>10875.8</w:t>
      </w:r>
      <w:r>
        <w:rPr>
          <w:rFonts w:ascii="仿宋_GB2312" w:eastAsia="仿宋_GB2312" w:hAnsi="Times New Roman" w:cs="DengXian-Regular" w:hint="eastAsia"/>
          <w:sz w:val="32"/>
          <w:szCs w:val="32"/>
        </w:rPr>
        <w:t>万元。与</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年度决算相比，收支各增加</w:t>
      </w:r>
      <w:r>
        <w:rPr>
          <w:rFonts w:ascii="仿宋_GB2312" w:eastAsia="仿宋_GB2312" w:hAnsi="Times New Roman" w:cs="DengXian-Regular"/>
          <w:sz w:val="32"/>
          <w:szCs w:val="32"/>
        </w:rPr>
        <w:t>8997.29</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4.79</w:t>
      </w:r>
      <w:r>
        <w:rPr>
          <w:rFonts w:ascii="仿宋_GB2312" w:eastAsia="仿宋_GB2312" w:hAnsi="Times New Roman" w:cs="DengXian-Regular" w:hint="eastAsia"/>
          <w:sz w:val="32"/>
          <w:szCs w:val="32"/>
        </w:rPr>
        <w:t>倍，主要原因是增加债务化解资金。</w:t>
      </w:r>
    </w:p>
    <w:p w:rsidR="00D459EC" w:rsidRDefault="00C3655A">
      <w:pPr>
        <w:numPr>
          <w:ilvl w:val="0"/>
          <w:numId w:val="1"/>
        </w:numPr>
        <w:adjustRightInd w:val="0"/>
        <w:snapToGrid w:val="0"/>
        <w:spacing w:line="580" w:lineRule="exact"/>
        <w:ind w:firstLineChars="200" w:firstLine="640"/>
        <w:rPr>
          <w:rFonts w:ascii="黑体" w:eastAsia="黑体" w:hAnsi="Calibri"/>
          <w:sz w:val="32"/>
          <w:szCs w:val="32"/>
        </w:rPr>
      </w:pPr>
      <w:r>
        <w:rPr>
          <w:rFonts w:ascii="黑体" w:eastAsia="黑体" w:hAnsi="Calibri" w:hint="eastAsia"/>
          <w:sz w:val="32"/>
          <w:szCs w:val="32"/>
        </w:rPr>
        <w:t>收入决算情况说明</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年度本年收入合计</w:t>
      </w:r>
      <w:r>
        <w:rPr>
          <w:rFonts w:ascii="仿宋_GB2312" w:eastAsia="仿宋_GB2312" w:hAnsi="Times New Roman" w:cs="DengXian-Regular"/>
          <w:sz w:val="32"/>
          <w:szCs w:val="32"/>
        </w:rPr>
        <w:t>10706.50</w:t>
      </w:r>
      <w:r>
        <w:rPr>
          <w:rFonts w:ascii="仿宋_GB2312" w:eastAsia="仿宋_GB2312" w:hAnsi="Times New Roman" w:cs="DengXian-Regular" w:hint="eastAsia"/>
          <w:sz w:val="32"/>
          <w:szCs w:val="32"/>
        </w:rPr>
        <w:t>万元，其中：财政拨款收入</w:t>
      </w:r>
      <w:r>
        <w:rPr>
          <w:rFonts w:ascii="仿宋_GB2312" w:eastAsia="仿宋_GB2312" w:hAnsi="Times New Roman" w:cs="DengXian-Regular"/>
          <w:sz w:val="32"/>
          <w:szCs w:val="32"/>
        </w:rPr>
        <w:t>10706.50</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100%</w:t>
      </w:r>
      <w:r>
        <w:rPr>
          <w:rFonts w:ascii="仿宋_GB2312" w:eastAsia="仿宋_GB2312" w:hAnsi="Times New Roman" w:cs="DengXian-Regular" w:hint="eastAsia"/>
          <w:sz w:val="32"/>
          <w:szCs w:val="32"/>
        </w:rPr>
        <w:t>。</w:t>
      </w:r>
    </w:p>
    <w:p w:rsidR="00D459EC" w:rsidRDefault="00B92F6B" w:rsidP="005953AF">
      <w:pPr>
        <w:adjustRightInd w:val="0"/>
        <w:snapToGrid w:val="0"/>
        <w:spacing w:line="580" w:lineRule="exact"/>
        <w:ind w:firstLineChars="300" w:firstLine="964"/>
        <w:rPr>
          <w:rFonts w:ascii="黑体" w:eastAsia="黑体" w:hAnsi="Calibri"/>
          <w:sz w:val="32"/>
          <w:szCs w:val="32"/>
        </w:rPr>
      </w:pPr>
      <w:r w:rsidRPr="00B92F6B">
        <w:rPr>
          <w:rFonts w:ascii="黑体" w:eastAsia="仿宋_GB2312" w:hAnsi="Calibri"/>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alt="图片1" style="position:absolute;left:0;text-align:left;margin-left:12.75pt;margin-top:14.9pt;width:438.1pt;height:205.85pt;z-index:251656192">
            <v:imagedata r:id="rId25" o:title="图片1"/>
            <w10:wrap type="square"/>
          </v:shape>
        </w:pict>
      </w:r>
      <w:r w:rsidR="00C3655A">
        <w:rPr>
          <w:rFonts w:ascii="黑体" w:eastAsia="黑体" w:hAnsi="Calibri" w:hint="eastAsia"/>
          <w:sz w:val="32"/>
          <w:szCs w:val="32"/>
        </w:rPr>
        <w:t>三、支出决算情况说明</w:t>
      </w:r>
    </w:p>
    <w:p w:rsidR="00D459EC" w:rsidRDefault="00C3655A">
      <w:pPr>
        <w:keepNext/>
        <w:keepLines/>
        <w:snapToGrid w:val="0"/>
        <w:spacing w:line="580" w:lineRule="exact"/>
        <w:ind w:firstLineChars="200" w:firstLine="640"/>
        <w:outlineLvl w:val="1"/>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年度本年支出合计</w:t>
      </w:r>
      <w:r>
        <w:rPr>
          <w:rFonts w:ascii="仿宋_GB2312" w:eastAsia="仿宋_GB2312" w:hAnsi="Times New Roman" w:cs="DengXian-Regular"/>
          <w:sz w:val="32"/>
          <w:szCs w:val="32"/>
        </w:rPr>
        <w:t>10817.22</w:t>
      </w:r>
      <w:r>
        <w:rPr>
          <w:rFonts w:ascii="仿宋_GB2312" w:eastAsia="仿宋_GB2312" w:hAnsi="Times New Roman" w:cs="DengXian-Regular" w:hint="eastAsia"/>
          <w:sz w:val="32"/>
          <w:szCs w:val="32"/>
        </w:rPr>
        <w:t>万元，其中：基本支出</w:t>
      </w:r>
      <w:r>
        <w:rPr>
          <w:rFonts w:ascii="仿宋_GB2312" w:eastAsia="仿宋_GB2312" w:hAnsi="Times New Roman" w:cs="DengXian-Regular"/>
          <w:sz w:val="32"/>
          <w:szCs w:val="32"/>
        </w:rPr>
        <w:t>475.43</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4.4%</w:t>
      </w:r>
      <w:r>
        <w:rPr>
          <w:rFonts w:ascii="仿宋_GB2312" w:eastAsia="仿宋_GB2312" w:hAnsi="Times New Roman" w:cs="DengXian-Regular" w:hint="eastAsia"/>
          <w:sz w:val="32"/>
          <w:szCs w:val="32"/>
        </w:rPr>
        <w:t>；项目支出</w:t>
      </w:r>
      <w:r>
        <w:rPr>
          <w:rFonts w:ascii="仿宋_GB2312" w:eastAsia="仿宋_GB2312" w:hAnsi="Times New Roman" w:cs="DengXian-Regular"/>
          <w:sz w:val="32"/>
          <w:szCs w:val="32"/>
        </w:rPr>
        <w:t>10341.79</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95.6%</w:t>
      </w:r>
      <w:r>
        <w:rPr>
          <w:rFonts w:ascii="仿宋_GB2312" w:eastAsia="仿宋_GB2312" w:hAnsi="Times New Roman" w:cs="DengXian-Regular" w:hint="eastAsia"/>
          <w:sz w:val="32"/>
          <w:szCs w:val="32"/>
        </w:rPr>
        <w:t>。</w:t>
      </w:r>
    </w:p>
    <w:p w:rsidR="00D459EC" w:rsidRDefault="00B92F6B">
      <w:pPr>
        <w:keepNext/>
        <w:keepLines/>
        <w:snapToGrid w:val="0"/>
        <w:spacing w:line="580" w:lineRule="exact"/>
        <w:ind w:firstLineChars="200" w:firstLine="420"/>
        <w:outlineLvl w:val="1"/>
        <w:rPr>
          <w:rFonts w:ascii="黑体" w:eastAsia="黑体" w:hAnsi="Calibri"/>
          <w:sz w:val="32"/>
          <w:szCs w:val="32"/>
        </w:rPr>
      </w:pPr>
      <w:r w:rsidRPr="00B92F6B">
        <w:lastRenderedPageBreak/>
        <w:pict>
          <v:shape id="Chart 1" o:spid="_x0000_s1032" type="#_x0000_t75" style="position:absolute;left:0;text-align:left;margin-left:32pt;margin-top:.85pt;width:366.85pt;height:195.8pt;z-index:251658240" o:gfxdata="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">
            <v:imagedata r:id="rId26" o:title=""/>
            <o:lock v:ext="edit" aspectratio="f"/>
            <w10:wrap type="square"/>
          </v:shape>
        </w:pict>
      </w:r>
      <w:r w:rsidR="00C3655A">
        <w:rPr>
          <w:rFonts w:ascii="黑体" w:eastAsia="黑体" w:hAnsi="Calibri" w:hint="eastAsia"/>
          <w:sz w:val="32"/>
          <w:szCs w:val="32"/>
        </w:rPr>
        <w:t>四、</w:t>
      </w:r>
      <w:r w:rsidR="00C3655A">
        <w:rPr>
          <w:rFonts w:ascii="黑体" w:eastAsia="黑体" w:hAnsi="Cambria" w:cs="黑体" w:hint="eastAsia"/>
          <w:kern w:val="0"/>
          <w:sz w:val="32"/>
          <w:szCs w:val="32"/>
        </w:rPr>
        <w:t>财政</w:t>
      </w:r>
      <w:r w:rsidR="00C3655A">
        <w:rPr>
          <w:rFonts w:ascii="黑体" w:eastAsia="黑体" w:hAnsi="Calibri" w:hint="eastAsia"/>
          <w:sz w:val="32"/>
          <w:szCs w:val="32"/>
        </w:rPr>
        <w:t>拨款收入支出决算总体情况说明</w:t>
      </w:r>
    </w:p>
    <w:p w:rsidR="00D459EC" w:rsidRDefault="00C3655A">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w:t>
      </w:r>
      <w:r>
        <w:rPr>
          <w:rFonts w:ascii="楷体_GB2312" w:eastAsia="楷体_GB2312" w:hAnsi="Times New Roman" w:cs="DengXian-Bold"/>
          <w:b/>
          <w:bCs/>
          <w:sz w:val="32"/>
          <w:szCs w:val="32"/>
        </w:rPr>
        <w:t xml:space="preserve">2018 </w:t>
      </w:r>
      <w:r>
        <w:rPr>
          <w:rFonts w:ascii="楷体_GB2312" w:eastAsia="楷体_GB2312" w:hAnsi="Times New Roman" w:cs="DengXian-Bold" w:hint="eastAsia"/>
          <w:b/>
          <w:bCs/>
          <w:sz w:val="32"/>
          <w:szCs w:val="32"/>
        </w:rPr>
        <w:t>年度决算对比情况</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sz w:val="32"/>
          <w:szCs w:val="32"/>
        </w:rPr>
        <w:t>10706.5</w:t>
      </w:r>
      <w:r>
        <w:rPr>
          <w:rFonts w:ascii="仿宋_GB2312" w:eastAsia="仿宋_GB2312" w:hAnsi="Times New Roman" w:cs="DengXian-Regular" w:hint="eastAsia"/>
          <w:sz w:val="32"/>
          <w:szCs w:val="32"/>
        </w:rPr>
        <w:t>万元</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年度增加</w:t>
      </w:r>
      <w:r>
        <w:rPr>
          <w:rFonts w:ascii="仿宋_GB2312" w:eastAsia="仿宋_GB2312" w:hAnsi="Times New Roman" w:cs="DengXian-Regular"/>
          <w:sz w:val="32"/>
          <w:szCs w:val="32"/>
        </w:rPr>
        <w:t>8950.42</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509.68%</w:t>
      </w:r>
      <w:r>
        <w:rPr>
          <w:rFonts w:ascii="仿宋_GB2312" w:eastAsia="仿宋_GB2312" w:hAnsi="Times New Roman" w:cs="DengXian-Regular" w:hint="eastAsia"/>
          <w:sz w:val="32"/>
          <w:szCs w:val="32"/>
        </w:rPr>
        <w:t>，主要是增加债务化解资金；本年支出</w:t>
      </w:r>
      <w:r>
        <w:rPr>
          <w:rFonts w:ascii="仿宋_GB2312" w:eastAsia="仿宋_GB2312" w:hAnsi="Times New Roman" w:cs="DengXian-Regular"/>
          <w:sz w:val="32"/>
          <w:szCs w:val="32"/>
        </w:rPr>
        <w:t>10817.22</w:t>
      </w:r>
      <w:r>
        <w:rPr>
          <w:rFonts w:ascii="仿宋_GB2312" w:eastAsia="仿宋_GB2312" w:hAnsi="Times New Roman" w:cs="DengXian-Regular" w:hint="eastAsia"/>
          <w:sz w:val="32"/>
          <w:szCs w:val="32"/>
        </w:rPr>
        <w:t>万元，增加</w:t>
      </w:r>
      <w:r>
        <w:rPr>
          <w:rFonts w:ascii="仿宋_GB2312" w:eastAsia="仿宋_GB2312" w:hAnsi="Times New Roman" w:cs="DengXian-Regular"/>
          <w:sz w:val="32"/>
          <w:szCs w:val="32"/>
        </w:rPr>
        <w:t>8988.64</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491.56%</w:t>
      </w:r>
      <w:r>
        <w:rPr>
          <w:rFonts w:ascii="仿宋_GB2312" w:eastAsia="仿宋_GB2312" w:hAnsi="Times New Roman" w:cs="DengXian-Regular" w:hint="eastAsia"/>
          <w:sz w:val="32"/>
          <w:szCs w:val="32"/>
        </w:rPr>
        <w:t>，主要是增加债务化解资金。具体情况如下：</w:t>
      </w:r>
    </w:p>
    <w:p w:rsidR="00D459EC" w:rsidRDefault="00C3655A">
      <w:pPr>
        <w:numPr>
          <w:ilvl w:val="0"/>
          <w:numId w:val="2"/>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w:t>
      </w:r>
      <w:r>
        <w:rPr>
          <w:rFonts w:ascii="仿宋_GB2312" w:eastAsia="仿宋_GB2312" w:hAnsi="Times New Roman" w:cs="DengXian-Regular"/>
          <w:sz w:val="32"/>
          <w:szCs w:val="32"/>
        </w:rPr>
        <w:t>10608.96</w:t>
      </w:r>
      <w:r>
        <w:rPr>
          <w:rFonts w:ascii="仿宋_GB2312" w:eastAsia="仿宋_GB2312" w:hAnsi="Times New Roman" w:cs="DengXian-Regular" w:hint="eastAsia"/>
          <w:sz w:val="32"/>
          <w:szCs w:val="32"/>
        </w:rPr>
        <w:t>万元，比上年增加</w:t>
      </w:r>
      <w:r>
        <w:rPr>
          <w:rFonts w:ascii="仿宋_GB2312" w:eastAsia="仿宋_GB2312" w:hAnsi="Times New Roman" w:cs="DengXian-Regular"/>
          <w:sz w:val="32"/>
          <w:szCs w:val="32"/>
        </w:rPr>
        <w:t>9182.03</w:t>
      </w:r>
      <w:r>
        <w:rPr>
          <w:rFonts w:ascii="仿宋_GB2312" w:eastAsia="仿宋_GB2312" w:hAnsi="Times New Roman" w:cs="DengXian-Regular" w:hint="eastAsia"/>
          <w:sz w:val="32"/>
          <w:szCs w:val="32"/>
        </w:rPr>
        <w:t>万元；主要是增加债务化解资金；本年支出</w:t>
      </w:r>
      <w:r>
        <w:rPr>
          <w:rFonts w:ascii="仿宋_GB2312" w:eastAsia="仿宋_GB2312" w:hAnsi="Times New Roman" w:cs="DengXian-Regular"/>
          <w:sz w:val="32"/>
          <w:szCs w:val="32"/>
        </w:rPr>
        <w:t>10594.35</w:t>
      </w:r>
      <w:r>
        <w:rPr>
          <w:rFonts w:ascii="仿宋_GB2312" w:eastAsia="仿宋_GB2312" w:hAnsi="Times New Roman" w:cs="DengXian-Regular" w:hint="eastAsia"/>
          <w:sz w:val="32"/>
          <w:szCs w:val="32"/>
        </w:rPr>
        <w:t>万元，比上年增加</w:t>
      </w:r>
      <w:r>
        <w:rPr>
          <w:rFonts w:ascii="仿宋_GB2312" w:eastAsia="仿宋_GB2312" w:hAnsi="Times New Roman" w:cs="DengXian-Regular"/>
          <w:sz w:val="32"/>
          <w:szCs w:val="32"/>
        </w:rPr>
        <w:t>9094.92</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606.56%</w:t>
      </w:r>
      <w:r>
        <w:rPr>
          <w:rFonts w:ascii="仿宋_GB2312" w:eastAsia="仿宋_GB2312" w:hAnsi="Times New Roman" w:cs="DengXian-Regular" w:hint="eastAsia"/>
          <w:sz w:val="32"/>
          <w:szCs w:val="32"/>
        </w:rPr>
        <w:t>，主要是增加债务化解资金。</w:t>
      </w:r>
    </w:p>
    <w:p w:rsidR="00D459EC" w:rsidRDefault="00C3655A">
      <w:pPr>
        <w:numPr>
          <w:ilvl w:val="0"/>
          <w:numId w:val="2"/>
        </w:num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政府性基金预算财政拨款本年收入</w:t>
      </w:r>
      <w:r>
        <w:rPr>
          <w:rFonts w:ascii="仿宋_GB2312" w:eastAsia="仿宋_GB2312" w:hAnsi="Times New Roman" w:cs="DengXian-Regular"/>
          <w:sz w:val="32"/>
          <w:szCs w:val="32"/>
        </w:rPr>
        <w:t>97.54</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231.61</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70.37%</w:t>
      </w:r>
      <w:r>
        <w:rPr>
          <w:rFonts w:ascii="仿宋_GB2312" w:eastAsia="仿宋_GB2312" w:hAnsi="Times New Roman" w:cs="DengXian-Regular" w:hint="eastAsia"/>
          <w:sz w:val="32"/>
          <w:szCs w:val="32"/>
        </w:rPr>
        <w:t>，主要原因是上年支付房屋租赁费；本年支出</w:t>
      </w:r>
      <w:r>
        <w:rPr>
          <w:rFonts w:ascii="仿宋_GB2312" w:eastAsia="仿宋_GB2312" w:hAnsi="Times New Roman" w:cs="DengXian-Regular"/>
          <w:sz w:val="32"/>
          <w:szCs w:val="32"/>
        </w:rPr>
        <w:t>222.87</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106.28</w:t>
      </w:r>
      <w:r>
        <w:rPr>
          <w:rFonts w:ascii="仿宋_GB2312" w:eastAsia="仿宋_GB2312" w:hAnsi="Times New Roman" w:cs="DengXian-Regular" w:hint="eastAsia"/>
          <w:sz w:val="32"/>
          <w:szCs w:val="32"/>
        </w:rPr>
        <w:t>万元，降低32.29</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，主要是上年支付房屋租赁费。</w:t>
      </w:r>
    </w:p>
    <w:p w:rsidR="00D459EC" w:rsidRDefault="00B92F6B">
      <w:pPr>
        <w:adjustRightInd w:val="0"/>
        <w:snapToGrid w:val="0"/>
        <w:spacing w:line="580" w:lineRule="exact"/>
        <w:rPr>
          <w:rFonts w:ascii="楷体_GB2312" w:eastAsia="楷体_GB2312" w:hAnsi="Times New Roman" w:cs="DengXian-Bold"/>
          <w:b/>
          <w:bCs/>
          <w:sz w:val="32"/>
          <w:szCs w:val="32"/>
        </w:rPr>
      </w:pPr>
      <w:r w:rsidRPr="00B92F6B">
        <w:lastRenderedPageBreak/>
        <w:pict>
          <v:shape id="_x0000_s1044" type="#_x0000_t75" style="position:absolute;left:0;text-align:left;margin-left:47pt;margin-top:14.65pt;width:366.85pt;height:174.15pt;z-index:251659264">
            <v:imagedata r:id="rId27" o:title="图片3"/>
            <o:lock v:ext="edit" aspectratio="f"/>
            <w10:wrap type="square"/>
          </v:shape>
        </w:pict>
      </w:r>
    </w:p>
    <w:p w:rsidR="00D459EC" w:rsidRDefault="00C3655A">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sz w:val="32"/>
          <w:szCs w:val="32"/>
        </w:rPr>
        <w:t>10706.50</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sz w:val="32"/>
          <w:szCs w:val="32"/>
        </w:rPr>
        <w:t>305.12%</w:t>
      </w:r>
      <w:r>
        <w:rPr>
          <w:rFonts w:ascii="仿宋_GB2312" w:eastAsia="仿宋_GB2312" w:hAnsi="Times New Roman" w:cs="DengXian-Regular" w:hint="eastAsia"/>
          <w:sz w:val="32"/>
          <w:szCs w:val="32"/>
        </w:rPr>
        <w:t>（如图）</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7197.5</w:t>
      </w:r>
      <w:r>
        <w:rPr>
          <w:rFonts w:ascii="仿宋_GB2312" w:eastAsia="仿宋_GB2312" w:hAnsi="Times New Roman" w:cs="DengXian-Regular" w:hint="eastAsia"/>
          <w:sz w:val="32"/>
          <w:szCs w:val="32"/>
        </w:rPr>
        <w:t>万元，决算数大于预算数主要原因是增加债务化解资金</w:t>
      </w:r>
      <w:r w:rsidR="005953AF">
        <w:rPr>
          <w:rFonts w:ascii="仿宋_GB2312" w:eastAsia="仿宋_GB2312" w:hAnsi="Times New Roman" w:cs="DengXian-Regular" w:hint="eastAsia"/>
          <w:sz w:val="32"/>
          <w:szCs w:val="32"/>
        </w:rPr>
        <w:t>，并已列入调整预算经市人大会批准</w:t>
      </w:r>
      <w:r>
        <w:rPr>
          <w:rFonts w:ascii="仿宋_GB2312" w:eastAsia="仿宋_GB2312" w:hAnsi="Times New Roman" w:cs="DengXian-Regular" w:hint="eastAsia"/>
          <w:sz w:val="32"/>
          <w:szCs w:val="32"/>
        </w:rPr>
        <w:t>；本年支出</w:t>
      </w:r>
      <w:r>
        <w:rPr>
          <w:rFonts w:ascii="仿宋_GB2312" w:eastAsia="仿宋_GB2312" w:hAnsi="Times New Roman" w:cs="DengXian-Regular"/>
          <w:sz w:val="32"/>
          <w:szCs w:val="32"/>
        </w:rPr>
        <w:t>10817.22</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sz w:val="32"/>
          <w:szCs w:val="32"/>
        </w:rPr>
        <w:t>308.27%,</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7308.22</w:t>
      </w:r>
      <w:r>
        <w:rPr>
          <w:rFonts w:ascii="仿宋_GB2312" w:eastAsia="仿宋_GB2312" w:hAnsi="Times New Roman" w:cs="DengXian-Regular" w:hint="eastAsia"/>
          <w:sz w:val="32"/>
          <w:szCs w:val="32"/>
        </w:rPr>
        <w:t>万元，决算数大于预算数主要原因是主要是增加债务化解资金</w:t>
      </w:r>
      <w:r w:rsidR="005953AF">
        <w:rPr>
          <w:rFonts w:ascii="仿宋_GB2312" w:eastAsia="仿宋_GB2312" w:hAnsi="Times New Roman" w:cs="DengXian-Regular" w:hint="eastAsia"/>
          <w:sz w:val="32"/>
          <w:szCs w:val="32"/>
        </w:rPr>
        <w:t>，并已列入调整预算经市人大会批准</w:t>
      </w:r>
      <w:r>
        <w:rPr>
          <w:rFonts w:ascii="仿宋_GB2312" w:eastAsia="仿宋_GB2312" w:hAnsi="Times New Roman" w:cs="DengXian-Regular" w:hint="eastAsia"/>
          <w:sz w:val="32"/>
          <w:szCs w:val="32"/>
        </w:rPr>
        <w:t>。具体情况如下：</w:t>
      </w:r>
    </w:p>
    <w:p w:rsidR="00D459EC" w:rsidRDefault="00C3655A">
      <w:pPr>
        <w:numPr>
          <w:ilvl w:val="0"/>
          <w:numId w:val="3"/>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一般公共预算财政拨款本年收入完成年初预算</w:t>
      </w:r>
      <w:r>
        <w:rPr>
          <w:rFonts w:ascii="仿宋_GB2312" w:eastAsia="仿宋_GB2312" w:hAnsi="Times New Roman" w:cs="DengXian-Regular"/>
          <w:sz w:val="32"/>
          <w:szCs w:val="32"/>
        </w:rPr>
        <w:t>305.34%</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7099.96</w:t>
      </w:r>
      <w:r>
        <w:rPr>
          <w:rFonts w:ascii="仿宋_GB2312" w:eastAsia="仿宋_GB2312" w:hAnsi="Times New Roman" w:cs="DengXian-Regular" w:hint="eastAsia"/>
          <w:sz w:val="32"/>
          <w:szCs w:val="32"/>
        </w:rPr>
        <w:t>万元，主要是增加债务化解资金；支出完成年初预算</w:t>
      </w:r>
      <w:r>
        <w:rPr>
          <w:rFonts w:ascii="仿宋_GB2312" w:eastAsia="仿宋_GB2312" w:hAnsi="Times New Roman" w:cs="DengXian-Regular"/>
          <w:sz w:val="32"/>
          <w:szCs w:val="32"/>
        </w:rPr>
        <w:t>3019.92%</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7085.35</w:t>
      </w:r>
      <w:r>
        <w:rPr>
          <w:rFonts w:ascii="仿宋_GB2312" w:eastAsia="仿宋_GB2312" w:hAnsi="Times New Roman" w:cs="DengXian-Regular" w:hint="eastAsia"/>
          <w:sz w:val="32"/>
          <w:szCs w:val="32"/>
        </w:rPr>
        <w:t>万元，主要是增加债务化解资金。</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2.政府性基金预算财政拨款本年收入完成</w:t>
      </w:r>
      <w:r>
        <w:rPr>
          <w:rFonts w:ascii="仿宋_GB2312" w:eastAsia="仿宋_GB2312" w:hAnsi="Times New Roman" w:cs="DengXian-Regular"/>
          <w:sz w:val="32"/>
          <w:szCs w:val="32"/>
        </w:rPr>
        <w:t>97.54</w:t>
      </w:r>
      <w:r>
        <w:rPr>
          <w:rFonts w:ascii="仿宋_GB2312" w:eastAsia="仿宋_GB2312" w:hAnsi="Times New Roman" w:cs="DengXian-Regular" w:hint="eastAsia"/>
          <w:sz w:val="32"/>
          <w:szCs w:val="32"/>
        </w:rPr>
        <w:t>万元，比年初预算增加</w:t>
      </w:r>
      <w:r>
        <w:rPr>
          <w:rFonts w:ascii="仿宋_GB2312" w:eastAsia="仿宋_GB2312" w:hAnsi="Times New Roman" w:cs="DengXian-Regular"/>
          <w:sz w:val="32"/>
          <w:szCs w:val="32"/>
        </w:rPr>
        <w:t>97.54</w:t>
      </w:r>
      <w:r>
        <w:rPr>
          <w:rFonts w:ascii="仿宋_GB2312" w:eastAsia="仿宋_GB2312" w:hAnsi="Times New Roman" w:cs="DengXian-Regular" w:hint="eastAsia"/>
          <w:sz w:val="32"/>
          <w:szCs w:val="32"/>
        </w:rPr>
        <w:t>万元，主要是债务化解资金；支出</w:t>
      </w:r>
      <w:r>
        <w:rPr>
          <w:rFonts w:ascii="仿宋_GB2312" w:eastAsia="仿宋_GB2312" w:hAnsi="Times New Roman" w:cs="DengXian-Regular"/>
          <w:sz w:val="32"/>
          <w:szCs w:val="32"/>
        </w:rPr>
        <w:t>222.87</w:t>
      </w:r>
      <w:r w:rsidR="005953AF">
        <w:rPr>
          <w:rFonts w:ascii="仿宋_GB2312" w:eastAsia="仿宋_GB2312" w:hAnsi="Times New Roman" w:cs="DengXian-Regular" w:hint="eastAsia"/>
          <w:sz w:val="32"/>
          <w:szCs w:val="32"/>
        </w:rPr>
        <w:t>万</w:t>
      </w:r>
      <w:r w:rsidR="005953AF">
        <w:rPr>
          <w:rFonts w:ascii="仿宋_GB2312" w:eastAsia="仿宋_GB2312" w:hAnsi="Times New Roman" w:cs="DengXian-Regular" w:hint="eastAsia"/>
          <w:sz w:val="32"/>
          <w:szCs w:val="32"/>
        </w:rPr>
        <w:lastRenderedPageBreak/>
        <w:t>元</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222.87</w:t>
      </w:r>
      <w:r>
        <w:rPr>
          <w:rFonts w:ascii="仿宋_GB2312" w:eastAsia="仿宋_GB2312" w:hAnsi="Times New Roman" w:cs="DengXian-Regular" w:hint="eastAsia"/>
          <w:sz w:val="32"/>
          <w:szCs w:val="32"/>
        </w:rPr>
        <w:t>万元，主要是债务化解资金。</w:t>
      </w:r>
    </w:p>
    <w:p w:rsidR="00D459EC" w:rsidRDefault="00B92F6B">
      <w:pPr>
        <w:adjustRightInd w:val="0"/>
        <w:snapToGrid w:val="0"/>
        <w:spacing w:line="580" w:lineRule="exact"/>
        <w:rPr>
          <w:rFonts w:ascii="仿宋_GB2312" w:eastAsia="仿宋_GB2312" w:hAnsi="Times New Roman" w:cs="DengXian-Regular"/>
          <w:sz w:val="32"/>
          <w:szCs w:val="32"/>
          <w:highlight w:val="yellow"/>
        </w:rPr>
      </w:pPr>
      <w:r w:rsidRPr="00B92F6B">
        <w:pict>
          <v:shape id="_x0000_s1045" type="#_x0000_t75" style="position:absolute;left:0;text-align:left;margin-left:81.95pt;margin-top:14.65pt;width:297pt;height:174.15pt;z-index:251660288">
            <v:imagedata r:id="rId28" o:title="图片4"/>
            <o:lock v:ext="edit" aspectratio="f"/>
            <w10:wrap type="square"/>
          </v:shape>
        </w:pict>
      </w:r>
    </w:p>
    <w:p w:rsidR="00D459EC" w:rsidRDefault="00C3655A">
      <w:pPr>
        <w:numPr>
          <w:ilvl w:val="0"/>
          <w:numId w:val="4"/>
        </w:numPr>
        <w:adjustRightInd w:val="0"/>
        <w:snapToGrid w:val="0"/>
        <w:spacing w:line="580" w:lineRule="exact"/>
        <w:ind w:leftChars="200" w:left="420"/>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财政拨款支出决算结构情况。</w:t>
      </w:r>
    </w:p>
    <w:p w:rsidR="00D459EC" w:rsidRDefault="00C3655A">
      <w:pPr>
        <w:adjustRightInd w:val="0"/>
        <w:snapToGrid w:val="0"/>
        <w:spacing w:line="580" w:lineRule="exact"/>
        <w:ind w:left="420"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年度财政拨款支出</w:t>
      </w:r>
      <w:r>
        <w:rPr>
          <w:rFonts w:ascii="仿宋_GB2312" w:eastAsia="仿宋_GB2312" w:hAnsi="Times New Roman" w:cs="DengXian-Regular"/>
          <w:sz w:val="32"/>
          <w:szCs w:val="32"/>
        </w:rPr>
        <w:t>10817.22</w:t>
      </w:r>
      <w:r>
        <w:rPr>
          <w:rFonts w:ascii="仿宋_GB2312" w:eastAsia="仿宋_GB2312" w:hAnsi="Times New Roman" w:cs="DengXian-Regular" w:hint="eastAsia"/>
          <w:sz w:val="32"/>
          <w:szCs w:val="32"/>
        </w:rPr>
        <w:t>万元，主要用于以下方面</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一般公共服务（类）支出</w:t>
      </w:r>
      <w:r>
        <w:rPr>
          <w:rFonts w:ascii="仿宋_GB2312" w:eastAsia="仿宋_GB2312" w:hAnsi="Times New Roman" w:cs="DengXian-Regular"/>
          <w:sz w:val="32"/>
          <w:szCs w:val="32"/>
        </w:rPr>
        <w:t>6620.89</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61.21%</w:t>
      </w:r>
      <w:r>
        <w:rPr>
          <w:rFonts w:ascii="仿宋_GB2312" w:eastAsia="仿宋_GB2312" w:hAnsi="Times New Roman" w:cs="DengXian-Regular" w:hint="eastAsia"/>
          <w:sz w:val="32"/>
          <w:szCs w:val="32"/>
        </w:rPr>
        <w:t>，；科学技术（类）支出</w:t>
      </w:r>
      <w:r>
        <w:rPr>
          <w:rFonts w:ascii="仿宋_GB2312" w:eastAsia="仿宋_GB2312" w:hAnsi="Times New Roman" w:cs="DengXian-Regular"/>
          <w:sz w:val="32"/>
          <w:szCs w:val="32"/>
        </w:rPr>
        <w:t>3885.54</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 xml:space="preserve"> 35.92%</w:t>
      </w:r>
      <w:r>
        <w:rPr>
          <w:rFonts w:ascii="仿宋_GB2312" w:eastAsia="仿宋_GB2312" w:hAnsi="Times New Roman" w:cs="DengXian-Regular" w:hint="eastAsia"/>
          <w:sz w:val="32"/>
          <w:szCs w:val="32"/>
        </w:rPr>
        <w:t>；社会保障和就业（类）支出</w:t>
      </w:r>
      <w:r>
        <w:rPr>
          <w:rFonts w:ascii="仿宋_GB2312" w:eastAsia="仿宋_GB2312" w:hAnsi="Times New Roman" w:cs="DengXian-Regular"/>
          <w:sz w:val="32"/>
          <w:szCs w:val="32"/>
        </w:rPr>
        <w:t xml:space="preserve"> 43.85</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0.41%</w:t>
      </w:r>
      <w:r>
        <w:rPr>
          <w:rFonts w:ascii="仿宋_GB2312" w:eastAsia="仿宋_GB2312" w:hAnsi="Times New Roman" w:cs="DengXian-Regular" w:hint="eastAsia"/>
          <w:sz w:val="32"/>
          <w:szCs w:val="32"/>
        </w:rPr>
        <w:t>；卫生健康（类）支出</w:t>
      </w:r>
      <w:r>
        <w:rPr>
          <w:rFonts w:ascii="仿宋_GB2312" w:eastAsia="仿宋_GB2312" w:hAnsi="Times New Roman" w:cs="DengXian-Regular"/>
          <w:sz w:val="32"/>
          <w:szCs w:val="32"/>
        </w:rPr>
        <w:t>27.09</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0.25%</w:t>
      </w:r>
      <w:r>
        <w:rPr>
          <w:rFonts w:ascii="仿宋_GB2312" w:eastAsia="仿宋_GB2312" w:hAnsi="Times New Roman" w:cs="DengXian-Regular" w:hint="eastAsia"/>
          <w:sz w:val="32"/>
          <w:szCs w:val="32"/>
        </w:rPr>
        <w:t>；城乡社区（类）支出</w:t>
      </w:r>
      <w:r>
        <w:rPr>
          <w:rFonts w:ascii="仿宋_GB2312" w:eastAsia="仿宋_GB2312" w:hAnsi="Times New Roman" w:cs="DengXian-Regular"/>
          <w:sz w:val="32"/>
          <w:szCs w:val="32"/>
        </w:rPr>
        <w:t>222.87</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2.06%</w:t>
      </w:r>
      <w:r>
        <w:rPr>
          <w:rFonts w:ascii="仿宋_GB2312" w:eastAsia="仿宋_GB2312" w:hAnsi="Times New Roman" w:cs="DengXian-Regular" w:hint="eastAsia"/>
          <w:sz w:val="32"/>
          <w:szCs w:val="32"/>
        </w:rPr>
        <w:t>；住房保障（类）支出</w:t>
      </w:r>
      <w:r>
        <w:rPr>
          <w:rFonts w:ascii="仿宋_GB2312" w:eastAsia="仿宋_GB2312" w:hAnsi="Times New Roman" w:cs="DengXian-Regular"/>
          <w:sz w:val="32"/>
          <w:szCs w:val="32"/>
        </w:rPr>
        <w:t>16.99</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0.16%</w:t>
      </w:r>
      <w:r>
        <w:rPr>
          <w:rFonts w:ascii="仿宋_GB2312" w:eastAsia="仿宋_GB2312" w:hAnsi="Times New Roman" w:cs="DengXian-Regular" w:hint="eastAsia"/>
          <w:sz w:val="32"/>
          <w:szCs w:val="32"/>
        </w:rPr>
        <w:t>。</w:t>
      </w:r>
    </w:p>
    <w:p w:rsidR="00D459EC" w:rsidRDefault="00B92F6B">
      <w:pPr>
        <w:adjustRightInd w:val="0"/>
        <w:snapToGrid w:val="0"/>
        <w:spacing w:line="580" w:lineRule="exact"/>
        <w:ind w:leftChars="200" w:left="420"/>
        <w:rPr>
          <w:rFonts w:ascii="楷体_GB2312" w:eastAsia="楷体_GB2312" w:hAnsi="Times New Roman" w:cs="DengXian-Bold"/>
          <w:b/>
          <w:bCs/>
          <w:sz w:val="32"/>
          <w:szCs w:val="32"/>
        </w:rPr>
      </w:pPr>
      <w:r w:rsidRPr="00B92F6B">
        <w:pict>
          <v:shape id="_x0000_s1046" type="#_x0000_t75" style="position:absolute;left:0;text-align:left;margin-left:84.95pt;margin-top:13.7pt;width:297pt;height:157.6pt;z-index:251661312">
            <v:imagedata r:id="rId29" o:title="图片5"/>
            <o:lock v:ext="edit" aspectratio="f"/>
            <w10:wrap type="square"/>
          </v:shape>
        </w:pict>
      </w:r>
    </w:p>
    <w:p w:rsidR="00D459EC" w:rsidRDefault="00D459EC">
      <w:pPr>
        <w:adjustRightInd w:val="0"/>
        <w:snapToGrid w:val="0"/>
        <w:spacing w:line="580" w:lineRule="exact"/>
        <w:ind w:leftChars="200" w:left="420"/>
        <w:rPr>
          <w:rFonts w:ascii="楷体_GB2312" w:eastAsia="楷体_GB2312" w:hAnsi="Times New Roman" w:cs="DengXian-Bold"/>
          <w:b/>
          <w:bCs/>
          <w:sz w:val="32"/>
          <w:szCs w:val="32"/>
        </w:rPr>
      </w:pPr>
    </w:p>
    <w:p w:rsidR="00D459EC" w:rsidRDefault="00D459EC">
      <w:pPr>
        <w:adjustRightInd w:val="0"/>
        <w:snapToGrid w:val="0"/>
        <w:spacing w:line="580" w:lineRule="exact"/>
        <w:ind w:leftChars="200" w:left="420"/>
        <w:rPr>
          <w:rFonts w:ascii="楷体_GB2312" w:eastAsia="楷体_GB2312" w:hAnsi="Times New Roman" w:cs="DengXian-Bold"/>
          <w:b/>
          <w:bCs/>
          <w:sz w:val="32"/>
          <w:szCs w:val="32"/>
        </w:rPr>
      </w:pPr>
    </w:p>
    <w:p w:rsidR="00D459EC" w:rsidRDefault="00D459EC">
      <w:pPr>
        <w:adjustRightInd w:val="0"/>
        <w:snapToGrid w:val="0"/>
        <w:spacing w:line="580" w:lineRule="exact"/>
        <w:ind w:leftChars="200" w:left="420"/>
        <w:rPr>
          <w:rFonts w:ascii="楷体_GB2312" w:eastAsia="楷体_GB2312" w:hAnsi="Times New Roman" w:cs="DengXian-Bold"/>
          <w:b/>
          <w:bCs/>
          <w:sz w:val="32"/>
          <w:szCs w:val="32"/>
        </w:rPr>
      </w:pPr>
    </w:p>
    <w:p w:rsidR="00D459EC" w:rsidRDefault="00D459EC">
      <w:pPr>
        <w:adjustRightInd w:val="0"/>
        <w:snapToGrid w:val="0"/>
        <w:spacing w:line="580" w:lineRule="exact"/>
        <w:ind w:leftChars="200" w:left="420"/>
        <w:rPr>
          <w:rFonts w:ascii="楷体_GB2312" w:eastAsia="楷体_GB2312" w:hAnsi="Times New Roman" w:cs="DengXian-Bold"/>
          <w:b/>
          <w:bCs/>
          <w:sz w:val="32"/>
          <w:szCs w:val="32"/>
        </w:rPr>
      </w:pPr>
    </w:p>
    <w:p w:rsidR="00D459EC" w:rsidRDefault="00D459EC">
      <w:pPr>
        <w:adjustRightInd w:val="0"/>
        <w:snapToGrid w:val="0"/>
        <w:spacing w:line="580" w:lineRule="exact"/>
        <w:ind w:leftChars="200" w:left="420"/>
        <w:rPr>
          <w:rFonts w:ascii="楷体_GB2312" w:eastAsia="楷体_GB2312" w:hAnsi="Times New Roman" w:cs="DengXian-Bold"/>
          <w:b/>
          <w:bCs/>
          <w:sz w:val="32"/>
          <w:szCs w:val="32"/>
        </w:rPr>
      </w:pPr>
    </w:p>
    <w:p w:rsidR="00D459EC" w:rsidRDefault="00C3655A">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（四）一般公共预算基本支出决算情况说明</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年度财政拨款基本支出</w:t>
      </w:r>
      <w:r>
        <w:rPr>
          <w:rFonts w:ascii="仿宋_GB2312" w:eastAsia="仿宋_GB2312" w:hAnsi="Times New Roman" w:cs="DengXian-Regular"/>
          <w:sz w:val="32"/>
          <w:szCs w:val="32"/>
        </w:rPr>
        <w:t>475.43</w:t>
      </w:r>
      <w:r>
        <w:rPr>
          <w:rFonts w:ascii="仿宋_GB2312" w:eastAsia="仿宋_GB2312" w:hAnsi="Times New Roman" w:cs="DengXian-Regular" w:hint="eastAsia"/>
          <w:sz w:val="32"/>
          <w:szCs w:val="32"/>
        </w:rPr>
        <w:t>万元，其中：人员经费</w:t>
      </w:r>
      <w:r>
        <w:rPr>
          <w:rFonts w:ascii="仿宋_GB2312" w:eastAsia="仿宋_GB2312" w:hAnsi="Times New Roman" w:cs="DengXian-Regular"/>
          <w:sz w:val="32"/>
          <w:szCs w:val="32"/>
        </w:rPr>
        <w:t xml:space="preserve"> 327.03</w:t>
      </w:r>
      <w:r>
        <w:rPr>
          <w:rFonts w:ascii="仿宋_GB2312" w:eastAsia="仿宋_GB2312" w:hAnsi="Times New Roman" w:cs="DengXian-Regular" w:hint="eastAsia"/>
          <w:sz w:val="32"/>
          <w:szCs w:val="32"/>
        </w:rPr>
        <w:t>万元，主要包括基本工资</w:t>
      </w:r>
      <w:r>
        <w:rPr>
          <w:rFonts w:ascii="仿宋_GB2312" w:eastAsia="仿宋_GB2312" w:hAnsi="Times New Roman" w:cs="DengXian-Regular"/>
          <w:sz w:val="32"/>
          <w:szCs w:val="32"/>
        </w:rPr>
        <w:t>76.18</w:t>
      </w:r>
      <w:r>
        <w:rPr>
          <w:rFonts w:ascii="仿宋_GB2312" w:eastAsia="仿宋_GB2312" w:hAnsi="Times New Roman" w:cs="DengXian-Regular" w:hint="eastAsia"/>
          <w:sz w:val="32"/>
          <w:szCs w:val="32"/>
        </w:rPr>
        <w:t>万元、津贴补贴</w:t>
      </w:r>
      <w:r>
        <w:rPr>
          <w:rFonts w:ascii="仿宋_GB2312" w:eastAsia="仿宋_GB2312" w:hAnsi="Times New Roman" w:cs="DengXian-Regular"/>
          <w:sz w:val="32"/>
          <w:szCs w:val="32"/>
        </w:rPr>
        <w:t>70.95</w:t>
      </w:r>
      <w:r>
        <w:rPr>
          <w:rFonts w:ascii="仿宋_GB2312" w:eastAsia="仿宋_GB2312" w:hAnsi="Times New Roman" w:cs="DengXian-Regular" w:hint="eastAsia"/>
          <w:sz w:val="32"/>
          <w:szCs w:val="32"/>
        </w:rPr>
        <w:t>万元、奖金</w:t>
      </w:r>
      <w:r>
        <w:rPr>
          <w:rFonts w:ascii="仿宋_GB2312" w:eastAsia="仿宋_GB2312" w:hAnsi="Times New Roman" w:cs="DengXian-Regular"/>
          <w:sz w:val="32"/>
          <w:szCs w:val="32"/>
        </w:rPr>
        <w:t>0.76</w:t>
      </w:r>
      <w:r>
        <w:rPr>
          <w:rFonts w:ascii="仿宋_GB2312" w:eastAsia="仿宋_GB2312" w:hAnsi="Times New Roman" w:cs="DengXian-Regular" w:hint="eastAsia"/>
          <w:sz w:val="32"/>
          <w:szCs w:val="32"/>
        </w:rPr>
        <w:t>万元、绩效工资</w:t>
      </w:r>
      <w:r>
        <w:rPr>
          <w:rFonts w:ascii="仿宋_GB2312" w:eastAsia="仿宋_GB2312" w:hAnsi="Times New Roman" w:cs="DengXian-Regular"/>
          <w:sz w:val="32"/>
          <w:szCs w:val="32"/>
        </w:rPr>
        <w:t>82.40</w:t>
      </w:r>
      <w:r>
        <w:rPr>
          <w:rFonts w:ascii="仿宋_GB2312" w:eastAsia="仿宋_GB2312" w:hAnsi="Times New Roman" w:cs="DengXian-Regular" w:hint="eastAsia"/>
          <w:sz w:val="32"/>
          <w:szCs w:val="32"/>
        </w:rPr>
        <w:t>万元、机关事业单位基本养老保险缴费</w:t>
      </w:r>
      <w:r>
        <w:rPr>
          <w:rFonts w:ascii="仿宋_GB2312" w:eastAsia="仿宋_GB2312" w:hAnsi="Times New Roman" w:cs="DengXian-Regular"/>
          <w:sz w:val="32"/>
          <w:szCs w:val="32"/>
        </w:rPr>
        <w:t>33.68</w:t>
      </w:r>
      <w:r>
        <w:rPr>
          <w:rFonts w:ascii="仿宋_GB2312" w:eastAsia="仿宋_GB2312" w:hAnsi="Times New Roman" w:cs="DengXian-Regular" w:hint="eastAsia"/>
          <w:sz w:val="32"/>
          <w:szCs w:val="32"/>
        </w:rPr>
        <w:t>万元、职工基本医疗保险缴费</w:t>
      </w:r>
      <w:r>
        <w:rPr>
          <w:rFonts w:ascii="仿宋_GB2312" w:eastAsia="仿宋_GB2312" w:hAnsi="Times New Roman" w:cs="DengXian-Regular"/>
          <w:sz w:val="32"/>
          <w:szCs w:val="32"/>
        </w:rPr>
        <w:t>25.90</w:t>
      </w:r>
      <w:r>
        <w:rPr>
          <w:rFonts w:ascii="仿宋_GB2312" w:eastAsia="仿宋_GB2312" w:hAnsi="Times New Roman" w:cs="DengXian-Regular" w:hint="eastAsia"/>
          <w:sz w:val="32"/>
          <w:szCs w:val="32"/>
        </w:rPr>
        <w:t>万元、住房公积金</w:t>
      </w:r>
      <w:r>
        <w:rPr>
          <w:rFonts w:ascii="仿宋_GB2312" w:eastAsia="仿宋_GB2312" w:hAnsi="Times New Roman" w:cs="DengXian-Regular"/>
          <w:sz w:val="32"/>
          <w:szCs w:val="32"/>
        </w:rPr>
        <w:t>16.99</w:t>
      </w:r>
      <w:r>
        <w:rPr>
          <w:rFonts w:ascii="仿宋_GB2312" w:eastAsia="仿宋_GB2312" w:hAnsi="Times New Roman" w:cs="DengXian-Regular" w:hint="eastAsia"/>
          <w:sz w:val="32"/>
          <w:szCs w:val="32"/>
        </w:rPr>
        <w:t>万元、其他社会保障缴费</w:t>
      </w:r>
      <w:r>
        <w:rPr>
          <w:rFonts w:ascii="仿宋_GB2312" w:eastAsia="仿宋_GB2312" w:hAnsi="Times New Roman" w:cs="DengXian-Regular"/>
          <w:sz w:val="32"/>
          <w:szCs w:val="32"/>
        </w:rPr>
        <w:t>2.51</w:t>
      </w:r>
      <w:r>
        <w:rPr>
          <w:rFonts w:ascii="仿宋_GB2312" w:eastAsia="仿宋_GB2312" w:hAnsi="Times New Roman" w:cs="DengXian-Regular" w:hint="eastAsia"/>
          <w:sz w:val="32"/>
          <w:szCs w:val="32"/>
        </w:rPr>
        <w:t>万元、其他工资福利支出</w:t>
      </w:r>
      <w:r>
        <w:rPr>
          <w:rFonts w:ascii="仿宋_GB2312" w:eastAsia="仿宋_GB2312" w:hAnsi="Times New Roman" w:cs="DengXian-Regular"/>
          <w:sz w:val="32"/>
          <w:szCs w:val="32"/>
        </w:rPr>
        <w:t>6.28</w:t>
      </w:r>
      <w:r>
        <w:rPr>
          <w:rFonts w:ascii="仿宋_GB2312" w:eastAsia="仿宋_GB2312" w:hAnsi="Times New Roman" w:cs="DengXian-Regular" w:hint="eastAsia"/>
          <w:sz w:val="32"/>
          <w:szCs w:val="32"/>
        </w:rPr>
        <w:t>万元、生活补助</w:t>
      </w:r>
      <w:r>
        <w:rPr>
          <w:rFonts w:ascii="仿宋_GB2312" w:eastAsia="仿宋_GB2312" w:hAnsi="Times New Roman" w:cs="DengXian-Regular"/>
          <w:sz w:val="32"/>
          <w:szCs w:val="32"/>
        </w:rPr>
        <w:t>10.16</w:t>
      </w:r>
      <w:r>
        <w:rPr>
          <w:rFonts w:ascii="仿宋_GB2312" w:eastAsia="仿宋_GB2312" w:hAnsi="Times New Roman" w:cs="DengXian-Regular" w:hint="eastAsia"/>
          <w:sz w:val="32"/>
          <w:szCs w:val="32"/>
        </w:rPr>
        <w:t>万元、医疗费补助</w:t>
      </w:r>
      <w:r>
        <w:rPr>
          <w:rFonts w:ascii="仿宋_GB2312" w:eastAsia="仿宋_GB2312" w:hAnsi="Times New Roman" w:cs="DengXian-Regular"/>
          <w:sz w:val="32"/>
          <w:szCs w:val="32"/>
        </w:rPr>
        <w:t>1.19</w:t>
      </w:r>
      <w:r>
        <w:rPr>
          <w:rFonts w:ascii="仿宋_GB2312" w:eastAsia="仿宋_GB2312" w:hAnsi="Times New Roman" w:cs="DengXian-Regular" w:hint="eastAsia"/>
          <w:sz w:val="32"/>
          <w:szCs w:val="32"/>
        </w:rPr>
        <w:t>万元、奖励金</w:t>
      </w:r>
      <w:r>
        <w:rPr>
          <w:rFonts w:ascii="仿宋_GB2312" w:eastAsia="仿宋_GB2312" w:hAnsi="Times New Roman" w:cs="DengXian-Regular"/>
          <w:sz w:val="32"/>
          <w:szCs w:val="32"/>
        </w:rPr>
        <w:t>0.02</w:t>
      </w:r>
      <w:r>
        <w:rPr>
          <w:rFonts w:ascii="仿宋_GB2312" w:eastAsia="仿宋_GB2312" w:hAnsi="Times New Roman" w:cs="DengXian-Regular" w:hint="eastAsia"/>
          <w:sz w:val="32"/>
          <w:szCs w:val="32"/>
        </w:rPr>
        <w:t>万元；公用经费</w:t>
      </w:r>
      <w:r>
        <w:rPr>
          <w:rFonts w:ascii="仿宋_GB2312" w:eastAsia="仿宋_GB2312" w:hAnsi="Times New Roman" w:cs="DengXian-Regular"/>
          <w:sz w:val="32"/>
          <w:szCs w:val="32"/>
        </w:rPr>
        <w:t xml:space="preserve"> 148.4</w:t>
      </w:r>
      <w:r w:rsidR="005953AF">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万元，主要包括办公费</w:t>
      </w:r>
      <w:r>
        <w:rPr>
          <w:rFonts w:ascii="仿宋_GB2312" w:eastAsia="仿宋_GB2312" w:hAnsi="Times New Roman" w:cs="DengXian-Regular"/>
          <w:sz w:val="32"/>
          <w:szCs w:val="32"/>
        </w:rPr>
        <w:t>3.15</w:t>
      </w:r>
      <w:r>
        <w:rPr>
          <w:rFonts w:ascii="仿宋_GB2312" w:eastAsia="仿宋_GB2312" w:hAnsi="Times New Roman" w:cs="DengXian-Regular" w:hint="eastAsia"/>
          <w:sz w:val="32"/>
          <w:szCs w:val="32"/>
        </w:rPr>
        <w:t>万元、水费</w:t>
      </w:r>
      <w:r>
        <w:rPr>
          <w:rFonts w:ascii="仿宋_GB2312" w:eastAsia="仿宋_GB2312" w:hAnsi="Times New Roman" w:cs="DengXian-Regular"/>
          <w:sz w:val="32"/>
          <w:szCs w:val="32"/>
        </w:rPr>
        <w:t>4.16</w:t>
      </w:r>
      <w:r>
        <w:rPr>
          <w:rFonts w:ascii="仿宋_GB2312" w:eastAsia="仿宋_GB2312" w:hAnsi="Times New Roman" w:cs="DengXian-Regular" w:hint="eastAsia"/>
          <w:sz w:val="32"/>
          <w:szCs w:val="32"/>
        </w:rPr>
        <w:t>万元、电费</w:t>
      </w:r>
      <w:r>
        <w:rPr>
          <w:rFonts w:ascii="仿宋_GB2312" w:eastAsia="仿宋_GB2312" w:hAnsi="Times New Roman" w:cs="DengXian-Regular"/>
          <w:sz w:val="32"/>
          <w:szCs w:val="32"/>
        </w:rPr>
        <w:t>81.60</w:t>
      </w:r>
      <w:r>
        <w:rPr>
          <w:rFonts w:ascii="仿宋_GB2312" w:eastAsia="仿宋_GB2312" w:hAnsi="Times New Roman" w:cs="DengXian-Regular" w:hint="eastAsia"/>
          <w:sz w:val="32"/>
          <w:szCs w:val="32"/>
        </w:rPr>
        <w:t>万元、邮电费</w:t>
      </w:r>
      <w:r>
        <w:rPr>
          <w:rFonts w:ascii="仿宋_GB2312" w:eastAsia="仿宋_GB2312" w:hAnsi="Times New Roman" w:cs="DengXian-Regular"/>
          <w:sz w:val="32"/>
          <w:szCs w:val="32"/>
        </w:rPr>
        <w:t>1.38</w:t>
      </w:r>
      <w:r>
        <w:rPr>
          <w:rFonts w:ascii="仿宋_GB2312" w:eastAsia="仿宋_GB2312" w:hAnsi="Times New Roman" w:cs="DengXian-Regular" w:hint="eastAsia"/>
          <w:sz w:val="32"/>
          <w:szCs w:val="32"/>
        </w:rPr>
        <w:t>万元、取暖费</w:t>
      </w:r>
      <w:r>
        <w:rPr>
          <w:rFonts w:ascii="仿宋_GB2312" w:eastAsia="仿宋_GB2312" w:hAnsi="Times New Roman" w:cs="DengXian-Regular"/>
          <w:sz w:val="32"/>
          <w:szCs w:val="32"/>
        </w:rPr>
        <w:t>50.46</w:t>
      </w:r>
      <w:r>
        <w:rPr>
          <w:rFonts w:ascii="仿宋_GB2312" w:eastAsia="仿宋_GB2312" w:hAnsi="Times New Roman" w:cs="DengXian-Regular" w:hint="eastAsia"/>
          <w:sz w:val="32"/>
          <w:szCs w:val="32"/>
        </w:rPr>
        <w:t>万元、差旅费</w:t>
      </w:r>
      <w:r>
        <w:rPr>
          <w:rFonts w:ascii="仿宋_GB2312" w:eastAsia="仿宋_GB2312" w:hAnsi="Times New Roman" w:cs="DengXian-Regular"/>
          <w:sz w:val="32"/>
          <w:szCs w:val="32"/>
        </w:rPr>
        <w:t>2.48</w:t>
      </w:r>
      <w:r>
        <w:rPr>
          <w:rFonts w:ascii="仿宋_GB2312" w:eastAsia="仿宋_GB2312" w:hAnsi="Times New Roman" w:cs="DengXian-Regular" w:hint="eastAsia"/>
          <w:sz w:val="32"/>
          <w:szCs w:val="32"/>
        </w:rPr>
        <w:t>万元、维修（护）费</w:t>
      </w:r>
      <w:r>
        <w:rPr>
          <w:rFonts w:ascii="仿宋_GB2312" w:eastAsia="仿宋_GB2312" w:hAnsi="Times New Roman" w:cs="DengXian-Regular"/>
          <w:sz w:val="32"/>
          <w:szCs w:val="32"/>
        </w:rPr>
        <w:t>0.50</w:t>
      </w:r>
      <w:r>
        <w:rPr>
          <w:rFonts w:ascii="仿宋_GB2312" w:eastAsia="仿宋_GB2312" w:hAnsi="Times New Roman" w:cs="DengXian-Regular" w:hint="eastAsia"/>
          <w:sz w:val="32"/>
          <w:szCs w:val="32"/>
        </w:rPr>
        <w:t>万元、培训费</w:t>
      </w:r>
      <w:r>
        <w:rPr>
          <w:rFonts w:ascii="仿宋_GB2312" w:eastAsia="仿宋_GB2312" w:hAnsi="Times New Roman" w:cs="DengXian-Regular"/>
          <w:sz w:val="32"/>
          <w:szCs w:val="32"/>
        </w:rPr>
        <w:t>0.81</w:t>
      </w:r>
      <w:r>
        <w:rPr>
          <w:rFonts w:ascii="仿宋_GB2312" w:eastAsia="仿宋_GB2312" w:hAnsi="Times New Roman" w:cs="DengXian-Regular" w:hint="eastAsia"/>
          <w:sz w:val="32"/>
          <w:szCs w:val="32"/>
        </w:rPr>
        <w:t>万元、公务接待费</w:t>
      </w:r>
      <w:r>
        <w:rPr>
          <w:rFonts w:ascii="仿宋_GB2312" w:eastAsia="仿宋_GB2312" w:hAnsi="Times New Roman" w:cs="DengXian-Regular"/>
          <w:sz w:val="32"/>
          <w:szCs w:val="32"/>
        </w:rPr>
        <w:t>0.41</w:t>
      </w:r>
      <w:r>
        <w:rPr>
          <w:rFonts w:ascii="仿宋_GB2312" w:eastAsia="仿宋_GB2312" w:hAnsi="Times New Roman" w:cs="DengXian-Regular" w:hint="eastAsia"/>
          <w:sz w:val="32"/>
          <w:szCs w:val="32"/>
        </w:rPr>
        <w:t>万元、工会经费</w:t>
      </w:r>
      <w:r>
        <w:rPr>
          <w:rFonts w:ascii="仿宋_GB2312" w:eastAsia="仿宋_GB2312" w:hAnsi="Times New Roman" w:cs="DengXian-Regular"/>
          <w:sz w:val="32"/>
          <w:szCs w:val="32"/>
        </w:rPr>
        <w:t>2.79</w:t>
      </w:r>
      <w:r>
        <w:rPr>
          <w:rFonts w:ascii="仿宋_GB2312" w:eastAsia="仿宋_GB2312" w:hAnsi="Times New Roman" w:cs="DengXian-Regular" w:hint="eastAsia"/>
          <w:sz w:val="32"/>
          <w:szCs w:val="32"/>
        </w:rPr>
        <w:t>万元、公务用车运行维护费</w:t>
      </w:r>
      <w:r>
        <w:rPr>
          <w:rFonts w:ascii="仿宋_GB2312" w:eastAsia="仿宋_GB2312" w:hAnsi="Times New Roman" w:cs="DengXian-Regular"/>
          <w:sz w:val="32"/>
          <w:szCs w:val="32"/>
        </w:rPr>
        <w:t>0.47</w:t>
      </w:r>
      <w:r>
        <w:rPr>
          <w:rFonts w:ascii="仿宋_GB2312" w:eastAsia="仿宋_GB2312" w:hAnsi="Times New Roman" w:cs="DengXian-Regular" w:hint="eastAsia"/>
          <w:sz w:val="32"/>
          <w:szCs w:val="32"/>
        </w:rPr>
        <w:t>万元、其他商品和服务支出</w:t>
      </w:r>
      <w:r>
        <w:rPr>
          <w:rFonts w:ascii="仿宋_GB2312" w:eastAsia="仿宋_GB2312" w:hAnsi="Times New Roman" w:cs="DengXian-Regular"/>
          <w:sz w:val="32"/>
          <w:szCs w:val="32"/>
        </w:rPr>
        <w:t>0.2</w:t>
      </w:r>
      <w:r>
        <w:rPr>
          <w:rFonts w:ascii="仿宋_GB2312" w:eastAsia="仿宋_GB2312" w:hAnsi="Times New Roman" w:cs="DengXian-Regular" w:hint="eastAsia"/>
          <w:sz w:val="32"/>
          <w:szCs w:val="32"/>
        </w:rPr>
        <w:t>万元。</w:t>
      </w:r>
    </w:p>
    <w:p w:rsidR="00D459EC" w:rsidRDefault="00C3655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五、一般公共预算“三公”经费支出决算情况说明</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年度“三公”经费支出共计</w:t>
      </w:r>
      <w:r>
        <w:rPr>
          <w:rFonts w:ascii="仿宋_GB2312" w:eastAsia="仿宋_GB2312" w:hAnsi="Times New Roman" w:cs="DengXian-Regular"/>
          <w:sz w:val="32"/>
          <w:szCs w:val="32"/>
        </w:rPr>
        <w:t>0.88</w:t>
      </w:r>
      <w:r>
        <w:rPr>
          <w:rFonts w:ascii="仿宋_GB2312" w:eastAsia="仿宋_GB2312" w:hAnsi="Times New Roman" w:cs="DengXian-Regular" w:hint="eastAsia"/>
          <w:sz w:val="32"/>
          <w:szCs w:val="32"/>
        </w:rPr>
        <w:t>万元，完成预算的</w:t>
      </w:r>
      <w:r>
        <w:rPr>
          <w:rFonts w:ascii="仿宋_GB2312" w:eastAsia="仿宋_GB2312" w:hAnsi="Times New Roman" w:cs="DengXian-Regular"/>
          <w:sz w:val="32"/>
          <w:szCs w:val="32"/>
        </w:rPr>
        <w:t>16%,</w:t>
      </w:r>
      <w:r>
        <w:rPr>
          <w:rFonts w:ascii="仿宋_GB2312" w:eastAsia="仿宋_GB2312" w:hAnsi="Times New Roman" w:cs="DengXian-Regular" w:hint="eastAsia"/>
          <w:sz w:val="32"/>
          <w:szCs w:val="32"/>
        </w:rPr>
        <w:t>较预算减少</w:t>
      </w:r>
      <w:r>
        <w:rPr>
          <w:rFonts w:ascii="仿宋_GB2312" w:eastAsia="仿宋_GB2312" w:hAnsi="Times New Roman" w:cs="DengXian-Regular"/>
          <w:sz w:val="32"/>
          <w:szCs w:val="32"/>
        </w:rPr>
        <w:t>4.62</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84%</w:t>
      </w:r>
      <w:r>
        <w:rPr>
          <w:rFonts w:ascii="仿宋_GB2312" w:eastAsia="仿宋_GB2312" w:hAnsi="Times New Roman" w:cs="DengXian-Regular" w:hint="eastAsia"/>
          <w:sz w:val="32"/>
          <w:szCs w:val="32"/>
        </w:rPr>
        <w:t>，主要是厉行节</w:t>
      </w:r>
      <w:r w:rsidR="005953AF">
        <w:rPr>
          <w:rFonts w:ascii="仿宋_GB2312" w:eastAsia="仿宋_GB2312" w:hAnsi="Times New Roman" w:cs="DengXian-Regular" w:hint="eastAsia"/>
          <w:sz w:val="32"/>
          <w:szCs w:val="32"/>
        </w:rPr>
        <w:t>约</w:t>
      </w:r>
      <w:r>
        <w:rPr>
          <w:rFonts w:ascii="仿宋_GB2312" w:eastAsia="仿宋_GB2312" w:hAnsi="Times New Roman" w:cs="DengXian-Regular" w:hint="eastAsia"/>
          <w:sz w:val="32"/>
          <w:szCs w:val="32"/>
        </w:rPr>
        <w:t>，降低三公经费支出；较</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年度增加</w:t>
      </w:r>
      <w:r>
        <w:rPr>
          <w:rFonts w:ascii="仿宋_GB2312" w:eastAsia="仿宋_GB2312" w:hAnsi="Times New Roman" w:cs="DengXian-Regular"/>
          <w:sz w:val="32"/>
          <w:szCs w:val="32"/>
        </w:rPr>
        <w:t>0.42</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91.3%</w:t>
      </w:r>
      <w:r>
        <w:rPr>
          <w:rFonts w:ascii="仿宋_GB2312" w:eastAsia="仿宋_GB2312" w:hAnsi="Times New Roman" w:cs="DengXian-Regular" w:hint="eastAsia"/>
          <w:sz w:val="32"/>
          <w:szCs w:val="32"/>
        </w:rPr>
        <w:t>，主要是公车运行维护费和公务接待费较上年增加。具体情况如下：</w:t>
      </w:r>
    </w:p>
    <w:p w:rsidR="00D459EC" w:rsidRDefault="00C3655A">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w:t>
      </w:r>
      <w:r>
        <w:rPr>
          <w:rFonts w:ascii="楷体_GB2312" w:eastAsia="楷体_GB2312" w:hAnsi="Times New Roman" w:cs="DengXian-Bold"/>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年度因公出国（境）团组</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个、共</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人</w:t>
      </w:r>
      <w:r w:rsidR="005953AF">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参加其他单位组织的因公出国（境）</w:t>
      </w:r>
      <w:r>
        <w:rPr>
          <w:rFonts w:ascii="仿宋_GB2312" w:eastAsia="仿宋_GB2312" w:hAnsi="Times New Roman" w:cs="DengXian-Regular" w:hint="eastAsia"/>
          <w:sz w:val="32"/>
          <w:szCs w:val="32"/>
        </w:rPr>
        <w:lastRenderedPageBreak/>
        <w:t>团组</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个、共</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人</w:t>
      </w:r>
      <w:r w:rsidR="005953AF">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无本单位组织的出国（境）团组。因公出国（境）费支出较预算无增减变化</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较上年无增减变化。</w:t>
      </w:r>
    </w:p>
    <w:p w:rsidR="00D459EC" w:rsidRDefault="00C3655A">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w:t>
      </w:r>
      <w:r>
        <w:rPr>
          <w:rFonts w:ascii="楷体_GB2312" w:eastAsia="楷体_GB2312" w:hAnsi="Times New Roman" w:cs="DengXian-Bold"/>
          <w:b/>
          <w:bCs/>
          <w:sz w:val="32"/>
          <w:szCs w:val="32"/>
        </w:rPr>
        <w:t>0.47</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年度公务用车购置及运行维护费较预算减少</w:t>
      </w:r>
      <w:r>
        <w:rPr>
          <w:rFonts w:ascii="仿宋_GB2312" w:eastAsia="仿宋_GB2312" w:hAnsi="Times New Roman" w:cs="DengXian-Regular"/>
          <w:sz w:val="32"/>
          <w:szCs w:val="32"/>
        </w:rPr>
        <w:t>4.03</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89.56%,</w:t>
      </w:r>
      <w:r>
        <w:rPr>
          <w:rFonts w:ascii="仿宋_GB2312" w:eastAsia="仿宋_GB2312" w:hAnsi="Times New Roman" w:cs="DengXian-Regular" w:hint="eastAsia"/>
          <w:sz w:val="32"/>
          <w:szCs w:val="32"/>
        </w:rPr>
        <w:t>主要是厉行节俭，降低三公经费支出；较上年增加</w:t>
      </w:r>
      <w:r>
        <w:rPr>
          <w:rFonts w:ascii="仿宋_GB2312" w:eastAsia="仿宋_GB2312" w:hAnsi="Times New Roman" w:cs="DengXian-Regular"/>
          <w:sz w:val="32"/>
          <w:szCs w:val="32"/>
        </w:rPr>
        <w:t>0.17</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56.67%,</w:t>
      </w:r>
      <w:r>
        <w:rPr>
          <w:rFonts w:ascii="仿宋_GB2312" w:eastAsia="仿宋_GB2312" w:hAnsi="Times New Roman" w:cs="DengXian-Regular" w:hint="eastAsia"/>
          <w:sz w:val="32"/>
          <w:szCs w:val="32"/>
        </w:rPr>
        <w:t>主要是公车逐步老化，维护费用增多。</w:t>
      </w:r>
    </w:p>
    <w:p w:rsidR="00D459EC" w:rsidRDefault="00C3655A">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年度公务用车购置量</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辆，发生“公务用车购置”经费支出</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万元。公务用车购置费支出较预算无增减变化；较上年无增减变化。</w:t>
      </w:r>
    </w:p>
    <w:p w:rsidR="00D459EC" w:rsidRDefault="00C3655A">
      <w:pPr>
        <w:adjustRightInd w:val="0"/>
        <w:snapToGrid w:val="0"/>
        <w:spacing w:line="580" w:lineRule="exact"/>
        <w:ind w:firstLineChars="200" w:firstLine="643"/>
        <w:rPr>
          <w:rFonts w:ascii="仿宋_GB2312" w:eastAsia="仿宋_GB2312" w:hAnsi="Times New Roman" w:cs="DengXian-Bold"/>
          <w:b/>
          <w:bCs/>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年度单位公务用车保有量</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辆。公车运行维护费支出较预算减少</w:t>
      </w:r>
      <w:r>
        <w:rPr>
          <w:rFonts w:ascii="仿宋_GB2312" w:eastAsia="仿宋_GB2312" w:hAnsi="Times New Roman" w:cs="DengXian-Regular"/>
          <w:sz w:val="32"/>
          <w:szCs w:val="32"/>
        </w:rPr>
        <w:t>4.03</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89.56%,</w:t>
      </w:r>
      <w:r>
        <w:rPr>
          <w:rFonts w:ascii="仿宋_GB2312" w:eastAsia="仿宋_GB2312" w:hAnsi="Times New Roman" w:cs="DengXian-Regular" w:hint="eastAsia"/>
          <w:sz w:val="32"/>
          <w:szCs w:val="32"/>
        </w:rPr>
        <w:t>主要是厉行节俭，降低三公经费支出；较上年增加</w:t>
      </w:r>
      <w:r>
        <w:rPr>
          <w:rFonts w:ascii="仿宋_GB2312" w:eastAsia="仿宋_GB2312" w:hAnsi="Times New Roman" w:cs="DengXian-Regular"/>
          <w:sz w:val="32"/>
          <w:szCs w:val="32"/>
        </w:rPr>
        <w:t>0.17</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56.67%,</w:t>
      </w:r>
      <w:r>
        <w:rPr>
          <w:rFonts w:ascii="仿宋_GB2312" w:eastAsia="仿宋_GB2312" w:hAnsi="Times New Roman" w:cs="DengXian-Regular" w:hint="eastAsia"/>
          <w:sz w:val="32"/>
          <w:szCs w:val="32"/>
        </w:rPr>
        <w:t>主要是公车逐步老化，维护费用增多。</w:t>
      </w:r>
    </w:p>
    <w:p w:rsidR="00D459EC" w:rsidRDefault="00C3655A">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w:t>
      </w:r>
      <w:r>
        <w:rPr>
          <w:rFonts w:ascii="楷体_GB2312" w:eastAsia="楷体_GB2312" w:hAnsi="Times New Roman" w:cs="DengXian-Bold"/>
          <w:b/>
          <w:bCs/>
          <w:sz w:val="32"/>
          <w:szCs w:val="32"/>
        </w:rPr>
        <w:t>0.41</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年度公务接待共</w:t>
      </w:r>
      <w:r>
        <w:rPr>
          <w:rFonts w:ascii="仿宋_GB2312" w:eastAsia="仿宋_GB2312" w:hAnsi="Times New Roman" w:cs="DengXian-Regular"/>
          <w:sz w:val="32"/>
          <w:szCs w:val="32"/>
        </w:rPr>
        <w:t>8</w:t>
      </w:r>
      <w:r>
        <w:rPr>
          <w:rFonts w:ascii="仿宋_GB2312" w:eastAsia="仿宋_GB2312" w:hAnsi="Times New Roman" w:cs="DengXian-Regular" w:hint="eastAsia"/>
          <w:sz w:val="32"/>
          <w:szCs w:val="32"/>
        </w:rPr>
        <w:t>批次、</w:t>
      </w:r>
      <w:r>
        <w:rPr>
          <w:rFonts w:ascii="仿宋_GB2312" w:eastAsia="仿宋_GB2312" w:hAnsi="Times New Roman" w:cs="DengXian-Regular"/>
          <w:sz w:val="32"/>
          <w:szCs w:val="32"/>
        </w:rPr>
        <w:t>50</w:t>
      </w:r>
      <w:r>
        <w:rPr>
          <w:rFonts w:ascii="仿宋_GB2312" w:eastAsia="仿宋_GB2312" w:hAnsi="Times New Roman" w:cs="DengXian-Regular" w:hint="eastAsia"/>
          <w:sz w:val="32"/>
          <w:szCs w:val="32"/>
        </w:rPr>
        <w:t>人次。公务接待费支出较预算减少</w:t>
      </w:r>
      <w:r>
        <w:rPr>
          <w:rFonts w:ascii="仿宋_GB2312" w:eastAsia="仿宋_GB2312" w:hAnsi="Times New Roman" w:cs="DengXian-Regular"/>
          <w:sz w:val="32"/>
          <w:szCs w:val="32"/>
        </w:rPr>
        <w:t>0.59</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59%,</w:t>
      </w:r>
      <w:r>
        <w:rPr>
          <w:rFonts w:ascii="仿宋_GB2312" w:eastAsia="仿宋_GB2312" w:hAnsi="Times New Roman" w:cs="DengXian-Regular" w:hint="eastAsia"/>
          <w:sz w:val="32"/>
          <w:szCs w:val="32"/>
        </w:rPr>
        <w:t>主要是厉行节俭，降低三公经费支出；较上年度增加</w:t>
      </w:r>
      <w:r>
        <w:rPr>
          <w:rFonts w:ascii="仿宋_GB2312" w:eastAsia="仿宋_GB2312" w:hAnsi="Times New Roman" w:cs="DengXian-Regular"/>
          <w:sz w:val="32"/>
          <w:szCs w:val="32"/>
        </w:rPr>
        <w:t>0.25</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156.25%,</w:t>
      </w:r>
      <w:r>
        <w:rPr>
          <w:rFonts w:ascii="仿宋_GB2312" w:eastAsia="仿宋_GB2312" w:hAnsi="Times New Roman" w:cs="DengXian-Regular" w:hint="eastAsia"/>
          <w:sz w:val="32"/>
          <w:szCs w:val="32"/>
        </w:rPr>
        <w:t>主要是</w:t>
      </w:r>
      <w:r w:rsidR="00C5699C">
        <w:rPr>
          <w:rFonts w:ascii="仿宋_GB2312" w:eastAsia="仿宋_GB2312" w:hAnsi="Times New Roman" w:cs="DengXian-Regular" w:hint="eastAsia"/>
          <w:sz w:val="32"/>
          <w:szCs w:val="32"/>
        </w:rPr>
        <w:t>开展业务需要，</w:t>
      </w:r>
      <w:r>
        <w:rPr>
          <w:rFonts w:ascii="仿宋_GB2312" w:eastAsia="仿宋_GB2312" w:hAnsi="Times New Roman" w:cs="DengXian-Regular" w:hint="eastAsia"/>
          <w:sz w:val="32"/>
          <w:szCs w:val="32"/>
        </w:rPr>
        <w:t>接待工作增多。</w:t>
      </w:r>
    </w:p>
    <w:p w:rsidR="00D459EC" w:rsidRDefault="00C3655A">
      <w:pPr>
        <w:adjustRightInd w:val="0"/>
        <w:snapToGrid w:val="0"/>
        <w:spacing w:line="580" w:lineRule="exact"/>
        <w:ind w:firstLineChars="200" w:firstLine="640"/>
        <w:rPr>
          <w:rFonts w:ascii="黑体" w:eastAsia="黑体" w:hAnsi="Times New Roman"/>
          <w:sz w:val="32"/>
          <w:szCs w:val="40"/>
        </w:rPr>
      </w:pPr>
      <w:r>
        <w:rPr>
          <w:rFonts w:ascii="黑体" w:eastAsia="黑体" w:hAnsi="Times New Roman" w:hint="eastAsia"/>
          <w:sz w:val="32"/>
          <w:szCs w:val="40"/>
        </w:rPr>
        <w:t>六、预算绩效情况说明</w:t>
      </w:r>
    </w:p>
    <w:p w:rsidR="00D459EC" w:rsidRDefault="00C3655A">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1. </w:t>
      </w:r>
      <w:r>
        <w:rPr>
          <w:rFonts w:ascii="仿宋_GB2312" w:eastAsia="仿宋_GB2312" w:hAnsi="仿宋_GB2312" w:cs="仿宋_GB2312" w:hint="eastAsia"/>
          <w:b/>
          <w:bCs/>
          <w:sz w:val="32"/>
          <w:szCs w:val="32"/>
        </w:rPr>
        <w:t>预算绩效管理工作开展情况。</w:t>
      </w:r>
    </w:p>
    <w:p w:rsidR="00D459EC" w:rsidRDefault="00C3655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年度一般公共预算项目支出全面开展绩效自评，项目</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个，共涉及资金</w:t>
      </w:r>
      <w:r>
        <w:rPr>
          <w:rFonts w:ascii="仿宋_GB2312" w:eastAsia="仿宋_GB2312" w:hAnsi="仿宋_GB2312" w:cs="仿宋_GB2312"/>
          <w:sz w:val="32"/>
          <w:szCs w:val="32"/>
        </w:rPr>
        <w:lastRenderedPageBreak/>
        <w:t>10244.12</w:t>
      </w:r>
      <w:r>
        <w:rPr>
          <w:rFonts w:ascii="仿宋_GB2312" w:eastAsia="仿宋_GB2312" w:hAnsi="仿宋_GB2312" w:cs="仿宋_GB2312" w:hint="eastAsia"/>
          <w:sz w:val="32"/>
          <w:szCs w:val="32"/>
        </w:rPr>
        <w:t>万元。组织对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年度政府性基金预算项目</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个支出开展绩效自评，共涉及资金</w:t>
      </w:r>
      <w:r>
        <w:rPr>
          <w:rFonts w:ascii="仿宋_GB2312" w:eastAsia="仿宋_GB2312" w:hAnsi="仿宋_GB2312" w:cs="仿宋_GB2312"/>
          <w:sz w:val="32"/>
          <w:szCs w:val="32"/>
        </w:rPr>
        <w:t>222.87</w:t>
      </w:r>
      <w:r>
        <w:rPr>
          <w:rFonts w:ascii="仿宋_GB2312" w:eastAsia="仿宋_GB2312" w:hAnsi="仿宋_GB2312" w:cs="仿宋_GB2312" w:hint="eastAsia"/>
          <w:sz w:val="32"/>
          <w:szCs w:val="32"/>
        </w:rPr>
        <w:t>万元。从评价情况来看，通过绩效自评，进一步规范项目资金规划编制管理，强化部门责任意识，提高项目资金使用效益。</w:t>
      </w:r>
    </w:p>
    <w:p w:rsidR="00D459EC" w:rsidRDefault="00C3655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预算绩效工作实际，经认真自评自查，每个项目资金及时拨付到位，项目资金使用符合国家财经法规和财务管理制度以及高新区专项资金管理办法的规定，资金的拨付有完整的审批程序和手续，符合项目预算批复或合同规定的用途，不存在截留、挤占、挪用、虚列支出等情况，资金支出进度合理，符合计划进度，根据绩效分析，项目达到了预期目标，绩效评价结果为优。</w:t>
      </w:r>
    </w:p>
    <w:p w:rsidR="00D459EC" w:rsidRDefault="00C3655A">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2. </w:t>
      </w:r>
      <w:r>
        <w:rPr>
          <w:rFonts w:ascii="仿宋_GB2312" w:eastAsia="仿宋_GB2312" w:hAnsi="仿宋_GB2312" w:cs="仿宋_GB2312" w:hint="eastAsia"/>
          <w:b/>
          <w:bCs/>
          <w:sz w:val="32"/>
          <w:szCs w:val="32"/>
        </w:rPr>
        <w:t>部门决算中项目绩效自评结果。</w:t>
      </w:r>
    </w:p>
    <w:p w:rsidR="00D459EC" w:rsidRDefault="00C3655A">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个项目绩效自评结果。</w:t>
      </w:r>
    </w:p>
    <w:p w:rsidR="00D459EC" w:rsidRDefault="00C3655A">
      <w:pPr>
        <w:numPr>
          <w:ilvl w:val="0"/>
          <w:numId w:val="5"/>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创投注册资本项目自评综述：根据年初设定的绩效目标，创投注册资本项目绩效自评得分为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。项目绩效目标完成情况：一是实收资本增加额实际完成值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万元；二是支持企业额度</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万元；三是完成增资期限在</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月底完成；四是完成对企业委托贷款业务时限在</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日之前完成；五是撬动社会资本</w:t>
      </w:r>
      <w:r>
        <w:rPr>
          <w:rFonts w:ascii="仿宋_GB2312" w:eastAsia="仿宋_GB2312" w:hAnsi="仿宋_GB2312" w:cs="仿宋_GB2312"/>
          <w:sz w:val="32"/>
          <w:szCs w:val="32"/>
        </w:rPr>
        <w:t>400</w:t>
      </w:r>
      <w:r>
        <w:rPr>
          <w:rFonts w:ascii="仿宋_GB2312" w:eastAsia="仿宋_GB2312" w:hAnsi="仿宋_GB2312" w:cs="仿宋_GB2312" w:hint="eastAsia"/>
          <w:sz w:val="32"/>
          <w:szCs w:val="32"/>
        </w:rPr>
        <w:t>万元；六是带动就业人数</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人；七是企业满意度</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；八是完成率</w:t>
      </w:r>
      <w:r>
        <w:rPr>
          <w:rFonts w:ascii="仿宋_GB2312" w:eastAsia="仿宋_GB2312" w:hAnsi="仿宋_GB2312" w:cs="仿宋_GB2312"/>
          <w:sz w:val="32"/>
          <w:szCs w:val="32"/>
        </w:rPr>
        <w:t>100%.</w:t>
      </w:r>
    </w:p>
    <w:p w:rsidR="00D459EC" w:rsidRDefault="00D459EC">
      <w:pPr>
        <w:adjustRightInd w:val="0"/>
        <w:snapToGrid w:val="0"/>
        <w:spacing w:line="580" w:lineRule="exact"/>
        <w:rPr>
          <w:rFonts w:ascii="仿宋_GB2312" w:eastAsia="仿宋_GB2312" w:hAnsi="仿宋_GB2312" w:cs="仿宋_GB2312"/>
          <w:sz w:val="32"/>
          <w:szCs w:val="32"/>
        </w:rPr>
      </w:pPr>
    </w:p>
    <w:p w:rsidR="00D459EC" w:rsidRDefault="00B92F6B">
      <w:pPr>
        <w:numPr>
          <w:ilvl w:val="0"/>
          <w:numId w:val="5"/>
        </w:numPr>
        <w:adjustRightInd w:val="0"/>
        <w:snapToGrid w:val="0"/>
        <w:spacing w:line="580" w:lineRule="exact"/>
        <w:ind w:firstLineChars="200" w:firstLine="420"/>
        <w:rPr>
          <w:rFonts w:ascii="仿宋_GB2312" w:eastAsia="仿宋_GB2312" w:hAnsi="仿宋_GB2312" w:cs="仿宋_GB2312"/>
          <w:sz w:val="32"/>
          <w:szCs w:val="32"/>
        </w:rPr>
      </w:pPr>
      <w:r w:rsidRPr="00B92F6B">
        <w:lastRenderedPageBreak/>
        <w:pict>
          <v:shape id="_x0000_s1100" type="#_x0000_t75" style="position:absolute;left:0;text-align:left;margin-left:-.25pt;margin-top:8.6pt;width:497.4pt;height:422.8pt;z-index:251657216">
            <v:imagedata r:id="rId30" o:title=""/>
            <w10:wrap type="square"/>
          </v:shape>
        </w:pict>
      </w:r>
      <w:r w:rsidR="00C3655A">
        <w:rPr>
          <w:rFonts w:ascii="仿宋_GB2312" w:eastAsia="仿宋_GB2312" w:hAnsi="仿宋_GB2312" w:cs="仿宋_GB2312" w:hint="eastAsia"/>
          <w:sz w:val="32"/>
          <w:szCs w:val="32"/>
        </w:rPr>
        <w:t>创新大厦展厅</w:t>
      </w:r>
      <w:r w:rsidR="00C3655A">
        <w:rPr>
          <w:rFonts w:ascii="仿宋_GB2312" w:eastAsia="仿宋_GB2312" w:hAnsi="仿宋_GB2312" w:cs="仿宋_GB2312"/>
          <w:sz w:val="32"/>
          <w:szCs w:val="32"/>
        </w:rPr>
        <w:t>B</w:t>
      </w:r>
      <w:r w:rsidR="00C3655A">
        <w:rPr>
          <w:rFonts w:ascii="仿宋_GB2312" w:eastAsia="仿宋_GB2312" w:hAnsi="仿宋_GB2312" w:cs="仿宋_GB2312" w:hint="eastAsia"/>
          <w:sz w:val="32"/>
          <w:szCs w:val="32"/>
        </w:rPr>
        <w:t>标段项目自评综述：根据年初设定的绩效目标，创新大厦展厅</w:t>
      </w:r>
      <w:r w:rsidR="00C3655A">
        <w:rPr>
          <w:rFonts w:ascii="仿宋_GB2312" w:eastAsia="仿宋_GB2312" w:hAnsi="仿宋_GB2312" w:cs="仿宋_GB2312"/>
          <w:sz w:val="32"/>
          <w:szCs w:val="32"/>
        </w:rPr>
        <w:t>B</w:t>
      </w:r>
      <w:r w:rsidR="00C3655A">
        <w:rPr>
          <w:rFonts w:ascii="仿宋_GB2312" w:eastAsia="仿宋_GB2312" w:hAnsi="仿宋_GB2312" w:cs="仿宋_GB2312" w:hint="eastAsia"/>
          <w:sz w:val="32"/>
          <w:szCs w:val="32"/>
        </w:rPr>
        <w:t>标段项目绩效自评得分为</w:t>
      </w:r>
      <w:r w:rsidR="00C3655A">
        <w:rPr>
          <w:rFonts w:ascii="仿宋_GB2312" w:eastAsia="仿宋_GB2312" w:hAnsi="仿宋_GB2312" w:cs="仿宋_GB2312"/>
          <w:sz w:val="32"/>
          <w:szCs w:val="32"/>
        </w:rPr>
        <w:t>98</w:t>
      </w:r>
      <w:r w:rsidR="00C3655A">
        <w:rPr>
          <w:rFonts w:ascii="仿宋_GB2312" w:eastAsia="仿宋_GB2312" w:hAnsi="仿宋_GB2312" w:cs="仿宋_GB2312" w:hint="eastAsia"/>
          <w:sz w:val="32"/>
          <w:szCs w:val="32"/>
        </w:rPr>
        <w:t>分。（绩效自评表附后）。全年预算数为</w:t>
      </w:r>
      <w:r w:rsidR="00C3655A">
        <w:rPr>
          <w:rFonts w:ascii="仿宋_GB2312" w:eastAsia="仿宋_GB2312" w:hAnsi="仿宋_GB2312" w:cs="仿宋_GB2312"/>
          <w:sz w:val="32"/>
          <w:szCs w:val="32"/>
        </w:rPr>
        <w:t>125.33</w:t>
      </w:r>
      <w:r w:rsidR="00C3655A">
        <w:rPr>
          <w:rFonts w:ascii="仿宋_GB2312" w:eastAsia="仿宋_GB2312" w:hAnsi="仿宋_GB2312" w:cs="仿宋_GB2312" w:hint="eastAsia"/>
          <w:sz w:val="32"/>
          <w:szCs w:val="32"/>
        </w:rPr>
        <w:t>万元，执行数为</w:t>
      </w:r>
      <w:r w:rsidR="00C3655A">
        <w:rPr>
          <w:rFonts w:ascii="仿宋_GB2312" w:eastAsia="仿宋_GB2312" w:hAnsi="仿宋_GB2312" w:cs="仿宋_GB2312"/>
          <w:sz w:val="32"/>
          <w:szCs w:val="32"/>
        </w:rPr>
        <w:t>125.33</w:t>
      </w:r>
      <w:r w:rsidR="00C3655A">
        <w:rPr>
          <w:rFonts w:ascii="仿宋_GB2312" w:eastAsia="仿宋_GB2312" w:hAnsi="仿宋_GB2312" w:cs="仿宋_GB2312" w:hint="eastAsia"/>
          <w:sz w:val="32"/>
          <w:szCs w:val="32"/>
        </w:rPr>
        <w:t>万元，完成预算的</w:t>
      </w:r>
      <w:r w:rsidR="00C3655A">
        <w:rPr>
          <w:rFonts w:ascii="仿宋_GB2312" w:eastAsia="仿宋_GB2312" w:hAnsi="仿宋_GB2312" w:cs="仿宋_GB2312"/>
          <w:sz w:val="32"/>
          <w:szCs w:val="32"/>
        </w:rPr>
        <w:t>100%</w:t>
      </w:r>
      <w:r w:rsidR="00C3655A">
        <w:rPr>
          <w:rFonts w:ascii="仿宋_GB2312" w:eastAsia="仿宋_GB2312" w:hAnsi="仿宋_GB2312" w:cs="仿宋_GB2312" w:hint="eastAsia"/>
          <w:sz w:val="32"/>
          <w:szCs w:val="32"/>
        </w:rPr>
        <w:t>。项目绩效目标完成情况：一是购置大屏等设备及音视频系统实际完成值</w:t>
      </w:r>
      <w:r w:rsidR="00C3655A">
        <w:rPr>
          <w:rFonts w:ascii="仿宋_GB2312" w:eastAsia="仿宋_GB2312" w:hAnsi="仿宋_GB2312" w:cs="仿宋_GB2312"/>
          <w:sz w:val="32"/>
          <w:szCs w:val="32"/>
        </w:rPr>
        <w:t>1</w:t>
      </w:r>
      <w:r w:rsidR="00C3655A">
        <w:rPr>
          <w:rFonts w:ascii="仿宋_GB2312" w:eastAsia="仿宋_GB2312" w:hAnsi="仿宋_GB2312" w:cs="仿宋_GB2312" w:hint="eastAsia"/>
          <w:sz w:val="32"/>
          <w:szCs w:val="32"/>
        </w:rPr>
        <w:t>；二是</w:t>
      </w:r>
      <w:r w:rsidR="00C3655A">
        <w:rPr>
          <w:rFonts w:ascii="仿宋_GB2312" w:eastAsia="仿宋_GB2312" w:hAnsi="仿宋_GB2312" w:cs="仿宋_GB2312"/>
          <w:sz w:val="32"/>
          <w:szCs w:val="32"/>
        </w:rPr>
        <w:t>100%</w:t>
      </w:r>
      <w:r w:rsidR="00C3655A">
        <w:rPr>
          <w:rFonts w:ascii="仿宋_GB2312" w:eastAsia="仿宋_GB2312" w:hAnsi="仿宋_GB2312" w:cs="仿宋_GB2312" w:hint="eastAsia"/>
          <w:sz w:val="32"/>
          <w:szCs w:val="32"/>
        </w:rPr>
        <w:t>保障设备设施正常运行；三是按要求完成资金支付；四是是否突破工程预算：否；五是显著提升整体形象；六是企业满意度为</w:t>
      </w:r>
      <w:r w:rsidR="00C3655A">
        <w:rPr>
          <w:rFonts w:ascii="仿宋_GB2312" w:eastAsia="仿宋_GB2312" w:hAnsi="仿宋_GB2312" w:cs="仿宋_GB2312"/>
          <w:sz w:val="32"/>
          <w:szCs w:val="32"/>
        </w:rPr>
        <w:t>94%</w:t>
      </w:r>
      <w:r w:rsidR="00C3655A">
        <w:rPr>
          <w:rFonts w:ascii="仿宋_GB2312" w:eastAsia="仿宋_GB2312" w:hAnsi="仿宋_GB2312" w:cs="仿宋_GB2312" w:hint="eastAsia"/>
          <w:sz w:val="32"/>
          <w:szCs w:val="32"/>
        </w:rPr>
        <w:t>；七是预算执行</w:t>
      </w:r>
      <w:r w:rsidR="00C3655A">
        <w:rPr>
          <w:rFonts w:ascii="仿宋_GB2312" w:eastAsia="仿宋_GB2312" w:hAnsi="仿宋_GB2312" w:cs="仿宋_GB2312" w:hint="eastAsia"/>
          <w:sz w:val="32"/>
          <w:szCs w:val="32"/>
        </w:rPr>
        <w:lastRenderedPageBreak/>
        <w:t>率为</w:t>
      </w:r>
      <w:r w:rsidR="00C3655A">
        <w:rPr>
          <w:rFonts w:ascii="仿宋_GB2312" w:eastAsia="仿宋_GB2312" w:hAnsi="仿宋_GB2312" w:cs="仿宋_GB2312"/>
          <w:sz w:val="32"/>
          <w:szCs w:val="32"/>
        </w:rPr>
        <w:t>100%.</w:t>
      </w:r>
    </w:p>
    <w:tbl>
      <w:tblPr>
        <w:tblW w:w="8978" w:type="dxa"/>
        <w:tblLayout w:type="fixed"/>
        <w:tblCellMar>
          <w:left w:w="0" w:type="dxa"/>
          <w:right w:w="0" w:type="dxa"/>
        </w:tblCellMar>
        <w:tblLook w:val="04A0"/>
      </w:tblPr>
      <w:tblGrid>
        <w:gridCol w:w="1215"/>
        <w:gridCol w:w="1080"/>
        <w:gridCol w:w="1080"/>
        <w:gridCol w:w="1245"/>
        <w:gridCol w:w="1252"/>
        <w:gridCol w:w="1096"/>
        <w:gridCol w:w="975"/>
        <w:gridCol w:w="1035"/>
      </w:tblGrid>
      <w:tr w:rsidR="00D459EC">
        <w:trPr>
          <w:trHeight w:val="510"/>
        </w:trPr>
        <w:tc>
          <w:tcPr>
            <w:tcW w:w="8978" w:type="dxa"/>
            <w:gridSpan w:val="8"/>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D459EC">
        <w:trPr>
          <w:trHeight w:val="345"/>
        </w:trPr>
        <w:tc>
          <w:tcPr>
            <w:tcW w:w="8978"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 2019 年度）</w:t>
            </w:r>
          </w:p>
        </w:tc>
      </w:tr>
      <w:tr w:rsidR="00D459EC">
        <w:trPr>
          <w:trHeight w:val="435"/>
        </w:trPr>
        <w:tc>
          <w:tcPr>
            <w:tcW w:w="1215"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52"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96"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7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35"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495"/>
        </w:trPr>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创新大厦展厅B标段</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125.33448</w:t>
            </w: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32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工程及时完工，验收合格，及时支付资金。</w:t>
            </w:r>
          </w:p>
        </w:tc>
        <w:tc>
          <w:tcPr>
            <w:tcW w:w="33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按照要求工程完工并验收合格，及时支付资金。</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2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2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44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购置大屏等设备及音视频系统</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7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保障设备设施正常运行</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rPr>
              <w:t>17</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是否按要求完成资金支付</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17</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是否突破工程预算</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否</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否</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提升整体形象</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14</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企业满意度</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94%</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497"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09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7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03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49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72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98</w:t>
            </w:r>
          </w:p>
        </w:tc>
      </w:tr>
      <w:tr w:rsidR="00D459EC">
        <w:trPr>
          <w:trHeight w:val="270"/>
        </w:trPr>
        <w:tc>
          <w:tcPr>
            <w:tcW w:w="121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72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03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D459EC" w:rsidRDefault="00C3655A">
      <w:pPr>
        <w:numPr>
          <w:ilvl w:val="0"/>
          <w:numId w:val="5"/>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创业中心房屋租赁项目自评综述：根据年初设定的绩效目标，创业中心房屋租赁项目绩效自评得分为</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9820.89</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9820.89</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。项目绩效目标完成情况：一是租赁面积为</w:t>
      </w:r>
      <w:r>
        <w:rPr>
          <w:rFonts w:ascii="仿宋_GB2312" w:eastAsia="仿宋_GB2312" w:hAnsi="仿宋_GB2312" w:cs="仿宋_GB2312"/>
          <w:sz w:val="32"/>
          <w:szCs w:val="32"/>
        </w:rPr>
        <w:t>35334.74</w:t>
      </w:r>
      <w:r>
        <w:rPr>
          <w:rFonts w:ascii="仿宋_GB2312" w:eastAsia="仿宋_GB2312" w:hAnsi="仿宋_GB2312" w:cs="仿宋_GB2312" w:hint="eastAsia"/>
          <w:sz w:val="32"/>
          <w:szCs w:val="32"/>
        </w:rPr>
        <w:t>平米；二是保障设备设施正常运行；三是完成民营企业债务化解；四是入住企业数量</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个；五是科技企业占比</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；六是入住企业满意度</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；七是预算执行率</w:t>
      </w:r>
      <w:r>
        <w:rPr>
          <w:rFonts w:ascii="仿宋_GB2312" w:eastAsia="仿宋_GB2312" w:hAnsi="仿宋_GB2312" w:cs="仿宋_GB2312"/>
          <w:sz w:val="32"/>
          <w:szCs w:val="32"/>
        </w:rPr>
        <w:t>100%.</w:t>
      </w:r>
    </w:p>
    <w:tbl>
      <w:tblPr>
        <w:tblpPr w:leftFromText="180" w:rightFromText="180" w:vertAnchor="text" w:horzAnchor="page" w:tblpX="1537" w:tblpY="2727"/>
        <w:tblOverlap w:val="never"/>
        <w:tblW w:w="9045" w:type="dxa"/>
        <w:tblLayout w:type="fixed"/>
        <w:tblCellMar>
          <w:left w:w="0" w:type="dxa"/>
          <w:right w:w="0" w:type="dxa"/>
        </w:tblCellMar>
        <w:tblLook w:val="04A0"/>
      </w:tblPr>
      <w:tblGrid>
        <w:gridCol w:w="1215"/>
        <w:gridCol w:w="1080"/>
        <w:gridCol w:w="1080"/>
        <w:gridCol w:w="1245"/>
        <w:gridCol w:w="975"/>
        <w:gridCol w:w="1170"/>
        <w:gridCol w:w="1110"/>
        <w:gridCol w:w="1170"/>
      </w:tblGrid>
      <w:tr w:rsidR="00D459EC">
        <w:trPr>
          <w:trHeight w:val="510"/>
        </w:trPr>
        <w:tc>
          <w:tcPr>
            <w:tcW w:w="9045" w:type="dxa"/>
            <w:gridSpan w:val="8"/>
            <w:tcBorders>
              <w:top w:val="nil"/>
              <w:left w:val="nil"/>
              <w:bottom w:val="nil"/>
              <w:right w:val="nil"/>
            </w:tcBorders>
            <w:shd w:val="clear" w:color="auto" w:fill="FFFFFF"/>
            <w:noWrap/>
            <w:tcMar>
              <w:top w:w="15" w:type="dxa"/>
              <w:left w:w="15" w:type="dxa"/>
              <w:right w:w="15" w:type="dxa"/>
            </w:tcMar>
            <w:vAlign w:val="center"/>
          </w:tcPr>
          <w:p w:rsidR="00D459EC" w:rsidRDefault="00D459EC">
            <w:pPr>
              <w:widowControl/>
              <w:jc w:val="center"/>
              <w:textAlignment w:val="center"/>
              <w:rPr>
                <w:rFonts w:ascii="方正小标宋_GBK" w:eastAsia="方正小标宋_GBK" w:hAnsi="方正小标宋_GBK" w:cs="方正小标宋_GBK" w:hint="eastAsia"/>
                <w:color w:val="000000"/>
                <w:kern w:val="0"/>
                <w:sz w:val="40"/>
                <w:szCs w:val="40"/>
              </w:rPr>
            </w:pPr>
          </w:p>
          <w:p w:rsidR="00B86A2F" w:rsidRDefault="00B86A2F">
            <w:pPr>
              <w:widowControl/>
              <w:jc w:val="center"/>
              <w:textAlignment w:val="center"/>
              <w:rPr>
                <w:rFonts w:ascii="方正小标宋_GBK" w:eastAsia="方正小标宋_GBK" w:hAnsi="方正小标宋_GBK" w:cs="方正小标宋_GBK"/>
                <w:color w:val="000000"/>
                <w:kern w:val="0"/>
                <w:sz w:val="40"/>
                <w:szCs w:val="40"/>
              </w:rPr>
            </w:pPr>
          </w:p>
          <w:p w:rsidR="00D459EC" w:rsidRDefault="00D459EC">
            <w:pPr>
              <w:widowControl/>
              <w:jc w:val="center"/>
              <w:textAlignment w:val="center"/>
              <w:rPr>
                <w:rFonts w:ascii="方正小标宋_GBK" w:eastAsia="方正小标宋_GBK" w:hAnsi="方正小标宋_GBK" w:cs="方正小标宋_GBK"/>
                <w:color w:val="000000"/>
                <w:kern w:val="0"/>
                <w:sz w:val="40"/>
                <w:szCs w:val="40"/>
              </w:rPr>
            </w:pPr>
          </w:p>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D459EC">
        <w:trPr>
          <w:trHeight w:val="345"/>
        </w:trPr>
        <w:tc>
          <w:tcPr>
            <w:tcW w:w="9045"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 2019 年度）</w:t>
            </w:r>
          </w:p>
        </w:tc>
      </w:tr>
      <w:tr w:rsidR="00D459EC">
        <w:trPr>
          <w:trHeight w:val="435"/>
        </w:trPr>
        <w:tc>
          <w:tcPr>
            <w:tcW w:w="1215"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7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7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70"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495"/>
        </w:trPr>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Style w:val="font11"/>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创业中心房屋租赁</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9820.88991</w:t>
            </w:r>
          </w:p>
        </w:tc>
        <w:tc>
          <w:tcPr>
            <w:tcW w:w="11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按时支付完成房屋租赁</w:t>
            </w:r>
          </w:p>
        </w:tc>
        <w:tc>
          <w:tcPr>
            <w:tcW w:w="325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已按时完成</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25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0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25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Style w:val="font11"/>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租赁面积</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 w:val="16"/>
                <w:szCs w:val="16"/>
              </w:rPr>
            </w:pPr>
            <w:r>
              <w:rPr>
                <w:rFonts w:ascii="Calibri" w:eastAsia="宋体" w:hAnsi="Calibri" w:cs="Calibri"/>
                <w:color w:val="000000"/>
                <w:kern w:val="0"/>
                <w:sz w:val="16"/>
                <w:szCs w:val="16"/>
              </w:rPr>
              <w:t>35334.74</w:t>
            </w:r>
            <w:r>
              <w:rPr>
                <w:rStyle w:val="font11"/>
              </w:rPr>
              <w:t>平米</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 w:val="16"/>
                <w:szCs w:val="16"/>
              </w:rPr>
            </w:pPr>
            <w:r>
              <w:rPr>
                <w:rFonts w:ascii="Calibri" w:eastAsia="宋体" w:hAnsi="Calibri" w:cs="Calibri"/>
                <w:color w:val="000000"/>
                <w:kern w:val="0"/>
                <w:sz w:val="16"/>
                <w:szCs w:val="16"/>
              </w:rPr>
              <w:t>35334.74</w:t>
            </w:r>
            <w:r>
              <w:rPr>
                <w:rStyle w:val="font11"/>
              </w:rPr>
              <w:t>平米</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20</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保障设备设施正常运行</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17</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是否完成民营企业债务化解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220" w:type="dxa"/>
            <w:gridSpan w:val="2"/>
            <w:tcBorders>
              <w:top w:val="nil"/>
              <w:left w:val="nil"/>
              <w:bottom w:val="nil"/>
              <w:right w:val="nil"/>
            </w:tcBorders>
            <w:shd w:val="clear" w:color="auto" w:fill="auto"/>
            <w:noWrap/>
            <w:tcMar>
              <w:top w:w="15" w:type="dxa"/>
              <w:left w:w="15" w:type="dxa"/>
              <w:right w:w="15" w:type="dxa"/>
            </w:tcMar>
            <w:vAlign w:val="bottom"/>
          </w:tcPr>
          <w:p w:rsidR="00D459EC" w:rsidRDefault="00C3655A">
            <w:pPr>
              <w:widowControl/>
              <w:jc w:val="left"/>
              <w:textAlignment w:val="bottom"/>
              <w:rPr>
                <w:rFonts w:ascii="宋体" w:eastAsia="宋体" w:hAnsi="宋体" w:cs="宋体"/>
                <w:color w:val="000000"/>
                <w:sz w:val="22"/>
              </w:rPr>
            </w:pPr>
            <w:r>
              <w:rPr>
                <w:rFonts w:ascii="宋体" w:eastAsia="宋体" w:hAnsi="宋体" w:cs="宋体" w:hint="eastAsia"/>
                <w:color w:val="000000"/>
                <w:kern w:val="0"/>
                <w:sz w:val="22"/>
              </w:rPr>
              <w:t>入驻企业数量</w:t>
            </w:r>
          </w:p>
        </w:tc>
        <w:tc>
          <w:tcPr>
            <w:tcW w:w="1170" w:type="dxa"/>
            <w:tcBorders>
              <w:top w:val="nil"/>
              <w:left w:val="single" w:sz="4" w:space="0" w:color="000000"/>
              <w:bottom w:val="nil"/>
              <w:right w:val="single" w:sz="4" w:space="0" w:color="000000"/>
            </w:tcBorders>
            <w:shd w:val="clear" w:color="auto" w:fill="auto"/>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2"/>
              </w:rPr>
            </w:pPr>
            <w:r>
              <w:rPr>
                <w:rFonts w:ascii="宋体" w:eastAsia="宋体" w:hAnsi="宋体" w:cs="宋体" w:hint="eastAsia"/>
                <w:color w:val="000000"/>
                <w:kern w:val="0"/>
                <w:sz w:val="22"/>
              </w:rPr>
              <w:t>35</w:t>
            </w:r>
          </w:p>
        </w:tc>
        <w:tc>
          <w:tcPr>
            <w:tcW w:w="1110" w:type="dxa"/>
            <w:tcBorders>
              <w:top w:val="nil"/>
              <w:left w:val="nil"/>
              <w:bottom w:val="nil"/>
              <w:right w:val="nil"/>
            </w:tcBorders>
            <w:shd w:val="clear" w:color="auto" w:fill="auto"/>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2"/>
              </w:rPr>
            </w:pPr>
            <w:r>
              <w:rPr>
                <w:rFonts w:ascii="宋体" w:eastAsia="宋体" w:hAnsi="宋体" w:cs="宋体" w:hint="eastAsia"/>
                <w:color w:val="000000"/>
                <w:kern w:val="0"/>
                <w:sz w:val="22"/>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27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入驻科技企业占比</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90%</w:t>
            </w:r>
          </w:p>
        </w:tc>
        <w:tc>
          <w:tcPr>
            <w:tcW w:w="1170" w:type="dxa"/>
            <w:tcBorders>
              <w:top w:val="nil"/>
              <w:left w:val="nil"/>
              <w:bottom w:val="nil"/>
              <w:right w:val="single" w:sz="4" w:space="0" w:color="000000"/>
            </w:tcBorders>
            <w:shd w:val="clear" w:color="auto" w:fill="auto"/>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rPr>
              <w:t>15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w:t>
            </w:r>
            <w:r>
              <w:rPr>
                <w:rFonts w:ascii="宋体" w:eastAsia="宋体" w:hAnsi="宋体" w:cs="宋体" w:hint="eastAsia"/>
                <w:color w:val="000000"/>
                <w:kern w:val="0"/>
                <w:sz w:val="16"/>
                <w:szCs w:val="16"/>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入驻企业满意度</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94%</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20"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1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49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99</w:t>
            </w:r>
          </w:p>
        </w:tc>
      </w:tr>
      <w:tr w:rsidR="00D459EC">
        <w:trPr>
          <w:trHeight w:val="270"/>
        </w:trPr>
        <w:tc>
          <w:tcPr>
            <w:tcW w:w="121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1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D459EC" w:rsidRDefault="00C3655A">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（4）创新大厦功能完善经费项目自评综述：根据年初设定的绩效目标，创新大厦功能完善经费项目绩效自评得分为</w:t>
      </w:r>
      <w:r>
        <w:rPr>
          <w:rFonts w:ascii="仿宋_GB2312" w:eastAsia="仿宋_GB2312" w:hAnsi="仿宋_GB2312" w:cs="仿宋_GB2312"/>
          <w:sz w:val="32"/>
          <w:szCs w:val="32"/>
        </w:rPr>
        <w:t>82</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160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50.78</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。项目绩效目标完成情况：一是购置电视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台；二是设备设施等物品合格率为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；三是功能完成时限为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月底；四是显著提升整体形象；五是企业满意度为</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；六是预算执行率为</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w:t>
      </w:r>
    </w:p>
    <w:tbl>
      <w:tblPr>
        <w:tblW w:w="8137" w:type="dxa"/>
        <w:tblLayout w:type="fixed"/>
        <w:tblCellMar>
          <w:left w:w="0" w:type="dxa"/>
          <w:right w:w="0" w:type="dxa"/>
        </w:tblCellMar>
        <w:tblLook w:val="04A0"/>
      </w:tblPr>
      <w:tblGrid>
        <w:gridCol w:w="1102"/>
        <w:gridCol w:w="1125"/>
        <w:gridCol w:w="810"/>
        <w:gridCol w:w="1410"/>
        <w:gridCol w:w="735"/>
        <w:gridCol w:w="1215"/>
        <w:gridCol w:w="840"/>
        <w:gridCol w:w="900"/>
      </w:tblGrid>
      <w:tr w:rsidR="00D459EC">
        <w:trPr>
          <w:trHeight w:val="510"/>
        </w:trPr>
        <w:tc>
          <w:tcPr>
            <w:tcW w:w="8137" w:type="dxa"/>
            <w:gridSpan w:val="8"/>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D459EC">
        <w:trPr>
          <w:trHeight w:val="345"/>
        </w:trPr>
        <w:tc>
          <w:tcPr>
            <w:tcW w:w="8137"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     2019 年度）</w:t>
            </w:r>
          </w:p>
        </w:tc>
      </w:tr>
      <w:tr w:rsidR="00D459EC">
        <w:trPr>
          <w:trHeight w:val="435"/>
        </w:trPr>
        <w:tc>
          <w:tcPr>
            <w:tcW w:w="1102"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12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41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73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1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4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00"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495"/>
        </w:trPr>
        <w:tc>
          <w:tcPr>
            <w:tcW w:w="110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Style w:val="font31"/>
              </w:rPr>
              <w:t>一、基本情况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创新大厦功能完善经费</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295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270"/>
        </w:trPr>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270"/>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50.781602</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w:t>
            </w:r>
          </w:p>
        </w:tc>
      </w:tr>
      <w:tr w:rsidR="00D459EC">
        <w:trPr>
          <w:trHeight w:val="420"/>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50.781602</w:t>
            </w: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85"/>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34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完成部分功能区的设备设施等安装、调试工作</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按照要求已完成</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31%</w:t>
            </w:r>
          </w:p>
        </w:tc>
      </w:tr>
      <w:tr w:rsidR="00D459EC">
        <w:trPr>
          <w:trHeight w:val="312"/>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4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7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4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7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102"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Style w:val="font31"/>
              </w:rPr>
              <w:lastRenderedPageBreak/>
              <w:t>四、年度绩效指标完成情况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270"/>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购置电视</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18</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设备设施等物品合格率</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17</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功能完成时限</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 w:val="16"/>
                <w:szCs w:val="16"/>
              </w:rPr>
            </w:pPr>
            <w:r>
              <w:rPr>
                <w:rFonts w:ascii="Calibri" w:eastAsia="宋体" w:hAnsi="Calibri" w:cs="Calibri"/>
                <w:color w:val="000000"/>
                <w:kern w:val="0"/>
                <w:sz w:val="16"/>
                <w:szCs w:val="16"/>
              </w:rPr>
              <w:t>12</w:t>
            </w:r>
            <w:r>
              <w:rPr>
                <w:rStyle w:val="font31"/>
              </w:rPr>
              <w:t>月底</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 w:val="16"/>
                <w:szCs w:val="16"/>
              </w:rPr>
            </w:pPr>
            <w:r>
              <w:rPr>
                <w:rFonts w:ascii="Calibri" w:eastAsia="宋体" w:hAnsi="Calibri" w:cs="Calibri"/>
                <w:color w:val="000000"/>
                <w:kern w:val="0"/>
                <w:sz w:val="16"/>
                <w:szCs w:val="16"/>
              </w:rPr>
              <w:t>12</w:t>
            </w:r>
            <w:r>
              <w:rPr>
                <w:rStyle w:val="font31"/>
              </w:rPr>
              <w:t>月底</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提升整体形象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20</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企业满意度</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45"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8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0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49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1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w:t>
            </w:r>
          </w:p>
        </w:tc>
      </w:tr>
      <w:tr w:rsidR="00D459EC">
        <w:trPr>
          <w:trHeight w:val="285"/>
        </w:trPr>
        <w:tc>
          <w:tcPr>
            <w:tcW w:w="110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13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82</w:t>
            </w:r>
          </w:p>
        </w:tc>
      </w:tr>
      <w:tr w:rsidR="00D459EC">
        <w:trPr>
          <w:trHeight w:val="270"/>
        </w:trPr>
        <w:tc>
          <w:tcPr>
            <w:tcW w:w="1102"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13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90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良</w:t>
            </w:r>
          </w:p>
        </w:tc>
      </w:tr>
    </w:tbl>
    <w:p w:rsidR="00D459EC" w:rsidRDefault="00C3655A">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（5）创新大厦</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座配电系统改造项目自评综述：根据年初设定的绩效目标，创新大厦</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座配电系统改造项目绩效自评得分为</w:t>
      </w:r>
      <w:r>
        <w:rPr>
          <w:rFonts w:ascii="仿宋_GB2312" w:eastAsia="仿宋_GB2312" w:hAnsi="仿宋_GB2312" w:cs="仿宋_GB2312"/>
          <w:sz w:val="32"/>
          <w:szCs w:val="32"/>
        </w:rPr>
        <w:t>98</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97.54</w:t>
      </w:r>
      <w:r>
        <w:rPr>
          <w:rFonts w:ascii="仿宋_GB2312" w:eastAsia="仿宋_GB2312" w:hAnsi="仿宋_GB2312" w:cs="仿宋_GB2312" w:hint="eastAsia"/>
          <w:sz w:val="32"/>
          <w:szCs w:val="32"/>
        </w:rPr>
        <w:t>万元，执行</w:t>
      </w:r>
      <w:r>
        <w:rPr>
          <w:rFonts w:ascii="仿宋_GB2312" w:eastAsia="仿宋_GB2312" w:hAnsi="仿宋_GB2312" w:cs="仿宋_GB2312" w:hint="eastAsia"/>
          <w:sz w:val="32"/>
          <w:szCs w:val="32"/>
        </w:rPr>
        <w:lastRenderedPageBreak/>
        <w:t>数为</w:t>
      </w:r>
      <w:r>
        <w:rPr>
          <w:rFonts w:ascii="仿宋_GB2312" w:eastAsia="仿宋_GB2312" w:hAnsi="仿宋_GB2312" w:cs="仿宋_GB2312"/>
          <w:sz w:val="32"/>
          <w:szCs w:val="32"/>
        </w:rPr>
        <w:t>97.54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。项目绩效目标完成情况：一是配电改造系统正常运行；二是设备设施按时安装完成；三是完成资金的支付；四是是否突破工程预算：否；五是显著提升用电安全；六是企业满意度为</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；七是预算执行率</w:t>
      </w:r>
      <w:r>
        <w:rPr>
          <w:rFonts w:ascii="仿宋_GB2312" w:eastAsia="仿宋_GB2312" w:hAnsi="仿宋_GB2312" w:cs="仿宋_GB2312"/>
          <w:sz w:val="32"/>
          <w:szCs w:val="32"/>
        </w:rPr>
        <w:t>100%.</w:t>
      </w:r>
    </w:p>
    <w:tbl>
      <w:tblPr>
        <w:tblW w:w="9068" w:type="dxa"/>
        <w:tblLayout w:type="fixed"/>
        <w:tblCellMar>
          <w:left w:w="0" w:type="dxa"/>
          <w:right w:w="0" w:type="dxa"/>
        </w:tblCellMar>
        <w:tblLook w:val="04A0"/>
      </w:tblPr>
      <w:tblGrid>
        <w:gridCol w:w="1193"/>
        <w:gridCol w:w="1060"/>
        <w:gridCol w:w="920"/>
        <w:gridCol w:w="1305"/>
        <w:gridCol w:w="885"/>
        <w:gridCol w:w="1230"/>
        <w:gridCol w:w="930"/>
        <w:gridCol w:w="1545"/>
      </w:tblGrid>
      <w:tr w:rsidR="00D459EC">
        <w:trPr>
          <w:trHeight w:val="945"/>
        </w:trPr>
        <w:tc>
          <w:tcPr>
            <w:tcW w:w="9068" w:type="dxa"/>
            <w:gridSpan w:val="8"/>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D459EC">
        <w:trPr>
          <w:trHeight w:val="358"/>
        </w:trPr>
        <w:tc>
          <w:tcPr>
            <w:tcW w:w="9068"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     2019 年度）</w:t>
            </w:r>
          </w:p>
        </w:tc>
      </w:tr>
      <w:tr w:rsidR="00D459EC">
        <w:trPr>
          <w:trHeight w:val="448"/>
        </w:trPr>
        <w:tc>
          <w:tcPr>
            <w:tcW w:w="1193"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06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30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88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3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545"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517"/>
        </w:trPr>
        <w:tc>
          <w:tcPr>
            <w:tcW w:w="119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创新大厦C座配电系统改造</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370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335"/>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335"/>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443"/>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97.536835</w:t>
            </w:r>
          </w:p>
        </w:tc>
        <w:tc>
          <w:tcPr>
            <w:tcW w:w="1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28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2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按时完成配电系统改造工程</w:t>
            </w:r>
          </w:p>
        </w:tc>
        <w:tc>
          <w:tcPr>
            <w:tcW w:w="30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已按时完成</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312"/>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2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04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1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2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04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93"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配电改造系统是否正常运行</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保障设备设施按时安装完成</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按时完成</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按时完成</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18</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是否完成资金的支付</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完成</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完成</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17</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是否突破工程预算</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否</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否</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是否提升用电安全</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显著提升</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显著提升</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企业满意度</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90"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9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54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64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D459EC">
        <w:trPr>
          <w:trHeight w:val="335"/>
        </w:trPr>
        <w:tc>
          <w:tcPr>
            <w:tcW w:w="1193"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3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98</w:t>
            </w:r>
          </w:p>
        </w:tc>
      </w:tr>
      <w:tr w:rsidR="00D459EC">
        <w:trPr>
          <w:trHeight w:val="335"/>
        </w:trPr>
        <w:tc>
          <w:tcPr>
            <w:tcW w:w="1193"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3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54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D459EC" w:rsidRDefault="00C3655A">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（6）网络维护、网络光纤租赁项目自评综述：根据年初设定的绩效目标，网络维护、网络光纤租赁项目绩效自评得分为</w:t>
      </w:r>
      <w:r>
        <w:rPr>
          <w:rFonts w:ascii="仿宋_GB2312" w:eastAsia="仿宋_GB2312" w:hAnsi="仿宋_GB2312" w:cs="仿宋_GB2312"/>
          <w:sz w:val="32"/>
          <w:szCs w:val="32"/>
        </w:rPr>
        <w:t>97</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5.62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。项目绩效目标完成情况：一是设备正常运行；二是网络能够及时链接并使用；三是服务入住企业数量为</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个；四是显著提升网络运行速度；五是入住企业满意度为</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六是预算执行率为</w:t>
      </w:r>
      <w:r>
        <w:rPr>
          <w:rFonts w:ascii="仿宋_GB2312" w:eastAsia="仿宋_GB2312" w:hAnsi="仿宋_GB2312" w:cs="仿宋_GB2312"/>
          <w:sz w:val="32"/>
          <w:szCs w:val="32"/>
        </w:rPr>
        <w:t>100%.</w:t>
      </w:r>
    </w:p>
    <w:tbl>
      <w:tblPr>
        <w:tblpPr w:leftFromText="180" w:rightFromText="180" w:vertAnchor="text" w:horzAnchor="page" w:tblpX="1274" w:tblpY="291"/>
        <w:tblOverlap w:val="never"/>
        <w:tblW w:w="9037" w:type="dxa"/>
        <w:tblLayout w:type="fixed"/>
        <w:tblCellMar>
          <w:left w:w="0" w:type="dxa"/>
          <w:right w:w="0" w:type="dxa"/>
        </w:tblCellMar>
        <w:tblLook w:val="04A0"/>
      </w:tblPr>
      <w:tblGrid>
        <w:gridCol w:w="1215"/>
        <w:gridCol w:w="1117"/>
        <w:gridCol w:w="585"/>
        <w:gridCol w:w="1260"/>
        <w:gridCol w:w="1005"/>
        <w:gridCol w:w="1230"/>
        <w:gridCol w:w="1155"/>
        <w:gridCol w:w="1470"/>
      </w:tblGrid>
      <w:tr w:rsidR="00D459EC">
        <w:trPr>
          <w:trHeight w:val="510"/>
        </w:trPr>
        <w:tc>
          <w:tcPr>
            <w:tcW w:w="9037" w:type="dxa"/>
            <w:gridSpan w:val="8"/>
            <w:tcBorders>
              <w:top w:val="nil"/>
              <w:left w:val="nil"/>
              <w:bottom w:val="nil"/>
              <w:right w:val="nil"/>
            </w:tcBorders>
            <w:shd w:val="clear" w:color="auto" w:fill="FFFFFF"/>
            <w:noWrap/>
            <w:tcMar>
              <w:top w:w="15" w:type="dxa"/>
              <w:left w:w="15" w:type="dxa"/>
              <w:right w:w="15" w:type="dxa"/>
            </w:tcMar>
            <w:vAlign w:val="center"/>
          </w:tcPr>
          <w:p w:rsidR="00C5699C" w:rsidRDefault="00C5699C">
            <w:pPr>
              <w:widowControl/>
              <w:jc w:val="center"/>
              <w:textAlignment w:val="center"/>
              <w:rPr>
                <w:rFonts w:ascii="方正小标宋_GBK" w:eastAsia="方正小标宋_GBK" w:hAnsi="方正小标宋_GBK" w:cs="方正小标宋_GBK"/>
                <w:color w:val="000000"/>
                <w:kern w:val="0"/>
                <w:sz w:val="40"/>
                <w:szCs w:val="40"/>
              </w:rPr>
            </w:pPr>
          </w:p>
          <w:p w:rsidR="00C5699C" w:rsidRDefault="00C5699C">
            <w:pPr>
              <w:widowControl/>
              <w:jc w:val="center"/>
              <w:textAlignment w:val="center"/>
              <w:rPr>
                <w:rFonts w:ascii="方正小标宋_GBK" w:eastAsia="方正小标宋_GBK" w:hAnsi="方正小标宋_GBK" w:cs="方正小标宋_GBK"/>
                <w:color w:val="000000"/>
                <w:kern w:val="0"/>
                <w:sz w:val="40"/>
                <w:szCs w:val="40"/>
              </w:rPr>
            </w:pPr>
          </w:p>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lastRenderedPageBreak/>
              <w:t>部门预算项目绩效自评表</w:t>
            </w:r>
          </w:p>
        </w:tc>
      </w:tr>
      <w:tr w:rsidR="00D459EC">
        <w:trPr>
          <w:trHeight w:val="345"/>
        </w:trPr>
        <w:tc>
          <w:tcPr>
            <w:tcW w:w="9037"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     2019 年度）</w:t>
            </w:r>
          </w:p>
        </w:tc>
      </w:tr>
      <w:tr w:rsidR="00D459EC">
        <w:trPr>
          <w:trHeight w:val="435"/>
        </w:trPr>
        <w:tc>
          <w:tcPr>
            <w:tcW w:w="1215"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117"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6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0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23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5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470"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495"/>
        </w:trPr>
        <w:tc>
          <w:tcPr>
            <w:tcW w:w="121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网络维护、网络光纤租赁</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385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27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5.62458</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完成预算80%</w:t>
            </w:r>
          </w:p>
        </w:tc>
      </w:tr>
      <w:tr w:rsidR="00D459EC">
        <w:trPr>
          <w:trHeight w:val="420"/>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5.62458</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85"/>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29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39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96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按照要求及时完成目标</w:t>
            </w:r>
          </w:p>
        </w:tc>
        <w:tc>
          <w:tcPr>
            <w:tcW w:w="33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已按要求、规定完成目标</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80%</w:t>
            </w: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96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96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39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70"/>
        </w:trPr>
        <w:tc>
          <w:tcPr>
            <w:tcW w:w="121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270"/>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保障设备设施正常运行</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保障网络能够及时连接并使用</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正常使用</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正常使用</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服务入驻企业数量</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35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提升网络运行速度</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显著提升</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入驻企业满意度</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2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5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4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49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8</w:t>
            </w:r>
          </w:p>
        </w:tc>
      </w:tr>
      <w:tr w:rsidR="00D459EC">
        <w:trPr>
          <w:trHeight w:val="285"/>
        </w:trPr>
        <w:tc>
          <w:tcPr>
            <w:tcW w:w="121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352"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97</w:t>
            </w:r>
          </w:p>
        </w:tc>
      </w:tr>
      <w:tr w:rsidR="00D459EC">
        <w:trPr>
          <w:trHeight w:val="270"/>
        </w:trPr>
        <w:tc>
          <w:tcPr>
            <w:tcW w:w="121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352"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4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D459EC" w:rsidRDefault="00C3655A">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（7）物业服务外包项目自评综述：根据年初设定的绩效目标，物业服务外包项目绩效自评得分为</w:t>
      </w:r>
      <w:r>
        <w:rPr>
          <w:rFonts w:ascii="仿宋_GB2312" w:eastAsia="仿宋_GB2312" w:hAnsi="仿宋_GB2312" w:cs="仿宋_GB2312"/>
          <w:sz w:val="32"/>
          <w:szCs w:val="32"/>
        </w:rPr>
        <w:t>98</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156.23</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97.64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62.5%</w:t>
      </w:r>
      <w:r>
        <w:rPr>
          <w:rFonts w:ascii="仿宋_GB2312" w:eastAsia="仿宋_GB2312" w:hAnsi="仿宋_GB2312" w:cs="仿宋_GB2312" w:hint="eastAsia"/>
          <w:sz w:val="32"/>
          <w:szCs w:val="32"/>
        </w:rPr>
        <w:t>。项目绩效目标完成情况：一是服务面积</w:t>
      </w:r>
      <w:r>
        <w:rPr>
          <w:rFonts w:ascii="仿宋_GB2312" w:eastAsia="仿宋_GB2312" w:hAnsi="仿宋_GB2312" w:cs="仿宋_GB2312"/>
          <w:sz w:val="32"/>
          <w:szCs w:val="32"/>
        </w:rPr>
        <w:t>64454.34</w:t>
      </w:r>
      <w:r>
        <w:rPr>
          <w:rFonts w:ascii="仿宋_GB2312" w:eastAsia="仿宋_GB2312" w:hAnsi="仿宋_GB2312" w:cs="仿宋_GB2312" w:hint="eastAsia"/>
          <w:sz w:val="32"/>
          <w:szCs w:val="32"/>
        </w:rPr>
        <w:t>平米；二是设备设施正常运行；三是物业服务工作按照要求及时开展；四是保障中心正常运营；五是入住满意度</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；六是预算执行率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tbl>
      <w:tblPr>
        <w:tblpPr w:leftFromText="180" w:rightFromText="180" w:vertAnchor="text" w:horzAnchor="page" w:tblpX="1417" w:tblpY="298"/>
        <w:tblOverlap w:val="never"/>
        <w:tblW w:w="9495" w:type="dxa"/>
        <w:tblLayout w:type="fixed"/>
        <w:tblCellMar>
          <w:left w:w="0" w:type="dxa"/>
          <w:right w:w="0" w:type="dxa"/>
        </w:tblCellMar>
        <w:tblLook w:val="04A0"/>
      </w:tblPr>
      <w:tblGrid>
        <w:gridCol w:w="1174"/>
        <w:gridCol w:w="1044"/>
        <w:gridCol w:w="932"/>
        <w:gridCol w:w="1110"/>
        <w:gridCol w:w="1065"/>
        <w:gridCol w:w="1320"/>
        <w:gridCol w:w="1110"/>
        <w:gridCol w:w="1740"/>
      </w:tblGrid>
      <w:tr w:rsidR="00D459EC">
        <w:trPr>
          <w:trHeight w:val="944"/>
        </w:trPr>
        <w:tc>
          <w:tcPr>
            <w:tcW w:w="9495" w:type="dxa"/>
            <w:gridSpan w:val="8"/>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D459EC">
        <w:trPr>
          <w:trHeight w:val="358"/>
        </w:trPr>
        <w:tc>
          <w:tcPr>
            <w:tcW w:w="9495" w:type="dxa"/>
            <w:gridSpan w:val="8"/>
            <w:tcBorders>
              <w:top w:val="nil"/>
              <w:left w:val="nil"/>
              <w:bottom w:val="nil"/>
              <w:right w:val="nil"/>
            </w:tcBorders>
            <w:shd w:val="clear" w:color="auto" w:fill="FFFFFF"/>
            <w:noWrap/>
            <w:tcMar>
              <w:top w:w="15" w:type="dxa"/>
              <w:left w:w="15" w:type="dxa"/>
              <w:right w:w="15" w:type="dxa"/>
            </w:tcMar>
            <w:vAlign w:val="bottom"/>
          </w:tcPr>
          <w:p w:rsidR="00D459EC" w:rsidRDefault="00C3655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     2019 年度）</w:t>
            </w:r>
          </w:p>
        </w:tc>
      </w:tr>
      <w:tr w:rsidR="00D459EC">
        <w:trPr>
          <w:trHeight w:val="447"/>
        </w:trPr>
        <w:tc>
          <w:tcPr>
            <w:tcW w:w="1174"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1044"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65"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32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0" w:type="dxa"/>
            <w:tcBorders>
              <w:top w:val="nil"/>
              <w:left w:val="nil"/>
              <w:bottom w:val="nil"/>
              <w:right w:val="nil"/>
            </w:tcBorders>
            <w:shd w:val="clear" w:color="auto" w:fill="FFFFFF"/>
            <w:noWrap/>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740" w:type="dxa"/>
            <w:tcBorders>
              <w:top w:val="nil"/>
              <w:left w:val="nil"/>
              <w:bottom w:val="nil"/>
              <w:right w:val="nil"/>
            </w:tcBorders>
            <w:shd w:val="clear" w:color="auto" w:fill="FFFFFF"/>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D459EC">
        <w:trPr>
          <w:trHeight w:val="517"/>
        </w:trPr>
        <w:tc>
          <w:tcPr>
            <w:tcW w:w="117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Style w:val="font71"/>
              </w:rPr>
              <w:t>一、基本情况</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物业服务外包</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41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创业中心</w:t>
            </w:r>
          </w:p>
        </w:tc>
      </w:tr>
      <w:tr w:rsidR="00D459EC">
        <w:trPr>
          <w:trHeight w:val="33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D459EC">
        <w:trPr>
          <w:trHeight w:val="33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156.23174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156.23174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97.644838</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62.5%（因跨年合同，剩余资金结转下一年度）</w:t>
            </w:r>
          </w:p>
        </w:tc>
      </w:tr>
      <w:tr w:rsidR="00D459EC">
        <w:trPr>
          <w:trHeight w:val="44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156.23174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156.23174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97.644838</w:t>
            </w:r>
          </w:p>
        </w:tc>
        <w:tc>
          <w:tcPr>
            <w:tcW w:w="17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rPr>
                <w:rFonts w:ascii="宋体" w:eastAsia="宋体" w:hAnsi="宋体" w:cs="宋体"/>
                <w:color w:val="000000"/>
                <w:sz w:val="16"/>
                <w:szCs w:val="16"/>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49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D459EC">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0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按照要求及时完成该项目</w:t>
            </w:r>
          </w:p>
        </w:tc>
        <w:tc>
          <w:tcPr>
            <w:tcW w:w="34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已按要求、规定完成目标</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D459EC">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08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9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08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349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r>
      <w:tr w:rsidR="00D459EC">
        <w:trPr>
          <w:trHeight w:val="335"/>
        </w:trPr>
        <w:tc>
          <w:tcPr>
            <w:tcW w:w="1174"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Style w:val="font71"/>
              </w:rPr>
              <w:t>四、年度绩效指标完成情况</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D459EC">
        <w:trPr>
          <w:trHeight w:val="442"/>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服务面积</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64454.34平米</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64454.34平米</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18</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保障设备设施正常运行</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19</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保障物业服务工作按照要求及时开展</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及时开展</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及时开展</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保障中心正常运营</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正常运行</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正常运营</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29</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入驻企业满意度</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95%</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2175"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left"/>
              <w:rPr>
                <w:rFonts w:ascii="宋体" w:eastAsia="宋体" w:hAnsi="宋体" w:cs="宋体"/>
                <w:color w:val="000000"/>
                <w:sz w:val="16"/>
                <w:szCs w:val="16"/>
              </w:rPr>
            </w:pPr>
          </w:p>
        </w:tc>
        <w:tc>
          <w:tcPr>
            <w:tcW w:w="132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11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c>
          <w:tcPr>
            <w:tcW w:w="17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459EC" w:rsidRDefault="00D459EC">
            <w:pPr>
              <w:jc w:val="center"/>
              <w:rPr>
                <w:rFonts w:ascii="Calibri" w:eastAsia="宋体" w:hAnsi="Calibri" w:cs="Calibri"/>
                <w:color w:val="000000"/>
                <w:szCs w:val="21"/>
              </w:rPr>
            </w:pPr>
          </w:p>
        </w:tc>
      </w:tr>
      <w:tr w:rsidR="00D459EC">
        <w:trPr>
          <w:trHeight w:val="64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D459EC">
        <w:trPr>
          <w:trHeight w:val="335"/>
        </w:trPr>
        <w:tc>
          <w:tcPr>
            <w:tcW w:w="117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58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98</w:t>
            </w:r>
          </w:p>
        </w:tc>
      </w:tr>
      <w:tr w:rsidR="00D459EC">
        <w:trPr>
          <w:trHeight w:val="335"/>
        </w:trPr>
        <w:tc>
          <w:tcPr>
            <w:tcW w:w="1174"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459EC" w:rsidRDefault="00D459EC">
            <w:pPr>
              <w:jc w:val="center"/>
              <w:rPr>
                <w:rFonts w:ascii="宋体" w:eastAsia="宋体" w:hAnsi="宋体" w:cs="宋体"/>
                <w:color w:val="000000"/>
                <w:sz w:val="16"/>
                <w:szCs w:val="16"/>
              </w:rPr>
            </w:pPr>
          </w:p>
        </w:tc>
        <w:tc>
          <w:tcPr>
            <w:tcW w:w="658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174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D459EC" w:rsidRDefault="00C3655A">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七、其他重要事项的说明</w:t>
      </w:r>
    </w:p>
    <w:p w:rsidR="00D459EC" w:rsidRDefault="00C3655A">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D459EC" w:rsidRDefault="00C3655A" w:rsidP="005953AF">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cs="DengXian-Regular" w:hint="eastAsia"/>
          <w:sz w:val="32"/>
          <w:szCs w:val="32"/>
        </w:rPr>
        <w:t>我单位为事业单位，无机关运行经费。</w:t>
      </w:r>
    </w:p>
    <w:p w:rsidR="00D459EC" w:rsidRDefault="00C3655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D459EC" w:rsidRDefault="00C3655A">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年度政府采购支出总额</w:t>
      </w:r>
      <w:r>
        <w:rPr>
          <w:rFonts w:ascii="仿宋_GB2312" w:eastAsia="仿宋_GB2312" w:hAnsi="Times New Roman" w:cs="DengXian-Regular"/>
          <w:sz w:val="32"/>
          <w:szCs w:val="32"/>
        </w:rPr>
        <w:t>25.30</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hint="eastAsia"/>
          <w:color w:val="000000"/>
          <w:kern w:val="0"/>
          <w:sz w:val="32"/>
          <w:szCs w:val="32"/>
        </w:rPr>
        <w:t>政府采购货物支出</w:t>
      </w:r>
      <w:r>
        <w:rPr>
          <w:rFonts w:ascii="仿宋_GB2312" w:eastAsia="仿宋_GB2312" w:hAnsi="仿宋_GB2312" w:cs="仿宋_GB2312"/>
          <w:color w:val="000000"/>
          <w:kern w:val="0"/>
          <w:sz w:val="32"/>
          <w:szCs w:val="32"/>
        </w:rPr>
        <w:t xml:space="preserve">25.30 </w:t>
      </w:r>
      <w:r>
        <w:rPr>
          <w:rFonts w:ascii="仿宋_GB2312" w:eastAsia="仿宋_GB2312" w:hAnsi="仿宋_GB2312" w:cs="仿宋_GB2312" w:hint="eastAsia"/>
          <w:color w:val="000000"/>
          <w:kern w:val="0"/>
          <w:sz w:val="32"/>
          <w:szCs w:val="32"/>
        </w:rPr>
        <w:t>万元。授予中小企业合同金</w:t>
      </w:r>
      <w:r w:rsidR="005C5AED">
        <w:rPr>
          <w:rFonts w:ascii="仿宋_GB2312" w:eastAsia="仿宋_GB2312" w:hAnsi="仿宋_GB2312" w:cs="仿宋_GB2312" w:hint="eastAsia"/>
          <w:color w:val="000000"/>
          <w:kern w:val="0"/>
          <w:sz w:val="32"/>
          <w:szCs w:val="32"/>
        </w:rPr>
        <w:t>额</w:t>
      </w:r>
      <w:r>
        <w:rPr>
          <w:rFonts w:ascii="仿宋_GB2312" w:eastAsia="仿宋_GB2312" w:hAnsi="仿宋_GB2312" w:cs="仿宋_GB2312"/>
          <w:color w:val="000000"/>
          <w:kern w:val="0"/>
          <w:sz w:val="32"/>
          <w:szCs w:val="32"/>
        </w:rPr>
        <w:t>25.30</w:t>
      </w:r>
      <w:r>
        <w:rPr>
          <w:rFonts w:ascii="仿宋_GB2312" w:eastAsia="仿宋_GB2312" w:hAnsi="仿宋_GB2312" w:cs="仿宋_GB2312" w:hint="eastAsia"/>
          <w:color w:val="000000"/>
          <w:kern w:val="0"/>
          <w:sz w:val="32"/>
          <w:szCs w:val="32"/>
        </w:rPr>
        <w:t>万元，占政府采购支出总额的</w:t>
      </w:r>
      <w:r>
        <w:rPr>
          <w:rFonts w:ascii="仿宋_GB2312" w:eastAsia="仿宋_GB2312" w:hAnsi="仿宋_GB2312" w:cs="仿宋_GB2312"/>
          <w:color w:val="000000"/>
          <w:kern w:val="0"/>
          <w:sz w:val="32"/>
          <w:szCs w:val="32"/>
        </w:rPr>
        <w:t>100%</w:t>
      </w:r>
      <w:r w:rsidR="005C5AED">
        <w:rPr>
          <w:rFonts w:ascii="仿宋_GB2312" w:eastAsia="仿宋_GB2312" w:hAnsi="仿宋_GB2312" w:cs="仿宋_GB2312" w:hint="eastAsia"/>
          <w:color w:val="000000"/>
          <w:kern w:val="0"/>
          <w:sz w:val="32"/>
          <w:szCs w:val="32"/>
        </w:rPr>
        <w:t>，其中授予小微企业合同金额</w:t>
      </w:r>
      <w:r w:rsidR="005C5AED">
        <w:rPr>
          <w:rFonts w:ascii="仿宋_GB2312" w:eastAsia="仿宋_GB2312" w:hAnsi="仿宋_GB2312" w:cs="仿宋_GB2312"/>
          <w:color w:val="000000"/>
          <w:kern w:val="0"/>
          <w:sz w:val="32"/>
          <w:szCs w:val="32"/>
        </w:rPr>
        <w:t>0</w:t>
      </w:r>
      <w:r w:rsidR="005C5AED">
        <w:rPr>
          <w:rFonts w:ascii="仿宋_GB2312" w:eastAsia="仿宋_GB2312" w:hAnsi="仿宋_GB2312" w:cs="仿宋_GB2312" w:hint="eastAsia"/>
          <w:color w:val="000000"/>
          <w:kern w:val="0"/>
          <w:sz w:val="32"/>
          <w:szCs w:val="32"/>
        </w:rPr>
        <w:t>万元，占政府采购支出总额的</w:t>
      </w:r>
      <w:r w:rsidR="005C5AED">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w:t>
      </w:r>
    </w:p>
    <w:p w:rsidR="00D459EC" w:rsidRDefault="00C3655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bookmarkStart w:id="0" w:name="_GoBack"/>
      <w:bookmarkEnd w:id="0"/>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w:t>
      </w:r>
      <w:r>
        <w:rPr>
          <w:rFonts w:ascii="仿宋_GB2312" w:eastAsia="仿宋_GB2312" w:hAnsi="Times New Roman" w:cs="DengXian-Regular"/>
          <w:sz w:val="32"/>
          <w:szCs w:val="32"/>
        </w:rPr>
        <w:t>12</w:t>
      </w:r>
      <w:r>
        <w:rPr>
          <w:rFonts w:ascii="仿宋_GB2312" w:eastAsia="仿宋_GB2312" w:hAnsi="Times New Roman" w:cs="DengXian-Regular" w:hint="eastAsia"/>
          <w:sz w:val="32"/>
          <w:szCs w:val="32"/>
        </w:rPr>
        <w:t>月</w:t>
      </w:r>
      <w:r>
        <w:rPr>
          <w:rFonts w:ascii="仿宋_GB2312" w:eastAsia="仿宋_GB2312" w:hAnsi="Times New Roman" w:cs="DengXian-Regular"/>
          <w:sz w:val="32"/>
          <w:szCs w:val="32"/>
        </w:rPr>
        <w:t>31</w:t>
      </w:r>
      <w:r>
        <w:rPr>
          <w:rFonts w:ascii="仿宋_GB2312" w:eastAsia="仿宋_GB2312" w:hAnsi="Times New Roman" w:cs="DengXian-Regular" w:hint="eastAsia"/>
          <w:sz w:val="32"/>
          <w:szCs w:val="32"/>
        </w:rPr>
        <w:t>日，本部门共有车辆</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辆，与上年持平。其中，副部（省）级及以上领导用车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辆，主要领导干部用车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辆，机要通信用车</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辆，应急保障用车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辆，执法执勤用车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辆，特种专业技术用车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辆，离退休干部用车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辆，其他用车</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w:t>
      </w:r>
      <w:r w:rsidR="00C5699C">
        <w:rPr>
          <w:rFonts w:ascii="仿宋_GB2312" w:eastAsia="仿宋_GB2312" w:hAnsi="Times New Roman" w:cs="DengXian-Regular" w:hint="eastAsia"/>
          <w:sz w:val="32"/>
          <w:szCs w:val="32"/>
        </w:rPr>
        <w:t>。</w:t>
      </w:r>
    </w:p>
    <w:p w:rsidR="00D459EC" w:rsidRDefault="00C3655A">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sz w:val="32"/>
          <w:szCs w:val="32"/>
        </w:rPr>
        <w:t>50</w:t>
      </w:r>
      <w:r>
        <w:rPr>
          <w:rFonts w:ascii="仿宋_GB2312" w:eastAsia="仿宋_GB2312" w:hAnsi="Times New Roman" w:cs="DengXian-Regular" w:hint="eastAsia"/>
          <w:sz w:val="32"/>
          <w:szCs w:val="32"/>
        </w:rPr>
        <w:t>万元以上通用设备</w:t>
      </w:r>
      <w:r>
        <w:rPr>
          <w:rFonts w:ascii="仿宋_GB2312" w:eastAsia="仿宋_GB2312" w:hAnsi="Times New Roman" w:cs="DengXian-Regular"/>
          <w:sz w:val="32"/>
          <w:szCs w:val="32"/>
        </w:rPr>
        <w:t>2</w:t>
      </w:r>
      <w:r>
        <w:rPr>
          <w:rFonts w:ascii="仿宋_GB2312" w:eastAsia="仿宋_GB2312" w:hAnsi="Times New Roman" w:cs="DengXian-Regular" w:hint="eastAsia"/>
          <w:sz w:val="32"/>
          <w:szCs w:val="32"/>
        </w:rPr>
        <w:t>台，</w:t>
      </w:r>
      <w:r w:rsidR="00B86A2F">
        <w:rPr>
          <w:rFonts w:ascii="仿宋_GB2312" w:eastAsia="仿宋_GB2312" w:hAnsi="Times New Roman" w:cs="DengXian-Regular" w:hint="eastAsia"/>
          <w:sz w:val="32"/>
          <w:szCs w:val="32"/>
        </w:rPr>
        <w:t>与上年无变化</w:t>
      </w:r>
      <w:r>
        <w:rPr>
          <w:rFonts w:ascii="仿宋_GB2312" w:eastAsia="仿宋_GB2312" w:hAnsi="Times New Roman" w:cs="DengXian-Regular" w:hint="eastAsia"/>
          <w:sz w:val="32"/>
          <w:szCs w:val="32"/>
        </w:rPr>
        <w:t>，</w:t>
      </w:r>
      <w:r w:rsidR="00B86A2F">
        <w:rPr>
          <w:rFonts w:ascii="仿宋_GB2312" w:eastAsia="仿宋_GB2312" w:hAnsi="Times New Roman" w:cs="DengXian-Regular" w:hint="eastAsia"/>
          <w:sz w:val="32"/>
          <w:szCs w:val="32"/>
        </w:rPr>
        <w:t>单位价值100万元以上的专用设备0台,与上年无变化。</w:t>
      </w:r>
    </w:p>
    <w:p w:rsidR="00D459EC" w:rsidRDefault="00C3655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年度国有资本经营预算无收支及结转结余情况，故公开</w:t>
      </w:r>
      <w:r>
        <w:rPr>
          <w:rFonts w:ascii="仿宋_GB2312" w:eastAsia="仿宋_GB2312" w:hAnsi="Times New Roman" w:cs="DengXian-Regular"/>
          <w:sz w:val="32"/>
          <w:szCs w:val="32"/>
        </w:rPr>
        <w:t>09</w:t>
      </w:r>
      <w:r>
        <w:rPr>
          <w:rFonts w:ascii="仿宋_GB2312" w:eastAsia="仿宋_GB2312" w:hAnsi="Times New Roman" w:cs="DengXian-Regular" w:hint="eastAsia"/>
          <w:sz w:val="32"/>
          <w:szCs w:val="32"/>
        </w:rPr>
        <w:t>表以空表列示。</w:t>
      </w:r>
    </w:p>
    <w:p w:rsidR="00D459EC" w:rsidRDefault="00C3655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2.</w:t>
      </w:r>
      <w:r>
        <w:rPr>
          <w:rFonts w:ascii="仿宋_GB2312" w:eastAsia="仿宋_GB2312" w:hAnsi="Times New Roman" w:cs="DengXian-Regular" w:hint="eastAsia"/>
          <w:sz w:val="32"/>
          <w:szCs w:val="32"/>
        </w:rPr>
        <w:t>由于决算公开表格中金额数值应当保留两位小数，公开数据为四舍五入计算结果，个别数据合计项与分项之和存在小数点</w:t>
      </w:r>
      <w:r>
        <w:rPr>
          <w:rFonts w:ascii="仿宋_GB2312" w:eastAsia="仿宋_GB2312" w:hAnsi="Times New Roman" w:cs="DengXian-Regular" w:hint="eastAsia"/>
          <w:sz w:val="32"/>
          <w:szCs w:val="32"/>
        </w:rPr>
        <w:lastRenderedPageBreak/>
        <w:t>后差额，特此说明。</w:t>
      </w:r>
    </w:p>
    <w:p w:rsidR="00D459EC" w:rsidRDefault="00D459EC">
      <w:pPr>
        <w:widowControl/>
        <w:spacing w:line="580" w:lineRule="exact"/>
        <w:ind w:firstLineChars="200" w:firstLine="883"/>
        <w:jc w:val="left"/>
        <w:rPr>
          <w:rFonts w:ascii="宋体" w:eastAsia="宋体" w:hAnsi="宋体" w:cs="MS-UIGothic,Bold"/>
          <w:b/>
          <w:bCs/>
          <w:kern w:val="0"/>
          <w:sz w:val="44"/>
          <w:szCs w:val="44"/>
        </w:rPr>
        <w:sectPr w:rsidR="00D459EC">
          <w:type w:val="continuous"/>
          <w:pgSz w:w="11906" w:h="16838"/>
          <w:pgMar w:top="2098" w:right="1474" w:bottom="1984" w:left="1588" w:header="851" w:footer="992" w:gutter="0"/>
          <w:pgNumType w:fmt="numberInDash"/>
          <w:cols w:space="0"/>
          <w:docGrid w:type="lines" w:linePitch="312"/>
        </w:sectPr>
      </w:pPr>
    </w:p>
    <w:p w:rsidR="00D459EC" w:rsidRDefault="00D459EC">
      <w:pPr>
        <w:jc w:val="center"/>
        <w:rPr>
          <w:rFonts w:ascii="黑体" w:eastAsia="黑体" w:hAnsi="黑体" w:cs="黑体"/>
          <w:sz w:val="56"/>
          <w:szCs w:val="72"/>
        </w:rPr>
      </w:pPr>
    </w:p>
    <w:p w:rsidR="00D459EC" w:rsidRDefault="00D459EC">
      <w:pPr>
        <w:jc w:val="center"/>
        <w:rPr>
          <w:rFonts w:ascii="黑体" w:eastAsia="黑体" w:hAnsi="黑体" w:cs="黑体"/>
          <w:sz w:val="56"/>
          <w:szCs w:val="72"/>
        </w:rPr>
        <w:sectPr w:rsidR="00D459EC">
          <w:type w:val="continuous"/>
          <w:pgSz w:w="11906" w:h="16838"/>
          <w:pgMar w:top="2041" w:right="1531" w:bottom="2041" w:left="1531" w:header="851" w:footer="992" w:gutter="0"/>
          <w:pgNumType w:fmt="numberInDash"/>
          <w:cols w:space="0"/>
          <w:titlePg/>
          <w:docGrid w:type="lines" w:linePitch="312"/>
        </w:sectPr>
      </w:pPr>
    </w:p>
    <w:p w:rsidR="00D459EC" w:rsidRDefault="00D459EC">
      <w:pPr>
        <w:rPr>
          <w:rFonts w:ascii="黑体" w:eastAsia="黑体" w:hAnsi="黑体" w:cs="黑体"/>
          <w:sz w:val="56"/>
          <w:szCs w:val="72"/>
        </w:rPr>
        <w:sectPr w:rsidR="00D459EC">
          <w:type w:val="continuous"/>
          <w:pgSz w:w="11906" w:h="16838"/>
          <w:pgMar w:top="2041" w:right="1531" w:bottom="2041" w:left="1531" w:header="851" w:footer="992" w:gutter="0"/>
          <w:pgNumType w:fmt="numberInDash"/>
          <w:cols w:space="0"/>
          <w:titlePg/>
          <w:docGrid w:type="lines" w:linePitch="312"/>
        </w:sectPr>
      </w:pPr>
    </w:p>
    <w:p w:rsidR="00D459EC" w:rsidRDefault="00B92F6B">
      <w:pPr>
        <w:rPr>
          <w:sz w:val="72"/>
        </w:rPr>
      </w:pPr>
      <w:r w:rsidRPr="00B92F6B">
        <w:lastRenderedPageBreak/>
        <w:pict>
          <v:shape id="_x0000_s1079" type="#_x0000_t202" style="position:absolute;left:0;text-align:left;margin-left:-80.45pt;margin-top:34.8pt;width:613.65pt;height:263.1pt;z-index:25165414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type="pattern"/>
            <v:stroke joinstyle="round"/>
            <v:textbox>
              <w:txbxContent>
                <w:p w:rsidR="005953AF" w:rsidRDefault="005953AF">
                  <w:pPr>
                    <w:widowControl/>
                    <w:jc w:val="center"/>
                  </w:pPr>
                  <w:r>
                    <w:rPr>
                      <w:rFonts w:ascii="黑体" w:eastAsia="黑体" w:hAnsi="黑体" w:cs="黑体" w:hint="eastAsia"/>
                      <w:color w:val="000000"/>
                      <w:sz w:val="90"/>
                      <w:szCs w:val="90"/>
                    </w:rPr>
                    <w:t>第三部分相关名词解释</w:t>
                  </w:r>
                </w:p>
              </w:txbxContent>
            </v:textbox>
          </v:shape>
        </w:pict>
      </w:r>
    </w:p>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Pr>
        <w:tabs>
          <w:tab w:val="left" w:pos="886"/>
        </w:tabs>
        <w:jc w:val="left"/>
        <w:sectPr w:rsidR="00D459EC">
          <w:headerReference w:type="first" r:id="rId31"/>
          <w:pgSz w:w="11906" w:h="16838"/>
          <w:pgMar w:top="2041" w:right="1531" w:bottom="2041" w:left="1531" w:header="851" w:footer="992" w:gutter="0"/>
          <w:pgNumType w:fmt="numberInDash"/>
          <w:cols w:space="0"/>
          <w:titlePg/>
          <w:docGrid w:type="lines" w:linePitch="312"/>
        </w:sectPr>
      </w:pPr>
    </w:p>
    <w:p w:rsidR="00D459EC" w:rsidRDefault="00C3655A">
      <w:pPr>
        <w:rPr>
          <w:rFonts w:ascii="仿宋_GB2312" w:eastAsia="仿宋_GB2312" w:hAnsi="宋体" w:cs="ArialUnicodeMS"/>
          <w:sz w:val="32"/>
          <w:szCs w:val="32"/>
          <w:highlight w:val="yellow"/>
        </w:rPr>
      </w:pPr>
      <w:r>
        <w:rPr>
          <w:rFonts w:ascii="仿宋_GB2312" w:eastAsia="仿宋_GB2312" w:hAnsi="宋体" w:cs="ArialUnicodeMS"/>
          <w:sz w:val="32"/>
          <w:szCs w:val="32"/>
          <w:highlight w:val="yellow"/>
        </w:rPr>
        <w:lastRenderedPageBreak/>
        <w:br w:type="page"/>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D459EC" w:rsidRDefault="00C3655A">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D459EC" w:rsidRDefault="00C3655A">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（十三）其他交通费用：</w:t>
      </w:r>
      <w:r>
        <w:rPr>
          <w:rFonts w:ascii="仿宋_GB2312" w:eastAsia="仿宋_GB2312" w:hAnsi="宋体" w:hint="eastAsia"/>
          <w:color w:val="000000"/>
          <w:kern w:val="0"/>
          <w:sz w:val="32"/>
          <w:szCs w:val="32"/>
        </w:rPr>
        <w:t>填列单位除公务用车运行维护费以外的其他交通费用。如公务交通补贴、租车费用、出租车费用，飞机、船舶等燃料费、维修费、保险费等。</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填列单位公务用车车辆购置支出（含车辆购置税、牌照费）。</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填列单位除公务用车外的其他各类交通工具（如船舶、飞机等）购置支出（含车辆购置税、牌照费）。</w:t>
      </w:r>
    </w:p>
    <w:p w:rsidR="00D459EC" w:rsidRDefault="00C3655A">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D459EC" w:rsidRDefault="00C3655A">
      <w:pPr>
        <w:tabs>
          <w:tab w:val="left" w:pos="235"/>
        </w:tabs>
        <w:jc w:val="left"/>
        <w:rPr>
          <w:rFonts w:ascii="仿宋_GB2312" w:eastAsia="仿宋_GB2312" w:hAnsi="Cambria" w:cs="ArialUnicodeMS"/>
          <w:kern w:val="0"/>
          <w:sz w:val="32"/>
          <w:szCs w:val="32"/>
        </w:rPr>
      </w:pPr>
      <w:r>
        <w:rPr>
          <w:rFonts w:ascii="仿宋_GB2312" w:eastAsia="仿宋_GB2312" w:hAnsi="宋体" w:hint="eastAsia"/>
          <w:b/>
          <w:bCs/>
          <w:color w:val="000000"/>
          <w:kern w:val="0"/>
          <w:sz w:val="32"/>
          <w:szCs w:val="32"/>
        </w:rPr>
        <w:t>（十七）经费形式</w:t>
      </w:r>
      <w:r>
        <w:rPr>
          <w:rFonts w:ascii="仿宋_GB2312" w:eastAsia="仿宋_GB2312" w:hAnsi="宋体"/>
          <w:b/>
          <w:bCs/>
          <w:color w:val="000000"/>
          <w:kern w:val="0"/>
          <w:sz w:val="32"/>
          <w:szCs w:val="32"/>
        </w:rPr>
        <w:t>:</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Pr>
        <w:jc w:val="left"/>
        <w:sectPr w:rsidR="00D459EC">
          <w:headerReference w:type="default" r:id="rId32"/>
          <w:type w:val="continuous"/>
          <w:pgSz w:w="11906" w:h="16838"/>
          <w:pgMar w:top="2098" w:right="1474" w:bottom="1985" w:left="1588" w:header="851" w:footer="992" w:gutter="0"/>
          <w:pgNumType w:fmt="numberInDash"/>
          <w:cols w:space="425"/>
          <w:docGrid w:type="lines" w:linePitch="312"/>
        </w:sectPr>
      </w:pPr>
    </w:p>
    <w:p w:rsidR="00D459EC" w:rsidRDefault="00B92F6B">
      <w:pPr>
        <w:tabs>
          <w:tab w:val="left" w:pos="235"/>
        </w:tabs>
        <w:jc w:val="left"/>
        <w:sectPr w:rsidR="00D459EC">
          <w:pgSz w:w="11906" w:h="16838"/>
          <w:pgMar w:top="2098" w:right="1474" w:bottom="1985" w:left="1588" w:header="851" w:footer="992" w:gutter="0"/>
          <w:pgNumType w:fmt="numberInDash"/>
          <w:cols w:space="425"/>
          <w:docGrid w:type="lines" w:linePitch="312"/>
        </w:sectPr>
      </w:pPr>
      <w:r>
        <w:lastRenderedPageBreak/>
        <w:pict>
          <v:shape id="_x0000_s1080" type="#_x0000_t202" style="position:absolute;margin-left:-82.05pt;margin-top:135.85pt;width:613.65pt;height:263.1pt;z-index:-251648000;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type="pattern"/>
            <v:stroke joinstyle="round"/>
            <v:textbox>
              <w:txbxContent>
                <w:p w:rsidR="005953AF" w:rsidRDefault="005953A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第四部分</w:t>
                  </w:r>
                </w:p>
                <w:p w:rsidR="005953AF" w:rsidRDefault="005953AF">
                  <w:pPr>
                    <w:widowControl/>
                    <w:jc w:val="center"/>
                  </w:pPr>
                  <w:r>
                    <w:rPr>
                      <w:rFonts w:ascii="黑体" w:eastAsia="黑体" w:hAnsi="黑体" w:cs="黑体"/>
                      <w:color w:val="000000"/>
                      <w:sz w:val="90"/>
                      <w:szCs w:val="90"/>
                    </w:rPr>
                    <w:t>2019</w:t>
                  </w:r>
                  <w:r>
                    <w:rPr>
                      <w:rFonts w:ascii="黑体" w:eastAsia="黑体" w:hAnsi="黑体" w:cs="黑体" w:hint="eastAsia"/>
                      <w:color w:val="000000"/>
                      <w:sz w:val="90"/>
                      <w:szCs w:val="90"/>
                    </w:rPr>
                    <w:t>年度部门决算报表</w:t>
                  </w:r>
                </w:p>
              </w:txbxContent>
            </v:textbox>
          </v:shape>
        </w:pict>
      </w:r>
    </w:p>
    <w:tbl>
      <w:tblPr>
        <w:tblW w:w="10281" w:type="dxa"/>
        <w:tblLayout w:type="fixed"/>
        <w:tblCellMar>
          <w:left w:w="0" w:type="dxa"/>
          <w:right w:w="0" w:type="dxa"/>
        </w:tblCellMar>
        <w:tblLook w:val="04A0"/>
      </w:tblPr>
      <w:tblGrid>
        <w:gridCol w:w="2910"/>
        <w:gridCol w:w="720"/>
        <w:gridCol w:w="1380"/>
        <w:gridCol w:w="3105"/>
        <w:gridCol w:w="780"/>
        <w:gridCol w:w="1386"/>
      </w:tblGrid>
      <w:tr w:rsidR="00D459EC">
        <w:trPr>
          <w:trHeight w:val="390"/>
        </w:trPr>
        <w:tc>
          <w:tcPr>
            <w:tcW w:w="10281" w:type="dxa"/>
            <w:gridSpan w:val="6"/>
            <w:tcBorders>
              <w:top w:val="nil"/>
              <w:left w:val="nil"/>
              <w:bottom w:val="nil"/>
              <w:right w:val="nil"/>
            </w:tcBorders>
            <w:noWrap/>
            <w:tcMar>
              <w:top w:w="15" w:type="dxa"/>
              <w:left w:w="15" w:type="dxa"/>
              <w:right w:w="15" w:type="dxa"/>
            </w:tcMar>
            <w:vAlign w:val="bottom"/>
          </w:tcPr>
          <w:p w:rsidR="00D459EC" w:rsidRDefault="00C3655A">
            <w:pPr>
              <w:jc w:val="center"/>
              <w:rPr>
                <w:rFonts w:ascii="Arial" w:hAnsi="Arial" w:cs="Arial"/>
                <w:color w:val="000000"/>
                <w:sz w:val="20"/>
                <w:szCs w:val="20"/>
              </w:rPr>
            </w:pPr>
            <w:r>
              <w:rPr>
                <w:rFonts w:ascii="宋体" w:eastAsia="宋体" w:hAnsi="宋体" w:cs="宋体" w:hint="eastAsia"/>
                <w:color w:val="000000"/>
                <w:kern w:val="0"/>
                <w:sz w:val="30"/>
                <w:szCs w:val="30"/>
              </w:rPr>
              <w:lastRenderedPageBreak/>
              <w:t>收入支出决算总表</w:t>
            </w:r>
          </w:p>
        </w:tc>
      </w:tr>
      <w:tr w:rsidR="00D459EC">
        <w:trPr>
          <w:trHeight w:val="255"/>
        </w:trPr>
        <w:tc>
          <w:tcPr>
            <w:tcW w:w="291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72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38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3105"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78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386" w:type="dxa"/>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01</w:t>
            </w:r>
            <w:r>
              <w:rPr>
                <w:rFonts w:ascii="宋体" w:eastAsia="宋体" w:hAnsi="宋体" w:cs="宋体" w:hint="eastAsia"/>
                <w:color w:val="000000"/>
                <w:kern w:val="0"/>
                <w:sz w:val="20"/>
                <w:szCs w:val="20"/>
              </w:rPr>
              <w:t>表</w:t>
            </w:r>
          </w:p>
        </w:tc>
      </w:tr>
      <w:tr w:rsidR="00D459EC">
        <w:trPr>
          <w:trHeight w:val="255"/>
        </w:trPr>
        <w:tc>
          <w:tcPr>
            <w:tcW w:w="2910" w:type="dxa"/>
            <w:tcBorders>
              <w:top w:val="nil"/>
              <w:left w:val="nil"/>
              <w:bottom w:val="nil"/>
              <w:right w:val="nil"/>
            </w:tcBorders>
            <w:noWrap/>
            <w:tcMar>
              <w:top w:w="15" w:type="dxa"/>
              <w:left w:w="15" w:type="dxa"/>
              <w:right w:w="15" w:type="dxa"/>
            </w:tcMar>
            <w:vAlign w:val="bottom"/>
          </w:tcPr>
          <w:p w:rsidR="00D459EC" w:rsidRDefault="00C3655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部门：唐山高新技术创业中心</w:t>
            </w:r>
          </w:p>
        </w:tc>
        <w:tc>
          <w:tcPr>
            <w:tcW w:w="72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38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3105"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780"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386" w:type="dxa"/>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459EC">
        <w:trPr>
          <w:trHeight w:val="308"/>
        </w:trPr>
        <w:tc>
          <w:tcPr>
            <w:tcW w:w="5010"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5271" w:type="dxa"/>
            <w:gridSpan w:val="3"/>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13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138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13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138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10,608.96</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29</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6,620.89</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97.54</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30</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31</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32</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33</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34</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3,885.54</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35</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8</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36</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43.85</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9</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37</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27.09</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10</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38</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11</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39</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12</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40</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13</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41</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14</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42</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15</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43</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16</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44</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17</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45</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18</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46</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19</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47</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16.99</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20</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48</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21</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49</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22</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50</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23</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51</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24</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10,706.50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52</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10,817.22</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25</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53</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26</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169.31</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54</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58.59</w:t>
            </w: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27</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55</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r>
      <w:tr w:rsidR="00D459EC">
        <w:trPr>
          <w:trHeight w:val="308"/>
        </w:trPr>
        <w:tc>
          <w:tcPr>
            <w:tcW w:w="2910"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28</w:t>
            </w:r>
          </w:p>
        </w:tc>
        <w:tc>
          <w:tcPr>
            <w:tcW w:w="13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10,875.80</w:t>
            </w:r>
          </w:p>
        </w:tc>
        <w:tc>
          <w:tcPr>
            <w:tcW w:w="31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56</w:t>
            </w:r>
          </w:p>
        </w:tc>
        <w:tc>
          <w:tcPr>
            <w:tcW w:w="138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10,875.80</w:t>
            </w:r>
          </w:p>
        </w:tc>
      </w:tr>
      <w:tr w:rsidR="00D459EC">
        <w:trPr>
          <w:trHeight w:val="308"/>
        </w:trPr>
        <w:tc>
          <w:tcPr>
            <w:tcW w:w="10281" w:type="dxa"/>
            <w:gridSpan w:val="6"/>
            <w:tcBorders>
              <w:top w:val="nil"/>
              <w:left w:val="nil"/>
              <w:bottom w:val="nil"/>
              <w:right w:val="nil"/>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注：本表反映部门本年度的总收支和年末结转结余情况。</w:t>
            </w:r>
          </w:p>
        </w:tc>
      </w:tr>
    </w:tbl>
    <w:p w:rsidR="00D459EC" w:rsidRDefault="00D459EC">
      <w:pPr>
        <w:tabs>
          <w:tab w:val="left" w:pos="886"/>
        </w:tabs>
        <w:jc w:val="left"/>
      </w:pPr>
    </w:p>
    <w:p w:rsidR="00D459EC" w:rsidRDefault="00C3655A">
      <w:r>
        <w:br w:type="page"/>
      </w:r>
    </w:p>
    <w:p w:rsidR="00D459EC" w:rsidRDefault="00D459EC"/>
    <w:p w:rsidR="00D459EC" w:rsidRDefault="00B86A2F">
      <w:r>
        <w:pict>
          <v:shape id="_x0000_i1025" type="#_x0000_t75" style="width:473.25pt;height:586.5pt">
            <v:imagedata r:id="rId33" o:title=""/>
          </v:shape>
        </w:pict>
      </w:r>
    </w:p>
    <w:p w:rsidR="00D459EC" w:rsidRDefault="00D459EC"/>
    <w:p w:rsidR="00D459EC" w:rsidRDefault="00B86A2F">
      <w:r>
        <w:lastRenderedPageBreak/>
        <w:pict>
          <v:shape id="_x0000_i1026" type="#_x0000_t75" style="width:478.5pt;height:662.25pt">
            <v:imagedata r:id="rId34" o:title=""/>
          </v:shape>
        </w:pict>
      </w:r>
    </w:p>
    <w:p w:rsidR="00D459EC" w:rsidRDefault="00D459EC"/>
    <w:p w:rsidR="00D459EC" w:rsidRDefault="00D459EC"/>
    <w:p w:rsidR="00D459EC" w:rsidRDefault="00B86A2F">
      <w:r>
        <w:pict>
          <v:shape id="_x0000_i1027" type="#_x0000_t75" style="width:474pt;height:621pt">
            <v:imagedata r:id="rId35" o:title=""/>
          </v:shape>
        </w:pict>
      </w:r>
      <w:r w:rsidR="00C3655A">
        <w:br w:type="page"/>
      </w:r>
    </w:p>
    <w:p w:rsidR="00D459EC" w:rsidRDefault="00B86A2F">
      <w:r>
        <w:pict>
          <v:shape id="_x0000_i1028" type="#_x0000_t75" style="width:486.75pt;height:636.75pt">
            <v:imagedata r:id="rId36" o:title=""/>
          </v:shape>
        </w:pict>
      </w:r>
    </w:p>
    <w:p w:rsidR="00D459EC" w:rsidRDefault="00D459EC"/>
    <w:p w:rsidR="00D459EC" w:rsidRDefault="00D459EC"/>
    <w:p w:rsidR="00D459EC" w:rsidRDefault="00B86A2F">
      <w:r>
        <w:pict>
          <v:shape id="_x0000_i1029" type="#_x0000_t75" style="width:489pt;height:606pt">
            <v:imagedata r:id="rId37" o:title=""/>
          </v:shape>
        </w:pict>
      </w:r>
    </w:p>
    <w:p w:rsidR="00D459EC" w:rsidRDefault="00D459EC"/>
    <w:tbl>
      <w:tblPr>
        <w:tblW w:w="10119" w:type="dxa"/>
        <w:tblLayout w:type="fixed"/>
        <w:tblCellMar>
          <w:left w:w="0" w:type="dxa"/>
          <w:right w:w="0" w:type="dxa"/>
        </w:tblCellMar>
        <w:tblLook w:val="04A0"/>
      </w:tblPr>
      <w:tblGrid>
        <w:gridCol w:w="546"/>
        <w:gridCol w:w="743"/>
        <w:gridCol w:w="508"/>
        <w:gridCol w:w="903"/>
        <w:gridCol w:w="910"/>
        <w:gridCol w:w="697"/>
        <w:gridCol w:w="554"/>
        <w:gridCol w:w="640"/>
        <w:gridCol w:w="654"/>
        <w:gridCol w:w="938"/>
        <w:gridCol w:w="1110"/>
        <w:gridCol w:w="1916"/>
      </w:tblGrid>
      <w:tr w:rsidR="00D459EC">
        <w:trPr>
          <w:trHeight w:val="1591"/>
        </w:trPr>
        <w:tc>
          <w:tcPr>
            <w:tcW w:w="10119" w:type="dxa"/>
            <w:gridSpan w:val="12"/>
            <w:tcBorders>
              <w:top w:val="nil"/>
              <w:left w:val="nil"/>
              <w:bottom w:val="nil"/>
              <w:right w:val="nil"/>
            </w:tcBorders>
            <w:noWrap/>
            <w:tcMar>
              <w:top w:w="15" w:type="dxa"/>
              <w:left w:w="15" w:type="dxa"/>
              <w:right w:w="15" w:type="dxa"/>
            </w:tcMar>
            <w:vAlign w:val="bottom"/>
          </w:tcPr>
          <w:p w:rsidR="00D459EC" w:rsidRDefault="00C3655A">
            <w:pPr>
              <w:jc w:val="center"/>
              <w:rPr>
                <w:rFonts w:ascii="Arial" w:hAnsi="Arial" w:cs="Arial"/>
                <w:color w:val="000000"/>
                <w:sz w:val="20"/>
                <w:szCs w:val="20"/>
              </w:rPr>
            </w:pPr>
            <w:r>
              <w:rPr>
                <w:rFonts w:ascii="宋体" w:eastAsia="宋体" w:hAnsi="宋体" w:cs="宋体" w:hint="eastAsia"/>
                <w:color w:val="000000"/>
                <w:kern w:val="0"/>
                <w:sz w:val="44"/>
                <w:szCs w:val="44"/>
              </w:rPr>
              <w:t>一般公共预算财政拨款“三公”经费支出决算表</w:t>
            </w:r>
          </w:p>
        </w:tc>
      </w:tr>
      <w:tr w:rsidR="00D459EC">
        <w:trPr>
          <w:trHeight w:val="1523"/>
        </w:trPr>
        <w:tc>
          <w:tcPr>
            <w:tcW w:w="10119" w:type="dxa"/>
            <w:gridSpan w:val="12"/>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Arial" w:hAnsi="Arial" w:cs="Arial"/>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07</w:t>
            </w:r>
            <w:r>
              <w:rPr>
                <w:rFonts w:ascii="宋体" w:eastAsia="宋体" w:hAnsi="宋体" w:cs="宋体" w:hint="eastAsia"/>
                <w:color w:val="000000"/>
                <w:kern w:val="0"/>
                <w:sz w:val="20"/>
                <w:szCs w:val="20"/>
              </w:rPr>
              <w:t>表</w:t>
            </w:r>
          </w:p>
          <w:p w:rsidR="00D459EC" w:rsidRDefault="00C3655A">
            <w:pPr>
              <w:rPr>
                <w:rFonts w:ascii="Arial" w:hAnsi="Arial" w:cs="Arial"/>
                <w:color w:val="000000"/>
                <w:sz w:val="20"/>
                <w:szCs w:val="20"/>
              </w:rPr>
            </w:pPr>
            <w:r>
              <w:rPr>
                <w:rFonts w:ascii="宋体" w:eastAsia="宋体" w:hAnsi="宋体" w:cs="宋体" w:hint="eastAsia"/>
                <w:color w:val="000000"/>
                <w:kern w:val="0"/>
                <w:sz w:val="20"/>
                <w:szCs w:val="20"/>
              </w:rPr>
              <w:t>部门：唐山高新技术创业中心</w:t>
            </w:r>
          </w:p>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459EC">
        <w:trPr>
          <w:trHeight w:val="516"/>
        </w:trPr>
        <w:tc>
          <w:tcPr>
            <w:tcW w:w="4307" w:type="dxa"/>
            <w:gridSpan w:val="6"/>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5812"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D459EC">
        <w:trPr>
          <w:trHeight w:val="516"/>
        </w:trPr>
        <w:tc>
          <w:tcPr>
            <w:tcW w:w="54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4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2321" w:type="dxa"/>
            <w:gridSpan w:val="3"/>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69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55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64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2702" w:type="dxa"/>
            <w:gridSpan w:val="3"/>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91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D459EC">
        <w:trPr>
          <w:trHeight w:val="806"/>
        </w:trPr>
        <w:tc>
          <w:tcPr>
            <w:tcW w:w="54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74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50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90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91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69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55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6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65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9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11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91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r>
      <w:tr w:rsidR="00D459EC">
        <w:trPr>
          <w:trHeight w:val="516"/>
        </w:trPr>
        <w:tc>
          <w:tcPr>
            <w:tcW w:w="546"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74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50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90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91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697"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c>
          <w:tcPr>
            <w:tcW w:w="55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c>
          <w:tcPr>
            <w:tcW w:w="64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8</w:t>
            </w:r>
          </w:p>
        </w:tc>
        <w:tc>
          <w:tcPr>
            <w:tcW w:w="65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9</w:t>
            </w:r>
          </w:p>
        </w:tc>
        <w:tc>
          <w:tcPr>
            <w:tcW w:w="9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10</w:t>
            </w:r>
          </w:p>
        </w:tc>
        <w:tc>
          <w:tcPr>
            <w:tcW w:w="111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11</w:t>
            </w:r>
          </w:p>
        </w:tc>
        <w:tc>
          <w:tcPr>
            <w:tcW w:w="191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12</w:t>
            </w:r>
          </w:p>
        </w:tc>
      </w:tr>
      <w:tr w:rsidR="00D459EC">
        <w:trPr>
          <w:trHeight w:val="516"/>
        </w:trPr>
        <w:tc>
          <w:tcPr>
            <w:tcW w:w="54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5.50</w:t>
            </w:r>
          </w:p>
        </w:tc>
        <w:tc>
          <w:tcPr>
            <w:tcW w:w="743"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508"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4.50</w:t>
            </w:r>
          </w:p>
        </w:tc>
        <w:tc>
          <w:tcPr>
            <w:tcW w:w="903"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9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4.50</w:t>
            </w:r>
          </w:p>
        </w:tc>
        <w:tc>
          <w:tcPr>
            <w:tcW w:w="69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1.00</w:t>
            </w:r>
          </w:p>
        </w:tc>
        <w:tc>
          <w:tcPr>
            <w:tcW w:w="554"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0.88</w:t>
            </w:r>
          </w:p>
        </w:tc>
        <w:tc>
          <w:tcPr>
            <w:tcW w:w="6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654"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0.47</w:t>
            </w:r>
          </w:p>
        </w:tc>
        <w:tc>
          <w:tcPr>
            <w:tcW w:w="938"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11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0.47</w:t>
            </w:r>
          </w:p>
        </w:tc>
        <w:tc>
          <w:tcPr>
            <w:tcW w:w="1916"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0.41</w:t>
            </w:r>
          </w:p>
        </w:tc>
      </w:tr>
      <w:tr w:rsidR="00D459EC">
        <w:trPr>
          <w:trHeight w:val="959"/>
        </w:trPr>
        <w:tc>
          <w:tcPr>
            <w:tcW w:w="10119" w:type="dxa"/>
            <w:gridSpan w:val="12"/>
            <w:tcBorders>
              <w:top w:val="nil"/>
              <w:left w:val="nil"/>
              <w:bottom w:val="nil"/>
              <w:right w:val="nil"/>
            </w:tcBorders>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D459EC"/>
    <w:p w:rsidR="00D459EC" w:rsidRDefault="00C3655A">
      <w:r>
        <w:br w:type="page"/>
      </w:r>
    </w:p>
    <w:tbl>
      <w:tblPr>
        <w:tblW w:w="9330" w:type="dxa"/>
        <w:tblLayout w:type="fixed"/>
        <w:tblCellMar>
          <w:left w:w="0" w:type="dxa"/>
          <w:right w:w="0" w:type="dxa"/>
        </w:tblCellMar>
        <w:tblLook w:val="04A0"/>
      </w:tblPr>
      <w:tblGrid>
        <w:gridCol w:w="1328"/>
        <w:gridCol w:w="3067"/>
        <w:gridCol w:w="840"/>
        <w:gridCol w:w="780"/>
        <w:gridCol w:w="840"/>
        <w:gridCol w:w="675"/>
        <w:gridCol w:w="810"/>
        <w:gridCol w:w="990"/>
      </w:tblGrid>
      <w:tr w:rsidR="00D459EC">
        <w:trPr>
          <w:trHeight w:val="1163"/>
        </w:trPr>
        <w:tc>
          <w:tcPr>
            <w:tcW w:w="9330" w:type="dxa"/>
            <w:gridSpan w:val="8"/>
            <w:tcBorders>
              <w:top w:val="nil"/>
              <w:left w:val="nil"/>
              <w:bottom w:val="nil"/>
              <w:right w:val="nil"/>
            </w:tcBorders>
            <w:noWrap/>
            <w:tcMar>
              <w:top w:w="15" w:type="dxa"/>
              <w:left w:w="15" w:type="dxa"/>
              <w:right w:w="15" w:type="dxa"/>
            </w:tcMar>
            <w:vAlign w:val="bottom"/>
          </w:tcPr>
          <w:p w:rsidR="00D459EC" w:rsidRDefault="00C3655A">
            <w:pPr>
              <w:rPr>
                <w:rFonts w:ascii="Arial" w:hAnsi="Arial" w:cs="Arial"/>
                <w:color w:val="000000"/>
                <w:sz w:val="20"/>
                <w:szCs w:val="20"/>
              </w:rPr>
            </w:pPr>
            <w:r>
              <w:rPr>
                <w:rFonts w:ascii="仿宋_GB2312" w:eastAsia="仿宋_GB2312" w:hAnsi="仿宋_GB2312" w:cs="仿宋_GB2312"/>
              </w:rPr>
              <w:tab/>
            </w:r>
            <w:r>
              <w:tab/>
            </w:r>
            <w:r>
              <w:tab/>
            </w:r>
            <w:r>
              <w:rPr>
                <w:rFonts w:ascii="宋体" w:eastAsia="宋体" w:hAnsi="宋体" w:cs="宋体" w:hint="eastAsia"/>
                <w:color w:val="000000"/>
                <w:kern w:val="0"/>
                <w:sz w:val="30"/>
                <w:szCs w:val="30"/>
              </w:rPr>
              <w:t>政府性基金预算财政拨款收入支出决算表</w:t>
            </w:r>
          </w:p>
        </w:tc>
      </w:tr>
      <w:tr w:rsidR="00D459EC">
        <w:trPr>
          <w:trHeight w:val="1359"/>
        </w:trPr>
        <w:tc>
          <w:tcPr>
            <w:tcW w:w="9330" w:type="dxa"/>
            <w:gridSpan w:val="8"/>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Arial" w:hAnsi="Arial" w:cs="Arial"/>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08</w:t>
            </w:r>
            <w:r>
              <w:rPr>
                <w:rFonts w:ascii="宋体" w:eastAsia="宋体" w:hAnsi="宋体" w:cs="宋体" w:hint="eastAsia"/>
                <w:color w:val="000000"/>
                <w:kern w:val="0"/>
                <w:sz w:val="20"/>
                <w:szCs w:val="20"/>
              </w:rPr>
              <w:t>表</w:t>
            </w:r>
          </w:p>
          <w:p w:rsidR="00D459EC" w:rsidRDefault="00C3655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部门：唐山高新技术创业中心</w:t>
            </w:r>
          </w:p>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459EC">
        <w:trPr>
          <w:trHeight w:val="414"/>
        </w:trPr>
        <w:tc>
          <w:tcPr>
            <w:tcW w:w="4395"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84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8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232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99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D459EC">
        <w:trPr>
          <w:trHeight w:val="410"/>
        </w:trPr>
        <w:tc>
          <w:tcPr>
            <w:tcW w:w="1328"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3067"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4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4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67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81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9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r>
      <w:tr w:rsidR="00D459EC">
        <w:trPr>
          <w:trHeight w:val="410"/>
        </w:trPr>
        <w:tc>
          <w:tcPr>
            <w:tcW w:w="1328"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3067"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6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1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r>
      <w:tr w:rsidR="00D459EC">
        <w:trPr>
          <w:trHeight w:val="410"/>
        </w:trPr>
        <w:tc>
          <w:tcPr>
            <w:tcW w:w="1328"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3067"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78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6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81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D459EC" w:rsidRDefault="00D459EC">
            <w:pPr>
              <w:jc w:val="center"/>
              <w:rPr>
                <w:rFonts w:ascii="宋体" w:eastAsia="宋体" w:hAnsi="宋体" w:cs="宋体"/>
                <w:color w:val="000000"/>
                <w:sz w:val="22"/>
              </w:rPr>
            </w:pPr>
          </w:p>
        </w:tc>
      </w:tr>
      <w:tr w:rsidR="00D459EC">
        <w:trPr>
          <w:trHeight w:val="414"/>
        </w:trPr>
        <w:tc>
          <w:tcPr>
            <w:tcW w:w="4395"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84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7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84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67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8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99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r>
      <w:tr w:rsidR="00D459EC">
        <w:trPr>
          <w:trHeight w:val="414"/>
        </w:trPr>
        <w:tc>
          <w:tcPr>
            <w:tcW w:w="4395"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125.33</w:t>
            </w: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97.54</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222.87</w:t>
            </w: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0.00</w:t>
            </w: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222.87</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b/>
                <w:color w:val="000000"/>
                <w:sz w:val="22"/>
              </w:rPr>
            </w:pPr>
            <w:r>
              <w:rPr>
                <w:rFonts w:ascii="宋体" w:eastAsia="宋体" w:hAnsi="宋体" w:cs="宋体"/>
                <w:b/>
                <w:color w:val="000000"/>
                <w:kern w:val="0"/>
                <w:sz w:val="22"/>
              </w:rPr>
              <w:t>0.00</w:t>
            </w: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color w:val="000000"/>
                <w:kern w:val="0"/>
                <w:sz w:val="22"/>
              </w:rPr>
              <w:t>212</w:t>
            </w: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125.33</w:t>
            </w: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97.54</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968"/>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color w:val="000000"/>
                <w:kern w:val="0"/>
                <w:sz w:val="22"/>
              </w:rPr>
              <w:t>21208</w:t>
            </w: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国有土地使用权出让收入及对应专项债务收入安排的支出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125.33</w:t>
            </w: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97.54</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728"/>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color w:val="000000"/>
                <w:kern w:val="0"/>
                <w:sz w:val="22"/>
              </w:rPr>
              <w:t>2120899</w:t>
            </w: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其他国有土地使用权出让收入安排的支出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125.33</w:t>
            </w: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97.54</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222.87</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C3655A">
            <w:pPr>
              <w:widowControl/>
              <w:jc w:val="right"/>
              <w:textAlignment w:val="center"/>
              <w:rPr>
                <w:rFonts w:ascii="宋体" w:eastAsia="宋体" w:hAnsi="宋体" w:cs="宋体"/>
                <w:color w:val="000000"/>
                <w:sz w:val="22"/>
              </w:rPr>
            </w:pPr>
            <w:r>
              <w:rPr>
                <w:rFonts w:ascii="宋体" w:eastAsia="宋体" w:hAnsi="宋体" w:cs="宋体"/>
                <w:color w:val="000000"/>
                <w:kern w:val="0"/>
                <w:sz w:val="22"/>
              </w:rPr>
              <w:t>0.00</w:t>
            </w: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14"/>
        </w:trPr>
        <w:tc>
          <w:tcPr>
            <w:tcW w:w="13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306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78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67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81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14"/>
        </w:trPr>
        <w:tc>
          <w:tcPr>
            <w:tcW w:w="9330" w:type="dxa"/>
            <w:gridSpan w:val="8"/>
            <w:tcBorders>
              <w:top w:val="nil"/>
              <w:left w:val="nil"/>
              <w:bottom w:val="nil"/>
              <w:right w:val="nil"/>
            </w:tcBorders>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注：本表反映部门本年度政府性基金预算财政拨款收入、支出及结转和结余情况。</w:t>
            </w:r>
          </w:p>
        </w:tc>
      </w:tr>
    </w:tbl>
    <w:p w:rsidR="00D459EC" w:rsidRDefault="00C3655A">
      <w:r>
        <w:tab/>
      </w:r>
      <w:r>
        <w:tab/>
      </w:r>
      <w:r>
        <w:br w:type="page"/>
      </w:r>
    </w:p>
    <w:p w:rsidR="00D459EC" w:rsidRDefault="00D459EC"/>
    <w:tbl>
      <w:tblPr>
        <w:tblW w:w="9309" w:type="dxa"/>
        <w:tblLayout w:type="fixed"/>
        <w:tblCellMar>
          <w:left w:w="0" w:type="dxa"/>
          <w:right w:w="0" w:type="dxa"/>
        </w:tblCellMar>
        <w:tblLook w:val="04A0"/>
      </w:tblPr>
      <w:tblGrid>
        <w:gridCol w:w="3363"/>
        <w:gridCol w:w="50"/>
        <w:gridCol w:w="50"/>
        <w:gridCol w:w="2247"/>
        <w:gridCol w:w="607"/>
        <w:gridCol w:w="1164"/>
        <w:gridCol w:w="1828"/>
      </w:tblGrid>
      <w:tr w:rsidR="00D459EC">
        <w:trPr>
          <w:trHeight w:val="1907"/>
        </w:trPr>
        <w:tc>
          <w:tcPr>
            <w:tcW w:w="9309" w:type="dxa"/>
            <w:gridSpan w:val="7"/>
            <w:tcBorders>
              <w:top w:val="nil"/>
              <w:left w:val="nil"/>
              <w:bottom w:val="nil"/>
              <w:right w:val="nil"/>
            </w:tcBorders>
            <w:noWrap/>
            <w:tcMar>
              <w:top w:w="15" w:type="dxa"/>
              <w:left w:w="15" w:type="dxa"/>
              <w:right w:w="15" w:type="dxa"/>
            </w:tcMar>
            <w:vAlign w:val="bottom"/>
          </w:tcPr>
          <w:p w:rsidR="00D459EC" w:rsidRDefault="00C3655A">
            <w:pPr>
              <w:jc w:val="center"/>
              <w:rPr>
                <w:rFonts w:ascii="Arial" w:hAnsi="Arial" w:cs="Arial"/>
                <w:color w:val="000000"/>
                <w:sz w:val="20"/>
                <w:szCs w:val="20"/>
              </w:rPr>
            </w:pPr>
            <w:r>
              <w:rPr>
                <w:rFonts w:ascii="宋体" w:eastAsia="宋体" w:hAnsi="宋体" w:cs="宋体" w:hint="eastAsia"/>
                <w:color w:val="000000"/>
                <w:kern w:val="0"/>
                <w:sz w:val="44"/>
                <w:szCs w:val="44"/>
              </w:rPr>
              <w:t>国有资本经营预算财政拨款支出决算表</w:t>
            </w:r>
          </w:p>
        </w:tc>
      </w:tr>
      <w:tr w:rsidR="00D459EC">
        <w:trPr>
          <w:trHeight w:val="398"/>
        </w:trPr>
        <w:tc>
          <w:tcPr>
            <w:tcW w:w="3366"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46"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46"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2249"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607"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165"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830" w:type="dxa"/>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09</w:t>
            </w:r>
            <w:r>
              <w:rPr>
                <w:rFonts w:ascii="宋体" w:eastAsia="宋体" w:hAnsi="宋体" w:cs="宋体" w:hint="eastAsia"/>
                <w:color w:val="000000"/>
                <w:kern w:val="0"/>
                <w:sz w:val="20"/>
                <w:szCs w:val="20"/>
              </w:rPr>
              <w:t>表</w:t>
            </w:r>
          </w:p>
        </w:tc>
      </w:tr>
      <w:tr w:rsidR="00D459EC">
        <w:trPr>
          <w:trHeight w:val="398"/>
        </w:trPr>
        <w:tc>
          <w:tcPr>
            <w:tcW w:w="3366" w:type="dxa"/>
            <w:tcBorders>
              <w:top w:val="nil"/>
              <w:left w:val="nil"/>
              <w:bottom w:val="nil"/>
              <w:right w:val="nil"/>
            </w:tcBorders>
            <w:noWrap/>
            <w:tcMar>
              <w:top w:w="15" w:type="dxa"/>
              <w:left w:w="15" w:type="dxa"/>
              <w:right w:w="15" w:type="dxa"/>
            </w:tcMar>
            <w:vAlign w:val="bottom"/>
          </w:tcPr>
          <w:p w:rsidR="00D459EC" w:rsidRDefault="00C3655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部门：唐山高新技术创业中心</w:t>
            </w:r>
          </w:p>
        </w:tc>
        <w:tc>
          <w:tcPr>
            <w:tcW w:w="46"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46"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2249"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607"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165" w:type="dxa"/>
            <w:tcBorders>
              <w:top w:val="nil"/>
              <w:left w:val="nil"/>
              <w:bottom w:val="nil"/>
              <w:right w:val="nil"/>
            </w:tcBorders>
            <w:noWrap/>
            <w:tcMar>
              <w:top w:w="15" w:type="dxa"/>
              <w:left w:w="15" w:type="dxa"/>
              <w:right w:w="15" w:type="dxa"/>
            </w:tcMar>
            <w:vAlign w:val="bottom"/>
          </w:tcPr>
          <w:p w:rsidR="00D459EC" w:rsidRDefault="00D459EC">
            <w:pPr>
              <w:rPr>
                <w:rFonts w:ascii="Arial" w:hAnsi="Arial" w:cs="Arial"/>
                <w:color w:val="000000"/>
                <w:sz w:val="20"/>
                <w:szCs w:val="20"/>
              </w:rPr>
            </w:pPr>
          </w:p>
        </w:tc>
        <w:tc>
          <w:tcPr>
            <w:tcW w:w="1830" w:type="dxa"/>
            <w:tcBorders>
              <w:top w:val="nil"/>
              <w:left w:val="nil"/>
              <w:bottom w:val="nil"/>
              <w:right w:val="nil"/>
            </w:tcBorders>
            <w:noWrap/>
            <w:tcMar>
              <w:top w:w="15" w:type="dxa"/>
              <w:left w:w="15" w:type="dxa"/>
              <w:right w:w="15" w:type="dxa"/>
            </w:tcMar>
            <w:vAlign w:val="bottom"/>
          </w:tcPr>
          <w:p w:rsidR="00D459EC" w:rsidRDefault="00C3655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459EC">
        <w:trPr>
          <w:trHeight w:val="466"/>
        </w:trPr>
        <w:tc>
          <w:tcPr>
            <w:tcW w:w="5707"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3602" w:type="dxa"/>
            <w:gridSpan w:val="3"/>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D459EC">
        <w:trPr>
          <w:trHeight w:val="752"/>
        </w:trPr>
        <w:tc>
          <w:tcPr>
            <w:tcW w:w="3458" w:type="dxa"/>
            <w:gridSpan w:val="3"/>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24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60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6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83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D459EC">
        <w:trPr>
          <w:trHeight w:val="466"/>
        </w:trPr>
        <w:tc>
          <w:tcPr>
            <w:tcW w:w="5707" w:type="dxa"/>
            <w:gridSpan w:val="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60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16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83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r>
      <w:tr w:rsidR="00D459EC">
        <w:trPr>
          <w:trHeight w:val="466"/>
        </w:trPr>
        <w:tc>
          <w:tcPr>
            <w:tcW w:w="5707" w:type="dxa"/>
            <w:gridSpan w:val="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D459EC" w:rsidRDefault="00C365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widowControl/>
              <w:jc w:val="right"/>
              <w:textAlignment w:val="center"/>
              <w:rPr>
                <w:rFonts w:ascii="宋体" w:eastAsia="宋体" w:hAnsi="宋体" w:cs="宋体"/>
                <w:b/>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widowControl/>
              <w:jc w:val="right"/>
              <w:textAlignment w:val="center"/>
              <w:rPr>
                <w:rFonts w:ascii="宋体" w:eastAsia="宋体" w:hAnsi="宋体" w:cs="宋体"/>
                <w:b/>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widowControl/>
              <w:jc w:val="right"/>
              <w:textAlignment w:val="center"/>
              <w:rPr>
                <w:rFonts w:ascii="宋体" w:eastAsia="宋体" w:hAnsi="宋体" w:cs="宋体"/>
                <w:b/>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466"/>
        </w:trPr>
        <w:tc>
          <w:tcPr>
            <w:tcW w:w="3458"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2249" w:type="dxa"/>
            <w:tcBorders>
              <w:top w:val="nil"/>
              <w:left w:val="nil"/>
              <w:bottom w:val="single" w:sz="4" w:space="0" w:color="000000"/>
              <w:right w:val="single" w:sz="4" w:space="0" w:color="000000"/>
            </w:tcBorders>
            <w:tcMar>
              <w:top w:w="15" w:type="dxa"/>
              <w:left w:w="15" w:type="dxa"/>
              <w:right w:w="15" w:type="dxa"/>
            </w:tcMar>
            <w:vAlign w:val="center"/>
          </w:tcPr>
          <w:p w:rsidR="00D459EC" w:rsidRDefault="00D459EC">
            <w:pPr>
              <w:jc w:val="left"/>
              <w:rPr>
                <w:rFonts w:ascii="宋体" w:eastAsia="宋体" w:hAnsi="宋体" w:cs="宋体"/>
                <w:color w:val="000000"/>
                <w:sz w:val="22"/>
              </w:rPr>
            </w:pPr>
          </w:p>
        </w:tc>
        <w:tc>
          <w:tcPr>
            <w:tcW w:w="607"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165"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c>
          <w:tcPr>
            <w:tcW w:w="1830" w:type="dxa"/>
            <w:tcBorders>
              <w:top w:val="nil"/>
              <w:left w:val="nil"/>
              <w:bottom w:val="single" w:sz="4" w:space="0" w:color="000000"/>
              <w:right w:val="single" w:sz="4" w:space="0" w:color="000000"/>
            </w:tcBorders>
            <w:noWrap/>
            <w:tcMar>
              <w:top w:w="15" w:type="dxa"/>
              <w:left w:w="15" w:type="dxa"/>
              <w:right w:w="15" w:type="dxa"/>
            </w:tcMar>
            <w:vAlign w:val="center"/>
          </w:tcPr>
          <w:p w:rsidR="00D459EC" w:rsidRDefault="00D459EC">
            <w:pPr>
              <w:jc w:val="right"/>
              <w:rPr>
                <w:rFonts w:ascii="宋体" w:eastAsia="宋体" w:hAnsi="宋体" w:cs="宋体"/>
                <w:color w:val="000000"/>
                <w:sz w:val="22"/>
              </w:rPr>
            </w:pPr>
          </w:p>
        </w:tc>
      </w:tr>
      <w:tr w:rsidR="00D459EC">
        <w:trPr>
          <w:trHeight w:val="719"/>
        </w:trPr>
        <w:tc>
          <w:tcPr>
            <w:tcW w:w="9309" w:type="dxa"/>
            <w:gridSpan w:val="7"/>
            <w:tcBorders>
              <w:top w:val="nil"/>
              <w:left w:val="nil"/>
              <w:bottom w:val="nil"/>
              <w:right w:val="nil"/>
            </w:tcBorders>
            <w:tcMar>
              <w:top w:w="15" w:type="dxa"/>
              <w:left w:w="15" w:type="dxa"/>
              <w:right w:w="15" w:type="dxa"/>
            </w:tcMar>
            <w:vAlign w:val="center"/>
          </w:tcPr>
          <w:p w:rsidR="00D459EC" w:rsidRDefault="00C3655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注：本表反映部门本年度国有资本经营预算财政拨款支出情况。本部门本年度无相关支出情况，按要求以空表列示。</w:t>
            </w:r>
          </w:p>
        </w:tc>
      </w:tr>
    </w:tbl>
    <w:p w:rsidR="00D459EC" w:rsidRDefault="00C3655A">
      <w:r>
        <w:br w:type="page"/>
      </w:r>
      <w:r w:rsidR="00B92F6B">
        <w:lastRenderedPageBreak/>
        <w:pict>
          <v:rect id="_x0000_s1096" style="position:absolute;left:0;text-align:left;margin-left:-70.5pt;margin-top:-85.25pt;width:595.1pt;height:841.15pt;z-index:25165516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D459EC" w:rsidSect="00E8245C">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D56" w:rsidRDefault="004C7D56">
      <w:r>
        <w:separator/>
      </w:r>
    </w:p>
  </w:endnote>
  <w:endnote w:type="continuationSeparator" w:id="1">
    <w:p w:rsidR="004C7D56" w:rsidRDefault="004C7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D56" w:rsidRDefault="004C7D56">
      <w:r>
        <w:separator/>
      </w:r>
    </w:p>
  </w:footnote>
  <w:footnote w:type="continuationSeparator" w:id="1">
    <w:p w:rsidR="004C7D56" w:rsidRDefault="004C7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AF" w:rsidRDefault="005953AF">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24BA9"/>
    <w:multiLevelType w:val="singleLevel"/>
    <w:tmpl w:val="3E624BA9"/>
    <w:lvl w:ilvl="0">
      <w:start w:val="2"/>
      <w:numFmt w:val="chineseCounting"/>
      <w:suff w:val="nothing"/>
      <w:lvlText w:val="%1、"/>
      <w:lvlJc w:val="left"/>
      <w:rPr>
        <w:rFonts w:hint="eastAsia"/>
      </w:rPr>
    </w:lvl>
  </w:abstractNum>
  <w:abstractNum w:abstractNumId="1">
    <w:nsid w:val="45DB9A87"/>
    <w:multiLevelType w:val="singleLevel"/>
    <w:tmpl w:val="45DB9A87"/>
    <w:lvl w:ilvl="0">
      <w:start w:val="3"/>
      <w:numFmt w:val="chineseCounting"/>
      <w:suff w:val="nothing"/>
      <w:lvlText w:val="（%1）"/>
      <w:lvlJc w:val="left"/>
      <w:rPr>
        <w:rFonts w:cs="Times New Roman" w:hint="eastAsia"/>
      </w:rPr>
    </w:lvl>
  </w:abstractNum>
  <w:abstractNum w:abstractNumId="2">
    <w:nsid w:val="59950409"/>
    <w:multiLevelType w:val="singleLevel"/>
    <w:tmpl w:val="59950409"/>
    <w:lvl w:ilvl="0">
      <w:start w:val="1"/>
      <w:numFmt w:val="decimal"/>
      <w:suff w:val="space"/>
      <w:lvlText w:val="%1."/>
      <w:lvlJc w:val="left"/>
      <w:rPr>
        <w:rFonts w:cs="Times New Roman"/>
      </w:rPr>
    </w:lvl>
  </w:abstractNum>
  <w:abstractNum w:abstractNumId="3">
    <w:nsid w:val="5F222FFA"/>
    <w:multiLevelType w:val="singleLevel"/>
    <w:tmpl w:val="5F222FFA"/>
    <w:lvl w:ilvl="0">
      <w:start w:val="1"/>
      <w:numFmt w:val="decimal"/>
      <w:suff w:val="nothing"/>
      <w:lvlText w:val="（%1）"/>
      <w:lvlJc w:val="left"/>
      <w:rPr>
        <w:rFonts w:cs="Times New Roman"/>
      </w:rPr>
    </w:lvl>
  </w:abstractNum>
  <w:abstractNum w:abstractNumId="4">
    <w:nsid w:val="78C1413D"/>
    <w:multiLevelType w:val="singleLevel"/>
    <w:tmpl w:val="B8F6240C"/>
    <w:lvl w:ilvl="0">
      <w:start w:val="1"/>
      <w:numFmt w:val="decimal"/>
      <w:suff w:val="space"/>
      <w:lvlText w:val="%1."/>
      <w:lvlJc w:val="left"/>
      <w:rPr>
        <w:rFonts w:cs="Times New Roman"/>
        <w:b w:val="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18A"/>
    <w:rsid w:val="00055BA1"/>
    <w:rsid w:val="0007063E"/>
    <w:rsid w:val="00073392"/>
    <w:rsid w:val="00073F4E"/>
    <w:rsid w:val="00085B5A"/>
    <w:rsid w:val="00086C89"/>
    <w:rsid w:val="000A0ABA"/>
    <w:rsid w:val="000A39FB"/>
    <w:rsid w:val="000B6579"/>
    <w:rsid w:val="000F2102"/>
    <w:rsid w:val="00102C4F"/>
    <w:rsid w:val="00117746"/>
    <w:rsid w:val="00132678"/>
    <w:rsid w:val="00163F95"/>
    <w:rsid w:val="00172A27"/>
    <w:rsid w:val="00180A9A"/>
    <w:rsid w:val="001829C0"/>
    <w:rsid w:val="00184809"/>
    <w:rsid w:val="0019197D"/>
    <w:rsid w:val="00192112"/>
    <w:rsid w:val="00193D47"/>
    <w:rsid w:val="001B0127"/>
    <w:rsid w:val="001C12D5"/>
    <w:rsid w:val="001C69F7"/>
    <w:rsid w:val="001D5FBF"/>
    <w:rsid w:val="001E7C47"/>
    <w:rsid w:val="00262831"/>
    <w:rsid w:val="002650EC"/>
    <w:rsid w:val="002659B4"/>
    <w:rsid w:val="002A0F9D"/>
    <w:rsid w:val="002A6C46"/>
    <w:rsid w:val="002C19B5"/>
    <w:rsid w:val="002E038E"/>
    <w:rsid w:val="00303C9F"/>
    <w:rsid w:val="00342078"/>
    <w:rsid w:val="00382E30"/>
    <w:rsid w:val="003A4EE8"/>
    <w:rsid w:val="00442CC2"/>
    <w:rsid w:val="00446244"/>
    <w:rsid w:val="00473C20"/>
    <w:rsid w:val="004A2DD9"/>
    <w:rsid w:val="004B7011"/>
    <w:rsid w:val="004C7D56"/>
    <w:rsid w:val="004D44A6"/>
    <w:rsid w:val="004D61CB"/>
    <w:rsid w:val="005011D6"/>
    <w:rsid w:val="00503F2E"/>
    <w:rsid w:val="00524A63"/>
    <w:rsid w:val="0053044C"/>
    <w:rsid w:val="00541093"/>
    <w:rsid w:val="00542E40"/>
    <w:rsid w:val="00552226"/>
    <w:rsid w:val="00566120"/>
    <w:rsid w:val="00582E6D"/>
    <w:rsid w:val="005953AF"/>
    <w:rsid w:val="005954D5"/>
    <w:rsid w:val="005A53FA"/>
    <w:rsid w:val="005C5AED"/>
    <w:rsid w:val="005D1293"/>
    <w:rsid w:val="005F7035"/>
    <w:rsid w:val="00616B6A"/>
    <w:rsid w:val="00616DB5"/>
    <w:rsid w:val="00644D5F"/>
    <w:rsid w:val="006727AD"/>
    <w:rsid w:val="00691425"/>
    <w:rsid w:val="00696962"/>
    <w:rsid w:val="006A516E"/>
    <w:rsid w:val="006B0830"/>
    <w:rsid w:val="006B53C9"/>
    <w:rsid w:val="006D567D"/>
    <w:rsid w:val="00714A9E"/>
    <w:rsid w:val="00715957"/>
    <w:rsid w:val="00716E2B"/>
    <w:rsid w:val="007202A4"/>
    <w:rsid w:val="0075582D"/>
    <w:rsid w:val="00770F18"/>
    <w:rsid w:val="00773B74"/>
    <w:rsid w:val="0078290C"/>
    <w:rsid w:val="007A7E45"/>
    <w:rsid w:val="007C06CA"/>
    <w:rsid w:val="007E23C0"/>
    <w:rsid w:val="008163FB"/>
    <w:rsid w:val="0082044A"/>
    <w:rsid w:val="0082605B"/>
    <w:rsid w:val="00847C69"/>
    <w:rsid w:val="00853411"/>
    <w:rsid w:val="00855948"/>
    <w:rsid w:val="00855C36"/>
    <w:rsid w:val="00857DBE"/>
    <w:rsid w:val="008701BC"/>
    <w:rsid w:val="00883D92"/>
    <w:rsid w:val="00887557"/>
    <w:rsid w:val="008A5362"/>
    <w:rsid w:val="008B0BBD"/>
    <w:rsid w:val="008F21F1"/>
    <w:rsid w:val="008F221B"/>
    <w:rsid w:val="008F5A2D"/>
    <w:rsid w:val="00907212"/>
    <w:rsid w:val="00910B24"/>
    <w:rsid w:val="00921602"/>
    <w:rsid w:val="00951FAD"/>
    <w:rsid w:val="00957EA1"/>
    <w:rsid w:val="00966E5B"/>
    <w:rsid w:val="00997A3B"/>
    <w:rsid w:val="009B4EF0"/>
    <w:rsid w:val="009D271F"/>
    <w:rsid w:val="00A2532F"/>
    <w:rsid w:val="00A52DCC"/>
    <w:rsid w:val="00A74E25"/>
    <w:rsid w:val="00A9213E"/>
    <w:rsid w:val="00A929C2"/>
    <w:rsid w:val="00AD097F"/>
    <w:rsid w:val="00AE5D5F"/>
    <w:rsid w:val="00B03B8D"/>
    <w:rsid w:val="00B20CC1"/>
    <w:rsid w:val="00B67B59"/>
    <w:rsid w:val="00B844F4"/>
    <w:rsid w:val="00B86A2F"/>
    <w:rsid w:val="00B92F6B"/>
    <w:rsid w:val="00B9392D"/>
    <w:rsid w:val="00BA06A1"/>
    <w:rsid w:val="00BA176B"/>
    <w:rsid w:val="00BA770A"/>
    <w:rsid w:val="00BC64E8"/>
    <w:rsid w:val="00BD00E3"/>
    <w:rsid w:val="00BD31B3"/>
    <w:rsid w:val="00BF6503"/>
    <w:rsid w:val="00C054DE"/>
    <w:rsid w:val="00C3655A"/>
    <w:rsid w:val="00C5699C"/>
    <w:rsid w:val="00C57057"/>
    <w:rsid w:val="00C679A9"/>
    <w:rsid w:val="00C7541C"/>
    <w:rsid w:val="00C77465"/>
    <w:rsid w:val="00CC0FAA"/>
    <w:rsid w:val="00CD0736"/>
    <w:rsid w:val="00D1570F"/>
    <w:rsid w:val="00D22299"/>
    <w:rsid w:val="00D32830"/>
    <w:rsid w:val="00D459EC"/>
    <w:rsid w:val="00D47DF7"/>
    <w:rsid w:val="00D95A6B"/>
    <w:rsid w:val="00DB7153"/>
    <w:rsid w:val="00DB7F05"/>
    <w:rsid w:val="00E0199C"/>
    <w:rsid w:val="00E028C3"/>
    <w:rsid w:val="00E14F77"/>
    <w:rsid w:val="00E240E2"/>
    <w:rsid w:val="00E3076B"/>
    <w:rsid w:val="00E36978"/>
    <w:rsid w:val="00E8245C"/>
    <w:rsid w:val="00E82A1E"/>
    <w:rsid w:val="00EA7C17"/>
    <w:rsid w:val="00EC06F4"/>
    <w:rsid w:val="00EC3AF5"/>
    <w:rsid w:val="00EE4E36"/>
    <w:rsid w:val="00F31E0E"/>
    <w:rsid w:val="00F665F4"/>
    <w:rsid w:val="00FD225F"/>
    <w:rsid w:val="048771C2"/>
    <w:rsid w:val="0DBA0515"/>
    <w:rsid w:val="0DEA5119"/>
    <w:rsid w:val="18F32416"/>
    <w:rsid w:val="212A324C"/>
    <w:rsid w:val="23151661"/>
    <w:rsid w:val="274A7D2B"/>
    <w:rsid w:val="2EF41A1A"/>
    <w:rsid w:val="31C2036A"/>
    <w:rsid w:val="320A564D"/>
    <w:rsid w:val="320D02A5"/>
    <w:rsid w:val="32781D09"/>
    <w:rsid w:val="348E566F"/>
    <w:rsid w:val="391E4798"/>
    <w:rsid w:val="3A226944"/>
    <w:rsid w:val="3AEE6A48"/>
    <w:rsid w:val="3C1620AA"/>
    <w:rsid w:val="3D8F080F"/>
    <w:rsid w:val="3F9C3085"/>
    <w:rsid w:val="41D44AEB"/>
    <w:rsid w:val="44CE1FA4"/>
    <w:rsid w:val="487F73ED"/>
    <w:rsid w:val="4A347EAE"/>
    <w:rsid w:val="52600405"/>
    <w:rsid w:val="529B4319"/>
    <w:rsid w:val="57773DD6"/>
    <w:rsid w:val="578678E6"/>
    <w:rsid w:val="578B79AB"/>
    <w:rsid w:val="5B5B3ABF"/>
    <w:rsid w:val="5CCD3FD5"/>
    <w:rsid w:val="5E261104"/>
    <w:rsid w:val="61FA5F9D"/>
    <w:rsid w:val="637B4494"/>
    <w:rsid w:val="64CD6910"/>
    <w:rsid w:val="6789158D"/>
    <w:rsid w:val="67D81BA4"/>
    <w:rsid w:val="6AAF1C96"/>
    <w:rsid w:val="6C8D0878"/>
    <w:rsid w:val="716F3099"/>
    <w:rsid w:val="7442455D"/>
    <w:rsid w:val="75681757"/>
    <w:rsid w:val="75A346A8"/>
    <w:rsid w:val="79B9382C"/>
    <w:rsid w:val="7B043B76"/>
    <w:rsid w:val="7C041A6A"/>
    <w:rsid w:val="7D1B4C15"/>
    <w:rsid w:val="7E327570"/>
    <w:rsid w:val="7E656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45C"/>
    <w:pPr>
      <w:widowControl w:val="0"/>
      <w:jc w:val="both"/>
    </w:pPr>
    <w:rPr>
      <w:rFonts w:ascii="等线" w:eastAsia="等线" w:hAnsi="等线"/>
      <w:kern w:val="2"/>
      <w:sz w:val="21"/>
      <w:szCs w:val="22"/>
    </w:rPr>
  </w:style>
  <w:style w:type="paragraph" w:styleId="1">
    <w:name w:val="heading 1"/>
    <w:basedOn w:val="a"/>
    <w:next w:val="a"/>
    <w:link w:val="1Char"/>
    <w:uiPriority w:val="99"/>
    <w:qFormat/>
    <w:rsid w:val="00E8245C"/>
    <w:pPr>
      <w:keepNext/>
      <w:keepLines/>
      <w:spacing w:before="340" w:after="330" w:line="578" w:lineRule="auto"/>
      <w:outlineLvl w:val="0"/>
    </w:pPr>
    <w:rPr>
      <w:b/>
      <w:bCs/>
      <w:kern w:val="44"/>
      <w:sz w:val="44"/>
      <w:szCs w:val="44"/>
    </w:rPr>
  </w:style>
  <w:style w:type="paragraph" w:styleId="3">
    <w:name w:val="heading 3"/>
    <w:basedOn w:val="a"/>
    <w:next w:val="a"/>
    <w:uiPriority w:val="9"/>
    <w:qFormat/>
    <w:locked/>
    <w:rsid w:val="00E824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8245C"/>
    <w:rPr>
      <w:rFonts w:ascii="仿宋_GB2312" w:eastAsia="仿宋_GB2312" w:hAnsi="仿宋_GB2312" w:cs="仿宋_GB2312"/>
      <w:sz w:val="32"/>
      <w:szCs w:val="32"/>
      <w:lang w:val="zh-CN"/>
    </w:rPr>
  </w:style>
  <w:style w:type="paragraph" w:styleId="a4">
    <w:name w:val="footer"/>
    <w:basedOn w:val="a"/>
    <w:link w:val="Char0"/>
    <w:uiPriority w:val="99"/>
    <w:qFormat/>
    <w:rsid w:val="00E8245C"/>
    <w:pPr>
      <w:tabs>
        <w:tab w:val="center" w:pos="4153"/>
        <w:tab w:val="right" w:pos="8306"/>
      </w:tabs>
      <w:snapToGrid w:val="0"/>
      <w:jc w:val="left"/>
    </w:pPr>
    <w:rPr>
      <w:sz w:val="18"/>
      <w:szCs w:val="18"/>
    </w:rPr>
  </w:style>
  <w:style w:type="paragraph" w:styleId="a5">
    <w:name w:val="header"/>
    <w:basedOn w:val="a"/>
    <w:link w:val="Char1"/>
    <w:uiPriority w:val="99"/>
    <w:rsid w:val="00E8245C"/>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basedOn w:val="a1"/>
    <w:uiPriority w:val="99"/>
    <w:qFormat/>
    <w:rsid w:val="00E8245C"/>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
    <w:rsid w:val="00E8245C"/>
    <w:rPr>
      <w:rFonts w:ascii="等线" w:eastAsia="等线" w:hAnsi="等线"/>
      <w:b/>
      <w:bCs/>
      <w:kern w:val="44"/>
      <w:sz w:val="44"/>
      <w:szCs w:val="44"/>
    </w:rPr>
  </w:style>
  <w:style w:type="character" w:customStyle="1" w:styleId="Char">
    <w:name w:val="正文文本 Char"/>
    <w:link w:val="a3"/>
    <w:uiPriority w:val="99"/>
    <w:semiHidden/>
    <w:qFormat/>
    <w:rsid w:val="00E8245C"/>
    <w:rPr>
      <w:rFonts w:ascii="等线" w:eastAsia="等线" w:hAnsi="等线"/>
    </w:rPr>
  </w:style>
  <w:style w:type="character" w:customStyle="1" w:styleId="Char0">
    <w:name w:val="页脚 Char"/>
    <w:link w:val="a4"/>
    <w:uiPriority w:val="99"/>
    <w:qFormat/>
    <w:locked/>
    <w:rsid w:val="00E8245C"/>
    <w:rPr>
      <w:rFonts w:cs="Times New Roman"/>
      <w:sz w:val="18"/>
      <w:szCs w:val="18"/>
    </w:rPr>
  </w:style>
  <w:style w:type="character" w:customStyle="1" w:styleId="Char1">
    <w:name w:val="页眉 Char"/>
    <w:link w:val="a5"/>
    <w:uiPriority w:val="99"/>
    <w:qFormat/>
    <w:locked/>
    <w:rsid w:val="00E8245C"/>
    <w:rPr>
      <w:rFonts w:ascii="等线" w:eastAsia="等线" w:hAnsi="等线" w:cs="Times New Roman"/>
      <w:sz w:val="18"/>
      <w:szCs w:val="18"/>
    </w:rPr>
  </w:style>
  <w:style w:type="paragraph" w:customStyle="1" w:styleId="10">
    <w:name w:val="列出段落1"/>
    <w:basedOn w:val="a"/>
    <w:uiPriority w:val="99"/>
    <w:rsid w:val="00E8245C"/>
    <w:pPr>
      <w:spacing w:before="2"/>
      <w:ind w:left="119" w:right="434" w:firstLine="643"/>
    </w:pPr>
    <w:rPr>
      <w:rFonts w:ascii="仿宋_GB2312" w:eastAsia="仿宋_GB2312" w:hAnsi="仿宋_GB2312" w:cs="仿宋_GB2312"/>
      <w:lang w:val="zh-CN"/>
    </w:rPr>
  </w:style>
  <w:style w:type="character" w:customStyle="1" w:styleId="font91">
    <w:name w:val="font91"/>
    <w:uiPriority w:val="99"/>
    <w:rsid w:val="00E8245C"/>
    <w:rPr>
      <w:rFonts w:ascii="宋体" w:eastAsia="宋体" w:hAnsi="宋体" w:cs="宋体"/>
      <w:color w:val="000000"/>
      <w:sz w:val="16"/>
      <w:szCs w:val="16"/>
      <w:u w:val="none"/>
    </w:rPr>
  </w:style>
  <w:style w:type="character" w:customStyle="1" w:styleId="font101">
    <w:name w:val="font101"/>
    <w:uiPriority w:val="99"/>
    <w:qFormat/>
    <w:rsid w:val="00E8245C"/>
    <w:rPr>
      <w:rFonts w:ascii="Calibri" w:hAnsi="Calibri" w:cs="Calibri"/>
      <w:color w:val="000000"/>
      <w:sz w:val="16"/>
      <w:szCs w:val="16"/>
      <w:u w:val="none"/>
    </w:rPr>
  </w:style>
  <w:style w:type="character" w:customStyle="1" w:styleId="font51">
    <w:name w:val="font51"/>
    <w:uiPriority w:val="99"/>
    <w:qFormat/>
    <w:rsid w:val="00E8245C"/>
    <w:rPr>
      <w:rFonts w:ascii="宋体" w:eastAsia="宋体" w:hAnsi="宋体" w:cs="宋体"/>
      <w:color w:val="000000"/>
      <w:sz w:val="16"/>
      <w:szCs w:val="16"/>
      <w:u w:val="none"/>
    </w:rPr>
  </w:style>
  <w:style w:type="character" w:customStyle="1" w:styleId="font81">
    <w:name w:val="font81"/>
    <w:uiPriority w:val="99"/>
    <w:qFormat/>
    <w:rsid w:val="00E8245C"/>
    <w:rPr>
      <w:rFonts w:ascii="宋体" w:eastAsia="宋体" w:hAnsi="宋体" w:cs="宋体"/>
      <w:color w:val="000000"/>
      <w:sz w:val="16"/>
      <w:szCs w:val="16"/>
      <w:u w:val="none"/>
    </w:rPr>
  </w:style>
  <w:style w:type="character" w:customStyle="1" w:styleId="font151">
    <w:name w:val="font151"/>
    <w:uiPriority w:val="99"/>
    <w:rsid w:val="00E8245C"/>
    <w:rPr>
      <w:rFonts w:ascii="Calibri" w:hAnsi="Calibri" w:cs="Calibri"/>
      <w:color w:val="000000"/>
      <w:sz w:val="16"/>
      <w:szCs w:val="16"/>
      <w:u w:val="none"/>
    </w:rPr>
  </w:style>
  <w:style w:type="character" w:customStyle="1" w:styleId="font11">
    <w:name w:val="font11"/>
    <w:uiPriority w:val="99"/>
    <w:rsid w:val="00E8245C"/>
    <w:rPr>
      <w:rFonts w:ascii="宋体" w:eastAsia="宋体" w:hAnsi="宋体" w:cs="宋体"/>
      <w:color w:val="000000"/>
      <w:sz w:val="16"/>
      <w:szCs w:val="16"/>
      <w:u w:val="none"/>
    </w:rPr>
  </w:style>
  <w:style w:type="character" w:customStyle="1" w:styleId="font41">
    <w:name w:val="font41"/>
    <w:uiPriority w:val="99"/>
    <w:qFormat/>
    <w:rsid w:val="00E8245C"/>
    <w:rPr>
      <w:rFonts w:ascii="Calibri" w:hAnsi="Calibri" w:cs="Calibri"/>
      <w:color w:val="000000"/>
      <w:sz w:val="16"/>
      <w:szCs w:val="16"/>
      <w:u w:val="none"/>
    </w:rPr>
  </w:style>
  <w:style w:type="character" w:customStyle="1" w:styleId="font31">
    <w:name w:val="font31"/>
    <w:uiPriority w:val="99"/>
    <w:qFormat/>
    <w:rsid w:val="00E8245C"/>
    <w:rPr>
      <w:rFonts w:ascii="宋体" w:eastAsia="宋体" w:hAnsi="宋体" w:cs="宋体"/>
      <w:color w:val="000000"/>
      <w:sz w:val="16"/>
      <w:szCs w:val="16"/>
      <w:u w:val="none"/>
    </w:rPr>
  </w:style>
  <w:style w:type="character" w:customStyle="1" w:styleId="font71">
    <w:name w:val="font71"/>
    <w:uiPriority w:val="99"/>
    <w:rsid w:val="00E8245C"/>
    <w:rPr>
      <w:rFonts w:ascii="宋体" w:eastAsia="宋体" w:hAnsi="宋体" w:cs="宋体"/>
      <w:color w:val="000000"/>
      <w:sz w:val="16"/>
      <w:szCs w:val="16"/>
      <w:u w:val="none"/>
    </w:rPr>
  </w:style>
  <w:style w:type="character" w:customStyle="1" w:styleId="font61">
    <w:name w:val="font61"/>
    <w:uiPriority w:val="99"/>
    <w:rsid w:val="00E8245C"/>
    <w:rPr>
      <w:rFonts w:ascii="Calibri" w:hAnsi="Calibri" w:cs="Calibri"/>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png"/><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image" Target="media/image11.png"/><Relationship Id="rId40"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4.png"/><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3.png"/><Relationship Id="rId30" Type="http://schemas.openxmlformats.org/officeDocument/2006/relationships/image" Target="media/image6.wmf"/><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118"/>
    <customShpInfo spid="_x0000_s1117"/>
    <customShpInfo spid="_x0000_s1116"/>
    <customShpInfo spid="_x0000_s1115"/>
    <customShpInfo spid="_x0000_s1113"/>
    <customShpInfo spid="_x0000_s1114"/>
    <customShpInfo spid="_x0000_s1112"/>
    <customShpInfo spid="_x0000_s1110"/>
    <customShpInfo spid="_x0000_s1111"/>
    <customShpInfo spid="_x0000_s1109"/>
    <customShpInfo spid="_x0000_s1108"/>
    <customShpInfo spid="_x0000_s1033"/>
    <customShpInfo spid="_x0000_s1034"/>
    <customShpInfo spid="_x0000_s1035"/>
    <customShpInfo spid="_x0000_s1038"/>
    <customShpInfo spid="_x0000_s1039"/>
    <customShpInfo spid="_x0000_s1037"/>
    <customShpInfo spid="_x0000_s1043"/>
    <customShpInfo spid="_x0000_s1053"/>
    <customShpInfo spid="_x0000_s1061"/>
    <customShpInfo spid="_x0000_s1062"/>
    <customShpInfo spid="_x0000_s1097"/>
    <customShpInfo spid="_x0000_s1032"/>
    <customShpInfo spid="_x0000_s1044"/>
    <customShpInfo spid="_x0000_s1045"/>
    <customShpInfo spid="_x0000_s1046"/>
    <customShpInfo spid="_x0000_s1100"/>
    <customShpInfo spid="_x0000_s1079"/>
    <customShpInfo spid="_x0000_s1080"/>
    <customShpInfo spid="_x0000_s109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30F57-F6A4-4079-BF67-99320A3C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11</cp:revision>
  <cp:lastPrinted>2020-07-30T02:37:00Z</cp:lastPrinted>
  <dcterms:created xsi:type="dcterms:W3CDTF">2020-07-29T09:42:00Z</dcterms:created>
  <dcterms:modified xsi:type="dcterms:W3CDTF">2021-05-17T01:11:00Z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B55DC8E2F5EB47A8A8F4FDF1CE2FA088</vt:lpwstr>
  </property>
</Properties>
</file>