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AB" w:rsidRDefault="003C330F">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843AB" w:rsidRDefault="001843AB">
      <w:pPr>
        <w:spacing w:line="560" w:lineRule="exact"/>
        <w:jc w:val="left"/>
        <w:rPr>
          <w:rFonts w:ascii="方正小标宋简体" w:eastAsia="方正小标宋简体"/>
          <w:sz w:val="40"/>
          <w:szCs w:val="40"/>
        </w:rPr>
      </w:pPr>
    </w:p>
    <w:p w:rsidR="001843AB" w:rsidRDefault="003C330F">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1843AB" w:rsidRDefault="003C330F">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1843AB" w:rsidRDefault="003C330F">
      <w:pPr>
        <w:spacing w:line="560" w:lineRule="exact"/>
        <w:ind w:firstLineChars="200" w:firstLine="720"/>
        <w:jc w:val="left"/>
        <w:rPr>
          <w:rFonts w:eastAsia="仿宋_GB2312"/>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机关运行经费情况及增减变化说明说明</w:t>
      </w:r>
    </w:p>
    <w:p w:rsidR="001843AB" w:rsidRDefault="003C330F">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1843AB" w:rsidRDefault="003C330F">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绩效信息</w:t>
      </w:r>
      <w:bookmarkStart w:id="0" w:name="_GoBack"/>
      <w:bookmarkEnd w:id="0"/>
    </w:p>
    <w:p w:rsidR="001843AB" w:rsidRDefault="003C330F">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1843AB" w:rsidRDefault="003C330F">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1843AB" w:rsidRDefault="003C330F">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1843AB" w:rsidRDefault="003C330F">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1843AB" w:rsidRDefault="001843AB"/>
    <w:p w:rsidR="001843AB" w:rsidRDefault="001843AB">
      <w:pPr>
        <w:spacing w:line="560" w:lineRule="exact"/>
        <w:jc w:val="center"/>
        <w:rPr>
          <w:rFonts w:ascii="方正小标宋简体" w:eastAsia="方正小标宋简体"/>
          <w:sz w:val="40"/>
          <w:szCs w:val="40"/>
        </w:rPr>
      </w:pPr>
    </w:p>
    <w:p w:rsidR="001843AB" w:rsidRDefault="001843AB">
      <w:pPr>
        <w:spacing w:line="560" w:lineRule="exact"/>
        <w:jc w:val="center"/>
        <w:rPr>
          <w:rFonts w:ascii="方正小标宋简体" w:eastAsia="方正小标宋简体"/>
          <w:sz w:val="40"/>
          <w:szCs w:val="40"/>
        </w:rPr>
      </w:pPr>
    </w:p>
    <w:p w:rsidR="001843AB" w:rsidRDefault="001843AB">
      <w:pPr>
        <w:spacing w:line="560" w:lineRule="exact"/>
        <w:jc w:val="center"/>
        <w:rPr>
          <w:rFonts w:ascii="方正小标宋简体" w:eastAsia="方正小标宋简体"/>
          <w:sz w:val="40"/>
          <w:szCs w:val="40"/>
        </w:rPr>
      </w:pPr>
    </w:p>
    <w:p w:rsidR="001843AB" w:rsidRDefault="001843AB">
      <w:pPr>
        <w:spacing w:line="560" w:lineRule="exact"/>
        <w:jc w:val="center"/>
        <w:rPr>
          <w:rFonts w:ascii="方正小标宋简体" w:eastAsia="方正小标宋简体"/>
          <w:sz w:val="40"/>
          <w:szCs w:val="40"/>
        </w:rPr>
      </w:pPr>
    </w:p>
    <w:p w:rsidR="001843AB" w:rsidRDefault="001843AB">
      <w:pPr>
        <w:spacing w:line="560" w:lineRule="exact"/>
        <w:jc w:val="center"/>
        <w:rPr>
          <w:rFonts w:ascii="方正小标宋简体" w:eastAsia="方正小标宋简体"/>
          <w:sz w:val="40"/>
          <w:szCs w:val="40"/>
        </w:rPr>
      </w:pPr>
    </w:p>
    <w:p w:rsidR="001843AB" w:rsidRDefault="003C330F">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政法</w:t>
      </w:r>
      <w:proofErr w:type="gramStart"/>
      <w:r>
        <w:rPr>
          <w:rFonts w:ascii="方正小标宋简体" w:eastAsia="方正小标宋简体" w:hint="eastAsia"/>
          <w:sz w:val="40"/>
          <w:szCs w:val="40"/>
        </w:rPr>
        <w:t>委部门</w:t>
      </w:r>
      <w:proofErr w:type="gramEnd"/>
      <w:r>
        <w:rPr>
          <w:rFonts w:ascii="方正小标宋简体" w:eastAsia="方正小标宋简体" w:hint="eastAsia"/>
          <w:sz w:val="40"/>
          <w:szCs w:val="40"/>
        </w:rPr>
        <w:t>预算情况说明</w:t>
      </w:r>
    </w:p>
    <w:p w:rsidR="001843AB" w:rsidRDefault="003C330F">
      <w:pPr>
        <w:numPr>
          <w:ilvl w:val="0"/>
          <w:numId w:val="1"/>
        </w:numPr>
        <w:spacing w:line="560" w:lineRule="exact"/>
        <w:ind w:firstLineChars="200" w:firstLine="643"/>
        <w:rPr>
          <w:rFonts w:ascii="宋体"/>
          <w:b/>
          <w:sz w:val="32"/>
          <w:szCs w:val="32"/>
        </w:rPr>
      </w:pPr>
      <w:r>
        <w:rPr>
          <w:rFonts w:ascii="宋体" w:hAnsi="宋体" w:hint="eastAsia"/>
          <w:b/>
          <w:sz w:val="32"/>
          <w:szCs w:val="32"/>
        </w:rPr>
        <w:t>部门职责、机构设置等基本情况</w:t>
      </w:r>
    </w:p>
    <w:p w:rsidR="001843AB" w:rsidRDefault="003C330F">
      <w:pPr>
        <w:pStyle w:val="a6"/>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高新区政法委下设综合处、司法法制处、综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处三个处室，部门级别是县级，性质为行政，经费来源为财政拨款。</w:t>
      </w:r>
    </w:p>
    <w:p w:rsidR="001843AB" w:rsidRDefault="003C330F">
      <w:pPr>
        <w:pStyle w:val="a6"/>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主要职责：</w:t>
      </w:r>
    </w:p>
    <w:p w:rsidR="001843AB" w:rsidRDefault="003C330F">
      <w:pPr>
        <w:pStyle w:val="a6"/>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综合处（防范办）：负责政法委内外联系，组织协调机关的政务工作；负责机关综合性文字材料、领导讲话、文件收发、会务安排、档案保密、财务管理、后勤保障和网络信息化等行政管理工作</w:t>
      </w:r>
      <w:r>
        <w:rPr>
          <w:rFonts w:ascii="仿宋_GB2312" w:eastAsia="仿宋_GB2312"/>
          <w:sz w:val="32"/>
          <w:szCs w:val="32"/>
        </w:rPr>
        <w:t>;</w:t>
      </w:r>
      <w:r>
        <w:rPr>
          <w:rFonts w:ascii="仿宋_GB2312" w:eastAsia="仿宋_GB2312" w:hint="eastAsia"/>
          <w:sz w:val="32"/>
          <w:szCs w:val="32"/>
        </w:rPr>
        <w:t>负责机关的思想政治、理论学习、党务、干部、人事管理和党风廉政建设工作；掌握了解制定防范制止非法宗教方案实施工作，处理非法组团结社、示威游行、邪教非法聚会等工作；承办上级和领导交办的其他事项。</w:t>
      </w:r>
    </w:p>
    <w:p w:rsidR="001843AB" w:rsidRDefault="003C330F">
      <w:pPr>
        <w:pStyle w:val="a6"/>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司法法制处（司法局、法制办）</w:t>
      </w:r>
      <w:r>
        <w:rPr>
          <w:rFonts w:ascii="宋体" w:hAnsi="宋体" w:hint="eastAsia"/>
          <w:bCs/>
          <w:sz w:val="32"/>
          <w:szCs w:val="32"/>
        </w:rPr>
        <w:t>：</w:t>
      </w:r>
      <w:r>
        <w:rPr>
          <w:rFonts w:ascii="仿宋_GB2312" w:eastAsia="仿宋_GB2312" w:hint="eastAsia"/>
          <w:sz w:val="32"/>
          <w:szCs w:val="32"/>
        </w:rPr>
        <w:t>根据党的路线方针政策和省市区工作部署，组织开展全区普法宣传教育活动，协调、督促全区各单位各行业普法依法治理工作。组织、</w:t>
      </w:r>
      <w:r>
        <w:rPr>
          <w:rFonts w:ascii="仿宋_GB2312" w:eastAsia="仿宋_GB2312" w:hint="eastAsia"/>
          <w:sz w:val="32"/>
          <w:szCs w:val="32"/>
        </w:rPr>
        <w:t>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rsidR="001843AB" w:rsidRDefault="003C330F">
      <w:pPr>
        <w:pStyle w:val="a6"/>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处（综治办、</w:t>
      </w:r>
      <w:proofErr w:type="gramStart"/>
      <w:r>
        <w:rPr>
          <w:rFonts w:ascii="仿宋_GB2312" w:eastAsia="仿宋_GB2312" w:hint="eastAsia"/>
          <w:sz w:val="32"/>
          <w:szCs w:val="32"/>
        </w:rPr>
        <w:t>维稳办</w:t>
      </w:r>
      <w:proofErr w:type="gramEnd"/>
      <w:r>
        <w:rPr>
          <w:rFonts w:ascii="仿宋_GB2312" w:eastAsia="仿宋_GB2312" w:hint="eastAsia"/>
          <w:sz w:val="32"/>
          <w:szCs w:val="32"/>
        </w:rPr>
        <w:t>、国安办）</w:t>
      </w:r>
      <w:r>
        <w:rPr>
          <w:rFonts w:ascii="宋体" w:hAnsi="宋体" w:hint="eastAsia"/>
          <w:bCs/>
          <w:sz w:val="32"/>
          <w:szCs w:val="32"/>
        </w:rPr>
        <w:t>：</w:t>
      </w:r>
      <w:r>
        <w:rPr>
          <w:rFonts w:ascii="仿宋_GB2312" w:eastAsia="仿宋_GB2312" w:hint="eastAsia"/>
          <w:sz w:val="32"/>
          <w:szCs w:val="32"/>
        </w:rPr>
        <w:t>承担全区综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、国安干部培训工作，组织推动综合治理系统的调研和宣传工作；负</w:t>
      </w:r>
      <w:r>
        <w:rPr>
          <w:rFonts w:ascii="仿宋_GB2312" w:eastAsia="仿宋_GB2312" w:hint="eastAsia"/>
          <w:sz w:val="32"/>
          <w:szCs w:val="32"/>
        </w:rPr>
        <w:t>责制定全区综合治理工作的长期和年度工作计划，了解掌握综治、维稳、国安等信息情况，组织协调维护社会稳定、社会管理综合治理工作；承办综合治理工作综合性文电；协调处理影响公共秩序或公共安全的较大规模的群体性事件；负责督导、检查全区铁路护路工作；开展维护国家安全和社会政治稳定工作，协调区内党政机关、企事业单位、社会群体人民群众配合国家安全机关开展工作；做好见义勇为人员的确认、奖励和保护工作。</w:t>
      </w:r>
    </w:p>
    <w:p w:rsidR="001843AB" w:rsidRDefault="003C330F">
      <w:pPr>
        <w:pStyle w:val="a6"/>
        <w:spacing w:before="0" w:beforeAutospacing="0" w:after="0" w:afterAutospacing="0" w:line="560" w:lineRule="exact"/>
        <w:ind w:firstLineChars="200" w:firstLine="643"/>
        <w:jc w:val="both"/>
        <w:rPr>
          <w:rFonts w:asci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1843AB" w:rsidRDefault="003C330F">
      <w:pPr>
        <w:spacing w:line="560" w:lineRule="exact"/>
        <w:ind w:firstLineChars="200" w:firstLine="640"/>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 201</w:t>
      </w:r>
      <w:r>
        <w:rPr>
          <w:rFonts w:ascii="仿宋_GB2312" w:eastAsia="仿宋_GB2312" w:hint="eastAsia"/>
          <w:sz w:val="32"/>
          <w:szCs w:val="32"/>
        </w:rPr>
        <w:t>9</w:t>
      </w:r>
      <w:r>
        <w:rPr>
          <w:rFonts w:ascii="仿宋_GB2312" w:eastAsia="仿宋_GB2312" w:hint="eastAsia"/>
          <w:sz w:val="32"/>
          <w:szCs w:val="32"/>
        </w:rPr>
        <w:t>年预算收入（一般公共预算拨款）</w:t>
      </w:r>
      <w:r>
        <w:rPr>
          <w:rFonts w:ascii="仿宋_GB2312" w:eastAsia="仿宋_GB2312" w:hint="eastAsia"/>
          <w:sz w:val="32"/>
          <w:szCs w:val="32"/>
        </w:rPr>
        <w:t>1450.08</w:t>
      </w:r>
      <w:r>
        <w:rPr>
          <w:rFonts w:ascii="仿宋_GB2312" w:eastAsia="仿宋_GB2312" w:hint="eastAsia"/>
          <w:sz w:val="32"/>
          <w:szCs w:val="32"/>
        </w:rPr>
        <w:t>万元。</w:t>
      </w:r>
    </w:p>
    <w:p w:rsidR="001843AB" w:rsidRDefault="003C330F">
      <w:pPr>
        <w:spacing w:line="560" w:lineRule="exact"/>
        <w:ind w:firstLineChars="200" w:firstLine="640"/>
        <w:rPr>
          <w:rFonts w:ascii="仿宋_GB2312" w:eastAsia="仿宋_GB2312"/>
          <w:sz w:val="32"/>
          <w:szCs w:val="32"/>
        </w:rPr>
      </w:pPr>
      <w:r>
        <w:rPr>
          <w:rFonts w:ascii="仿宋_GB2312" w:eastAsia="仿宋_GB2312" w:hint="eastAsia"/>
          <w:sz w:val="32"/>
          <w:szCs w:val="32"/>
        </w:rPr>
        <w:t>支出</w:t>
      </w:r>
      <w:r>
        <w:rPr>
          <w:rFonts w:ascii="仿宋_GB2312" w:eastAsia="仿宋_GB2312" w:hint="eastAsia"/>
          <w:sz w:val="32"/>
          <w:szCs w:val="32"/>
        </w:rPr>
        <w:t>情况</w:t>
      </w:r>
      <w:r>
        <w:rPr>
          <w:rFonts w:ascii="仿宋_GB2312" w:eastAsia="仿宋_GB2312"/>
          <w:sz w:val="32"/>
          <w:szCs w:val="32"/>
        </w:rPr>
        <w:t>:</w:t>
      </w:r>
      <w:r>
        <w:rPr>
          <w:rFonts w:ascii="仿宋_GB2312" w:eastAsia="仿宋_GB2312" w:hint="eastAsia"/>
          <w:sz w:val="32"/>
          <w:szCs w:val="32"/>
        </w:rPr>
        <w:t>合计</w:t>
      </w:r>
      <w:r>
        <w:rPr>
          <w:rFonts w:ascii="仿宋_GB2312" w:eastAsia="仿宋_GB2312" w:hint="eastAsia"/>
          <w:sz w:val="32"/>
          <w:szCs w:val="32"/>
        </w:rPr>
        <w:t>1450.08</w:t>
      </w:r>
      <w:r>
        <w:rPr>
          <w:rFonts w:ascii="仿宋_GB2312" w:eastAsia="仿宋_GB2312" w:hint="eastAsia"/>
          <w:sz w:val="32"/>
          <w:szCs w:val="32"/>
        </w:rPr>
        <w:t>万元，其中：人员经费支出</w:t>
      </w:r>
      <w:r>
        <w:rPr>
          <w:rFonts w:ascii="仿宋_GB2312" w:eastAsia="仿宋_GB2312" w:hint="eastAsia"/>
          <w:sz w:val="32"/>
          <w:szCs w:val="32"/>
        </w:rPr>
        <w:t>240.8</w:t>
      </w:r>
      <w:r>
        <w:rPr>
          <w:rFonts w:ascii="仿宋_GB2312" w:eastAsia="仿宋_GB2312" w:hint="eastAsia"/>
          <w:sz w:val="32"/>
          <w:szCs w:val="32"/>
        </w:rPr>
        <w:t>万元，日常公用经费支出</w:t>
      </w:r>
      <w:r>
        <w:rPr>
          <w:rFonts w:ascii="仿宋_GB2312" w:eastAsia="仿宋_GB2312"/>
          <w:sz w:val="32"/>
          <w:szCs w:val="32"/>
        </w:rPr>
        <w:t>1</w:t>
      </w:r>
      <w:r>
        <w:rPr>
          <w:rFonts w:ascii="仿宋_GB2312" w:eastAsia="仿宋_GB2312" w:hint="eastAsia"/>
          <w:sz w:val="32"/>
          <w:szCs w:val="32"/>
        </w:rPr>
        <w:t>1.63</w:t>
      </w:r>
      <w:r>
        <w:rPr>
          <w:rFonts w:ascii="仿宋_GB2312" w:eastAsia="仿宋_GB2312" w:hint="eastAsia"/>
          <w:sz w:val="32"/>
          <w:szCs w:val="32"/>
        </w:rPr>
        <w:t>万元，项目支出</w:t>
      </w:r>
      <w:r>
        <w:rPr>
          <w:rFonts w:ascii="仿宋_GB2312" w:eastAsia="仿宋_GB2312" w:hint="eastAsia"/>
          <w:sz w:val="32"/>
          <w:szCs w:val="32"/>
        </w:rPr>
        <w:t>1197.65</w:t>
      </w:r>
      <w:r>
        <w:rPr>
          <w:rFonts w:ascii="仿宋_GB2312" w:eastAsia="仿宋_GB2312" w:hint="eastAsia"/>
          <w:sz w:val="32"/>
          <w:szCs w:val="32"/>
        </w:rPr>
        <w:t>万元。</w:t>
      </w:r>
    </w:p>
    <w:p w:rsidR="001843AB" w:rsidRDefault="003C330F">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w:t>
      </w:r>
      <w:r>
        <w:rPr>
          <w:rFonts w:ascii="仿宋_GB2312" w:eastAsia="仿宋_GB2312" w:hAnsi="宋体" w:hint="eastAsia"/>
          <w:sz w:val="32"/>
          <w:szCs w:val="32"/>
        </w:rPr>
        <w:t>8</w:t>
      </w:r>
      <w:r>
        <w:rPr>
          <w:rFonts w:ascii="仿宋_GB2312" w:eastAsia="仿宋_GB2312" w:hAnsi="宋体" w:hint="eastAsia"/>
          <w:sz w:val="32"/>
          <w:szCs w:val="32"/>
        </w:rPr>
        <w:t>年相比增加</w:t>
      </w:r>
      <w:r>
        <w:rPr>
          <w:rFonts w:ascii="仿宋_GB2312" w:eastAsia="仿宋_GB2312" w:hAnsi="宋体"/>
          <w:sz w:val="32"/>
          <w:szCs w:val="32"/>
        </w:rPr>
        <w:t>2</w:t>
      </w:r>
      <w:r>
        <w:rPr>
          <w:rFonts w:ascii="仿宋_GB2312" w:eastAsia="仿宋_GB2312" w:hAnsi="宋体" w:hint="eastAsia"/>
          <w:sz w:val="32"/>
          <w:szCs w:val="32"/>
        </w:rPr>
        <w:t>49</w:t>
      </w:r>
      <w:r>
        <w:rPr>
          <w:rFonts w:ascii="仿宋_GB2312" w:eastAsia="仿宋_GB2312" w:hAnsi="宋体"/>
          <w:sz w:val="32"/>
          <w:szCs w:val="32"/>
        </w:rPr>
        <w:t>%</w:t>
      </w:r>
      <w:r>
        <w:rPr>
          <w:rFonts w:ascii="仿宋_GB2312" w:eastAsia="仿宋_GB2312" w:hAnsi="宋体" w:hint="eastAsia"/>
          <w:sz w:val="32"/>
          <w:szCs w:val="32"/>
        </w:rPr>
        <w:t>，原因：人员增加导致人员</w:t>
      </w:r>
      <w:r>
        <w:rPr>
          <w:rFonts w:ascii="仿宋_GB2312" w:eastAsia="仿宋_GB2312" w:hAnsi="宋体" w:hint="eastAsia"/>
          <w:sz w:val="32"/>
          <w:szCs w:val="32"/>
        </w:rPr>
        <w:t>及日常公用</w:t>
      </w:r>
      <w:r>
        <w:rPr>
          <w:rFonts w:ascii="仿宋_GB2312" w:eastAsia="仿宋_GB2312" w:hAnsi="宋体" w:hint="eastAsia"/>
          <w:sz w:val="32"/>
          <w:szCs w:val="32"/>
        </w:rPr>
        <w:t>经费增加，根据省级文件，专项工作增加导致专项经费有所增加。</w:t>
      </w:r>
    </w:p>
    <w:p w:rsidR="001843AB" w:rsidRDefault="003C330F">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1843AB" w:rsidRDefault="003C330F">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高新区政法委</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年日常公用经费支出</w:t>
      </w:r>
      <w:r>
        <w:rPr>
          <w:rFonts w:ascii="仿宋_GB2312" w:eastAsia="仿宋_GB2312" w:hint="eastAsia"/>
          <w:sz w:val="32"/>
          <w:szCs w:val="32"/>
        </w:rPr>
        <w:t>11.63</w:t>
      </w:r>
      <w:r>
        <w:rPr>
          <w:rFonts w:ascii="仿宋_GB2312" w:eastAsia="仿宋_GB2312" w:hint="eastAsia"/>
          <w:sz w:val="32"/>
          <w:szCs w:val="32"/>
        </w:rPr>
        <w:t>万元。其中办公费</w:t>
      </w:r>
      <w:r>
        <w:rPr>
          <w:rFonts w:ascii="仿宋_GB2312" w:eastAsia="仿宋_GB2312" w:hint="eastAsia"/>
          <w:sz w:val="32"/>
          <w:szCs w:val="32"/>
        </w:rPr>
        <w:t>2.25</w:t>
      </w:r>
      <w:r>
        <w:rPr>
          <w:rFonts w:ascii="仿宋_GB2312" w:eastAsia="仿宋_GB2312" w:hint="eastAsia"/>
          <w:sz w:val="32"/>
          <w:szCs w:val="32"/>
        </w:rPr>
        <w:t>万元，邮电费</w:t>
      </w:r>
      <w:r>
        <w:rPr>
          <w:rFonts w:ascii="仿宋_GB2312" w:eastAsia="仿宋_GB2312" w:hint="eastAsia"/>
          <w:sz w:val="32"/>
          <w:szCs w:val="32"/>
        </w:rPr>
        <w:t>1.4</w:t>
      </w:r>
      <w:r>
        <w:rPr>
          <w:rFonts w:ascii="仿宋_GB2312" w:eastAsia="仿宋_GB2312" w:hint="eastAsia"/>
          <w:sz w:val="32"/>
          <w:szCs w:val="32"/>
        </w:rPr>
        <w:t>万元，差旅费</w:t>
      </w:r>
      <w:r>
        <w:rPr>
          <w:rFonts w:ascii="仿宋_GB2312" w:eastAsia="仿宋_GB2312"/>
          <w:sz w:val="32"/>
          <w:szCs w:val="32"/>
        </w:rPr>
        <w:t>0.5</w:t>
      </w:r>
      <w:r>
        <w:rPr>
          <w:rFonts w:ascii="仿宋_GB2312" w:eastAsia="仿宋_GB2312" w:hint="eastAsia"/>
          <w:sz w:val="32"/>
          <w:szCs w:val="32"/>
        </w:rPr>
        <w:t>万元，维修</w:t>
      </w:r>
      <w:r>
        <w:rPr>
          <w:rFonts w:ascii="仿宋_GB2312" w:eastAsia="仿宋_GB2312"/>
          <w:sz w:val="32"/>
          <w:szCs w:val="32"/>
        </w:rPr>
        <w:t>(</w:t>
      </w:r>
      <w:r>
        <w:rPr>
          <w:rFonts w:ascii="仿宋_GB2312" w:eastAsia="仿宋_GB2312" w:hint="eastAsia"/>
          <w:sz w:val="32"/>
          <w:szCs w:val="32"/>
        </w:rPr>
        <w:t>护</w:t>
      </w:r>
      <w:r>
        <w:rPr>
          <w:rFonts w:ascii="仿宋_GB2312" w:eastAsia="仿宋_GB2312"/>
          <w:sz w:val="32"/>
          <w:szCs w:val="32"/>
        </w:rPr>
        <w:t>)</w:t>
      </w:r>
      <w:r>
        <w:rPr>
          <w:rFonts w:ascii="仿宋_GB2312" w:eastAsia="仿宋_GB2312" w:hint="eastAsia"/>
          <w:sz w:val="32"/>
          <w:szCs w:val="32"/>
        </w:rPr>
        <w:t>费</w:t>
      </w:r>
      <w:r>
        <w:rPr>
          <w:rFonts w:ascii="仿宋_GB2312" w:eastAsia="仿宋_GB2312"/>
          <w:sz w:val="32"/>
          <w:szCs w:val="32"/>
        </w:rPr>
        <w:t>0.3</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公务用车运行维护费</w:t>
      </w:r>
      <w:r>
        <w:rPr>
          <w:rFonts w:ascii="仿宋_GB2312" w:eastAsia="仿宋_GB2312"/>
          <w:sz w:val="32"/>
          <w:szCs w:val="32"/>
        </w:rPr>
        <w:t>4.5</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培训费</w:t>
      </w:r>
      <w:r>
        <w:rPr>
          <w:rFonts w:ascii="仿宋_GB2312" w:eastAsia="仿宋_GB2312"/>
          <w:sz w:val="32"/>
          <w:szCs w:val="32"/>
        </w:rPr>
        <w:t>0.1</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公务接待</w:t>
      </w:r>
      <w:r>
        <w:rPr>
          <w:rFonts w:ascii="仿宋_GB2312" w:eastAsia="仿宋_GB2312"/>
          <w:sz w:val="32"/>
          <w:szCs w:val="32"/>
        </w:rPr>
        <w:t>0.5</w:t>
      </w:r>
      <w:r>
        <w:rPr>
          <w:rFonts w:ascii="仿宋_GB2312" w:eastAsia="仿宋_GB2312" w:hint="eastAsia"/>
          <w:sz w:val="32"/>
          <w:szCs w:val="32"/>
        </w:rPr>
        <w:t>万元，工会经费</w:t>
      </w:r>
      <w:r>
        <w:rPr>
          <w:rFonts w:ascii="仿宋_GB2312" w:eastAsia="仿宋_GB2312"/>
          <w:sz w:val="32"/>
          <w:szCs w:val="32"/>
        </w:rPr>
        <w:t>1.</w:t>
      </w:r>
      <w:r>
        <w:rPr>
          <w:rFonts w:ascii="仿宋_GB2312" w:eastAsia="仿宋_GB2312" w:hint="eastAsia"/>
          <w:sz w:val="32"/>
          <w:szCs w:val="32"/>
        </w:rPr>
        <w:t>93</w:t>
      </w:r>
      <w:r>
        <w:rPr>
          <w:rFonts w:ascii="仿宋_GB2312" w:eastAsia="仿宋_GB2312" w:hint="eastAsia"/>
          <w:sz w:val="32"/>
          <w:szCs w:val="32"/>
        </w:rPr>
        <w:t>万元，其他</w:t>
      </w:r>
      <w:r>
        <w:rPr>
          <w:rFonts w:ascii="仿宋_GB2312" w:eastAsia="仿宋_GB2312"/>
          <w:sz w:val="32"/>
          <w:szCs w:val="32"/>
        </w:rPr>
        <w:t>0.1</w:t>
      </w:r>
      <w:r>
        <w:rPr>
          <w:rFonts w:ascii="仿宋_GB2312" w:eastAsia="仿宋_GB2312" w:hint="eastAsia"/>
          <w:sz w:val="32"/>
          <w:szCs w:val="32"/>
        </w:rPr>
        <w:t>5</w:t>
      </w:r>
      <w:r>
        <w:rPr>
          <w:rFonts w:ascii="仿宋_GB2312" w:eastAsia="仿宋_GB2312" w:hint="eastAsia"/>
          <w:sz w:val="32"/>
          <w:szCs w:val="32"/>
        </w:rPr>
        <w:t>万元。比</w:t>
      </w:r>
      <w:r>
        <w:rPr>
          <w:rFonts w:ascii="仿宋_GB2312" w:eastAsia="仿宋_GB2312"/>
          <w:sz w:val="32"/>
          <w:szCs w:val="32"/>
        </w:rPr>
        <w:t>201</w:t>
      </w:r>
      <w:r>
        <w:rPr>
          <w:rFonts w:ascii="仿宋_GB2312" w:eastAsia="仿宋_GB2312" w:hint="eastAsia"/>
          <w:sz w:val="32"/>
          <w:szCs w:val="32"/>
        </w:rPr>
        <w:t>8</w:t>
      </w:r>
      <w:r>
        <w:rPr>
          <w:rFonts w:ascii="仿宋_GB2312" w:eastAsia="仿宋_GB2312" w:hint="eastAsia"/>
          <w:sz w:val="32"/>
          <w:szCs w:val="32"/>
        </w:rPr>
        <w:t>年同比增加</w:t>
      </w:r>
      <w:r>
        <w:rPr>
          <w:rFonts w:ascii="仿宋_GB2312" w:eastAsia="仿宋_GB2312" w:hint="eastAsia"/>
          <w:sz w:val="32"/>
          <w:szCs w:val="32"/>
        </w:rPr>
        <w:t>11.61</w:t>
      </w:r>
      <w:r>
        <w:rPr>
          <w:rFonts w:ascii="仿宋_GB2312" w:eastAsia="仿宋_GB2312"/>
          <w:sz w:val="32"/>
          <w:szCs w:val="32"/>
        </w:rPr>
        <w:t>%</w:t>
      </w:r>
      <w:r>
        <w:rPr>
          <w:rFonts w:ascii="仿宋_GB2312" w:eastAsia="仿宋_GB2312" w:hint="eastAsia"/>
          <w:sz w:val="32"/>
          <w:szCs w:val="32"/>
        </w:rPr>
        <w:t>。主要原因：</w:t>
      </w:r>
      <w:proofErr w:type="gramStart"/>
      <w:r>
        <w:rPr>
          <w:rFonts w:ascii="仿宋_GB2312" w:eastAsia="仿宋_GB2312" w:hint="eastAsia"/>
          <w:sz w:val="32"/>
          <w:szCs w:val="32"/>
        </w:rPr>
        <w:t>我部门</w:t>
      </w:r>
      <w:proofErr w:type="gramEnd"/>
      <w:r>
        <w:rPr>
          <w:rFonts w:ascii="仿宋_GB2312" w:eastAsia="仿宋_GB2312" w:hint="eastAsia"/>
          <w:sz w:val="32"/>
          <w:szCs w:val="32"/>
        </w:rPr>
        <w:t>按照《预算法》和机关运行费用节支要求，减少各项运行费用，但因</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我单位在人员、工作内容方面都有</w:t>
      </w:r>
      <w:r>
        <w:rPr>
          <w:rFonts w:ascii="仿宋_GB2312" w:eastAsia="仿宋_GB2312" w:hint="eastAsia"/>
          <w:sz w:val="32"/>
          <w:szCs w:val="32"/>
        </w:rPr>
        <w:lastRenderedPageBreak/>
        <w:t>增加，所以</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年机关运行经费有所增加。</w:t>
      </w:r>
    </w:p>
    <w:p w:rsidR="001843AB" w:rsidRDefault="003C330F">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1843AB" w:rsidRDefault="003C330F">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5</w:t>
      </w:r>
      <w:r>
        <w:rPr>
          <w:rFonts w:ascii="仿宋_GB2312" w:eastAsia="仿宋_GB2312" w:hint="eastAsia"/>
          <w:sz w:val="32"/>
          <w:szCs w:val="32"/>
        </w:rPr>
        <w:t>万元，</w:t>
      </w:r>
      <w:r>
        <w:rPr>
          <w:rFonts w:ascii="仿宋_GB2312" w:eastAsia="仿宋_GB2312" w:hint="eastAsia"/>
          <w:sz w:val="32"/>
          <w:szCs w:val="32"/>
        </w:rPr>
        <w:t>与</w:t>
      </w:r>
      <w:r>
        <w:rPr>
          <w:rFonts w:ascii="仿宋_GB2312" w:eastAsia="仿宋_GB2312" w:hint="eastAsia"/>
          <w:sz w:val="32"/>
          <w:szCs w:val="32"/>
        </w:rPr>
        <w:t>上年</w:t>
      </w:r>
      <w:r>
        <w:rPr>
          <w:rFonts w:ascii="仿宋_GB2312" w:eastAsia="仿宋_GB2312" w:hint="eastAsia"/>
          <w:sz w:val="32"/>
          <w:szCs w:val="32"/>
        </w:rPr>
        <w:t>持平</w:t>
      </w:r>
      <w:r>
        <w:rPr>
          <w:rFonts w:ascii="仿宋_GB2312" w:eastAsia="仿宋_GB2312" w:hint="eastAsia"/>
          <w:sz w:val="32"/>
          <w:szCs w:val="32"/>
        </w:rPr>
        <w:t>。具体情况如下：</w:t>
      </w:r>
    </w:p>
    <w:p w:rsidR="001843AB" w:rsidRDefault="003C330F">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4.5</w:t>
      </w:r>
      <w:r>
        <w:rPr>
          <w:rFonts w:ascii="仿宋_GB2312" w:eastAsia="仿宋_GB2312" w:hint="eastAsia"/>
          <w:sz w:val="32"/>
          <w:szCs w:val="32"/>
        </w:rPr>
        <w:t>万元，</w:t>
      </w:r>
      <w:r>
        <w:rPr>
          <w:rFonts w:ascii="仿宋_GB2312" w:eastAsia="仿宋_GB2312" w:hint="eastAsia"/>
          <w:sz w:val="32"/>
          <w:szCs w:val="32"/>
        </w:rPr>
        <w:t>与上年持平。</w:t>
      </w:r>
    </w:p>
    <w:p w:rsidR="001843AB" w:rsidRDefault="003C330F">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1843AB" w:rsidRDefault="003C330F">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万元，</w:t>
      </w:r>
      <w:r>
        <w:rPr>
          <w:rFonts w:ascii="仿宋_GB2312" w:eastAsia="仿宋_GB2312" w:hint="eastAsia"/>
          <w:sz w:val="32"/>
          <w:szCs w:val="32"/>
        </w:rPr>
        <w:t>与上年持平。</w:t>
      </w:r>
    </w:p>
    <w:p w:rsidR="001843AB" w:rsidRDefault="003C330F">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0.5</w:t>
      </w:r>
      <w:r>
        <w:rPr>
          <w:rFonts w:ascii="仿宋_GB2312" w:eastAsia="仿宋_GB2312" w:hint="eastAsia"/>
          <w:sz w:val="32"/>
          <w:szCs w:val="32"/>
        </w:rPr>
        <w:t>万元</w:t>
      </w:r>
      <w:r>
        <w:rPr>
          <w:rFonts w:ascii="仿宋_GB2312" w:eastAsia="仿宋_GB2312" w:hint="eastAsia"/>
          <w:sz w:val="32"/>
          <w:szCs w:val="32"/>
        </w:rPr>
        <w:t>，与上年持平。</w:t>
      </w:r>
    </w:p>
    <w:p w:rsidR="001843AB" w:rsidRDefault="003C330F">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1843AB" w:rsidRDefault="003C330F">
      <w:pPr>
        <w:spacing w:line="560" w:lineRule="exact"/>
        <w:ind w:firstLineChars="200" w:firstLine="643"/>
        <w:rPr>
          <w:rFonts w:ascii="宋体"/>
          <w:b/>
          <w:color w:val="000000"/>
          <w:sz w:val="32"/>
          <w:szCs w:val="32"/>
        </w:rPr>
      </w:pPr>
      <w:r>
        <w:rPr>
          <w:rFonts w:ascii="宋体" w:hAnsi="宋体" w:hint="eastAsia"/>
          <w:b/>
          <w:color w:val="000000"/>
          <w:sz w:val="32"/>
          <w:szCs w:val="32"/>
        </w:rPr>
        <w:t>五、绩效目标</w:t>
      </w:r>
    </w:p>
    <w:p w:rsidR="001843AB" w:rsidRDefault="003C330F">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指导、协调和督导全县各级各部门排查、化解影响社会的重大不稳定隐患、群体性事件和突发事件及影响社会稳定的事件。负责全区社会治安综合治理工作，推动各项措施的落实。协调落实机关专项资金，对各项经费使用进行审批。定期进行普法宣传，建立法律顾问机制，贯彻落实国家司法行政工作方针政策。</w:t>
      </w:r>
    </w:p>
    <w:p w:rsidR="003C330F" w:rsidRDefault="003C330F">
      <w:pPr>
        <w:spacing w:line="560" w:lineRule="exact"/>
        <w:ind w:firstLineChars="200" w:firstLine="640"/>
        <w:rPr>
          <w:rFonts w:ascii="仿宋_GB2312" w:eastAsia="仿宋_GB2312"/>
          <w:color w:val="000000"/>
          <w:sz w:val="32"/>
          <w:szCs w:val="32"/>
        </w:rPr>
      </w:pPr>
    </w:p>
    <w:p w:rsidR="001843AB" w:rsidRDefault="001843AB">
      <w:pPr>
        <w:spacing w:line="560" w:lineRule="exact"/>
        <w:ind w:firstLineChars="200" w:firstLine="640"/>
        <w:rPr>
          <w:rFonts w:ascii="仿宋_GB2312" w:eastAsia="仿宋_GB2312"/>
          <w:color w:val="000000"/>
          <w:sz w:val="32"/>
          <w:szCs w:val="32"/>
        </w:rPr>
      </w:pPr>
    </w:p>
    <w:p w:rsidR="001843AB" w:rsidRDefault="003C330F">
      <w:pPr>
        <w:jc w:val="center"/>
        <w:outlineLvl w:val="0"/>
        <w:rPr>
          <w:rFonts w:ascii="方正小标宋_GBK" w:eastAsia="方正小标宋_GBK"/>
          <w:color w:val="FFFFFF"/>
          <w:sz w:val="32"/>
        </w:rPr>
      </w:pPr>
      <w:bookmarkStart w:id="1" w:name="_Toc787984"/>
      <w:r>
        <w:rPr>
          <w:rFonts w:ascii="方正小标宋_GBK" w:eastAsia="方正小标宋_GBK" w:hint="eastAsia"/>
          <w:sz w:val="32"/>
        </w:rPr>
        <w:lastRenderedPageBreak/>
        <w:t>部门职责</w:t>
      </w:r>
      <w:r>
        <w:rPr>
          <w:rFonts w:ascii="方正小标宋_GBK" w:eastAsia="方正小标宋_GBK" w:hint="eastAsia"/>
          <w:sz w:val="32"/>
        </w:rPr>
        <w:t>-</w:t>
      </w:r>
      <w:r>
        <w:rPr>
          <w:rFonts w:ascii="方正小标宋_GBK" w:eastAsia="方正小标宋_GBK" w:hint="eastAsia"/>
          <w:sz w:val="32"/>
        </w:rPr>
        <w:t>工作活动绩效目标</w:t>
      </w:r>
      <w:r>
        <w:rPr>
          <w:rStyle w:val="a8"/>
          <w:rFonts w:ascii="方正小标宋_GBK" w:eastAsia="方正小标宋_GBK"/>
          <w:color w:val="FFFFFF"/>
          <w:sz w:val="32"/>
        </w:rPr>
        <w:footnoteReference w:customMarkFollows="1" w:id="1"/>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03"/>
        <w:gridCol w:w="1245"/>
        <w:gridCol w:w="2820"/>
        <w:gridCol w:w="2940"/>
        <w:gridCol w:w="1335"/>
        <w:gridCol w:w="643"/>
        <w:gridCol w:w="287"/>
        <w:gridCol w:w="1005"/>
        <w:gridCol w:w="765"/>
        <w:gridCol w:w="891"/>
      </w:tblGrid>
      <w:tr w:rsidR="001843AB">
        <w:trPr>
          <w:trHeight w:val="227"/>
          <w:tblHeader/>
          <w:jc w:val="center"/>
        </w:trPr>
        <w:tc>
          <w:tcPr>
            <w:tcW w:w="10986" w:type="dxa"/>
            <w:gridSpan w:val="6"/>
            <w:tcBorders>
              <w:top w:val="single" w:sz="6" w:space="0" w:color="FFFFFF"/>
              <w:left w:val="single" w:sz="6" w:space="0" w:color="FFFFFF"/>
              <w:right w:val="single" w:sz="6" w:space="0" w:color="FFFFFF"/>
            </w:tcBorders>
            <w:shd w:val="clear" w:color="auto" w:fill="auto"/>
            <w:vAlign w:val="center"/>
          </w:tcPr>
          <w:p w:rsidR="001843AB" w:rsidRDefault="003C330F">
            <w:pPr>
              <w:spacing w:line="300" w:lineRule="exact"/>
              <w:jc w:val="left"/>
              <w:rPr>
                <w:rFonts w:ascii="方正小标宋_GBK" w:eastAsia="方正小标宋_GBK"/>
                <w:sz w:val="24"/>
              </w:rPr>
            </w:pPr>
            <w:r>
              <w:rPr>
                <w:rFonts w:ascii="方正小标宋_GBK" w:eastAsia="方正小标宋_GBK"/>
                <w:sz w:val="24"/>
              </w:rPr>
              <w:t>161</w:t>
            </w:r>
            <w:r>
              <w:rPr>
                <w:rFonts w:ascii="方正小标宋_GBK" w:eastAsia="方正小标宋_GBK" w:hint="eastAsia"/>
                <w:sz w:val="24"/>
              </w:rPr>
              <w:t>政法委</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1843AB" w:rsidRDefault="003C330F">
            <w:pPr>
              <w:spacing w:line="300" w:lineRule="exact"/>
              <w:jc w:val="right"/>
              <w:rPr>
                <w:rFonts w:ascii="方正书宋_GBK" w:eastAsia="方正书宋_GBK"/>
                <w:sz w:val="24"/>
              </w:rPr>
            </w:pPr>
            <w:r>
              <w:rPr>
                <w:rFonts w:ascii="方正书宋_GBK" w:eastAsia="方正书宋_GBK" w:hint="eastAsia"/>
                <w:sz w:val="24"/>
              </w:rPr>
              <w:t>单位：万元</w:t>
            </w:r>
          </w:p>
        </w:tc>
      </w:tr>
      <w:tr w:rsidR="001843AB">
        <w:trPr>
          <w:trHeight w:val="227"/>
          <w:tblHeader/>
          <w:jc w:val="center"/>
        </w:trPr>
        <w:tc>
          <w:tcPr>
            <w:tcW w:w="2003" w:type="dxa"/>
            <w:vMerge w:val="restart"/>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职责活动</w:t>
            </w:r>
          </w:p>
        </w:tc>
        <w:tc>
          <w:tcPr>
            <w:tcW w:w="1245" w:type="dxa"/>
            <w:vMerge w:val="restart"/>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年度预算数</w:t>
            </w:r>
          </w:p>
        </w:tc>
        <w:tc>
          <w:tcPr>
            <w:tcW w:w="2820" w:type="dxa"/>
            <w:vMerge w:val="restart"/>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内容描述</w:t>
            </w:r>
          </w:p>
        </w:tc>
        <w:tc>
          <w:tcPr>
            <w:tcW w:w="2940" w:type="dxa"/>
            <w:vMerge w:val="restart"/>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绩效目标</w:t>
            </w:r>
          </w:p>
        </w:tc>
        <w:tc>
          <w:tcPr>
            <w:tcW w:w="1335" w:type="dxa"/>
            <w:vMerge w:val="restart"/>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绩效指标</w:t>
            </w:r>
          </w:p>
        </w:tc>
        <w:tc>
          <w:tcPr>
            <w:tcW w:w="3591" w:type="dxa"/>
            <w:gridSpan w:val="5"/>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评价标准</w:t>
            </w:r>
          </w:p>
        </w:tc>
      </w:tr>
      <w:tr w:rsidR="001843AB">
        <w:trPr>
          <w:trHeight w:val="227"/>
          <w:tblHeader/>
          <w:jc w:val="center"/>
        </w:trPr>
        <w:tc>
          <w:tcPr>
            <w:tcW w:w="2003" w:type="dxa"/>
            <w:vMerge/>
            <w:shd w:val="clear" w:color="auto" w:fill="auto"/>
            <w:vAlign w:val="center"/>
          </w:tcPr>
          <w:p w:rsidR="001843AB" w:rsidRDefault="001843AB">
            <w:pPr>
              <w:spacing w:line="300" w:lineRule="exact"/>
              <w:jc w:val="left"/>
              <w:outlineLvl w:val="0"/>
              <w:rPr>
                <w:sz w:val="20"/>
                <w:szCs w:val="22"/>
              </w:rPr>
            </w:pPr>
          </w:p>
        </w:tc>
        <w:tc>
          <w:tcPr>
            <w:tcW w:w="1245" w:type="dxa"/>
            <w:vMerge/>
            <w:shd w:val="clear" w:color="auto" w:fill="auto"/>
            <w:vAlign w:val="center"/>
          </w:tcPr>
          <w:p w:rsidR="001843AB" w:rsidRDefault="001843AB">
            <w:pPr>
              <w:spacing w:line="300" w:lineRule="exact"/>
              <w:jc w:val="left"/>
              <w:outlineLvl w:val="0"/>
              <w:rPr>
                <w:sz w:val="20"/>
                <w:szCs w:val="22"/>
              </w:rPr>
            </w:pPr>
          </w:p>
        </w:tc>
        <w:tc>
          <w:tcPr>
            <w:tcW w:w="2820" w:type="dxa"/>
            <w:vMerge/>
            <w:shd w:val="clear" w:color="auto" w:fill="auto"/>
            <w:vAlign w:val="center"/>
          </w:tcPr>
          <w:p w:rsidR="001843AB" w:rsidRDefault="001843AB">
            <w:pPr>
              <w:spacing w:line="300" w:lineRule="exact"/>
              <w:jc w:val="left"/>
              <w:outlineLvl w:val="0"/>
              <w:rPr>
                <w:sz w:val="20"/>
                <w:szCs w:val="22"/>
              </w:rPr>
            </w:pPr>
          </w:p>
        </w:tc>
        <w:tc>
          <w:tcPr>
            <w:tcW w:w="2940" w:type="dxa"/>
            <w:vMerge/>
            <w:shd w:val="clear" w:color="auto" w:fill="auto"/>
            <w:vAlign w:val="center"/>
          </w:tcPr>
          <w:p w:rsidR="001843AB" w:rsidRDefault="001843AB">
            <w:pPr>
              <w:spacing w:line="300" w:lineRule="exact"/>
              <w:jc w:val="left"/>
              <w:outlineLvl w:val="0"/>
              <w:rPr>
                <w:sz w:val="20"/>
                <w:szCs w:val="22"/>
              </w:rPr>
            </w:pPr>
          </w:p>
        </w:tc>
        <w:tc>
          <w:tcPr>
            <w:tcW w:w="1335" w:type="dxa"/>
            <w:vMerge/>
            <w:shd w:val="clear" w:color="auto" w:fill="auto"/>
            <w:vAlign w:val="center"/>
          </w:tcPr>
          <w:p w:rsidR="001843AB" w:rsidRDefault="001843AB">
            <w:pPr>
              <w:spacing w:line="300" w:lineRule="exact"/>
              <w:jc w:val="left"/>
              <w:outlineLvl w:val="0"/>
              <w:rPr>
                <w:sz w:val="20"/>
                <w:szCs w:val="22"/>
              </w:rPr>
            </w:pPr>
          </w:p>
        </w:tc>
        <w:tc>
          <w:tcPr>
            <w:tcW w:w="930" w:type="dxa"/>
            <w:gridSpan w:val="2"/>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优</w:t>
            </w:r>
          </w:p>
        </w:tc>
        <w:tc>
          <w:tcPr>
            <w:tcW w:w="1005" w:type="dxa"/>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良</w:t>
            </w:r>
          </w:p>
        </w:tc>
        <w:tc>
          <w:tcPr>
            <w:tcW w:w="765" w:type="dxa"/>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中</w:t>
            </w:r>
          </w:p>
        </w:tc>
        <w:tc>
          <w:tcPr>
            <w:tcW w:w="891" w:type="dxa"/>
            <w:shd w:val="clear" w:color="auto" w:fill="auto"/>
            <w:vAlign w:val="center"/>
          </w:tcPr>
          <w:p w:rsidR="001843AB" w:rsidRDefault="003C330F">
            <w:pPr>
              <w:spacing w:line="300" w:lineRule="exact"/>
              <w:jc w:val="center"/>
              <w:rPr>
                <w:rFonts w:ascii="方正书宋_GBK" w:eastAsia="方正书宋_GBK"/>
                <w:b/>
                <w:sz w:val="20"/>
                <w:szCs w:val="22"/>
              </w:rPr>
            </w:pPr>
            <w:r>
              <w:rPr>
                <w:rFonts w:ascii="方正书宋_GBK" w:eastAsia="方正书宋_GBK" w:hint="eastAsia"/>
                <w:b/>
                <w:sz w:val="20"/>
                <w:szCs w:val="22"/>
              </w:rPr>
              <w:t>差</w:t>
            </w:r>
          </w:p>
        </w:tc>
      </w:tr>
      <w:tr w:rsidR="001843AB">
        <w:trPr>
          <w:trHeight w:val="227"/>
          <w:jc w:val="center"/>
        </w:trPr>
        <w:tc>
          <w:tcPr>
            <w:tcW w:w="2003" w:type="dxa"/>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一、法制工作</w:t>
            </w:r>
          </w:p>
        </w:tc>
        <w:tc>
          <w:tcPr>
            <w:tcW w:w="124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8.00</w:t>
            </w:r>
          </w:p>
        </w:tc>
        <w:tc>
          <w:tcPr>
            <w:tcW w:w="282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加强对行政执法人员监督检查，办理行政复议案件，做好依法行政考核工作，全面推进依法行政。</w:t>
            </w:r>
          </w:p>
        </w:tc>
        <w:tc>
          <w:tcPr>
            <w:tcW w:w="294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加强对行政执法人员监督检查，办理行政复议案件，做好依法行政考核工作，全面推进依法行政。</w:t>
            </w:r>
          </w:p>
        </w:tc>
        <w:tc>
          <w:tcPr>
            <w:tcW w:w="133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930" w:type="dxa"/>
            <w:gridSpan w:val="2"/>
            <w:shd w:val="clear" w:color="auto" w:fill="auto"/>
            <w:vAlign w:val="center"/>
          </w:tcPr>
          <w:p w:rsidR="001843AB" w:rsidRDefault="001843AB">
            <w:pPr>
              <w:spacing w:line="300" w:lineRule="exact"/>
              <w:jc w:val="center"/>
              <w:rPr>
                <w:rFonts w:ascii="方正书宋_GBK" w:eastAsia="方正书宋_GBK"/>
                <w:sz w:val="20"/>
                <w:szCs w:val="22"/>
              </w:rPr>
            </w:pPr>
          </w:p>
        </w:tc>
        <w:tc>
          <w:tcPr>
            <w:tcW w:w="100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1843AB">
            <w:pPr>
              <w:spacing w:line="300" w:lineRule="exact"/>
              <w:jc w:val="center"/>
              <w:rPr>
                <w:rFonts w:ascii="方正书宋_GBK" w:eastAsia="方正书宋_GBK"/>
                <w:sz w:val="20"/>
                <w:szCs w:val="22"/>
              </w:rPr>
            </w:pP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1</w:t>
            </w:r>
            <w:r>
              <w:rPr>
                <w:rFonts w:ascii="方正书宋_GBK" w:eastAsia="方正书宋_GBK" w:hint="eastAsia"/>
                <w:b/>
                <w:sz w:val="20"/>
                <w:szCs w:val="22"/>
              </w:rPr>
              <w:t>、组织推进依法行政</w:t>
            </w:r>
          </w:p>
        </w:tc>
        <w:tc>
          <w:tcPr>
            <w:tcW w:w="1245" w:type="dxa"/>
            <w:vMerge w:val="restart"/>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加强对行政执法人员的监督检查，依法办理行政应诉案件，做好依法行政考核工作。</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加强对行政执法人员的监督检查，依法办理行政应诉案件，不断提高行政执法水平，推进依法行政。</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是否依法参与行政应诉案件</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按要求按时完成</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按要求按时完成</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延迟完成</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未完成</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是否按时组织执法证考试和信息录入工作</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按要求按时完成</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按要求按时完成</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延迟完成</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未完成</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2</w:t>
            </w:r>
            <w:r>
              <w:rPr>
                <w:rFonts w:ascii="方正书宋_GBK" w:eastAsia="方正书宋_GBK" w:hint="eastAsia"/>
                <w:b/>
                <w:sz w:val="20"/>
                <w:szCs w:val="22"/>
              </w:rPr>
              <w:t>、健全法律顾问制度</w:t>
            </w:r>
          </w:p>
        </w:tc>
        <w:tc>
          <w:tcPr>
            <w:tcW w:w="1245"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8.00</w:t>
            </w: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健全法律顾问制度，发挥法律顾问作用。</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健全法律顾问制度，发挥法律顾问作用。</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是否按要求聘请法律顾问</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按要求按时聘请</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未及时聘请</w:t>
            </w: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未聘请法律顾问</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法律事务中法律顾问的参与情况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二、涉法涉诉信访工作</w:t>
            </w:r>
          </w:p>
        </w:tc>
        <w:tc>
          <w:tcPr>
            <w:tcW w:w="124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协调各单位做好涉法涉诉信访工作，维护社会大局稳定。</w:t>
            </w:r>
          </w:p>
        </w:tc>
        <w:tc>
          <w:tcPr>
            <w:tcW w:w="294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协调各单位做好涉法涉诉信访工作，维护社会大局稳定。</w:t>
            </w:r>
          </w:p>
        </w:tc>
        <w:tc>
          <w:tcPr>
            <w:tcW w:w="133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930" w:type="dxa"/>
            <w:gridSpan w:val="2"/>
            <w:shd w:val="clear" w:color="auto" w:fill="auto"/>
            <w:vAlign w:val="center"/>
          </w:tcPr>
          <w:p w:rsidR="001843AB" w:rsidRDefault="001843AB">
            <w:pPr>
              <w:spacing w:line="300" w:lineRule="exact"/>
              <w:jc w:val="center"/>
              <w:rPr>
                <w:rFonts w:ascii="方正书宋_GBK" w:eastAsia="方正书宋_GBK"/>
                <w:sz w:val="20"/>
                <w:szCs w:val="22"/>
              </w:rPr>
            </w:pPr>
          </w:p>
        </w:tc>
        <w:tc>
          <w:tcPr>
            <w:tcW w:w="100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1843AB">
            <w:pPr>
              <w:spacing w:line="300" w:lineRule="exact"/>
              <w:jc w:val="center"/>
              <w:rPr>
                <w:rFonts w:ascii="方正书宋_GBK" w:eastAsia="方正书宋_GBK"/>
                <w:sz w:val="20"/>
                <w:szCs w:val="22"/>
              </w:rPr>
            </w:pP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1</w:t>
            </w:r>
            <w:r>
              <w:rPr>
                <w:rFonts w:ascii="方正书宋_GBK" w:eastAsia="方正书宋_GBK" w:hint="eastAsia"/>
                <w:b/>
                <w:sz w:val="20"/>
                <w:szCs w:val="22"/>
              </w:rPr>
              <w:t>、涉法涉诉信访工作</w:t>
            </w:r>
          </w:p>
        </w:tc>
        <w:tc>
          <w:tcPr>
            <w:tcW w:w="1245" w:type="dxa"/>
            <w:vMerge w:val="restart"/>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协调各单位做好涉法涉诉信访工作，维护社会大局稳定。</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协调各单位做好涉法涉诉信访工作，维护社会大局稳定。</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涉法涉诉信访工作接访</w:t>
            </w:r>
            <w:r>
              <w:rPr>
                <w:rFonts w:ascii="方正书宋_GBK" w:eastAsia="方正书宋_GBK" w:hint="eastAsia"/>
                <w:sz w:val="20"/>
                <w:szCs w:val="22"/>
              </w:rPr>
              <w:lastRenderedPageBreak/>
              <w:t>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lastRenderedPageBreak/>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涉法涉诉信访事件增减情况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减少</w:t>
            </w:r>
            <w:r>
              <w:rPr>
                <w:rFonts w:ascii="方正书宋_GBK" w:eastAsia="方正书宋_GBK"/>
                <w:sz w:val="20"/>
                <w:szCs w:val="22"/>
              </w:rPr>
              <w:t>10%</w:t>
            </w:r>
            <w:r>
              <w:rPr>
                <w:rFonts w:ascii="方正书宋_GBK" w:eastAsia="方正书宋_GBK" w:hint="eastAsia"/>
                <w:sz w:val="20"/>
                <w:szCs w:val="22"/>
              </w:rPr>
              <w:t>以上</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持平</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w:t>
            </w:r>
            <w:r>
              <w:rPr>
                <w:rFonts w:ascii="方正书宋_GBK" w:eastAsia="方正书宋_GBK"/>
                <w:sz w:val="20"/>
                <w:szCs w:val="22"/>
              </w:rPr>
              <w:t>10%</w:t>
            </w:r>
            <w:r>
              <w:rPr>
                <w:rFonts w:ascii="方正书宋_GBK" w:eastAsia="方正书宋_GBK" w:hint="eastAsia"/>
                <w:sz w:val="20"/>
                <w:szCs w:val="22"/>
              </w:rPr>
              <w:t>以下</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增加超过</w:t>
            </w:r>
            <w:r>
              <w:rPr>
                <w:rFonts w:ascii="方正书宋_GBK" w:eastAsia="方正书宋_GBK"/>
                <w:sz w:val="20"/>
                <w:szCs w:val="22"/>
              </w:rPr>
              <w:t>10%</w:t>
            </w:r>
          </w:p>
        </w:tc>
      </w:tr>
      <w:tr w:rsidR="001843AB">
        <w:trPr>
          <w:trHeight w:val="227"/>
          <w:jc w:val="center"/>
        </w:trPr>
        <w:tc>
          <w:tcPr>
            <w:tcW w:w="2003" w:type="dxa"/>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三、司法工作</w:t>
            </w:r>
          </w:p>
        </w:tc>
        <w:tc>
          <w:tcPr>
            <w:tcW w:w="124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24.00</w:t>
            </w:r>
          </w:p>
        </w:tc>
        <w:tc>
          <w:tcPr>
            <w:tcW w:w="282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认真开展普法宣传工作；指导、管理社区矫正日常工作；指导、管理全区人民调解工作。</w:t>
            </w:r>
          </w:p>
        </w:tc>
        <w:tc>
          <w:tcPr>
            <w:tcW w:w="294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认真开展普法宣传工作；指导、管理社区矫正日常工作；指导、管理全区人民调解工作，进一步提高全民学法、守法、用法意识，切实维护社会稳定。</w:t>
            </w:r>
          </w:p>
        </w:tc>
        <w:tc>
          <w:tcPr>
            <w:tcW w:w="133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930" w:type="dxa"/>
            <w:gridSpan w:val="2"/>
            <w:shd w:val="clear" w:color="auto" w:fill="auto"/>
            <w:vAlign w:val="center"/>
          </w:tcPr>
          <w:p w:rsidR="001843AB" w:rsidRDefault="001843AB">
            <w:pPr>
              <w:spacing w:line="300" w:lineRule="exact"/>
              <w:jc w:val="center"/>
              <w:rPr>
                <w:rFonts w:ascii="方正书宋_GBK" w:eastAsia="方正书宋_GBK"/>
                <w:sz w:val="20"/>
                <w:szCs w:val="22"/>
              </w:rPr>
            </w:pPr>
          </w:p>
        </w:tc>
        <w:tc>
          <w:tcPr>
            <w:tcW w:w="100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1843AB">
            <w:pPr>
              <w:spacing w:line="300" w:lineRule="exact"/>
              <w:jc w:val="center"/>
              <w:rPr>
                <w:rFonts w:ascii="方正书宋_GBK" w:eastAsia="方正书宋_GBK"/>
                <w:sz w:val="20"/>
                <w:szCs w:val="22"/>
              </w:rPr>
            </w:pP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1</w:t>
            </w:r>
            <w:r>
              <w:rPr>
                <w:rFonts w:ascii="方正书宋_GBK" w:eastAsia="方正书宋_GBK" w:hint="eastAsia"/>
                <w:b/>
                <w:sz w:val="20"/>
                <w:szCs w:val="22"/>
              </w:rPr>
              <w:t>、普法宣传</w:t>
            </w:r>
          </w:p>
        </w:tc>
        <w:tc>
          <w:tcPr>
            <w:tcW w:w="1245"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22.00</w:t>
            </w: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通过多种方式开展法制宣传工作。</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通过多种方式开展法制宣传工作。</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印发宣传品多样性</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5</w:t>
            </w:r>
            <w:r>
              <w:rPr>
                <w:rFonts w:ascii="方正书宋_GBK" w:eastAsia="方正书宋_GBK" w:hint="eastAsia"/>
                <w:sz w:val="20"/>
                <w:szCs w:val="22"/>
              </w:rPr>
              <w:t>种以上宣传品</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3</w:t>
            </w:r>
            <w:r>
              <w:rPr>
                <w:rFonts w:ascii="方正书宋_GBK" w:eastAsia="方正书宋_GBK" w:hint="eastAsia"/>
                <w:sz w:val="20"/>
                <w:szCs w:val="22"/>
              </w:rPr>
              <w:t>种宣传品</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不足</w:t>
            </w:r>
            <w:r>
              <w:rPr>
                <w:rFonts w:ascii="方正书宋_GBK" w:eastAsia="方正书宋_GBK"/>
                <w:sz w:val="20"/>
                <w:szCs w:val="22"/>
              </w:rPr>
              <w:t>3</w:t>
            </w:r>
            <w:r>
              <w:rPr>
                <w:rFonts w:ascii="方正书宋_GBK" w:eastAsia="方正书宋_GBK" w:hint="eastAsia"/>
                <w:sz w:val="20"/>
                <w:szCs w:val="22"/>
              </w:rPr>
              <w:t>种宣传品</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无宣传品</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宣传方式多样性</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三种以上方式进行宣传</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1-3</w:t>
            </w:r>
            <w:r>
              <w:rPr>
                <w:rFonts w:ascii="方正书宋_GBK" w:eastAsia="方正书宋_GBK" w:hint="eastAsia"/>
                <w:sz w:val="20"/>
                <w:szCs w:val="22"/>
              </w:rPr>
              <w:t>种方式进行宣传</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单一方式进行宣传</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未开展宣传</w:t>
            </w: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2</w:t>
            </w:r>
            <w:r>
              <w:rPr>
                <w:rFonts w:ascii="方正书宋_GBK" w:eastAsia="方正书宋_GBK" w:hint="eastAsia"/>
                <w:b/>
                <w:sz w:val="20"/>
                <w:szCs w:val="22"/>
              </w:rPr>
              <w:t>、社区矫正</w:t>
            </w:r>
          </w:p>
        </w:tc>
        <w:tc>
          <w:tcPr>
            <w:tcW w:w="1245"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2.00</w:t>
            </w: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加强对社区矫正人员的监督管理。</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加强对社区矫正人员的监督管理，提升社区矫正工作效果。</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对辖区内社区矫正人员的监管率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新报到</w:t>
            </w:r>
            <w:proofErr w:type="gramStart"/>
            <w:r>
              <w:rPr>
                <w:rFonts w:ascii="方正书宋_GBK" w:eastAsia="方正书宋_GBK" w:hint="eastAsia"/>
                <w:sz w:val="20"/>
                <w:szCs w:val="22"/>
              </w:rPr>
              <w:t>人员人员</w:t>
            </w:r>
            <w:proofErr w:type="gramEnd"/>
            <w:r>
              <w:rPr>
                <w:rFonts w:ascii="方正书宋_GBK" w:eastAsia="方正书宋_GBK" w:hint="eastAsia"/>
                <w:sz w:val="20"/>
                <w:szCs w:val="22"/>
              </w:rPr>
              <w:t>接收率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3</w:t>
            </w:r>
            <w:r>
              <w:rPr>
                <w:rFonts w:ascii="方正书宋_GBK" w:eastAsia="方正书宋_GBK" w:hint="eastAsia"/>
                <w:b/>
                <w:sz w:val="20"/>
                <w:szCs w:val="22"/>
              </w:rPr>
              <w:t>、人民调解</w:t>
            </w:r>
          </w:p>
        </w:tc>
        <w:tc>
          <w:tcPr>
            <w:tcW w:w="1245" w:type="dxa"/>
            <w:vMerge w:val="restart"/>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加强人民调解工作，促进基层社会和谐稳定。</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加强人民调解工作，促进社会和谐稳定</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确需调解的案件中调解参与率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人民调解案</w:t>
            </w:r>
            <w:r>
              <w:rPr>
                <w:rFonts w:ascii="方正书宋_GBK" w:eastAsia="方正书宋_GBK" w:hint="eastAsia"/>
                <w:sz w:val="20"/>
                <w:szCs w:val="22"/>
              </w:rPr>
              <w:lastRenderedPageBreak/>
              <w:t>件结案率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lastRenderedPageBreak/>
              <w:t>≥</w:t>
            </w:r>
            <w:r>
              <w:rPr>
                <w:rFonts w:ascii="方正书宋_GBK" w:eastAsia="方正书宋_GBK"/>
                <w:sz w:val="20"/>
                <w:szCs w:val="22"/>
              </w:rPr>
              <w:t>80%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60%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lastRenderedPageBreak/>
              <w:t>四、防范和处理邪教工作</w:t>
            </w:r>
          </w:p>
        </w:tc>
        <w:tc>
          <w:tcPr>
            <w:tcW w:w="124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按照中央、省市委和高新区党工委工作部署，集中力量做好反邪教各项工作。</w:t>
            </w:r>
          </w:p>
        </w:tc>
        <w:tc>
          <w:tcPr>
            <w:tcW w:w="294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全面提高防范处理邪教工作水平，全力维护社会政治稳定。</w:t>
            </w:r>
          </w:p>
        </w:tc>
        <w:tc>
          <w:tcPr>
            <w:tcW w:w="133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930" w:type="dxa"/>
            <w:gridSpan w:val="2"/>
            <w:shd w:val="clear" w:color="auto" w:fill="auto"/>
            <w:vAlign w:val="center"/>
          </w:tcPr>
          <w:p w:rsidR="001843AB" w:rsidRDefault="001843AB">
            <w:pPr>
              <w:spacing w:line="300" w:lineRule="exact"/>
              <w:jc w:val="center"/>
              <w:rPr>
                <w:rFonts w:ascii="方正书宋_GBK" w:eastAsia="方正书宋_GBK"/>
                <w:sz w:val="20"/>
                <w:szCs w:val="22"/>
              </w:rPr>
            </w:pPr>
          </w:p>
        </w:tc>
        <w:tc>
          <w:tcPr>
            <w:tcW w:w="100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1843AB">
            <w:pPr>
              <w:spacing w:line="300" w:lineRule="exact"/>
              <w:jc w:val="center"/>
              <w:rPr>
                <w:rFonts w:ascii="方正书宋_GBK" w:eastAsia="方正书宋_GBK"/>
                <w:sz w:val="20"/>
                <w:szCs w:val="22"/>
              </w:rPr>
            </w:pP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1</w:t>
            </w:r>
            <w:r>
              <w:rPr>
                <w:rFonts w:ascii="方正书宋_GBK" w:eastAsia="方正书宋_GBK" w:hint="eastAsia"/>
                <w:b/>
                <w:sz w:val="20"/>
                <w:szCs w:val="22"/>
              </w:rPr>
              <w:t>、防范处理邪教</w:t>
            </w:r>
          </w:p>
        </w:tc>
        <w:tc>
          <w:tcPr>
            <w:tcW w:w="1245" w:type="dxa"/>
            <w:vMerge w:val="restart"/>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全面提高防范处理邪教工作水平，全力维护社会政治稳定。</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全面提高防范处理邪教工作水平，全力维护社会政治稳定。</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反</w:t>
            </w:r>
            <w:proofErr w:type="gramStart"/>
            <w:r>
              <w:rPr>
                <w:rFonts w:ascii="方正书宋_GBK" w:eastAsia="方正书宋_GBK" w:hint="eastAsia"/>
                <w:sz w:val="20"/>
                <w:szCs w:val="22"/>
              </w:rPr>
              <w:t>宣活动</w:t>
            </w:r>
            <w:proofErr w:type="gramEnd"/>
            <w:r>
              <w:rPr>
                <w:rFonts w:ascii="方正书宋_GBK" w:eastAsia="方正书宋_GBK" w:hint="eastAsia"/>
                <w:sz w:val="20"/>
                <w:szCs w:val="22"/>
              </w:rPr>
              <w:t>及时处置率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防范邪教宣传工作是否到位</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50%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sz w:val="20"/>
                <w:szCs w:val="22"/>
              </w:rPr>
              <w:t>&lt;50%</w:t>
            </w:r>
          </w:p>
        </w:tc>
      </w:tr>
      <w:tr w:rsidR="001843AB">
        <w:trPr>
          <w:trHeight w:val="227"/>
          <w:jc w:val="center"/>
        </w:trPr>
        <w:tc>
          <w:tcPr>
            <w:tcW w:w="2003" w:type="dxa"/>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五、维护国家安全和社会稳定</w:t>
            </w:r>
          </w:p>
        </w:tc>
        <w:tc>
          <w:tcPr>
            <w:tcW w:w="124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140.65</w:t>
            </w:r>
          </w:p>
        </w:tc>
        <w:tc>
          <w:tcPr>
            <w:tcW w:w="282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全力做好区内重点部位安全保卫工作，预防减少不稳定因素的发生</w:t>
            </w:r>
            <w:r>
              <w:rPr>
                <w:rFonts w:ascii="方正书宋_GBK" w:eastAsia="方正书宋_GBK"/>
                <w:sz w:val="20"/>
                <w:szCs w:val="22"/>
              </w:rPr>
              <w:t>,</w:t>
            </w:r>
            <w:r>
              <w:rPr>
                <w:rFonts w:ascii="方正书宋_GBK" w:eastAsia="方正书宋_GBK" w:hint="eastAsia"/>
                <w:sz w:val="20"/>
                <w:szCs w:val="22"/>
              </w:rPr>
              <w:t>确保社会大局稳定。</w:t>
            </w:r>
          </w:p>
        </w:tc>
        <w:tc>
          <w:tcPr>
            <w:tcW w:w="294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全力做好区内重点部位安全保卫工作，预防减少不稳定因素的发生</w:t>
            </w:r>
            <w:r>
              <w:rPr>
                <w:rFonts w:ascii="方正书宋_GBK" w:eastAsia="方正书宋_GBK"/>
                <w:sz w:val="20"/>
                <w:szCs w:val="22"/>
              </w:rPr>
              <w:t>,</w:t>
            </w:r>
            <w:r>
              <w:rPr>
                <w:rFonts w:ascii="方正书宋_GBK" w:eastAsia="方正书宋_GBK" w:hint="eastAsia"/>
                <w:sz w:val="20"/>
                <w:szCs w:val="22"/>
              </w:rPr>
              <w:t>确保社会大局稳定。</w:t>
            </w:r>
          </w:p>
        </w:tc>
        <w:tc>
          <w:tcPr>
            <w:tcW w:w="133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930" w:type="dxa"/>
            <w:gridSpan w:val="2"/>
            <w:shd w:val="clear" w:color="auto" w:fill="auto"/>
            <w:vAlign w:val="center"/>
          </w:tcPr>
          <w:p w:rsidR="001843AB" w:rsidRDefault="001843AB">
            <w:pPr>
              <w:spacing w:line="300" w:lineRule="exact"/>
              <w:jc w:val="center"/>
              <w:rPr>
                <w:rFonts w:ascii="方正书宋_GBK" w:eastAsia="方正书宋_GBK"/>
                <w:sz w:val="20"/>
                <w:szCs w:val="22"/>
              </w:rPr>
            </w:pPr>
          </w:p>
        </w:tc>
        <w:tc>
          <w:tcPr>
            <w:tcW w:w="100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1843AB">
            <w:pPr>
              <w:spacing w:line="300" w:lineRule="exact"/>
              <w:jc w:val="center"/>
              <w:rPr>
                <w:rFonts w:ascii="方正书宋_GBK" w:eastAsia="方正书宋_GBK"/>
                <w:sz w:val="20"/>
                <w:szCs w:val="22"/>
              </w:rPr>
            </w:pP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1</w:t>
            </w:r>
            <w:r>
              <w:rPr>
                <w:rFonts w:ascii="方正书宋_GBK" w:eastAsia="方正书宋_GBK" w:hint="eastAsia"/>
                <w:b/>
                <w:sz w:val="20"/>
                <w:szCs w:val="22"/>
              </w:rPr>
              <w:t>、维护国家安全</w:t>
            </w:r>
          </w:p>
        </w:tc>
        <w:tc>
          <w:tcPr>
            <w:tcW w:w="1245"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120.65</w:t>
            </w: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全力做好区内重点部位安全保卫工作，确保社会大局稳定。</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全力做好区内重点部位安全保卫工作，确保社会大局稳定。</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突发事件较上年增减情况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减少</w:t>
            </w:r>
            <w:r>
              <w:rPr>
                <w:rFonts w:ascii="方正书宋_GBK" w:eastAsia="方正书宋_GBK"/>
                <w:sz w:val="20"/>
                <w:szCs w:val="22"/>
              </w:rPr>
              <w:t>10%</w:t>
            </w:r>
            <w:r>
              <w:rPr>
                <w:rFonts w:ascii="方正书宋_GBK" w:eastAsia="方正书宋_GBK" w:hint="eastAsia"/>
                <w:sz w:val="20"/>
                <w:szCs w:val="22"/>
              </w:rPr>
              <w:t>以上</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持平</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增加不足</w:t>
            </w:r>
            <w:r>
              <w:rPr>
                <w:rFonts w:ascii="方正书宋_GBK" w:eastAsia="方正书宋_GBK"/>
                <w:sz w:val="20"/>
                <w:szCs w:val="22"/>
              </w:rPr>
              <w:t>10%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增加超过</w:t>
            </w:r>
            <w:r>
              <w:rPr>
                <w:rFonts w:ascii="方正书宋_GBK" w:eastAsia="方正书宋_GBK"/>
                <w:sz w:val="20"/>
                <w:szCs w:val="22"/>
              </w:rPr>
              <w:t>10%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85%</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突发事件及时处置率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85%</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 xml:space="preserve">　　</w:t>
            </w:r>
            <w:r>
              <w:rPr>
                <w:rFonts w:ascii="方正书宋_GBK" w:eastAsia="方正书宋_GBK"/>
                <w:b/>
                <w:sz w:val="20"/>
                <w:szCs w:val="22"/>
              </w:rPr>
              <w:t>2</w:t>
            </w:r>
            <w:r>
              <w:rPr>
                <w:rFonts w:ascii="方正书宋_GBK" w:eastAsia="方正书宋_GBK" w:hint="eastAsia"/>
                <w:b/>
                <w:sz w:val="20"/>
                <w:szCs w:val="22"/>
              </w:rPr>
              <w:t>、维护社会稳定</w:t>
            </w:r>
          </w:p>
        </w:tc>
        <w:tc>
          <w:tcPr>
            <w:tcW w:w="1245"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20.00</w:t>
            </w: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预防减少不稳定因素的发生，有效化解不稳定隐患、群体性事件和突发事件，确保社会稳定。</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预防减少不稳定因素的发生，有效化解不稳定隐患、群体性事件和突发事件，确保社会稳定。</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80%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突发事件及时处置率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85%</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突发事件较上年增减情况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减少</w:t>
            </w:r>
            <w:r>
              <w:rPr>
                <w:rFonts w:ascii="方正书宋_GBK" w:eastAsia="方正书宋_GBK"/>
                <w:sz w:val="20"/>
                <w:szCs w:val="22"/>
              </w:rPr>
              <w:t>10%</w:t>
            </w:r>
            <w:r>
              <w:rPr>
                <w:rFonts w:ascii="方正书宋_GBK" w:eastAsia="方正书宋_GBK" w:hint="eastAsia"/>
                <w:sz w:val="20"/>
                <w:szCs w:val="22"/>
              </w:rPr>
              <w:t>以上</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持平</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增加不足</w:t>
            </w:r>
            <w:r>
              <w:rPr>
                <w:rFonts w:ascii="方正书宋_GBK" w:eastAsia="方正书宋_GBK"/>
                <w:sz w:val="20"/>
                <w:szCs w:val="22"/>
              </w:rPr>
              <w:t>10%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增加超过</w:t>
            </w:r>
            <w:r>
              <w:rPr>
                <w:rFonts w:ascii="方正书宋_GBK" w:eastAsia="方正书宋_GBK"/>
                <w:sz w:val="20"/>
                <w:szCs w:val="22"/>
              </w:rPr>
              <w:t>10%</w:t>
            </w:r>
          </w:p>
        </w:tc>
      </w:tr>
      <w:tr w:rsidR="001843AB">
        <w:trPr>
          <w:trHeight w:val="227"/>
          <w:jc w:val="center"/>
        </w:trPr>
        <w:tc>
          <w:tcPr>
            <w:tcW w:w="2003" w:type="dxa"/>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t>六、社会治安综合治理</w:t>
            </w:r>
          </w:p>
        </w:tc>
        <w:tc>
          <w:tcPr>
            <w:tcW w:w="124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1025.00</w:t>
            </w:r>
          </w:p>
        </w:tc>
        <w:tc>
          <w:tcPr>
            <w:tcW w:w="282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负责全区社会治安综合治理工作，推动各项措施的落实。</w:t>
            </w:r>
          </w:p>
        </w:tc>
        <w:tc>
          <w:tcPr>
            <w:tcW w:w="2940"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社会治安突出问题得以解决，社会矛盾纠纷得以排查和调处，社会治安形势得以好转。</w:t>
            </w:r>
          </w:p>
        </w:tc>
        <w:tc>
          <w:tcPr>
            <w:tcW w:w="1335" w:type="dxa"/>
            <w:shd w:val="clear" w:color="auto" w:fill="auto"/>
            <w:vAlign w:val="center"/>
          </w:tcPr>
          <w:p w:rsidR="001843AB" w:rsidRDefault="001843AB">
            <w:pPr>
              <w:spacing w:line="300" w:lineRule="exact"/>
              <w:jc w:val="left"/>
              <w:rPr>
                <w:rFonts w:ascii="方正书宋_GBK" w:eastAsia="方正书宋_GBK"/>
                <w:sz w:val="20"/>
                <w:szCs w:val="22"/>
              </w:rPr>
            </w:pPr>
          </w:p>
        </w:tc>
        <w:tc>
          <w:tcPr>
            <w:tcW w:w="930" w:type="dxa"/>
            <w:gridSpan w:val="2"/>
            <w:shd w:val="clear" w:color="auto" w:fill="auto"/>
            <w:vAlign w:val="center"/>
          </w:tcPr>
          <w:p w:rsidR="001843AB" w:rsidRDefault="001843AB">
            <w:pPr>
              <w:spacing w:line="300" w:lineRule="exact"/>
              <w:jc w:val="center"/>
              <w:rPr>
                <w:rFonts w:ascii="方正书宋_GBK" w:eastAsia="方正书宋_GBK"/>
                <w:sz w:val="20"/>
                <w:szCs w:val="22"/>
              </w:rPr>
            </w:pPr>
          </w:p>
        </w:tc>
        <w:tc>
          <w:tcPr>
            <w:tcW w:w="100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765" w:type="dxa"/>
            <w:shd w:val="clear" w:color="auto" w:fill="auto"/>
            <w:vAlign w:val="center"/>
          </w:tcPr>
          <w:p w:rsidR="001843AB" w:rsidRDefault="001843AB">
            <w:pPr>
              <w:spacing w:line="300" w:lineRule="exact"/>
              <w:jc w:val="center"/>
              <w:rPr>
                <w:rFonts w:ascii="方正书宋_GBK" w:eastAsia="方正书宋_GBK"/>
                <w:sz w:val="20"/>
                <w:szCs w:val="22"/>
              </w:rPr>
            </w:pPr>
          </w:p>
        </w:tc>
        <w:tc>
          <w:tcPr>
            <w:tcW w:w="891" w:type="dxa"/>
            <w:shd w:val="clear" w:color="auto" w:fill="auto"/>
            <w:vAlign w:val="center"/>
          </w:tcPr>
          <w:p w:rsidR="001843AB" w:rsidRDefault="001843AB">
            <w:pPr>
              <w:spacing w:line="300" w:lineRule="exact"/>
              <w:jc w:val="center"/>
              <w:rPr>
                <w:rFonts w:ascii="方正书宋_GBK" w:eastAsia="方正书宋_GBK"/>
                <w:sz w:val="20"/>
                <w:szCs w:val="22"/>
              </w:rPr>
            </w:pPr>
          </w:p>
        </w:tc>
      </w:tr>
      <w:tr w:rsidR="001843AB">
        <w:trPr>
          <w:trHeight w:val="227"/>
          <w:jc w:val="center"/>
        </w:trPr>
        <w:tc>
          <w:tcPr>
            <w:tcW w:w="2003" w:type="dxa"/>
            <w:vMerge w:val="restart"/>
            <w:shd w:val="clear" w:color="auto" w:fill="auto"/>
            <w:vAlign w:val="center"/>
          </w:tcPr>
          <w:p w:rsidR="001843AB" w:rsidRDefault="003C330F">
            <w:pPr>
              <w:spacing w:line="300" w:lineRule="exact"/>
              <w:jc w:val="left"/>
              <w:rPr>
                <w:rFonts w:ascii="方正书宋_GBK" w:eastAsia="方正书宋_GBK"/>
                <w:b/>
                <w:sz w:val="20"/>
                <w:szCs w:val="22"/>
              </w:rPr>
            </w:pPr>
            <w:r>
              <w:rPr>
                <w:rFonts w:ascii="方正书宋_GBK" w:eastAsia="方正书宋_GBK" w:hint="eastAsia"/>
                <w:b/>
                <w:sz w:val="20"/>
                <w:szCs w:val="22"/>
              </w:rPr>
              <w:lastRenderedPageBreak/>
              <w:t xml:space="preserve">　　</w:t>
            </w:r>
            <w:r>
              <w:rPr>
                <w:rFonts w:ascii="方正书宋_GBK" w:eastAsia="方正书宋_GBK"/>
                <w:b/>
                <w:sz w:val="20"/>
                <w:szCs w:val="22"/>
              </w:rPr>
              <w:t>1</w:t>
            </w:r>
            <w:r>
              <w:rPr>
                <w:rFonts w:ascii="方正书宋_GBK" w:eastAsia="方正书宋_GBK" w:hint="eastAsia"/>
                <w:b/>
                <w:sz w:val="20"/>
                <w:szCs w:val="22"/>
              </w:rPr>
              <w:t>、社会治安综合治理重点工作</w:t>
            </w:r>
          </w:p>
        </w:tc>
        <w:tc>
          <w:tcPr>
            <w:tcW w:w="1245"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sz w:val="20"/>
                <w:szCs w:val="22"/>
              </w:rPr>
              <w:t>1025.00</w:t>
            </w:r>
          </w:p>
        </w:tc>
        <w:tc>
          <w:tcPr>
            <w:tcW w:w="282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社会治安综合治理重点工作</w:t>
            </w:r>
          </w:p>
        </w:tc>
        <w:tc>
          <w:tcPr>
            <w:tcW w:w="2940" w:type="dxa"/>
            <w:vMerge w:val="restart"/>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社会治安突出问题得以解决，社会矛盾纠纷得以排查和调处，社会治安形势得以好转。</w:t>
            </w: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完成率情况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80%</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突发事件及时处置率</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90%</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85%</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w:t>
            </w:r>
            <w:r>
              <w:rPr>
                <w:rFonts w:ascii="方正书宋_GBK" w:eastAsia="方正书宋_GBK"/>
                <w:sz w:val="20"/>
                <w:szCs w:val="22"/>
              </w:rPr>
              <w:t>70%</w:t>
            </w:r>
          </w:p>
        </w:tc>
      </w:tr>
      <w:tr w:rsidR="001843AB">
        <w:trPr>
          <w:trHeight w:val="227"/>
          <w:jc w:val="center"/>
        </w:trPr>
        <w:tc>
          <w:tcPr>
            <w:tcW w:w="2003" w:type="dxa"/>
            <w:vMerge/>
            <w:shd w:val="clear" w:color="auto" w:fill="auto"/>
            <w:vAlign w:val="center"/>
          </w:tcPr>
          <w:p w:rsidR="001843AB" w:rsidRDefault="001843AB">
            <w:pPr>
              <w:spacing w:line="300" w:lineRule="exact"/>
              <w:jc w:val="left"/>
              <w:rPr>
                <w:rFonts w:ascii="方正书宋_GBK" w:eastAsia="方正书宋_GBK"/>
                <w:b/>
                <w:sz w:val="20"/>
                <w:szCs w:val="22"/>
              </w:rPr>
            </w:pPr>
          </w:p>
        </w:tc>
        <w:tc>
          <w:tcPr>
            <w:tcW w:w="1245"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82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2940" w:type="dxa"/>
            <w:vMerge/>
            <w:shd w:val="clear" w:color="auto" w:fill="auto"/>
            <w:vAlign w:val="center"/>
          </w:tcPr>
          <w:p w:rsidR="001843AB" w:rsidRDefault="001843AB">
            <w:pPr>
              <w:spacing w:line="300" w:lineRule="exact"/>
              <w:jc w:val="left"/>
              <w:rPr>
                <w:rFonts w:ascii="方正书宋_GBK" w:eastAsia="方正书宋_GBK"/>
                <w:sz w:val="20"/>
                <w:szCs w:val="22"/>
              </w:rPr>
            </w:pPr>
          </w:p>
        </w:tc>
        <w:tc>
          <w:tcPr>
            <w:tcW w:w="1335" w:type="dxa"/>
            <w:shd w:val="clear" w:color="auto" w:fill="auto"/>
            <w:vAlign w:val="center"/>
          </w:tcPr>
          <w:p w:rsidR="001843AB" w:rsidRDefault="003C330F">
            <w:pPr>
              <w:spacing w:line="300" w:lineRule="exact"/>
              <w:jc w:val="left"/>
              <w:rPr>
                <w:rFonts w:ascii="方正书宋_GBK" w:eastAsia="方正书宋_GBK"/>
                <w:sz w:val="20"/>
                <w:szCs w:val="22"/>
              </w:rPr>
            </w:pPr>
            <w:r>
              <w:rPr>
                <w:rFonts w:ascii="方正书宋_GBK" w:eastAsia="方正书宋_GBK" w:hint="eastAsia"/>
                <w:sz w:val="20"/>
                <w:szCs w:val="22"/>
              </w:rPr>
              <w:t>突发事件较上年增减情况</w:t>
            </w:r>
          </w:p>
        </w:tc>
        <w:tc>
          <w:tcPr>
            <w:tcW w:w="930" w:type="dxa"/>
            <w:gridSpan w:val="2"/>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减少</w:t>
            </w:r>
            <w:r>
              <w:rPr>
                <w:rFonts w:ascii="方正书宋_GBK" w:eastAsia="方正书宋_GBK"/>
                <w:sz w:val="20"/>
                <w:szCs w:val="22"/>
              </w:rPr>
              <w:t>10%</w:t>
            </w:r>
            <w:r>
              <w:rPr>
                <w:rFonts w:ascii="方正书宋_GBK" w:eastAsia="方正书宋_GBK" w:hint="eastAsia"/>
                <w:sz w:val="20"/>
                <w:szCs w:val="22"/>
              </w:rPr>
              <w:t>以上</w:t>
            </w:r>
          </w:p>
        </w:tc>
        <w:tc>
          <w:tcPr>
            <w:tcW w:w="100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持平</w:t>
            </w:r>
          </w:p>
        </w:tc>
        <w:tc>
          <w:tcPr>
            <w:tcW w:w="765"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增加不足</w:t>
            </w:r>
            <w:r>
              <w:rPr>
                <w:rFonts w:ascii="方正书宋_GBK" w:eastAsia="方正书宋_GBK"/>
                <w:sz w:val="20"/>
                <w:szCs w:val="22"/>
              </w:rPr>
              <w:t>10%</w:t>
            </w:r>
          </w:p>
        </w:tc>
        <w:tc>
          <w:tcPr>
            <w:tcW w:w="891" w:type="dxa"/>
            <w:shd w:val="clear" w:color="auto" w:fill="auto"/>
            <w:vAlign w:val="center"/>
          </w:tcPr>
          <w:p w:rsidR="001843AB" w:rsidRDefault="003C330F">
            <w:pPr>
              <w:spacing w:line="300" w:lineRule="exact"/>
              <w:jc w:val="center"/>
              <w:rPr>
                <w:rFonts w:ascii="方正书宋_GBK" w:eastAsia="方正书宋_GBK"/>
                <w:sz w:val="20"/>
                <w:szCs w:val="22"/>
              </w:rPr>
            </w:pPr>
            <w:r>
              <w:rPr>
                <w:rFonts w:ascii="方正书宋_GBK" w:eastAsia="方正书宋_GBK" w:hint="eastAsia"/>
                <w:sz w:val="20"/>
                <w:szCs w:val="22"/>
              </w:rPr>
              <w:t>增加超过</w:t>
            </w:r>
            <w:r>
              <w:rPr>
                <w:rFonts w:ascii="方正书宋_GBK" w:eastAsia="方正书宋_GBK"/>
                <w:sz w:val="20"/>
                <w:szCs w:val="22"/>
              </w:rPr>
              <w:t>10%</w:t>
            </w:r>
          </w:p>
        </w:tc>
      </w:tr>
    </w:tbl>
    <w:p w:rsidR="001843AB" w:rsidRDefault="001843AB">
      <w:pPr>
        <w:spacing w:line="300" w:lineRule="exact"/>
        <w:jc w:val="left"/>
        <w:outlineLvl w:val="0"/>
        <w:sectPr w:rsidR="001843AB">
          <w:headerReference w:type="even" r:id="rId9"/>
          <w:headerReference w:type="default" r:id="rId10"/>
          <w:footerReference w:type="even" r:id="rId11"/>
          <w:footerReference w:type="default" r:id="rId12"/>
          <w:headerReference w:type="first" r:id="rId13"/>
          <w:footerReference w:type="first" r:id="rId14"/>
          <w:pgSz w:w="16839" w:h="11907" w:orient="landscape"/>
          <w:pgMar w:top="1020" w:right="1361" w:bottom="1020" w:left="1361" w:header="851" w:footer="992" w:gutter="0"/>
          <w:cols w:space="425"/>
          <w:docGrid w:type="lines" w:linePitch="312"/>
        </w:sectPr>
      </w:pPr>
    </w:p>
    <w:p w:rsidR="001843AB" w:rsidRDefault="001843AB">
      <w:pPr>
        <w:autoSpaceDE w:val="0"/>
        <w:autoSpaceDN w:val="0"/>
        <w:adjustRightInd w:val="0"/>
        <w:ind w:leftChars="200" w:left="420"/>
        <w:jc w:val="center"/>
        <w:rPr>
          <w:rFonts w:ascii="仿宋_GB2312" w:eastAsia="仿宋_GB2312" w:hAnsi="仿宋_GB2312" w:cs="仿宋_GB2312"/>
          <w:b/>
          <w:bCs/>
          <w:color w:val="000000"/>
          <w:sz w:val="28"/>
          <w:szCs w:val="28"/>
        </w:rPr>
      </w:pPr>
    </w:p>
    <w:p w:rsidR="001843AB" w:rsidRDefault="003C330F">
      <w:pPr>
        <w:spacing w:line="560" w:lineRule="exact"/>
        <w:ind w:firstLineChars="200" w:firstLine="643"/>
        <w:rPr>
          <w:rFonts w:ascii="宋体"/>
          <w:b/>
          <w:sz w:val="32"/>
          <w:szCs w:val="32"/>
        </w:rPr>
      </w:pPr>
      <w:r>
        <w:rPr>
          <w:rFonts w:ascii="宋体" w:hAnsi="宋体" w:hint="eastAsia"/>
          <w:b/>
          <w:sz w:val="32"/>
          <w:szCs w:val="32"/>
        </w:rPr>
        <w:t>六、政府采购预算情况</w:t>
      </w:r>
      <w:r>
        <w:rPr>
          <w:rFonts w:ascii="宋体"/>
          <w:b/>
          <w:sz w:val="32"/>
          <w:szCs w:val="32"/>
        </w:rPr>
        <w:tab/>
      </w:r>
    </w:p>
    <w:p w:rsidR="001843AB" w:rsidRDefault="003C330F">
      <w:pPr>
        <w:jc w:val="center"/>
        <w:outlineLvl w:val="0"/>
        <w:rPr>
          <w:rFonts w:ascii="方正小标宋_GBK" w:eastAsia="方正小标宋_GBK"/>
          <w:sz w:val="32"/>
        </w:rPr>
      </w:pPr>
      <w:bookmarkStart w:id="2" w:name="_Toc487093894"/>
      <w:r>
        <w:rPr>
          <w:rFonts w:ascii="方正小标宋_GBK"/>
          <w:sz w:val="32"/>
        </w:rPr>
        <w:t>201</w:t>
      </w:r>
      <w:r>
        <w:rPr>
          <w:rFonts w:ascii="方正小标宋_GBK" w:hint="eastAsia"/>
          <w:sz w:val="32"/>
        </w:rPr>
        <w:t>9</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4</w:t>
      </w:r>
      <w:r>
        <w:rPr>
          <w:rFonts w:ascii="方正小标宋_GBK" w:hint="eastAsia"/>
          <w:sz w:val="32"/>
        </w:rPr>
        <w:t>个项目列入政府采购预算，总金额为</w:t>
      </w:r>
      <w:r>
        <w:rPr>
          <w:rFonts w:ascii="方正小标宋_GBK" w:hint="eastAsia"/>
          <w:sz w:val="32"/>
        </w:rPr>
        <w:t>903.99</w:t>
      </w:r>
      <w:r>
        <w:rPr>
          <w:rFonts w:ascii="方正小标宋_GBK" w:hint="eastAsia"/>
          <w:sz w:val="32"/>
        </w:rPr>
        <w:t>万元，具体情况详见下表：</w:t>
      </w:r>
    </w:p>
    <w:p w:rsidR="001843AB" w:rsidRDefault="003C330F">
      <w:pPr>
        <w:jc w:val="center"/>
        <w:outlineLvl w:val="0"/>
        <w:rPr>
          <w:rFonts w:ascii="方正小标宋_GBK" w:eastAsia="方正小标宋_GBK"/>
          <w:sz w:val="32"/>
        </w:rPr>
      </w:pPr>
      <w:r>
        <w:rPr>
          <w:rFonts w:ascii="方正小标宋_GBK" w:eastAsia="方正小标宋_GBK" w:hint="eastAsia"/>
          <w:sz w:val="32"/>
        </w:rPr>
        <w:t>部门政府采购预算</w:t>
      </w:r>
      <w:bookmarkEnd w:id="2"/>
    </w:p>
    <w:tbl>
      <w:tblPr>
        <w:tblW w:w="14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54"/>
        <w:gridCol w:w="1226"/>
        <w:gridCol w:w="994"/>
        <w:gridCol w:w="1062"/>
        <w:gridCol w:w="896"/>
        <w:gridCol w:w="896"/>
        <w:gridCol w:w="934"/>
        <w:gridCol w:w="899"/>
        <w:gridCol w:w="899"/>
        <w:gridCol w:w="899"/>
        <w:gridCol w:w="899"/>
        <w:gridCol w:w="899"/>
        <w:gridCol w:w="899"/>
        <w:gridCol w:w="841"/>
      </w:tblGrid>
      <w:tr w:rsidR="001843AB">
        <w:trPr>
          <w:tblHeader/>
          <w:jc w:val="center"/>
        </w:trPr>
        <w:tc>
          <w:tcPr>
            <w:tcW w:w="8262" w:type="dxa"/>
            <w:gridSpan w:val="7"/>
            <w:tcBorders>
              <w:top w:val="single" w:sz="6" w:space="0" w:color="FFFFFF"/>
              <w:left w:val="single" w:sz="6" w:space="0" w:color="FFFFFF"/>
              <w:right w:val="single" w:sz="6" w:space="0" w:color="FFFFFF"/>
            </w:tcBorders>
            <w:vAlign w:val="center"/>
          </w:tcPr>
          <w:p w:rsidR="001843AB" w:rsidRDefault="003C330F">
            <w:pPr>
              <w:spacing w:line="300" w:lineRule="exact"/>
              <w:jc w:val="left"/>
              <w:rPr>
                <w:rFonts w:ascii="方正小标宋_GBK" w:eastAsia="方正小标宋_GBK"/>
                <w:sz w:val="24"/>
              </w:rPr>
            </w:pPr>
            <w:r>
              <w:rPr>
                <w:rFonts w:ascii="方正小标宋_GBK" w:eastAsia="方正小标宋_GBK"/>
                <w:sz w:val="24"/>
              </w:rPr>
              <w:t>161</w:t>
            </w:r>
            <w:r>
              <w:rPr>
                <w:rFonts w:ascii="方正小标宋_GBK" w:eastAsia="方正小标宋_GBK" w:hint="eastAsia"/>
                <w:sz w:val="24"/>
              </w:rPr>
              <w:t>政法委</w:t>
            </w:r>
          </w:p>
        </w:tc>
        <w:tc>
          <w:tcPr>
            <w:tcW w:w="6235" w:type="dxa"/>
            <w:gridSpan w:val="7"/>
            <w:tcBorders>
              <w:top w:val="single" w:sz="6" w:space="0" w:color="FFFFFF"/>
              <w:left w:val="single" w:sz="6" w:space="0" w:color="FFFFFF"/>
              <w:right w:val="single" w:sz="6" w:space="0" w:color="FFFFFF"/>
            </w:tcBorders>
            <w:vAlign w:val="center"/>
          </w:tcPr>
          <w:p w:rsidR="001843AB" w:rsidRDefault="003C330F">
            <w:pPr>
              <w:spacing w:line="300" w:lineRule="exact"/>
              <w:jc w:val="right"/>
              <w:rPr>
                <w:rFonts w:ascii="方正书宋_GBK" w:eastAsia="方正书宋_GBK"/>
                <w:sz w:val="24"/>
              </w:rPr>
            </w:pPr>
            <w:r>
              <w:rPr>
                <w:rFonts w:ascii="方正书宋_GBK" w:eastAsia="方正书宋_GBK" w:hint="eastAsia"/>
                <w:sz w:val="24"/>
              </w:rPr>
              <w:t>单位：万元</w:t>
            </w:r>
          </w:p>
        </w:tc>
      </w:tr>
      <w:tr w:rsidR="001843AB">
        <w:trPr>
          <w:tblHeader/>
          <w:jc w:val="center"/>
        </w:trPr>
        <w:tc>
          <w:tcPr>
            <w:tcW w:w="3480" w:type="dxa"/>
            <w:gridSpan w:val="2"/>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政府采购项目来源</w:t>
            </w:r>
          </w:p>
        </w:tc>
        <w:tc>
          <w:tcPr>
            <w:tcW w:w="994"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采购物品名称</w:t>
            </w:r>
          </w:p>
        </w:tc>
        <w:tc>
          <w:tcPr>
            <w:tcW w:w="1062"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政府采购目录序号</w:t>
            </w:r>
          </w:p>
        </w:tc>
        <w:tc>
          <w:tcPr>
            <w:tcW w:w="896"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896"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数量</w:t>
            </w:r>
          </w:p>
        </w:tc>
        <w:tc>
          <w:tcPr>
            <w:tcW w:w="934"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单价</w:t>
            </w:r>
          </w:p>
        </w:tc>
        <w:tc>
          <w:tcPr>
            <w:tcW w:w="6235" w:type="dxa"/>
            <w:gridSpan w:val="7"/>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政府采购金额</w:t>
            </w:r>
          </w:p>
        </w:tc>
      </w:tr>
      <w:tr w:rsidR="001843AB">
        <w:trPr>
          <w:tblHeader/>
          <w:jc w:val="center"/>
        </w:trPr>
        <w:tc>
          <w:tcPr>
            <w:tcW w:w="2254"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项目名称</w:t>
            </w:r>
          </w:p>
        </w:tc>
        <w:tc>
          <w:tcPr>
            <w:tcW w:w="1226"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预算资金</w:t>
            </w:r>
          </w:p>
        </w:tc>
        <w:tc>
          <w:tcPr>
            <w:tcW w:w="994" w:type="dxa"/>
            <w:vMerge/>
            <w:vAlign w:val="center"/>
          </w:tcPr>
          <w:p w:rsidR="001843AB" w:rsidRDefault="001843AB">
            <w:pPr>
              <w:spacing w:line="300" w:lineRule="exact"/>
              <w:jc w:val="left"/>
              <w:outlineLvl w:val="0"/>
            </w:pPr>
          </w:p>
        </w:tc>
        <w:tc>
          <w:tcPr>
            <w:tcW w:w="1062" w:type="dxa"/>
            <w:vMerge/>
            <w:vAlign w:val="center"/>
          </w:tcPr>
          <w:p w:rsidR="001843AB" w:rsidRDefault="001843AB">
            <w:pPr>
              <w:spacing w:line="300" w:lineRule="exact"/>
              <w:jc w:val="left"/>
              <w:outlineLvl w:val="0"/>
            </w:pPr>
          </w:p>
        </w:tc>
        <w:tc>
          <w:tcPr>
            <w:tcW w:w="896" w:type="dxa"/>
            <w:vMerge/>
            <w:vAlign w:val="center"/>
          </w:tcPr>
          <w:p w:rsidR="001843AB" w:rsidRDefault="001843AB">
            <w:pPr>
              <w:spacing w:line="300" w:lineRule="exact"/>
              <w:jc w:val="left"/>
              <w:outlineLvl w:val="0"/>
            </w:pPr>
          </w:p>
        </w:tc>
        <w:tc>
          <w:tcPr>
            <w:tcW w:w="896" w:type="dxa"/>
            <w:vMerge/>
            <w:vAlign w:val="center"/>
          </w:tcPr>
          <w:p w:rsidR="001843AB" w:rsidRDefault="001843AB">
            <w:pPr>
              <w:spacing w:line="300" w:lineRule="exact"/>
              <w:jc w:val="left"/>
              <w:outlineLvl w:val="0"/>
            </w:pPr>
          </w:p>
        </w:tc>
        <w:tc>
          <w:tcPr>
            <w:tcW w:w="934" w:type="dxa"/>
            <w:vMerge/>
            <w:vAlign w:val="center"/>
          </w:tcPr>
          <w:p w:rsidR="001843AB" w:rsidRDefault="001843AB">
            <w:pPr>
              <w:spacing w:line="300" w:lineRule="exact"/>
              <w:jc w:val="left"/>
              <w:outlineLvl w:val="0"/>
            </w:pPr>
          </w:p>
        </w:tc>
        <w:tc>
          <w:tcPr>
            <w:tcW w:w="899"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总计</w:t>
            </w:r>
          </w:p>
        </w:tc>
        <w:tc>
          <w:tcPr>
            <w:tcW w:w="4495" w:type="dxa"/>
            <w:gridSpan w:val="5"/>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当年部门预算安排资金</w:t>
            </w:r>
          </w:p>
        </w:tc>
        <w:tc>
          <w:tcPr>
            <w:tcW w:w="841" w:type="dxa"/>
            <w:vMerge w:val="restart"/>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其他渠道资金</w:t>
            </w:r>
          </w:p>
        </w:tc>
      </w:tr>
      <w:tr w:rsidR="001843AB">
        <w:trPr>
          <w:tblHeader/>
          <w:jc w:val="center"/>
        </w:trPr>
        <w:tc>
          <w:tcPr>
            <w:tcW w:w="2254" w:type="dxa"/>
            <w:vMerge/>
            <w:vAlign w:val="center"/>
          </w:tcPr>
          <w:p w:rsidR="001843AB" w:rsidRDefault="001843AB">
            <w:pPr>
              <w:spacing w:line="300" w:lineRule="exact"/>
              <w:jc w:val="left"/>
              <w:outlineLvl w:val="0"/>
            </w:pPr>
          </w:p>
        </w:tc>
        <w:tc>
          <w:tcPr>
            <w:tcW w:w="1226" w:type="dxa"/>
            <w:vMerge/>
            <w:vAlign w:val="center"/>
          </w:tcPr>
          <w:p w:rsidR="001843AB" w:rsidRDefault="001843AB">
            <w:pPr>
              <w:spacing w:line="300" w:lineRule="exact"/>
              <w:jc w:val="left"/>
              <w:outlineLvl w:val="0"/>
            </w:pPr>
          </w:p>
        </w:tc>
        <w:tc>
          <w:tcPr>
            <w:tcW w:w="994" w:type="dxa"/>
            <w:vMerge/>
            <w:vAlign w:val="center"/>
          </w:tcPr>
          <w:p w:rsidR="001843AB" w:rsidRDefault="001843AB">
            <w:pPr>
              <w:spacing w:line="300" w:lineRule="exact"/>
              <w:jc w:val="left"/>
              <w:outlineLvl w:val="0"/>
            </w:pPr>
          </w:p>
        </w:tc>
        <w:tc>
          <w:tcPr>
            <w:tcW w:w="1062" w:type="dxa"/>
            <w:vMerge/>
            <w:vAlign w:val="center"/>
          </w:tcPr>
          <w:p w:rsidR="001843AB" w:rsidRDefault="001843AB">
            <w:pPr>
              <w:spacing w:line="300" w:lineRule="exact"/>
              <w:jc w:val="left"/>
              <w:outlineLvl w:val="0"/>
            </w:pPr>
          </w:p>
        </w:tc>
        <w:tc>
          <w:tcPr>
            <w:tcW w:w="896" w:type="dxa"/>
            <w:vMerge/>
            <w:vAlign w:val="center"/>
          </w:tcPr>
          <w:p w:rsidR="001843AB" w:rsidRDefault="001843AB">
            <w:pPr>
              <w:spacing w:line="300" w:lineRule="exact"/>
              <w:jc w:val="left"/>
              <w:outlineLvl w:val="0"/>
            </w:pPr>
          </w:p>
        </w:tc>
        <w:tc>
          <w:tcPr>
            <w:tcW w:w="896" w:type="dxa"/>
            <w:vMerge/>
            <w:vAlign w:val="center"/>
          </w:tcPr>
          <w:p w:rsidR="001843AB" w:rsidRDefault="001843AB">
            <w:pPr>
              <w:spacing w:line="300" w:lineRule="exact"/>
              <w:jc w:val="left"/>
              <w:outlineLvl w:val="0"/>
            </w:pPr>
          </w:p>
        </w:tc>
        <w:tc>
          <w:tcPr>
            <w:tcW w:w="934" w:type="dxa"/>
            <w:vMerge/>
            <w:vAlign w:val="center"/>
          </w:tcPr>
          <w:p w:rsidR="001843AB" w:rsidRDefault="001843AB">
            <w:pPr>
              <w:spacing w:line="300" w:lineRule="exact"/>
              <w:jc w:val="left"/>
              <w:outlineLvl w:val="0"/>
            </w:pPr>
          </w:p>
        </w:tc>
        <w:tc>
          <w:tcPr>
            <w:tcW w:w="899" w:type="dxa"/>
            <w:vMerge/>
            <w:vAlign w:val="center"/>
          </w:tcPr>
          <w:p w:rsidR="001843AB" w:rsidRDefault="001843AB">
            <w:pPr>
              <w:spacing w:line="300" w:lineRule="exact"/>
              <w:jc w:val="left"/>
              <w:outlineLvl w:val="0"/>
            </w:pPr>
          </w:p>
        </w:tc>
        <w:tc>
          <w:tcPr>
            <w:tcW w:w="899"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合计</w:t>
            </w:r>
          </w:p>
        </w:tc>
        <w:tc>
          <w:tcPr>
            <w:tcW w:w="899"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一般公共预算拨款</w:t>
            </w:r>
          </w:p>
        </w:tc>
        <w:tc>
          <w:tcPr>
            <w:tcW w:w="899"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基金预算拨款</w:t>
            </w:r>
          </w:p>
        </w:tc>
        <w:tc>
          <w:tcPr>
            <w:tcW w:w="899"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财政专户核拨</w:t>
            </w:r>
          </w:p>
        </w:tc>
        <w:tc>
          <w:tcPr>
            <w:tcW w:w="899"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其他来源收入</w:t>
            </w:r>
          </w:p>
        </w:tc>
        <w:tc>
          <w:tcPr>
            <w:tcW w:w="841" w:type="dxa"/>
            <w:vMerge/>
            <w:vAlign w:val="center"/>
          </w:tcPr>
          <w:p w:rsidR="001843AB" w:rsidRDefault="001843AB">
            <w:pPr>
              <w:spacing w:line="300" w:lineRule="exact"/>
              <w:jc w:val="left"/>
              <w:outlineLvl w:val="0"/>
            </w:pPr>
          </w:p>
        </w:tc>
      </w:tr>
      <w:tr w:rsidR="001843AB">
        <w:trPr>
          <w:jc w:val="center"/>
        </w:trPr>
        <w:tc>
          <w:tcPr>
            <w:tcW w:w="2254"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合　计</w:t>
            </w:r>
          </w:p>
        </w:tc>
        <w:tc>
          <w:tcPr>
            <w:tcW w:w="1226" w:type="dxa"/>
            <w:vAlign w:val="center"/>
          </w:tcPr>
          <w:p w:rsidR="001843AB" w:rsidRDefault="001843AB">
            <w:pPr>
              <w:spacing w:line="300" w:lineRule="exact"/>
              <w:jc w:val="right"/>
              <w:rPr>
                <w:rFonts w:ascii="方正书宋_GBK" w:eastAsia="方正书宋_GBK"/>
                <w:b/>
              </w:rPr>
            </w:pPr>
          </w:p>
        </w:tc>
        <w:tc>
          <w:tcPr>
            <w:tcW w:w="994" w:type="dxa"/>
            <w:vAlign w:val="center"/>
          </w:tcPr>
          <w:p w:rsidR="001843AB" w:rsidRDefault="001843AB">
            <w:pPr>
              <w:spacing w:line="300" w:lineRule="exact"/>
              <w:jc w:val="left"/>
              <w:rPr>
                <w:rFonts w:ascii="方正书宋_GBK" w:eastAsia="方正书宋_GBK"/>
                <w:b/>
              </w:rPr>
            </w:pPr>
          </w:p>
        </w:tc>
        <w:tc>
          <w:tcPr>
            <w:tcW w:w="1062" w:type="dxa"/>
            <w:vAlign w:val="center"/>
          </w:tcPr>
          <w:p w:rsidR="001843AB" w:rsidRDefault="001843AB">
            <w:pPr>
              <w:spacing w:line="300" w:lineRule="exact"/>
              <w:jc w:val="left"/>
              <w:rPr>
                <w:rFonts w:ascii="方正书宋_GBK" w:eastAsia="方正书宋_GBK"/>
                <w:b/>
              </w:rPr>
            </w:pPr>
          </w:p>
        </w:tc>
        <w:tc>
          <w:tcPr>
            <w:tcW w:w="896" w:type="dxa"/>
            <w:vAlign w:val="center"/>
          </w:tcPr>
          <w:p w:rsidR="001843AB" w:rsidRDefault="001843AB">
            <w:pPr>
              <w:spacing w:line="300" w:lineRule="exact"/>
              <w:jc w:val="left"/>
              <w:rPr>
                <w:rFonts w:ascii="方正书宋_GBK" w:eastAsia="方正书宋_GBK"/>
                <w:b/>
              </w:rPr>
            </w:pPr>
          </w:p>
        </w:tc>
        <w:tc>
          <w:tcPr>
            <w:tcW w:w="896" w:type="dxa"/>
            <w:vAlign w:val="center"/>
          </w:tcPr>
          <w:p w:rsidR="001843AB" w:rsidRDefault="001843AB">
            <w:pPr>
              <w:spacing w:line="300" w:lineRule="exact"/>
              <w:jc w:val="right"/>
              <w:rPr>
                <w:rFonts w:ascii="方正书宋_GBK" w:eastAsia="方正书宋_GBK"/>
                <w:b/>
              </w:rPr>
            </w:pPr>
          </w:p>
        </w:tc>
        <w:tc>
          <w:tcPr>
            <w:tcW w:w="934" w:type="dxa"/>
            <w:vAlign w:val="center"/>
          </w:tcPr>
          <w:p w:rsidR="001843AB" w:rsidRDefault="001843AB">
            <w:pPr>
              <w:spacing w:line="300" w:lineRule="exact"/>
              <w:jc w:val="right"/>
              <w:rPr>
                <w:rFonts w:ascii="方正书宋_GBK" w:eastAsia="方正书宋_GBK"/>
                <w:b/>
              </w:rPr>
            </w:pPr>
          </w:p>
        </w:tc>
        <w:tc>
          <w:tcPr>
            <w:tcW w:w="899" w:type="dxa"/>
            <w:vAlign w:val="center"/>
          </w:tcPr>
          <w:p w:rsidR="001843AB" w:rsidRDefault="003C330F">
            <w:pPr>
              <w:spacing w:line="300" w:lineRule="exact"/>
              <w:jc w:val="right"/>
              <w:rPr>
                <w:rFonts w:ascii="方正书宋_GBK" w:eastAsia="方正书宋_GBK"/>
                <w:b/>
              </w:rPr>
            </w:pPr>
            <w:r>
              <w:rPr>
                <w:rFonts w:ascii="方正书宋_GBK" w:eastAsia="方正书宋_GBK"/>
                <w:b/>
              </w:rPr>
              <w:t>802.25</w:t>
            </w:r>
          </w:p>
        </w:tc>
        <w:tc>
          <w:tcPr>
            <w:tcW w:w="899" w:type="dxa"/>
            <w:vAlign w:val="center"/>
          </w:tcPr>
          <w:p w:rsidR="001843AB" w:rsidRDefault="003C330F">
            <w:pPr>
              <w:spacing w:line="300" w:lineRule="exact"/>
              <w:jc w:val="right"/>
              <w:rPr>
                <w:rFonts w:ascii="方正书宋_GBK" w:eastAsia="方正书宋_GBK"/>
                <w:b/>
              </w:rPr>
            </w:pPr>
            <w:r>
              <w:rPr>
                <w:rFonts w:ascii="方正书宋_GBK" w:eastAsia="方正书宋_GBK"/>
                <w:b/>
              </w:rPr>
              <w:t>802.25</w:t>
            </w:r>
          </w:p>
        </w:tc>
        <w:tc>
          <w:tcPr>
            <w:tcW w:w="899" w:type="dxa"/>
            <w:vAlign w:val="center"/>
          </w:tcPr>
          <w:p w:rsidR="001843AB" w:rsidRDefault="003C330F">
            <w:pPr>
              <w:spacing w:line="300" w:lineRule="exact"/>
              <w:jc w:val="right"/>
              <w:rPr>
                <w:rFonts w:ascii="方正书宋_GBK" w:eastAsia="方正书宋_GBK"/>
                <w:b/>
              </w:rPr>
            </w:pPr>
            <w:r>
              <w:rPr>
                <w:rFonts w:ascii="方正书宋_GBK" w:eastAsia="方正书宋_GBK"/>
                <w:b/>
              </w:rPr>
              <w:t>802.25</w:t>
            </w:r>
          </w:p>
        </w:tc>
        <w:tc>
          <w:tcPr>
            <w:tcW w:w="899" w:type="dxa"/>
            <w:vAlign w:val="center"/>
          </w:tcPr>
          <w:p w:rsidR="001843AB" w:rsidRDefault="001843AB">
            <w:pPr>
              <w:spacing w:line="300" w:lineRule="exact"/>
              <w:jc w:val="right"/>
              <w:rPr>
                <w:rFonts w:ascii="方正书宋_GBK" w:eastAsia="方正书宋_GBK"/>
                <w:b/>
              </w:rPr>
            </w:pPr>
          </w:p>
        </w:tc>
        <w:tc>
          <w:tcPr>
            <w:tcW w:w="899" w:type="dxa"/>
            <w:vAlign w:val="center"/>
          </w:tcPr>
          <w:p w:rsidR="001843AB" w:rsidRDefault="001843AB">
            <w:pPr>
              <w:spacing w:line="300" w:lineRule="exact"/>
              <w:jc w:val="right"/>
              <w:rPr>
                <w:rFonts w:ascii="方正书宋_GBK" w:eastAsia="方正书宋_GBK"/>
                <w:b/>
              </w:rPr>
            </w:pPr>
          </w:p>
        </w:tc>
        <w:tc>
          <w:tcPr>
            <w:tcW w:w="899" w:type="dxa"/>
            <w:vAlign w:val="center"/>
          </w:tcPr>
          <w:p w:rsidR="001843AB" w:rsidRDefault="001843AB">
            <w:pPr>
              <w:spacing w:line="300" w:lineRule="exact"/>
              <w:jc w:val="right"/>
              <w:rPr>
                <w:rFonts w:ascii="方正书宋_GBK" w:eastAsia="方正书宋_GBK"/>
                <w:b/>
              </w:rPr>
            </w:pPr>
          </w:p>
        </w:tc>
        <w:tc>
          <w:tcPr>
            <w:tcW w:w="841" w:type="dxa"/>
            <w:vAlign w:val="center"/>
          </w:tcPr>
          <w:p w:rsidR="001843AB" w:rsidRDefault="001843AB">
            <w:pPr>
              <w:spacing w:line="300" w:lineRule="exact"/>
              <w:jc w:val="right"/>
              <w:rPr>
                <w:rFonts w:ascii="方正书宋_GBK" w:eastAsia="方正书宋_GBK"/>
                <w:b/>
              </w:rPr>
            </w:pPr>
          </w:p>
        </w:tc>
      </w:tr>
      <w:tr w:rsidR="001843AB">
        <w:trPr>
          <w:trHeight w:val="240"/>
          <w:jc w:val="center"/>
        </w:trPr>
        <w:tc>
          <w:tcPr>
            <w:tcW w:w="2254" w:type="dxa"/>
            <w:vAlign w:val="center"/>
          </w:tcPr>
          <w:p w:rsidR="001843AB" w:rsidRDefault="003C330F">
            <w:pPr>
              <w:spacing w:line="300" w:lineRule="exact"/>
              <w:jc w:val="center"/>
              <w:rPr>
                <w:rFonts w:ascii="方正书宋_GBK" w:eastAsia="方正书宋_GBK"/>
                <w:b/>
              </w:rPr>
            </w:pPr>
            <w:r>
              <w:rPr>
                <w:rFonts w:ascii="方正书宋_GBK" w:eastAsia="方正书宋_GBK" w:hint="eastAsia"/>
                <w:b/>
              </w:rPr>
              <w:t>政法委小计</w:t>
            </w:r>
          </w:p>
        </w:tc>
        <w:tc>
          <w:tcPr>
            <w:tcW w:w="1226" w:type="dxa"/>
            <w:vAlign w:val="center"/>
          </w:tcPr>
          <w:p w:rsidR="001843AB" w:rsidRDefault="001843AB">
            <w:pPr>
              <w:spacing w:line="300" w:lineRule="exact"/>
              <w:jc w:val="right"/>
              <w:rPr>
                <w:rFonts w:ascii="方正书宋_GBK" w:eastAsia="方正书宋_GBK"/>
                <w:b/>
              </w:rPr>
            </w:pPr>
          </w:p>
        </w:tc>
        <w:tc>
          <w:tcPr>
            <w:tcW w:w="994" w:type="dxa"/>
            <w:vAlign w:val="center"/>
          </w:tcPr>
          <w:p w:rsidR="001843AB" w:rsidRDefault="001843AB">
            <w:pPr>
              <w:spacing w:line="300" w:lineRule="exact"/>
              <w:jc w:val="left"/>
              <w:rPr>
                <w:rFonts w:ascii="方正书宋_GBK" w:eastAsia="方正书宋_GBK"/>
                <w:b/>
              </w:rPr>
            </w:pPr>
          </w:p>
        </w:tc>
        <w:tc>
          <w:tcPr>
            <w:tcW w:w="1062" w:type="dxa"/>
            <w:vAlign w:val="center"/>
          </w:tcPr>
          <w:p w:rsidR="001843AB" w:rsidRDefault="001843AB">
            <w:pPr>
              <w:spacing w:line="300" w:lineRule="exact"/>
              <w:jc w:val="left"/>
              <w:rPr>
                <w:rFonts w:ascii="方正书宋_GBK" w:eastAsia="方正书宋_GBK"/>
                <w:b/>
              </w:rPr>
            </w:pPr>
          </w:p>
        </w:tc>
        <w:tc>
          <w:tcPr>
            <w:tcW w:w="896" w:type="dxa"/>
            <w:vAlign w:val="center"/>
          </w:tcPr>
          <w:p w:rsidR="001843AB" w:rsidRDefault="001843AB">
            <w:pPr>
              <w:spacing w:line="300" w:lineRule="exact"/>
              <w:jc w:val="left"/>
              <w:rPr>
                <w:rFonts w:ascii="方正书宋_GBK" w:eastAsia="方正书宋_GBK"/>
                <w:b/>
              </w:rPr>
            </w:pPr>
          </w:p>
        </w:tc>
        <w:tc>
          <w:tcPr>
            <w:tcW w:w="896" w:type="dxa"/>
            <w:vAlign w:val="center"/>
          </w:tcPr>
          <w:p w:rsidR="001843AB" w:rsidRDefault="001843AB">
            <w:pPr>
              <w:spacing w:line="300" w:lineRule="exact"/>
              <w:jc w:val="right"/>
              <w:rPr>
                <w:rFonts w:ascii="方正书宋_GBK" w:eastAsia="方正书宋_GBK"/>
                <w:b/>
              </w:rPr>
            </w:pPr>
          </w:p>
        </w:tc>
        <w:tc>
          <w:tcPr>
            <w:tcW w:w="934" w:type="dxa"/>
            <w:vAlign w:val="center"/>
          </w:tcPr>
          <w:p w:rsidR="001843AB" w:rsidRDefault="001843AB">
            <w:pPr>
              <w:spacing w:line="300" w:lineRule="exact"/>
              <w:jc w:val="right"/>
              <w:rPr>
                <w:rFonts w:ascii="方正书宋_GBK" w:eastAsia="方正书宋_GBK"/>
                <w:b/>
              </w:rPr>
            </w:pPr>
          </w:p>
        </w:tc>
        <w:tc>
          <w:tcPr>
            <w:tcW w:w="899" w:type="dxa"/>
            <w:vAlign w:val="center"/>
          </w:tcPr>
          <w:p w:rsidR="001843AB" w:rsidRDefault="003C330F">
            <w:pPr>
              <w:spacing w:line="300" w:lineRule="exact"/>
              <w:jc w:val="right"/>
              <w:rPr>
                <w:rFonts w:ascii="方正书宋_GBK" w:eastAsia="方正书宋_GBK"/>
                <w:b/>
              </w:rPr>
            </w:pPr>
            <w:r>
              <w:rPr>
                <w:rFonts w:ascii="方正书宋_GBK" w:eastAsia="方正书宋_GBK"/>
                <w:b/>
              </w:rPr>
              <w:t>802.25</w:t>
            </w:r>
          </w:p>
        </w:tc>
        <w:tc>
          <w:tcPr>
            <w:tcW w:w="899" w:type="dxa"/>
            <w:vAlign w:val="center"/>
          </w:tcPr>
          <w:p w:rsidR="001843AB" w:rsidRDefault="003C330F">
            <w:pPr>
              <w:spacing w:line="300" w:lineRule="exact"/>
              <w:jc w:val="right"/>
              <w:rPr>
                <w:rFonts w:ascii="方正书宋_GBK" w:eastAsia="方正书宋_GBK"/>
                <w:b/>
              </w:rPr>
            </w:pPr>
            <w:r>
              <w:rPr>
                <w:rFonts w:ascii="方正书宋_GBK" w:eastAsia="方正书宋_GBK"/>
                <w:b/>
              </w:rPr>
              <w:t>802.25</w:t>
            </w:r>
          </w:p>
        </w:tc>
        <w:tc>
          <w:tcPr>
            <w:tcW w:w="899" w:type="dxa"/>
            <w:vAlign w:val="center"/>
          </w:tcPr>
          <w:p w:rsidR="001843AB" w:rsidRDefault="003C330F">
            <w:pPr>
              <w:spacing w:line="300" w:lineRule="exact"/>
              <w:jc w:val="right"/>
              <w:rPr>
                <w:rFonts w:ascii="方正书宋_GBK" w:eastAsia="方正书宋_GBK"/>
                <w:b/>
              </w:rPr>
            </w:pPr>
            <w:r>
              <w:rPr>
                <w:rFonts w:ascii="方正书宋_GBK" w:eastAsia="方正书宋_GBK"/>
                <w:b/>
              </w:rPr>
              <w:t>802.25</w:t>
            </w:r>
          </w:p>
        </w:tc>
        <w:tc>
          <w:tcPr>
            <w:tcW w:w="899" w:type="dxa"/>
            <w:vAlign w:val="center"/>
          </w:tcPr>
          <w:p w:rsidR="001843AB" w:rsidRDefault="001843AB">
            <w:pPr>
              <w:spacing w:line="300" w:lineRule="exact"/>
              <w:jc w:val="right"/>
              <w:rPr>
                <w:rFonts w:ascii="方正书宋_GBK" w:eastAsia="方正书宋_GBK"/>
                <w:b/>
              </w:rPr>
            </w:pPr>
          </w:p>
        </w:tc>
        <w:tc>
          <w:tcPr>
            <w:tcW w:w="899" w:type="dxa"/>
            <w:vAlign w:val="center"/>
          </w:tcPr>
          <w:p w:rsidR="001843AB" w:rsidRDefault="001843AB">
            <w:pPr>
              <w:spacing w:line="300" w:lineRule="exact"/>
              <w:jc w:val="right"/>
              <w:rPr>
                <w:rFonts w:ascii="方正书宋_GBK" w:eastAsia="方正书宋_GBK"/>
                <w:b/>
              </w:rPr>
            </w:pPr>
          </w:p>
        </w:tc>
        <w:tc>
          <w:tcPr>
            <w:tcW w:w="899" w:type="dxa"/>
            <w:vAlign w:val="center"/>
          </w:tcPr>
          <w:p w:rsidR="001843AB" w:rsidRDefault="001843AB">
            <w:pPr>
              <w:spacing w:line="300" w:lineRule="exact"/>
              <w:jc w:val="right"/>
              <w:rPr>
                <w:rFonts w:ascii="方正书宋_GBK" w:eastAsia="方正书宋_GBK"/>
                <w:b/>
              </w:rPr>
            </w:pPr>
          </w:p>
        </w:tc>
        <w:tc>
          <w:tcPr>
            <w:tcW w:w="841" w:type="dxa"/>
            <w:vAlign w:val="center"/>
          </w:tcPr>
          <w:p w:rsidR="001843AB" w:rsidRDefault="001843AB">
            <w:pPr>
              <w:spacing w:line="300" w:lineRule="exact"/>
              <w:jc w:val="right"/>
              <w:rPr>
                <w:rFonts w:ascii="方正书宋_GBK" w:eastAsia="方正书宋_GBK"/>
                <w:b/>
              </w:rPr>
            </w:pPr>
          </w:p>
        </w:tc>
      </w:tr>
      <w:tr w:rsidR="001843AB">
        <w:trPr>
          <w:jc w:val="center"/>
        </w:trPr>
        <w:tc>
          <w:tcPr>
            <w:tcW w:w="2254"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普法综治宣传及社区矫正资金</w:t>
            </w:r>
          </w:p>
        </w:tc>
        <w:tc>
          <w:tcPr>
            <w:tcW w:w="1226"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20</w:t>
            </w:r>
            <w:r>
              <w:rPr>
                <w:rFonts w:ascii="宋体" w:hAnsi="宋体" w:cs="宋体"/>
                <w:color w:val="000000"/>
                <w:kern w:val="0"/>
                <w:sz w:val="18"/>
                <w:szCs w:val="18"/>
              </w:rPr>
              <w:t>.000000</w:t>
            </w:r>
          </w:p>
        </w:tc>
        <w:tc>
          <w:tcPr>
            <w:tcW w:w="994" w:type="dxa"/>
            <w:vAlign w:val="center"/>
          </w:tcPr>
          <w:p w:rsidR="001843AB" w:rsidRDefault="003C330F">
            <w:pPr>
              <w:widowControl/>
              <w:jc w:val="left"/>
              <w:textAlignment w:val="center"/>
              <w:rPr>
                <w:rFonts w:ascii="方正书宋_GBK"/>
              </w:rPr>
            </w:pPr>
            <w:r>
              <w:rPr>
                <w:rFonts w:ascii="宋体" w:hAnsi="宋体" w:cs="宋体" w:hint="eastAsia"/>
                <w:color w:val="000000"/>
                <w:kern w:val="0"/>
                <w:sz w:val="18"/>
                <w:szCs w:val="18"/>
              </w:rPr>
              <w:t>耗材</w:t>
            </w:r>
            <w:r>
              <w:rPr>
                <w:rFonts w:ascii="宋体" w:hAnsi="宋体" w:cs="宋体" w:hint="eastAsia"/>
                <w:color w:val="000000"/>
                <w:kern w:val="0"/>
                <w:sz w:val="18"/>
                <w:szCs w:val="18"/>
              </w:rPr>
              <w:t>及电脑、桌椅</w:t>
            </w:r>
          </w:p>
        </w:tc>
        <w:tc>
          <w:tcPr>
            <w:tcW w:w="1062" w:type="dxa"/>
            <w:vAlign w:val="center"/>
          </w:tcPr>
          <w:p w:rsidR="001843AB" w:rsidRDefault="003C330F">
            <w:pPr>
              <w:widowControl/>
              <w:jc w:val="left"/>
              <w:textAlignment w:val="center"/>
              <w:rPr>
                <w:rFonts w:ascii="方正书宋_GBK" w:eastAsia="方正书宋_GBK"/>
              </w:rPr>
            </w:pPr>
            <w:r>
              <w:rPr>
                <w:rFonts w:ascii="宋体" w:hAnsi="宋体" w:cs="宋体"/>
                <w:color w:val="000000"/>
                <w:kern w:val="0"/>
                <w:sz w:val="18"/>
                <w:szCs w:val="18"/>
              </w:rPr>
              <w:t>01-</w:t>
            </w:r>
            <w:r>
              <w:rPr>
                <w:rFonts w:ascii="宋体" w:hAnsi="宋体" w:cs="宋体" w:hint="eastAsia"/>
                <w:color w:val="000000"/>
                <w:kern w:val="0"/>
                <w:sz w:val="18"/>
                <w:szCs w:val="18"/>
              </w:rPr>
              <w:t>货物</w:t>
            </w:r>
          </w:p>
        </w:tc>
        <w:tc>
          <w:tcPr>
            <w:tcW w:w="896" w:type="dxa"/>
            <w:vAlign w:val="center"/>
          </w:tcPr>
          <w:p w:rsidR="001843AB" w:rsidRDefault="003C330F">
            <w:pPr>
              <w:spacing w:line="300" w:lineRule="exact"/>
              <w:jc w:val="left"/>
              <w:rPr>
                <w:rFonts w:ascii="方正书宋_GBK" w:eastAsia="方正书宋_GBK"/>
              </w:rPr>
            </w:pPr>
            <w:r>
              <w:rPr>
                <w:rFonts w:ascii="方正书宋_GBK" w:eastAsia="方正书宋_GBK" w:hint="eastAsia"/>
              </w:rPr>
              <w:t>套、台、</w:t>
            </w:r>
            <w:r>
              <w:rPr>
                <w:rFonts w:ascii="方正书宋_GBK" w:eastAsia="方正书宋_GBK" w:hint="eastAsia"/>
              </w:rPr>
              <w:t>件</w:t>
            </w:r>
          </w:p>
        </w:tc>
        <w:tc>
          <w:tcPr>
            <w:tcW w:w="896" w:type="dxa"/>
            <w:vAlign w:val="center"/>
          </w:tcPr>
          <w:p w:rsidR="001843AB" w:rsidRDefault="003C330F">
            <w:pPr>
              <w:spacing w:line="300" w:lineRule="exact"/>
              <w:jc w:val="right"/>
              <w:rPr>
                <w:rFonts w:ascii="方正书宋_GBK" w:eastAsia="方正书宋_GBK"/>
              </w:rPr>
            </w:pPr>
            <w:r>
              <w:rPr>
                <w:rFonts w:ascii="方正书宋_GBK" w:eastAsia="方正书宋_GBK" w:hint="eastAsia"/>
              </w:rPr>
              <w:t>5</w:t>
            </w:r>
          </w:p>
        </w:tc>
        <w:tc>
          <w:tcPr>
            <w:tcW w:w="934" w:type="dxa"/>
            <w:vAlign w:val="center"/>
          </w:tcPr>
          <w:p w:rsidR="001843AB" w:rsidRDefault="003C330F">
            <w:pPr>
              <w:widowControl/>
              <w:jc w:val="left"/>
              <w:textAlignment w:val="center"/>
              <w:rPr>
                <w:rFonts w:ascii="方正书宋_GBK"/>
              </w:rPr>
            </w:pPr>
            <w:r>
              <w:rPr>
                <w:rFonts w:ascii="宋体" w:hAnsi="宋体" w:cs="宋体"/>
                <w:color w:val="000000"/>
                <w:kern w:val="0"/>
                <w:sz w:val="18"/>
                <w:szCs w:val="18"/>
              </w:rPr>
              <w:t>1.</w:t>
            </w:r>
            <w:r>
              <w:rPr>
                <w:rFonts w:ascii="宋体" w:hAnsi="宋体" w:cs="宋体" w:hint="eastAsia"/>
                <w:color w:val="000000"/>
                <w:kern w:val="0"/>
                <w:sz w:val="18"/>
                <w:szCs w:val="18"/>
              </w:rPr>
              <w:t>69</w:t>
            </w:r>
          </w:p>
        </w:tc>
        <w:tc>
          <w:tcPr>
            <w:tcW w:w="899" w:type="dxa"/>
            <w:vAlign w:val="center"/>
          </w:tcPr>
          <w:p w:rsidR="001843AB" w:rsidRDefault="003C330F">
            <w:pPr>
              <w:widowControl/>
              <w:jc w:val="left"/>
              <w:textAlignment w:val="center"/>
              <w:rPr>
                <w:rFonts w:ascii="方正书宋_GBK"/>
              </w:rPr>
            </w:pPr>
            <w:r>
              <w:rPr>
                <w:rFonts w:ascii="宋体" w:hAnsi="宋体" w:cs="宋体"/>
                <w:color w:val="000000"/>
                <w:kern w:val="0"/>
                <w:sz w:val="18"/>
                <w:szCs w:val="18"/>
              </w:rPr>
              <w:t>1.</w:t>
            </w:r>
            <w:r>
              <w:rPr>
                <w:rFonts w:ascii="宋体" w:hAnsi="宋体" w:cs="宋体" w:hint="eastAsia"/>
                <w:color w:val="000000"/>
                <w:kern w:val="0"/>
                <w:sz w:val="18"/>
                <w:szCs w:val="18"/>
              </w:rPr>
              <w:t>69</w:t>
            </w:r>
          </w:p>
        </w:tc>
        <w:tc>
          <w:tcPr>
            <w:tcW w:w="899" w:type="dxa"/>
            <w:vAlign w:val="center"/>
          </w:tcPr>
          <w:p w:rsidR="001843AB" w:rsidRDefault="003C330F">
            <w:pPr>
              <w:widowControl/>
              <w:jc w:val="left"/>
              <w:textAlignment w:val="center"/>
              <w:rPr>
                <w:rFonts w:ascii="方正书宋_GBK"/>
              </w:rPr>
            </w:pPr>
            <w:r>
              <w:rPr>
                <w:rFonts w:ascii="宋体" w:hAnsi="宋体" w:cs="宋体"/>
                <w:color w:val="000000"/>
                <w:kern w:val="0"/>
                <w:sz w:val="18"/>
                <w:szCs w:val="18"/>
              </w:rPr>
              <w:t>1.</w:t>
            </w:r>
            <w:r>
              <w:rPr>
                <w:rFonts w:ascii="宋体" w:hAnsi="宋体" w:cs="宋体" w:hint="eastAsia"/>
                <w:color w:val="000000"/>
                <w:kern w:val="0"/>
                <w:sz w:val="18"/>
                <w:szCs w:val="18"/>
              </w:rPr>
              <w:t>69</w:t>
            </w:r>
          </w:p>
        </w:tc>
        <w:tc>
          <w:tcPr>
            <w:tcW w:w="899" w:type="dxa"/>
            <w:vAlign w:val="center"/>
          </w:tcPr>
          <w:p w:rsidR="001843AB" w:rsidRDefault="003C330F">
            <w:pPr>
              <w:widowControl/>
              <w:jc w:val="left"/>
              <w:textAlignment w:val="center"/>
              <w:rPr>
                <w:rFonts w:ascii="方正书宋_GBK"/>
              </w:rPr>
            </w:pPr>
            <w:r>
              <w:rPr>
                <w:rFonts w:ascii="宋体" w:hAnsi="宋体" w:cs="宋体"/>
                <w:color w:val="000000"/>
                <w:kern w:val="0"/>
                <w:sz w:val="18"/>
                <w:szCs w:val="18"/>
              </w:rPr>
              <w:t>1.</w:t>
            </w:r>
            <w:r>
              <w:rPr>
                <w:rFonts w:ascii="宋体" w:hAnsi="宋体" w:cs="宋体" w:hint="eastAsia"/>
                <w:color w:val="000000"/>
                <w:kern w:val="0"/>
                <w:sz w:val="18"/>
                <w:szCs w:val="18"/>
              </w:rPr>
              <w:t>69</w:t>
            </w: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41" w:type="dxa"/>
            <w:vAlign w:val="center"/>
          </w:tcPr>
          <w:p w:rsidR="001843AB" w:rsidRDefault="001843AB">
            <w:pPr>
              <w:spacing w:line="300" w:lineRule="exact"/>
              <w:jc w:val="right"/>
              <w:rPr>
                <w:rFonts w:ascii="方正书宋_GBK" w:eastAsia="方正书宋_GBK"/>
              </w:rPr>
            </w:pPr>
          </w:p>
        </w:tc>
      </w:tr>
      <w:tr w:rsidR="001843AB">
        <w:trPr>
          <w:jc w:val="center"/>
        </w:trPr>
        <w:tc>
          <w:tcPr>
            <w:tcW w:w="2254"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扫黑除恶专项斗争</w:t>
            </w:r>
          </w:p>
        </w:tc>
        <w:tc>
          <w:tcPr>
            <w:tcW w:w="1226"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10</w:t>
            </w:r>
            <w:r>
              <w:rPr>
                <w:rFonts w:ascii="宋体" w:hAnsi="宋体" w:cs="宋体"/>
                <w:color w:val="000000"/>
                <w:kern w:val="0"/>
                <w:sz w:val="18"/>
                <w:szCs w:val="18"/>
              </w:rPr>
              <w:t>.000000</w:t>
            </w:r>
          </w:p>
        </w:tc>
        <w:tc>
          <w:tcPr>
            <w:tcW w:w="994" w:type="dxa"/>
            <w:vAlign w:val="center"/>
          </w:tcPr>
          <w:p w:rsidR="001843AB" w:rsidRDefault="003C330F">
            <w:pPr>
              <w:widowControl/>
              <w:jc w:val="left"/>
              <w:textAlignment w:val="center"/>
              <w:rPr>
                <w:rFonts w:ascii="方正书宋_GBK" w:eastAsia="方正书宋_GBK"/>
              </w:rPr>
            </w:pPr>
            <w:r>
              <w:rPr>
                <w:rFonts w:ascii="方正书宋_GBK" w:eastAsia="方正书宋_GBK" w:hint="eastAsia"/>
              </w:rPr>
              <w:t>耗材</w:t>
            </w:r>
          </w:p>
        </w:tc>
        <w:tc>
          <w:tcPr>
            <w:tcW w:w="1062" w:type="dxa"/>
            <w:vAlign w:val="center"/>
          </w:tcPr>
          <w:p w:rsidR="001843AB" w:rsidRDefault="003C330F">
            <w:pPr>
              <w:widowControl/>
              <w:jc w:val="left"/>
              <w:textAlignment w:val="center"/>
              <w:rPr>
                <w:rFonts w:ascii="方正书宋_GBK" w:eastAsia="方正书宋_GBK"/>
              </w:rPr>
            </w:pPr>
            <w:r>
              <w:rPr>
                <w:rFonts w:ascii="宋体" w:hAnsi="宋体" w:cs="宋体"/>
                <w:color w:val="000000"/>
                <w:kern w:val="0"/>
                <w:sz w:val="18"/>
                <w:szCs w:val="18"/>
              </w:rPr>
              <w:t>01-</w:t>
            </w:r>
            <w:r>
              <w:rPr>
                <w:rFonts w:ascii="宋体" w:hAnsi="宋体" w:cs="宋体" w:hint="eastAsia"/>
                <w:color w:val="000000"/>
                <w:kern w:val="0"/>
                <w:sz w:val="18"/>
                <w:szCs w:val="18"/>
              </w:rPr>
              <w:t>货物</w:t>
            </w:r>
          </w:p>
        </w:tc>
        <w:tc>
          <w:tcPr>
            <w:tcW w:w="896" w:type="dxa"/>
            <w:vAlign w:val="center"/>
          </w:tcPr>
          <w:p w:rsidR="001843AB" w:rsidRDefault="003C330F">
            <w:pPr>
              <w:spacing w:line="300" w:lineRule="exact"/>
              <w:jc w:val="left"/>
              <w:rPr>
                <w:rFonts w:ascii="方正书宋_GBK" w:eastAsia="方正书宋_GBK"/>
              </w:rPr>
            </w:pPr>
            <w:r>
              <w:rPr>
                <w:rFonts w:ascii="方正书宋_GBK" w:eastAsia="方正书宋_GBK" w:hint="eastAsia"/>
              </w:rPr>
              <w:t>套</w:t>
            </w:r>
          </w:p>
        </w:tc>
        <w:tc>
          <w:tcPr>
            <w:tcW w:w="896" w:type="dxa"/>
            <w:vAlign w:val="center"/>
          </w:tcPr>
          <w:p w:rsidR="001843AB" w:rsidRDefault="003C330F">
            <w:pPr>
              <w:spacing w:line="300" w:lineRule="exact"/>
              <w:jc w:val="right"/>
              <w:rPr>
                <w:rFonts w:ascii="方正书宋_GBK" w:eastAsia="方正书宋_GBK"/>
              </w:rPr>
            </w:pPr>
            <w:r>
              <w:rPr>
                <w:rFonts w:ascii="方正书宋_GBK" w:eastAsia="方正书宋_GBK"/>
              </w:rPr>
              <w:t>1</w:t>
            </w:r>
          </w:p>
        </w:tc>
        <w:tc>
          <w:tcPr>
            <w:tcW w:w="934"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w:t>
            </w:r>
          </w:p>
        </w:tc>
        <w:tc>
          <w:tcPr>
            <w:tcW w:w="899"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w:t>
            </w:r>
          </w:p>
        </w:tc>
        <w:tc>
          <w:tcPr>
            <w:tcW w:w="899"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w:t>
            </w:r>
          </w:p>
        </w:tc>
        <w:tc>
          <w:tcPr>
            <w:tcW w:w="899"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w:t>
            </w: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41" w:type="dxa"/>
            <w:vAlign w:val="center"/>
          </w:tcPr>
          <w:p w:rsidR="001843AB" w:rsidRDefault="001843AB">
            <w:pPr>
              <w:spacing w:line="300" w:lineRule="exact"/>
              <w:jc w:val="right"/>
              <w:rPr>
                <w:rFonts w:ascii="方正书宋_GBK" w:eastAsia="方正书宋_GBK"/>
              </w:rPr>
            </w:pPr>
          </w:p>
        </w:tc>
      </w:tr>
      <w:tr w:rsidR="001843AB">
        <w:trPr>
          <w:jc w:val="center"/>
        </w:trPr>
        <w:tc>
          <w:tcPr>
            <w:tcW w:w="2254"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综治重点工作</w:t>
            </w:r>
          </w:p>
        </w:tc>
        <w:tc>
          <w:tcPr>
            <w:tcW w:w="1226" w:type="dxa"/>
            <w:vAlign w:val="center"/>
          </w:tcPr>
          <w:p w:rsidR="001843AB" w:rsidRDefault="003C330F">
            <w:pPr>
              <w:widowControl/>
              <w:jc w:val="left"/>
              <w:textAlignment w:val="center"/>
              <w:rPr>
                <w:rFonts w:ascii="方正书宋_GBK" w:eastAsia="方正书宋_GBK"/>
              </w:rPr>
            </w:pPr>
            <w:r>
              <w:rPr>
                <w:rFonts w:ascii="宋体" w:hAnsi="宋体" w:cs="宋体"/>
                <w:color w:val="000000"/>
                <w:kern w:val="0"/>
                <w:sz w:val="18"/>
                <w:szCs w:val="18"/>
              </w:rPr>
              <w:t>3</w:t>
            </w:r>
            <w:r>
              <w:rPr>
                <w:rFonts w:ascii="宋体" w:hAnsi="宋体" w:cs="宋体" w:hint="eastAsia"/>
                <w:color w:val="000000"/>
                <w:kern w:val="0"/>
                <w:sz w:val="18"/>
                <w:szCs w:val="18"/>
              </w:rPr>
              <w:t>0</w:t>
            </w:r>
            <w:r>
              <w:rPr>
                <w:rFonts w:ascii="宋体" w:hAnsi="宋体" w:cs="宋体"/>
                <w:color w:val="000000"/>
                <w:kern w:val="0"/>
                <w:sz w:val="18"/>
                <w:szCs w:val="18"/>
              </w:rPr>
              <w:t>.000000</w:t>
            </w:r>
          </w:p>
        </w:tc>
        <w:tc>
          <w:tcPr>
            <w:tcW w:w="994"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打印机</w:t>
            </w:r>
            <w:r>
              <w:rPr>
                <w:rFonts w:ascii="宋体" w:hAnsi="宋体" w:cs="宋体" w:hint="eastAsia"/>
                <w:color w:val="000000"/>
                <w:kern w:val="0"/>
                <w:sz w:val="18"/>
                <w:szCs w:val="18"/>
              </w:rPr>
              <w:t>及耗材</w:t>
            </w:r>
          </w:p>
        </w:tc>
        <w:tc>
          <w:tcPr>
            <w:tcW w:w="1062" w:type="dxa"/>
            <w:vAlign w:val="center"/>
          </w:tcPr>
          <w:p w:rsidR="001843AB" w:rsidRDefault="003C330F">
            <w:pPr>
              <w:widowControl/>
              <w:jc w:val="left"/>
              <w:textAlignment w:val="center"/>
              <w:rPr>
                <w:rFonts w:ascii="方正书宋_GBK" w:eastAsia="方正书宋_GBK"/>
              </w:rPr>
            </w:pPr>
            <w:r>
              <w:rPr>
                <w:rFonts w:ascii="宋体" w:hAnsi="宋体" w:cs="宋体"/>
                <w:color w:val="000000"/>
                <w:kern w:val="0"/>
                <w:sz w:val="18"/>
                <w:szCs w:val="18"/>
              </w:rPr>
              <w:t>01-</w:t>
            </w:r>
            <w:r>
              <w:rPr>
                <w:rFonts w:ascii="宋体" w:hAnsi="宋体" w:cs="宋体" w:hint="eastAsia"/>
                <w:color w:val="000000"/>
                <w:kern w:val="0"/>
                <w:sz w:val="18"/>
                <w:szCs w:val="18"/>
              </w:rPr>
              <w:t>货物</w:t>
            </w:r>
          </w:p>
        </w:tc>
        <w:tc>
          <w:tcPr>
            <w:tcW w:w="896" w:type="dxa"/>
            <w:vAlign w:val="center"/>
          </w:tcPr>
          <w:p w:rsidR="001843AB" w:rsidRDefault="003C330F">
            <w:pPr>
              <w:spacing w:line="300" w:lineRule="exact"/>
              <w:jc w:val="left"/>
              <w:rPr>
                <w:rFonts w:ascii="方正书宋_GBK" w:eastAsia="方正书宋_GBK"/>
              </w:rPr>
            </w:pPr>
            <w:r>
              <w:rPr>
                <w:rFonts w:ascii="方正书宋_GBK" w:eastAsia="方正书宋_GBK" w:hint="eastAsia"/>
              </w:rPr>
              <w:t>台、件</w:t>
            </w:r>
          </w:p>
        </w:tc>
        <w:tc>
          <w:tcPr>
            <w:tcW w:w="896" w:type="dxa"/>
            <w:vAlign w:val="center"/>
          </w:tcPr>
          <w:p w:rsidR="001843AB" w:rsidRDefault="003C330F">
            <w:pPr>
              <w:spacing w:line="300" w:lineRule="exact"/>
              <w:jc w:val="right"/>
              <w:rPr>
                <w:rFonts w:ascii="方正书宋_GBK" w:eastAsia="方正书宋_GBK"/>
              </w:rPr>
            </w:pPr>
            <w:r>
              <w:rPr>
                <w:rFonts w:ascii="方正书宋_GBK" w:eastAsia="方正书宋_GBK" w:hint="eastAsia"/>
              </w:rPr>
              <w:t>3</w:t>
            </w:r>
          </w:p>
        </w:tc>
        <w:tc>
          <w:tcPr>
            <w:tcW w:w="934"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1.3</w:t>
            </w:r>
          </w:p>
        </w:tc>
        <w:tc>
          <w:tcPr>
            <w:tcW w:w="899"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1.3</w:t>
            </w:r>
          </w:p>
        </w:tc>
        <w:tc>
          <w:tcPr>
            <w:tcW w:w="899"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1.3</w:t>
            </w:r>
          </w:p>
        </w:tc>
        <w:tc>
          <w:tcPr>
            <w:tcW w:w="899" w:type="dxa"/>
            <w:vAlign w:val="center"/>
          </w:tcPr>
          <w:p w:rsidR="001843AB" w:rsidRDefault="003C330F">
            <w:pPr>
              <w:widowControl/>
              <w:jc w:val="left"/>
              <w:textAlignment w:val="center"/>
              <w:rPr>
                <w:rFonts w:ascii="方正书宋_GBK" w:eastAsia="方正书宋_GBK"/>
              </w:rPr>
            </w:pPr>
            <w:r>
              <w:rPr>
                <w:rFonts w:ascii="宋体" w:eastAsia="方正书宋_GBK" w:hAnsi="宋体" w:cs="宋体" w:hint="eastAsia"/>
                <w:color w:val="000000"/>
                <w:kern w:val="0"/>
                <w:sz w:val="18"/>
                <w:szCs w:val="18"/>
              </w:rPr>
              <w:t>1.3</w:t>
            </w: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41" w:type="dxa"/>
            <w:vAlign w:val="center"/>
          </w:tcPr>
          <w:p w:rsidR="001843AB" w:rsidRDefault="001843AB">
            <w:pPr>
              <w:spacing w:line="300" w:lineRule="exact"/>
              <w:jc w:val="right"/>
              <w:rPr>
                <w:rFonts w:ascii="方正书宋_GBK" w:eastAsia="方正书宋_GBK"/>
              </w:rPr>
            </w:pPr>
          </w:p>
        </w:tc>
      </w:tr>
      <w:tr w:rsidR="001843AB">
        <w:trPr>
          <w:jc w:val="center"/>
        </w:trPr>
        <w:tc>
          <w:tcPr>
            <w:tcW w:w="2254"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雪亮工程</w:t>
            </w:r>
          </w:p>
        </w:tc>
        <w:tc>
          <w:tcPr>
            <w:tcW w:w="1226"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900</w:t>
            </w:r>
            <w:r>
              <w:rPr>
                <w:rFonts w:ascii="宋体" w:hAnsi="宋体" w:cs="宋体"/>
                <w:color w:val="000000"/>
                <w:kern w:val="0"/>
                <w:sz w:val="18"/>
                <w:szCs w:val="18"/>
              </w:rPr>
              <w:t>.000000</w:t>
            </w:r>
          </w:p>
        </w:tc>
        <w:tc>
          <w:tcPr>
            <w:tcW w:w="994" w:type="dxa"/>
            <w:vAlign w:val="center"/>
          </w:tcPr>
          <w:p w:rsidR="001843AB" w:rsidRDefault="001843AB">
            <w:pPr>
              <w:rPr>
                <w:rFonts w:ascii="方正书宋_GBK" w:eastAsia="方正书宋_GBK"/>
              </w:rPr>
            </w:pPr>
          </w:p>
        </w:tc>
        <w:tc>
          <w:tcPr>
            <w:tcW w:w="1062" w:type="dxa"/>
            <w:vAlign w:val="center"/>
          </w:tcPr>
          <w:p w:rsidR="001843AB" w:rsidRDefault="003C330F">
            <w:pPr>
              <w:widowControl/>
              <w:jc w:val="left"/>
              <w:textAlignment w:val="center"/>
              <w:rPr>
                <w:rFonts w:ascii="方正书宋_GBK" w:eastAsia="方正书宋_GBK"/>
              </w:rPr>
            </w:pPr>
            <w:r>
              <w:rPr>
                <w:rFonts w:ascii="宋体" w:hAnsi="宋体" w:cs="宋体"/>
                <w:color w:val="000000"/>
                <w:kern w:val="0"/>
                <w:sz w:val="18"/>
                <w:szCs w:val="18"/>
              </w:rPr>
              <w:t>03-</w:t>
            </w:r>
            <w:r>
              <w:rPr>
                <w:rFonts w:ascii="宋体" w:hAnsi="宋体" w:cs="宋体" w:hint="eastAsia"/>
                <w:color w:val="000000"/>
                <w:kern w:val="0"/>
                <w:sz w:val="18"/>
                <w:szCs w:val="18"/>
              </w:rPr>
              <w:t>工程</w:t>
            </w:r>
          </w:p>
        </w:tc>
        <w:tc>
          <w:tcPr>
            <w:tcW w:w="896" w:type="dxa"/>
            <w:vAlign w:val="center"/>
          </w:tcPr>
          <w:p w:rsidR="001843AB" w:rsidRDefault="003C330F">
            <w:pPr>
              <w:spacing w:line="300" w:lineRule="exact"/>
              <w:jc w:val="left"/>
              <w:rPr>
                <w:rFonts w:ascii="方正书宋_GBK" w:eastAsia="方正书宋_GBK"/>
              </w:rPr>
            </w:pPr>
            <w:r>
              <w:rPr>
                <w:rFonts w:ascii="方正书宋_GBK" w:eastAsia="方正书宋_GBK" w:hint="eastAsia"/>
              </w:rPr>
              <w:t>件</w:t>
            </w:r>
          </w:p>
        </w:tc>
        <w:tc>
          <w:tcPr>
            <w:tcW w:w="896" w:type="dxa"/>
            <w:vAlign w:val="center"/>
          </w:tcPr>
          <w:p w:rsidR="001843AB" w:rsidRDefault="003C330F">
            <w:pPr>
              <w:spacing w:line="300" w:lineRule="exact"/>
              <w:jc w:val="right"/>
              <w:rPr>
                <w:rFonts w:ascii="方正书宋_GBK" w:eastAsia="方正书宋_GBK"/>
              </w:rPr>
            </w:pPr>
            <w:r>
              <w:rPr>
                <w:rFonts w:ascii="方正书宋_GBK" w:eastAsia="方正书宋_GBK"/>
              </w:rPr>
              <w:t>1</w:t>
            </w:r>
          </w:p>
        </w:tc>
        <w:tc>
          <w:tcPr>
            <w:tcW w:w="934"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9</w:t>
            </w:r>
            <w:r>
              <w:rPr>
                <w:rFonts w:ascii="宋体" w:hAnsi="宋体" w:cs="宋体"/>
                <w:color w:val="000000"/>
                <w:kern w:val="0"/>
                <w:sz w:val="18"/>
                <w:szCs w:val="18"/>
              </w:rPr>
              <w:t>00.00</w:t>
            </w:r>
          </w:p>
        </w:tc>
        <w:tc>
          <w:tcPr>
            <w:tcW w:w="899"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9</w:t>
            </w:r>
            <w:r>
              <w:rPr>
                <w:rFonts w:ascii="宋体" w:hAnsi="宋体" w:cs="宋体"/>
                <w:color w:val="000000"/>
                <w:kern w:val="0"/>
                <w:sz w:val="18"/>
                <w:szCs w:val="18"/>
              </w:rPr>
              <w:t>00.00</w:t>
            </w:r>
          </w:p>
        </w:tc>
        <w:tc>
          <w:tcPr>
            <w:tcW w:w="899"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9</w:t>
            </w:r>
            <w:r>
              <w:rPr>
                <w:rFonts w:ascii="宋体" w:hAnsi="宋体" w:cs="宋体"/>
                <w:color w:val="000000"/>
                <w:kern w:val="0"/>
                <w:sz w:val="18"/>
                <w:szCs w:val="18"/>
              </w:rPr>
              <w:t>00.00</w:t>
            </w:r>
          </w:p>
        </w:tc>
        <w:tc>
          <w:tcPr>
            <w:tcW w:w="899" w:type="dxa"/>
            <w:vAlign w:val="center"/>
          </w:tcPr>
          <w:p w:rsidR="001843AB" w:rsidRDefault="003C330F">
            <w:pPr>
              <w:widowControl/>
              <w:jc w:val="left"/>
              <w:textAlignment w:val="center"/>
              <w:rPr>
                <w:rFonts w:ascii="方正书宋_GBK" w:eastAsia="方正书宋_GBK"/>
              </w:rPr>
            </w:pPr>
            <w:r>
              <w:rPr>
                <w:rFonts w:ascii="宋体" w:hAnsi="宋体" w:cs="宋体" w:hint="eastAsia"/>
                <w:color w:val="000000"/>
                <w:kern w:val="0"/>
                <w:sz w:val="18"/>
                <w:szCs w:val="18"/>
              </w:rPr>
              <w:t>9</w:t>
            </w:r>
            <w:r>
              <w:rPr>
                <w:rFonts w:ascii="宋体" w:hAnsi="宋体" w:cs="宋体"/>
                <w:color w:val="000000"/>
                <w:kern w:val="0"/>
                <w:sz w:val="18"/>
                <w:szCs w:val="18"/>
              </w:rPr>
              <w:t>00.00</w:t>
            </w: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99" w:type="dxa"/>
            <w:vAlign w:val="center"/>
          </w:tcPr>
          <w:p w:rsidR="001843AB" w:rsidRDefault="001843AB">
            <w:pPr>
              <w:spacing w:line="300" w:lineRule="exact"/>
              <w:jc w:val="right"/>
              <w:rPr>
                <w:rFonts w:ascii="方正书宋_GBK" w:eastAsia="方正书宋_GBK"/>
              </w:rPr>
            </w:pPr>
          </w:p>
        </w:tc>
        <w:tc>
          <w:tcPr>
            <w:tcW w:w="841" w:type="dxa"/>
            <w:vAlign w:val="center"/>
          </w:tcPr>
          <w:p w:rsidR="001843AB" w:rsidRDefault="001843AB">
            <w:pPr>
              <w:spacing w:line="300" w:lineRule="exact"/>
              <w:jc w:val="right"/>
              <w:rPr>
                <w:rFonts w:ascii="方正书宋_GBK" w:eastAsia="方正书宋_GBK"/>
              </w:rPr>
            </w:pPr>
          </w:p>
        </w:tc>
      </w:tr>
    </w:tbl>
    <w:p w:rsidR="001843AB" w:rsidRDefault="003C330F">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1843AB">
        <w:trPr>
          <w:trHeight w:val="705"/>
        </w:trPr>
        <w:tc>
          <w:tcPr>
            <w:tcW w:w="13680" w:type="dxa"/>
            <w:gridSpan w:val="3"/>
            <w:tcBorders>
              <w:top w:val="nil"/>
              <w:left w:val="nil"/>
              <w:bottom w:val="nil"/>
              <w:right w:val="nil"/>
            </w:tcBorders>
            <w:vAlign w:val="center"/>
          </w:tcPr>
          <w:p w:rsidR="001843AB" w:rsidRDefault="003C330F">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1843AB">
        <w:trPr>
          <w:trHeight w:val="510"/>
        </w:trPr>
        <w:tc>
          <w:tcPr>
            <w:tcW w:w="7488" w:type="dxa"/>
            <w:gridSpan w:val="2"/>
            <w:tcBorders>
              <w:top w:val="nil"/>
              <w:left w:val="nil"/>
              <w:bottom w:val="nil"/>
              <w:right w:val="nil"/>
            </w:tcBorders>
            <w:vAlign w:val="center"/>
          </w:tcPr>
          <w:p w:rsidR="001843AB" w:rsidRDefault="003C330F">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lastRenderedPageBreak/>
              <w:t>编制部门：政法委</w:t>
            </w:r>
          </w:p>
        </w:tc>
        <w:tc>
          <w:tcPr>
            <w:tcW w:w="6192" w:type="dxa"/>
            <w:tcBorders>
              <w:top w:val="nil"/>
              <w:left w:val="nil"/>
              <w:bottom w:val="nil"/>
              <w:right w:val="nil"/>
            </w:tcBorders>
            <w:vAlign w:val="center"/>
          </w:tcPr>
          <w:p w:rsidR="001843AB" w:rsidRDefault="003C330F">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1843AB">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843AB" w:rsidRDefault="003C330F">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1843AB" w:rsidRDefault="003C330F">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1843AB" w:rsidRDefault="003C330F">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1843AB" w:rsidRDefault="003C330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hint="eastAsia"/>
                <w:color w:val="000000"/>
                <w:sz w:val="22"/>
                <w:szCs w:val="22"/>
              </w:rPr>
              <w:t>52.3179</w:t>
            </w: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1843AB" w:rsidRDefault="003C330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1843AB" w:rsidRDefault="003C330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hint="eastAsia"/>
                <w:color w:val="000000"/>
                <w:sz w:val="22"/>
                <w:szCs w:val="22"/>
              </w:rPr>
              <w:t>36</w:t>
            </w:r>
          </w:p>
        </w:tc>
        <w:tc>
          <w:tcPr>
            <w:tcW w:w="6192"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hint="eastAsia"/>
                <w:color w:val="000000"/>
                <w:sz w:val="22"/>
                <w:szCs w:val="22"/>
              </w:rPr>
              <w:t>48.8969</w:t>
            </w: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color w:val="000000"/>
                <w:sz w:val="22"/>
                <w:szCs w:val="22"/>
              </w:rPr>
              <w:t>1</w:t>
            </w:r>
          </w:p>
        </w:tc>
        <w:tc>
          <w:tcPr>
            <w:tcW w:w="6192"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color w:val="000000"/>
                <w:sz w:val="22"/>
                <w:szCs w:val="22"/>
              </w:rPr>
              <w:t>21.26</w:t>
            </w: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color w:val="000000"/>
                <w:sz w:val="22"/>
                <w:szCs w:val="22"/>
              </w:rPr>
              <w:t>2</w:t>
            </w:r>
          </w:p>
        </w:tc>
        <w:tc>
          <w:tcPr>
            <w:tcW w:w="6192"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color w:val="000000"/>
                <w:sz w:val="22"/>
                <w:szCs w:val="22"/>
              </w:rPr>
              <w:t>0.192</w:t>
            </w: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r>
      <w:tr w:rsidR="001843AB">
        <w:trPr>
          <w:trHeight w:val="616"/>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843AB" w:rsidRDefault="001843AB">
            <w:pPr>
              <w:rPr>
                <w:rFonts w:ascii="宋体" w:cs="宋体"/>
                <w:sz w:val="20"/>
                <w:szCs w:val="20"/>
              </w:rPr>
            </w:pP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1843AB" w:rsidRDefault="001843AB">
            <w:pPr>
              <w:jc w:val="right"/>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1843AB" w:rsidRDefault="001843AB">
            <w:pPr>
              <w:jc w:val="right"/>
              <w:rPr>
                <w:rFonts w:ascii="宋体" w:cs="宋体"/>
                <w:color w:val="000000"/>
                <w:sz w:val="22"/>
                <w:szCs w:val="22"/>
              </w:rPr>
            </w:pP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lastRenderedPageBreak/>
              <w:t xml:space="preserve">　　其中：图书资料</w:t>
            </w:r>
          </w:p>
        </w:tc>
        <w:tc>
          <w:tcPr>
            <w:tcW w:w="2700" w:type="dxa"/>
            <w:tcBorders>
              <w:top w:val="nil"/>
              <w:left w:val="nil"/>
              <w:bottom w:val="single" w:sz="4" w:space="0" w:color="auto"/>
              <w:right w:val="single" w:sz="4" w:space="0" w:color="auto"/>
            </w:tcBorders>
            <w:vAlign w:val="center"/>
          </w:tcPr>
          <w:p w:rsidR="001843AB" w:rsidRDefault="001843AB">
            <w:pPr>
              <w:jc w:val="right"/>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1843AB" w:rsidRDefault="001843AB">
            <w:pPr>
              <w:jc w:val="right"/>
              <w:rPr>
                <w:rFonts w:ascii="宋体" w:cs="宋体"/>
                <w:color w:val="000000"/>
                <w:sz w:val="22"/>
                <w:szCs w:val="22"/>
              </w:rPr>
            </w:pP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hint="eastAsia"/>
                <w:color w:val="000000"/>
                <w:sz w:val="22"/>
                <w:szCs w:val="22"/>
              </w:rPr>
              <w:t>60</w:t>
            </w:r>
          </w:p>
        </w:tc>
        <w:tc>
          <w:tcPr>
            <w:tcW w:w="6192"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color w:val="000000"/>
                <w:sz w:val="22"/>
                <w:szCs w:val="22"/>
              </w:rPr>
              <w:t>3.</w:t>
            </w:r>
            <w:r>
              <w:rPr>
                <w:rFonts w:ascii="宋体" w:hAnsi="宋体" w:cs="宋体" w:hint="eastAsia"/>
                <w:color w:val="000000"/>
                <w:sz w:val="22"/>
                <w:szCs w:val="22"/>
              </w:rPr>
              <w:t>2</w:t>
            </w:r>
            <w:r>
              <w:rPr>
                <w:rFonts w:ascii="宋体" w:hAnsi="宋体" w:cs="宋体"/>
                <w:color w:val="000000"/>
                <w:sz w:val="22"/>
                <w:szCs w:val="22"/>
              </w:rPr>
              <w:t>29</w:t>
            </w:r>
          </w:p>
        </w:tc>
      </w:tr>
      <w:tr w:rsidR="001843AB">
        <w:trPr>
          <w:trHeight w:val="645"/>
        </w:trPr>
        <w:tc>
          <w:tcPr>
            <w:tcW w:w="4788" w:type="dxa"/>
            <w:tcBorders>
              <w:top w:val="nil"/>
              <w:left w:val="single" w:sz="4" w:space="0" w:color="auto"/>
              <w:bottom w:val="single" w:sz="4" w:space="0" w:color="auto"/>
              <w:right w:val="single" w:sz="4" w:space="0" w:color="auto"/>
            </w:tcBorders>
            <w:vAlign w:val="center"/>
          </w:tcPr>
          <w:p w:rsidR="001843AB" w:rsidRDefault="003C330F">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hint="eastAsia"/>
                <w:color w:val="000000"/>
                <w:sz w:val="22"/>
                <w:szCs w:val="22"/>
              </w:rPr>
              <w:t>60</w:t>
            </w:r>
          </w:p>
        </w:tc>
        <w:tc>
          <w:tcPr>
            <w:tcW w:w="6192" w:type="dxa"/>
            <w:tcBorders>
              <w:top w:val="nil"/>
              <w:left w:val="nil"/>
              <w:bottom w:val="single" w:sz="4" w:space="0" w:color="auto"/>
              <w:right w:val="single" w:sz="4" w:space="0" w:color="auto"/>
            </w:tcBorders>
            <w:vAlign w:val="center"/>
          </w:tcPr>
          <w:p w:rsidR="001843AB" w:rsidRDefault="003C330F">
            <w:pPr>
              <w:jc w:val="right"/>
              <w:rPr>
                <w:rFonts w:ascii="宋体" w:cs="宋体"/>
                <w:color w:val="000000"/>
                <w:sz w:val="22"/>
                <w:szCs w:val="22"/>
              </w:rPr>
            </w:pPr>
            <w:r>
              <w:rPr>
                <w:rFonts w:ascii="宋体" w:hAnsi="宋体" w:cs="宋体"/>
                <w:color w:val="000000"/>
                <w:sz w:val="22"/>
                <w:szCs w:val="22"/>
              </w:rPr>
              <w:t>3.</w:t>
            </w:r>
            <w:r>
              <w:rPr>
                <w:rFonts w:ascii="宋体" w:hAnsi="宋体" w:cs="宋体" w:hint="eastAsia"/>
                <w:color w:val="000000"/>
                <w:sz w:val="22"/>
                <w:szCs w:val="22"/>
              </w:rPr>
              <w:t>2</w:t>
            </w:r>
            <w:r>
              <w:rPr>
                <w:rFonts w:ascii="宋体" w:hAnsi="宋体" w:cs="宋体"/>
                <w:color w:val="000000"/>
                <w:sz w:val="22"/>
                <w:szCs w:val="22"/>
              </w:rPr>
              <w:t>29</w:t>
            </w:r>
          </w:p>
        </w:tc>
      </w:tr>
    </w:tbl>
    <w:p w:rsidR="001843AB" w:rsidRDefault="003C330F">
      <w:pPr>
        <w:spacing w:line="56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拟购置</w:t>
      </w:r>
      <w:r>
        <w:rPr>
          <w:rFonts w:ascii="仿宋_GB2312" w:eastAsia="仿宋_GB2312" w:hint="eastAsia"/>
          <w:sz w:val="32"/>
          <w:szCs w:val="32"/>
        </w:rPr>
        <w:t>一台电脑、一台碎纸机及一套办公桌椅，用于新增加工作人员使用；</w:t>
      </w:r>
      <w:r>
        <w:rPr>
          <w:rFonts w:ascii="仿宋_GB2312" w:eastAsia="仿宋_GB2312" w:hint="eastAsia"/>
          <w:sz w:val="32"/>
          <w:szCs w:val="32"/>
        </w:rPr>
        <w:t>打印机两个，其中一个用于报废后替换</w:t>
      </w:r>
      <w:r>
        <w:rPr>
          <w:rFonts w:ascii="仿宋_GB2312" w:eastAsia="仿宋_GB2312" w:hint="eastAsia"/>
          <w:sz w:val="32"/>
          <w:szCs w:val="32"/>
        </w:rPr>
        <w:t>。</w:t>
      </w:r>
    </w:p>
    <w:p w:rsidR="001843AB" w:rsidRDefault="003C330F">
      <w:pPr>
        <w:spacing w:line="560" w:lineRule="exact"/>
        <w:ind w:firstLineChars="200" w:firstLine="643"/>
      </w:pPr>
      <w:r>
        <w:rPr>
          <w:rFonts w:ascii="宋体" w:hAnsi="宋体" w:hint="eastAsia"/>
          <w:b/>
          <w:sz w:val="32"/>
          <w:szCs w:val="32"/>
        </w:rPr>
        <w:t>八、名词解释</w:t>
      </w:r>
    </w:p>
    <w:p w:rsidR="001843AB" w:rsidRDefault="003C330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1843AB" w:rsidRDefault="003C330F">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1843AB" w:rsidRDefault="003C330F">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1843AB" w:rsidRDefault="003C330F">
      <w:pPr>
        <w:spacing w:line="560" w:lineRule="exact"/>
        <w:ind w:firstLineChars="200" w:firstLine="643"/>
      </w:pPr>
      <w:r>
        <w:rPr>
          <w:rFonts w:ascii="宋体" w:hAnsi="宋体" w:hint="eastAsia"/>
          <w:b/>
          <w:sz w:val="32"/>
          <w:szCs w:val="32"/>
        </w:rPr>
        <w:t>九、其他情况说明</w:t>
      </w:r>
    </w:p>
    <w:p w:rsidR="001843AB" w:rsidRDefault="003C330F">
      <w:pPr>
        <w:spacing w:line="56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年部门预算无国有资本经营预算财政拨款收支，因此相关表格数据为零。</w:t>
      </w:r>
    </w:p>
    <w:p w:rsidR="001843AB" w:rsidRDefault="001843AB"/>
    <w:sectPr w:rsidR="001843AB">
      <w:headerReference w:type="default" r:id="rId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330F">
      <w:r>
        <w:separator/>
      </w:r>
    </w:p>
  </w:endnote>
  <w:endnote w:type="continuationSeparator" w:id="0">
    <w:p w:rsidR="00000000" w:rsidRDefault="003C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F" w:rsidRDefault="003C33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F" w:rsidRDefault="003C330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F" w:rsidRDefault="003C33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330F">
      <w:r>
        <w:separator/>
      </w:r>
    </w:p>
  </w:footnote>
  <w:footnote w:type="continuationSeparator" w:id="0">
    <w:p w:rsidR="00000000" w:rsidRDefault="003C330F">
      <w:r>
        <w:continuationSeparator/>
      </w:r>
    </w:p>
  </w:footnote>
  <w:footnote w:id="1">
    <w:p w:rsidR="001843AB" w:rsidRDefault="001843AB">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F" w:rsidRDefault="003C330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F" w:rsidRDefault="003C330F" w:rsidP="003C330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F" w:rsidRDefault="003C330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AB" w:rsidRDefault="001843A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48FA"/>
    <w:multiLevelType w:val="singleLevel"/>
    <w:tmpl w:val="5A0548FA"/>
    <w:lvl w:ilvl="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ED1"/>
    <w:rsid w:val="000672AE"/>
    <w:rsid w:val="0010757D"/>
    <w:rsid w:val="00123242"/>
    <w:rsid w:val="00146527"/>
    <w:rsid w:val="001843AB"/>
    <w:rsid w:val="001A1E97"/>
    <w:rsid w:val="001B4A9C"/>
    <w:rsid w:val="001E6ED1"/>
    <w:rsid w:val="002409FC"/>
    <w:rsid w:val="00243475"/>
    <w:rsid w:val="00256543"/>
    <w:rsid w:val="002A0210"/>
    <w:rsid w:val="00390641"/>
    <w:rsid w:val="003C330F"/>
    <w:rsid w:val="003E6009"/>
    <w:rsid w:val="00517E86"/>
    <w:rsid w:val="00540F0D"/>
    <w:rsid w:val="0057114F"/>
    <w:rsid w:val="00651715"/>
    <w:rsid w:val="006D1D9C"/>
    <w:rsid w:val="007332F2"/>
    <w:rsid w:val="007C62DE"/>
    <w:rsid w:val="007D33D8"/>
    <w:rsid w:val="007E62D4"/>
    <w:rsid w:val="008041CC"/>
    <w:rsid w:val="00816172"/>
    <w:rsid w:val="0088775C"/>
    <w:rsid w:val="009D42A5"/>
    <w:rsid w:val="00A0093B"/>
    <w:rsid w:val="00B45366"/>
    <w:rsid w:val="00B548E5"/>
    <w:rsid w:val="00C02268"/>
    <w:rsid w:val="00C66F6D"/>
    <w:rsid w:val="00CB545C"/>
    <w:rsid w:val="00D2206F"/>
    <w:rsid w:val="00D3046F"/>
    <w:rsid w:val="00E846F0"/>
    <w:rsid w:val="00EB6D2E"/>
    <w:rsid w:val="00EC447D"/>
    <w:rsid w:val="00F80466"/>
    <w:rsid w:val="00FE6F23"/>
    <w:rsid w:val="084077B8"/>
    <w:rsid w:val="10E62CC0"/>
    <w:rsid w:val="140E517E"/>
    <w:rsid w:val="1F5B3CED"/>
    <w:rsid w:val="20E66375"/>
    <w:rsid w:val="24CC06AD"/>
    <w:rsid w:val="258B2CC9"/>
    <w:rsid w:val="33384CAB"/>
    <w:rsid w:val="35D01CA8"/>
    <w:rsid w:val="3C3919FB"/>
    <w:rsid w:val="3D9844FC"/>
    <w:rsid w:val="3E8B11B4"/>
    <w:rsid w:val="466467C3"/>
    <w:rsid w:val="4F0A60AC"/>
    <w:rsid w:val="55915F79"/>
    <w:rsid w:val="56636DC8"/>
    <w:rsid w:val="58ED145A"/>
    <w:rsid w:val="674319A5"/>
    <w:rsid w:val="6788053C"/>
    <w:rsid w:val="695E2917"/>
    <w:rsid w:val="6AC950FB"/>
    <w:rsid w:val="7580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semiHidden="0" w:unhideWhenUsed="0" w:qFormat="1"/>
    <w:lsdException w:name="footer" w:semiHidden="0" w:unhideWhenUsed="0" w:qFormat="1"/>
    <w:lsdException w:name="caption" w:locked="1" w:uiPriority="0" w:qFormat="1"/>
    <w:lsdException w:name="footnote reference" w:qFormat="1"/>
    <w:lsdException w:name="page number"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kern w:val="0"/>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kern w:val="0"/>
      <w:sz w:val="18"/>
      <w:szCs w:val="18"/>
    </w:rPr>
  </w:style>
  <w:style w:type="paragraph" w:styleId="a5">
    <w:name w:val="footnote text"/>
    <w:basedOn w:val="a"/>
    <w:uiPriority w:val="99"/>
    <w:semiHidden/>
    <w:unhideWhenUsed/>
    <w:qFormat/>
    <w:pPr>
      <w:snapToGrid w:val="0"/>
      <w:jc w:val="left"/>
    </w:pPr>
    <w:rPr>
      <w:rFonts w:ascii="Calibri" w:hAnsi="Calibri"/>
      <w:sz w:val="18"/>
      <w:szCs w:val="18"/>
    </w:rPr>
  </w:style>
  <w:style w:type="paragraph" w:styleId="a6">
    <w:name w:val="Normal (Web)"/>
    <w:basedOn w:val="a"/>
    <w:uiPriority w:val="99"/>
    <w:qFormat/>
    <w:pPr>
      <w:spacing w:before="100" w:beforeAutospacing="1" w:after="100" w:afterAutospacing="1"/>
      <w:jc w:val="left"/>
    </w:pPr>
    <w:rPr>
      <w:rFonts w:ascii="Calibri" w:hAnsi="Calibri"/>
      <w:kern w:val="0"/>
      <w:sz w:val="24"/>
    </w:rPr>
  </w:style>
  <w:style w:type="character" w:styleId="a7">
    <w:name w:val="page number"/>
    <w:uiPriority w:val="99"/>
    <w:semiHidden/>
    <w:unhideWhenUsed/>
    <w:qFormat/>
  </w:style>
  <w:style w:type="character" w:styleId="a8">
    <w:name w:val="footnote reference"/>
    <w:uiPriority w:val="99"/>
    <w:semiHidden/>
    <w:unhideWhenUsed/>
    <w:qFormat/>
    <w:rPr>
      <w:vertAlign w:val="superscript"/>
    </w:rPr>
  </w:style>
  <w:style w:type="character" w:customStyle="1" w:styleId="Char">
    <w:name w:val="页脚 Char"/>
    <w:basedOn w:val="a0"/>
    <w:link w:val="a3"/>
    <w:uiPriority w:val="99"/>
    <w:semiHidden/>
    <w:qFormat/>
    <w:locked/>
    <w:rPr>
      <w:sz w:val="18"/>
    </w:rPr>
  </w:style>
  <w:style w:type="character" w:customStyle="1" w:styleId="Char0">
    <w:name w:val="页眉 Char"/>
    <w:basedOn w:val="a0"/>
    <w:link w:val="a4"/>
    <w:uiPriority w:val="99"/>
    <w:semiHidden/>
    <w:qFormat/>
    <w:locked/>
    <w:rPr>
      <w:sz w:val="18"/>
    </w:rPr>
  </w:style>
  <w:style w:type="character" w:customStyle="1" w:styleId="font01">
    <w:name w:val="font01"/>
    <w:uiPriority w:val="99"/>
    <w:qFormat/>
    <w:rPr>
      <w:rFonts w:ascii="宋体" w:eastAsia="宋体" w:hAnsi="宋体"/>
      <w:color w:val="000000"/>
      <w:sz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3</cp:revision>
  <dcterms:created xsi:type="dcterms:W3CDTF">2019-02-26T02:30:00Z</dcterms:created>
  <dcterms:modified xsi:type="dcterms:W3CDTF">2019-02-28T06:21:00Z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