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16" w:rsidRDefault="006E2101">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3B4416" w:rsidRDefault="003B4416">
      <w:pPr>
        <w:spacing w:line="560" w:lineRule="exact"/>
        <w:jc w:val="left"/>
        <w:rPr>
          <w:rFonts w:ascii="方正小标宋简体" w:eastAsia="方正小标宋简体"/>
          <w:sz w:val="40"/>
          <w:szCs w:val="40"/>
        </w:rPr>
      </w:pPr>
    </w:p>
    <w:p w:rsidR="003B4416" w:rsidRDefault="006E2101">
      <w:pPr>
        <w:spacing w:line="560" w:lineRule="exact"/>
        <w:ind w:firstLineChars="200" w:firstLine="720"/>
        <w:jc w:val="left"/>
        <w:rPr>
          <w:rFonts w:eastAsia="Times New Roman"/>
          <w:sz w:val="36"/>
          <w:szCs w:val="36"/>
        </w:rPr>
      </w:pPr>
      <w:r>
        <w:rPr>
          <w:rFonts w:eastAsia="Times New Roman"/>
          <w:sz w:val="36"/>
          <w:szCs w:val="36"/>
        </w:rPr>
        <w:t>1</w:t>
      </w:r>
      <w:r>
        <w:rPr>
          <w:rFonts w:ascii="宋体" w:hAnsi="宋体" w:cs="宋体" w:hint="eastAsia"/>
          <w:sz w:val="36"/>
          <w:szCs w:val="36"/>
        </w:rPr>
        <w:t>、</w:t>
      </w:r>
      <w:r>
        <w:rPr>
          <w:rFonts w:ascii="宋体" w:hAnsi="宋体" w:cs="宋体" w:hint="eastAsia"/>
          <w:b/>
          <w:sz w:val="36"/>
          <w:szCs w:val="36"/>
        </w:rPr>
        <w:t>部门职责、机构设置等基本情况</w:t>
      </w:r>
    </w:p>
    <w:p w:rsidR="003B4416" w:rsidRDefault="006E2101">
      <w:pPr>
        <w:spacing w:line="560" w:lineRule="exact"/>
        <w:ind w:firstLineChars="200" w:firstLine="720"/>
        <w:jc w:val="left"/>
        <w:rPr>
          <w:rFonts w:eastAsia="Times New Roman"/>
          <w:sz w:val="36"/>
          <w:szCs w:val="36"/>
        </w:rPr>
      </w:pPr>
      <w:r>
        <w:rPr>
          <w:rFonts w:eastAsia="Times New Roman"/>
          <w:sz w:val="36"/>
          <w:szCs w:val="36"/>
        </w:rPr>
        <w:t>2</w:t>
      </w:r>
      <w:r>
        <w:rPr>
          <w:rFonts w:ascii="宋体" w:hAnsi="宋体" w:cs="宋体" w:hint="eastAsia"/>
          <w:sz w:val="36"/>
          <w:szCs w:val="36"/>
        </w:rPr>
        <w:t>、</w:t>
      </w:r>
      <w:r>
        <w:rPr>
          <w:rFonts w:ascii="宋体" w:hAnsi="宋体" w:cs="宋体" w:hint="eastAsia"/>
          <w:b/>
          <w:sz w:val="36"/>
          <w:szCs w:val="36"/>
        </w:rPr>
        <w:t>部门预算总体情况及预算收支增减变化情况说明</w:t>
      </w:r>
    </w:p>
    <w:p w:rsidR="003B4416" w:rsidRDefault="006E2101">
      <w:pPr>
        <w:spacing w:line="560" w:lineRule="exact"/>
        <w:ind w:firstLineChars="200" w:firstLine="720"/>
        <w:jc w:val="left"/>
        <w:rPr>
          <w:rFonts w:eastAsia="Times New Roman"/>
          <w:sz w:val="36"/>
          <w:szCs w:val="36"/>
        </w:rPr>
      </w:pPr>
      <w:r>
        <w:rPr>
          <w:rFonts w:eastAsia="Times New Roman"/>
          <w:sz w:val="36"/>
          <w:szCs w:val="36"/>
        </w:rPr>
        <w:t>3</w:t>
      </w:r>
      <w:r>
        <w:rPr>
          <w:rFonts w:ascii="宋体" w:hAnsi="宋体" w:cs="宋体" w:hint="eastAsia"/>
          <w:sz w:val="36"/>
          <w:szCs w:val="36"/>
        </w:rPr>
        <w:t>、</w:t>
      </w:r>
      <w:r>
        <w:rPr>
          <w:rFonts w:ascii="宋体" w:hAnsi="宋体" w:cs="宋体" w:hint="eastAsia"/>
          <w:b/>
          <w:sz w:val="36"/>
          <w:szCs w:val="36"/>
        </w:rPr>
        <w:t>机关运行经费情况说明</w:t>
      </w:r>
    </w:p>
    <w:p w:rsidR="003B4416" w:rsidRDefault="006E2101">
      <w:pPr>
        <w:spacing w:line="560" w:lineRule="exact"/>
        <w:ind w:firstLineChars="200" w:firstLine="720"/>
        <w:jc w:val="left"/>
        <w:rPr>
          <w:rFonts w:eastAsia="Times New Roman"/>
          <w:sz w:val="36"/>
          <w:szCs w:val="36"/>
        </w:rPr>
      </w:pPr>
      <w:r>
        <w:rPr>
          <w:rFonts w:eastAsia="Times New Roman"/>
          <w:sz w:val="36"/>
          <w:szCs w:val="36"/>
        </w:rPr>
        <w:t>4</w:t>
      </w:r>
      <w:r>
        <w:rPr>
          <w:rFonts w:ascii="宋体" w:hAnsi="宋体" w:cs="宋体" w:hint="eastAsia"/>
          <w:sz w:val="36"/>
          <w:szCs w:val="36"/>
        </w:rPr>
        <w:t>、</w:t>
      </w:r>
      <w:r>
        <w:rPr>
          <w:rFonts w:eastAsia="Times New Roman"/>
          <w:b/>
          <w:sz w:val="36"/>
          <w:szCs w:val="36"/>
        </w:rPr>
        <w:t>“</w:t>
      </w:r>
      <w:r>
        <w:rPr>
          <w:rFonts w:ascii="宋体" w:hAnsi="宋体" w:cs="宋体" w:hint="eastAsia"/>
          <w:b/>
          <w:sz w:val="36"/>
          <w:szCs w:val="36"/>
        </w:rPr>
        <w:t>三公</w:t>
      </w:r>
      <w:r>
        <w:rPr>
          <w:rFonts w:eastAsia="Times New Roman"/>
          <w:b/>
          <w:sz w:val="36"/>
          <w:szCs w:val="36"/>
        </w:rPr>
        <w:t>”</w:t>
      </w:r>
      <w:r>
        <w:rPr>
          <w:rFonts w:ascii="宋体" w:hAnsi="宋体" w:cs="宋体" w:hint="eastAsia"/>
          <w:b/>
          <w:sz w:val="36"/>
          <w:szCs w:val="36"/>
        </w:rPr>
        <w:t>经费情况及增减变化说明</w:t>
      </w:r>
    </w:p>
    <w:p w:rsidR="003B4416" w:rsidRDefault="006E2101">
      <w:pPr>
        <w:spacing w:line="560" w:lineRule="exact"/>
        <w:ind w:firstLineChars="200" w:firstLine="720"/>
        <w:rPr>
          <w:rFonts w:eastAsia="Times New Roman"/>
          <w:b/>
          <w:sz w:val="36"/>
          <w:szCs w:val="36"/>
        </w:rPr>
      </w:pPr>
      <w:r>
        <w:rPr>
          <w:rFonts w:eastAsia="Times New Roman"/>
          <w:sz w:val="36"/>
          <w:szCs w:val="36"/>
        </w:rPr>
        <w:t>5</w:t>
      </w:r>
      <w:r>
        <w:rPr>
          <w:rFonts w:ascii="宋体" w:hAnsi="宋体" w:cs="宋体" w:hint="eastAsia"/>
          <w:sz w:val="36"/>
          <w:szCs w:val="36"/>
        </w:rPr>
        <w:t>、</w:t>
      </w:r>
      <w:r>
        <w:rPr>
          <w:rFonts w:ascii="宋体" w:hAnsi="宋体" w:cs="宋体" w:hint="eastAsia"/>
          <w:b/>
          <w:sz w:val="36"/>
          <w:szCs w:val="36"/>
        </w:rPr>
        <w:t>绩效信息</w:t>
      </w:r>
    </w:p>
    <w:p w:rsidR="003B4416" w:rsidRDefault="006E2101">
      <w:pPr>
        <w:spacing w:line="560" w:lineRule="exact"/>
        <w:ind w:firstLineChars="200" w:firstLine="720"/>
        <w:jc w:val="left"/>
        <w:rPr>
          <w:rFonts w:eastAsia="Times New Roman"/>
          <w:sz w:val="36"/>
          <w:szCs w:val="36"/>
        </w:rPr>
      </w:pPr>
      <w:r>
        <w:rPr>
          <w:rFonts w:eastAsia="Times New Roman"/>
          <w:sz w:val="36"/>
          <w:szCs w:val="36"/>
        </w:rPr>
        <w:t>6</w:t>
      </w:r>
      <w:r>
        <w:rPr>
          <w:rFonts w:ascii="宋体" w:hAnsi="宋体" w:cs="宋体" w:hint="eastAsia"/>
          <w:sz w:val="36"/>
          <w:szCs w:val="36"/>
        </w:rPr>
        <w:t>、</w:t>
      </w:r>
      <w:r>
        <w:rPr>
          <w:rFonts w:ascii="宋体" w:hAnsi="宋体" w:cs="宋体" w:hint="eastAsia"/>
          <w:b/>
          <w:sz w:val="36"/>
          <w:szCs w:val="36"/>
        </w:rPr>
        <w:t>政府</w:t>
      </w:r>
      <w:bookmarkStart w:id="0" w:name="_GoBack"/>
      <w:bookmarkEnd w:id="0"/>
      <w:r>
        <w:rPr>
          <w:rFonts w:ascii="宋体" w:hAnsi="宋体" w:cs="宋体" w:hint="eastAsia"/>
          <w:b/>
          <w:sz w:val="36"/>
          <w:szCs w:val="36"/>
        </w:rPr>
        <w:t>采购预算情况</w:t>
      </w:r>
    </w:p>
    <w:p w:rsidR="003B4416" w:rsidRDefault="006E2101">
      <w:pPr>
        <w:spacing w:line="560" w:lineRule="exact"/>
        <w:ind w:firstLineChars="200" w:firstLine="720"/>
        <w:jc w:val="left"/>
        <w:rPr>
          <w:rFonts w:eastAsia="Times New Roman"/>
          <w:sz w:val="36"/>
          <w:szCs w:val="36"/>
        </w:rPr>
      </w:pPr>
      <w:r>
        <w:rPr>
          <w:rFonts w:eastAsia="Times New Roman"/>
          <w:sz w:val="36"/>
          <w:szCs w:val="36"/>
        </w:rPr>
        <w:t>7</w:t>
      </w:r>
      <w:r>
        <w:rPr>
          <w:rFonts w:ascii="宋体" w:hAnsi="宋体" w:cs="宋体" w:hint="eastAsia"/>
          <w:sz w:val="36"/>
          <w:szCs w:val="36"/>
        </w:rPr>
        <w:t>、</w:t>
      </w:r>
      <w:r>
        <w:rPr>
          <w:rFonts w:ascii="宋体" w:hAnsi="宋体" w:cs="宋体" w:hint="eastAsia"/>
          <w:b/>
          <w:sz w:val="36"/>
          <w:szCs w:val="36"/>
        </w:rPr>
        <w:t>国有资产预算情况</w:t>
      </w:r>
    </w:p>
    <w:p w:rsidR="003B4416" w:rsidRDefault="006E2101">
      <w:pPr>
        <w:spacing w:line="560" w:lineRule="exact"/>
        <w:ind w:firstLineChars="200" w:firstLine="720"/>
        <w:rPr>
          <w:rFonts w:eastAsia="Times New Roman"/>
          <w:sz w:val="36"/>
          <w:szCs w:val="36"/>
        </w:rPr>
      </w:pPr>
      <w:r>
        <w:rPr>
          <w:rFonts w:eastAsia="Times New Roman"/>
          <w:sz w:val="36"/>
          <w:szCs w:val="36"/>
        </w:rPr>
        <w:t>8</w:t>
      </w:r>
      <w:r>
        <w:rPr>
          <w:rFonts w:ascii="宋体" w:hAnsi="宋体" w:cs="宋体" w:hint="eastAsia"/>
          <w:sz w:val="36"/>
          <w:szCs w:val="36"/>
        </w:rPr>
        <w:t>、</w:t>
      </w:r>
      <w:r>
        <w:rPr>
          <w:rFonts w:ascii="宋体" w:hAnsi="宋体" w:cs="宋体" w:hint="eastAsia"/>
          <w:b/>
          <w:sz w:val="36"/>
          <w:szCs w:val="36"/>
        </w:rPr>
        <w:t>名词解释</w:t>
      </w:r>
    </w:p>
    <w:p w:rsidR="003B4416" w:rsidRDefault="006E2101">
      <w:pPr>
        <w:spacing w:line="560" w:lineRule="exact"/>
        <w:ind w:firstLineChars="200" w:firstLine="720"/>
        <w:rPr>
          <w:rFonts w:eastAsia="Times New Roman"/>
          <w:sz w:val="36"/>
          <w:szCs w:val="36"/>
        </w:rPr>
      </w:pPr>
      <w:r>
        <w:rPr>
          <w:rFonts w:eastAsia="Times New Roman"/>
          <w:sz w:val="36"/>
          <w:szCs w:val="36"/>
        </w:rPr>
        <w:t>9</w:t>
      </w:r>
      <w:r>
        <w:rPr>
          <w:rFonts w:ascii="宋体" w:hAnsi="宋体" w:cs="宋体" w:hint="eastAsia"/>
          <w:sz w:val="36"/>
          <w:szCs w:val="36"/>
        </w:rPr>
        <w:t>、</w:t>
      </w:r>
      <w:r>
        <w:rPr>
          <w:rFonts w:ascii="宋体" w:hAnsi="宋体" w:cs="宋体" w:hint="eastAsia"/>
          <w:b/>
          <w:sz w:val="36"/>
          <w:szCs w:val="36"/>
        </w:rPr>
        <w:t>其他情况说明</w:t>
      </w:r>
    </w:p>
    <w:p w:rsidR="003B4416" w:rsidRDefault="003B4416">
      <w:pPr>
        <w:spacing w:line="560" w:lineRule="exact"/>
        <w:jc w:val="center"/>
        <w:rPr>
          <w:rFonts w:ascii="方正小标宋简体" w:eastAsia="方正小标宋简体"/>
          <w:sz w:val="40"/>
          <w:szCs w:val="40"/>
        </w:rPr>
      </w:pPr>
    </w:p>
    <w:p w:rsidR="003B4416" w:rsidRDefault="003B4416">
      <w:pPr>
        <w:spacing w:line="560" w:lineRule="exact"/>
        <w:jc w:val="center"/>
        <w:rPr>
          <w:rFonts w:ascii="方正小标宋简体" w:eastAsia="方正小标宋简体"/>
          <w:sz w:val="40"/>
          <w:szCs w:val="40"/>
        </w:rPr>
      </w:pPr>
    </w:p>
    <w:p w:rsidR="003B4416" w:rsidRDefault="003B4416">
      <w:pPr>
        <w:spacing w:line="560" w:lineRule="exact"/>
        <w:jc w:val="center"/>
        <w:rPr>
          <w:rFonts w:ascii="方正小标宋简体" w:eastAsia="方正小标宋简体"/>
          <w:sz w:val="40"/>
          <w:szCs w:val="40"/>
        </w:rPr>
      </w:pPr>
    </w:p>
    <w:p w:rsidR="003B4416" w:rsidRDefault="003B4416">
      <w:pPr>
        <w:spacing w:line="560" w:lineRule="exact"/>
        <w:jc w:val="center"/>
        <w:rPr>
          <w:rFonts w:ascii="方正小标宋简体" w:eastAsia="方正小标宋简体"/>
          <w:sz w:val="40"/>
          <w:szCs w:val="40"/>
        </w:rPr>
      </w:pPr>
    </w:p>
    <w:p w:rsidR="003B4416" w:rsidRDefault="003B4416">
      <w:pPr>
        <w:spacing w:line="560" w:lineRule="exact"/>
        <w:jc w:val="center"/>
        <w:rPr>
          <w:rFonts w:ascii="方正小标宋简体" w:eastAsia="方正小标宋简体"/>
          <w:sz w:val="40"/>
          <w:szCs w:val="40"/>
        </w:rPr>
      </w:pPr>
    </w:p>
    <w:p w:rsidR="003B4416" w:rsidRDefault="003B4416">
      <w:pPr>
        <w:spacing w:line="560" w:lineRule="exact"/>
        <w:jc w:val="center"/>
        <w:rPr>
          <w:rFonts w:ascii="方正小标宋简体" w:eastAsia="方正小标宋简体"/>
          <w:sz w:val="40"/>
          <w:szCs w:val="40"/>
        </w:rPr>
      </w:pPr>
    </w:p>
    <w:p w:rsidR="003B4416" w:rsidRDefault="006E2101">
      <w:pPr>
        <w:spacing w:line="560" w:lineRule="exact"/>
        <w:jc w:val="center"/>
        <w:rPr>
          <w:rFonts w:ascii="方正小标宋简体" w:eastAsia="方正小标宋简体"/>
          <w:sz w:val="40"/>
          <w:szCs w:val="40"/>
        </w:rPr>
      </w:pPr>
      <w:proofErr w:type="gramStart"/>
      <w:r>
        <w:rPr>
          <w:rFonts w:ascii="方正小标宋简体" w:eastAsia="方正小标宋简体" w:hint="eastAsia"/>
          <w:sz w:val="40"/>
          <w:szCs w:val="40"/>
        </w:rPr>
        <w:lastRenderedPageBreak/>
        <w:t>发改局部</w:t>
      </w:r>
      <w:proofErr w:type="gramEnd"/>
      <w:r>
        <w:rPr>
          <w:rFonts w:ascii="方正小标宋简体" w:eastAsia="方正小标宋简体" w:hint="eastAsia"/>
          <w:sz w:val="40"/>
          <w:szCs w:val="40"/>
        </w:rPr>
        <w:t>门预算情况说明</w:t>
      </w:r>
    </w:p>
    <w:p w:rsidR="003B4416" w:rsidRDefault="006E2101">
      <w:pPr>
        <w:spacing w:line="560" w:lineRule="exact"/>
        <w:ind w:firstLineChars="200" w:firstLine="643"/>
        <w:rPr>
          <w:rFonts w:ascii="宋体"/>
          <w:b/>
          <w:sz w:val="32"/>
          <w:szCs w:val="32"/>
        </w:rPr>
      </w:pPr>
      <w:r>
        <w:rPr>
          <w:rFonts w:ascii="宋体" w:hAnsi="宋体" w:hint="eastAsia"/>
          <w:b/>
          <w:sz w:val="32"/>
          <w:szCs w:val="32"/>
        </w:rPr>
        <w:t>一、部门职责、机构设置等基本情况</w:t>
      </w:r>
    </w:p>
    <w:p w:rsidR="003B4416" w:rsidRDefault="006E2101">
      <w:pPr>
        <w:spacing w:line="560" w:lineRule="exact"/>
        <w:ind w:firstLineChars="200" w:firstLine="640"/>
        <w:rPr>
          <w:rFonts w:ascii="仿宋_GB2312" w:eastAsia="仿宋_GB2312"/>
          <w:sz w:val="32"/>
          <w:szCs w:val="32"/>
        </w:rPr>
      </w:pPr>
      <w:r>
        <w:rPr>
          <w:rFonts w:ascii="仿宋_GB2312" w:eastAsia="仿宋_GB2312" w:hint="eastAsia"/>
          <w:sz w:val="32"/>
          <w:szCs w:val="32"/>
        </w:rPr>
        <w:t>高</w:t>
      </w:r>
      <w:proofErr w:type="gramStart"/>
      <w:r>
        <w:rPr>
          <w:rFonts w:ascii="仿宋_GB2312" w:eastAsia="仿宋_GB2312" w:hint="eastAsia"/>
          <w:sz w:val="32"/>
          <w:szCs w:val="32"/>
        </w:rPr>
        <w:t>新区发改局</w:t>
      </w:r>
      <w:proofErr w:type="gramEnd"/>
      <w:r>
        <w:rPr>
          <w:rFonts w:ascii="仿宋_GB2312" w:eastAsia="仿宋_GB2312" w:hint="eastAsia"/>
          <w:sz w:val="32"/>
          <w:szCs w:val="32"/>
        </w:rPr>
        <w:t>为副县级单位，单位性质是“行政”，经费形式是“财政拨款”，根据工作需要，下设综合处、发改处、工信处、统计处。</w:t>
      </w:r>
    </w:p>
    <w:p w:rsidR="003B4416" w:rsidRDefault="006E2101">
      <w:pPr>
        <w:spacing w:line="560" w:lineRule="exact"/>
        <w:ind w:firstLineChars="200" w:firstLine="643"/>
        <w:rPr>
          <w:rFonts w:ascii="仿宋_GB2312" w:eastAsia="仿宋_GB2312"/>
          <w:b/>
          <w:sz w:val="32"/>
          <w:szCs w:val="32"/>
        </w:rPr>
      </w:pPr>
      <w:proofErr w:type="gramStart"/>
      <w:r>
        <w:rPr>
          <w:rFonts w:ascii="仿宋_GB2312" w:eastAsia="仿宋_GB2312" w:hint="eastAsia"/>
          <w:b/>
          <w:sz w:val="32"/>
          <w:szCs w:val="32"/>
        </w:rPr>
        <w:t>发改局</w:t>
      </w:r>
      <w:proofErr w:type="gramEnd"/>
      <w:r>
        <w:rPr>
          <w:rFonts w:ascii="仿宋_GB2312" w:eastAsia="仿宋_GB2312" w:hint="eastAsia"/>
          <w:b/>
          <w:sz w:val="32"/>
          <w:szCs w:val="32"/>
        </w:rPr>
        <w:t>主要职责：</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综合研究拟订高新区国民经济和社会发展战略、发展规划和政策。</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编制全区经济和社会发展计划，按月监测计划的执行情况。</w:t>
      </w:r>
      <w:proofErr w:type="gramStart"/>
      <w:r>
        <w:rPr>
          <w:rFonts w:ascii="仿宋_GB2312" w:eastAsia="仿宋_GB2312" w:hint="eastAsia"/>
          <w:sz w:val="32"/>
          <w:szCs w:val="32"/>
        </w:rPr>
        <w:t>编制高</w:t>
      </w:r>
      <w:proofErr w:type="gramEnd"/>
      <w:r>
        <w:rPr>
          <w:rFonts w:ascii="仿宋_GB2312" w:eastAsia="仿宋_GB2312" w:hint="eastAsia"/>
          <w:sz w:val="32"/>
          <w:szCs w:val="32"/>
        </w:rPr>
        <w:t>新区经济社会综合统计月报和统计专报。</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拟订全区固定资产投资计划、重点项目建设计划和前期项目计划，负责申报中央、省、市重点建设项目；负责</w:t>
      </w:r>
      <w:r>
        <w:rPr>
          <w:rFonts w:ascii="仿宋_GB2312" w:eastAsia="仿宋_GB2312" w:hint="eastAsia"/>
          <w:sz w:val="32"/>
          <w:szCs w:val="32"/>
        </w:rPr>
        <w:t>对</w:t>
      </w:r>
      <w:r>
        <w:rPr>
          <w:rFonts w:ascii="仿宋_GB2312" w:eastAsia="仿宋_GB2312" w:hint="eastAsia"/>
          <w:sz w:val="32"/>
          <w:szCs w:val="32"/>
        </w:rPr>
        <w:t>项目进行管理、协调、调度和督导；指导和协调全区项目招投标工作。</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推进可持续发展战略，会同有关部门负责节能减排和资源综合利用工作，促进经济与资源、环境协调发展。</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培育企业上市、协调解决企业上市有关问题。</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研究制定全区产业政策，编制、组织实施</w:t>
      </w:r>
      <w:r>
        <w:rPr>
          <w:rFonts w:ascii="仿宋_GB2312" w:eastAsia="仿宋_GB2312" w:hint="eastAsia"/>
          <w:sz w:val="32"/>
          <w:szCs w:val="32"/>
        </w:rPr>
        <w:t>全区信息产业发展规划及相关产业发展规划。</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贯彻执行国家、省、市利用高新技术改造传统产业的政策措施，指导行业质量管理，指导行业技术创新和技术进步和技术改造提升，推动全区信息服务业和新兴产业发展。负责协调、促进全区中小企业的改革与发展，负责申报各级各类资金项目、名牌产品等。</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8.</w:t>
      </w:r>
      <w:r>
        <w:rPr>
          <w:rFonts w:ascii="仿宋_GB2312" w:eastAsia="仿宋_GB2312" w:hint="eastAsia"/>
          <w:sz w:val="32"/>
          <w:szCs w:val="32"/>
        </w:rPr>
        <w:t>负责电力行业的管理、监督、协调与行政执法，拟定全区电力行业发展规划，办理电力增容。</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负责电子信息产业的规划与协调，拟定全区信息产业发展规划，组织开展“双软”认定、复审相关工作。</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按照国家国民经济核算体系、核算制度和核算方法</w:t>
      </w:r>
      <w:r>
        <w:rPr>
          <w:rFonts w:ascii="仿宋_GB2312" w:eastAsia="仿宋_GB2312" w:hint="eastAsia"/>
          <w:sz w:val="32"/>
          <w:szCs w:val="32"/>
        </w:rPr>
        <w:t>，核算全区生产总值，组织投入产出调查。</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会同有关部门组织实施全区人口、经济、农业等重大国情国力普查，汇总、整理和提供全区有关国情国力方面的统计数据。</w:t>
      </w:r>
    </w:p>
    <w:p w:rsidR="003B4416" w:rsidRDefault="006E2101">
      <w:pPr>
        <w:spacing w:line="560" w:lineRule="exact"/>
        <w:ind w:firstLineChars="200" w:firstLine="640"/>
        <w:rPr>
          <w:rFonts w:ascii="仿宋_GB2312" w:eastAsia="仿宋_GB2312"/>
          <w:sz w:val="32"/>
          <w:szCs w:val="32"/>
        </w:rPr>
      </w:pPr>
      <w:r>
        <w:rPr>
          <w:rFonts w:ascii="仿宋_GB2312" w:eastAsia="仿宋_GB2312"/>
          <w:sz w:val="32"/>
          <w:szCs w:val="32"/>
        </w:rPr>
        <w:t>12.</w:t>
      </w:r>
      <w:r>
        <w:rPr>
          <w:rFonts w:ascii="仿宋_GB2312" w:eastAsia="仿宋_GB2312" w:hint="eastAsia"/>
          <w:sz w:val="32"/>
          <w:szCs w:val="32"/>
        </w:rPr>
        <w:t>承担组织领导和协调全区统计工作，确保统计数据真实、准确、及时；组织设施全区工业、贸易、外经、投资、能源、建筑业、服务业、劳资、科技、农业、文化产业、高新技术、城镇化、</w:t>
      </w:r>
      <w:r>
        <w:rPr>
          <w:rFonts w:ascii="仿宋_GB2312" w:eastAsia="仿宋_GB2312"/>
          <w:sz w:val="32"/>
          <w:szCs w:val="32"/>
        </w:rPr>
        <w:t>GDP</w:t>
      </w:r>
      <w:r>
        <w:rPr>
          <w:rFonts w:ascii="仿宋_GB2312" w:eastAsia="仿宋_GB2312" w:hint="eastAsia"/>
          <w:sz w:val="32"/>
          <w:szCs w:val="32"/>
        </w:rPr>
        <w:t>综合核算等统计专业年、季、月报表</w:t>
      </w:r>
      <w:proofErr w:type="gramStart"/>
      <w:r>
        <w:rPr>
          <w:rFonts w:ascii="仿宋_GB2312" w:eastAsia="仿宋_GB2312" w:hint="eastAsia"/>
          <w:sz w:val="32"/>
          <w:szCs w:val="32"/>
        </w:rPr>
        <w:t>的报统工作</w:t>
      </w:r>
      <w:proofErr w:type="gramEnd"/>
      <w:r>
        <w:rPr>
          <w:rFonts w:ascii="仿宋_GB2312" w:eastAsia="仿宋_GB2312" w:hint="eastAsia"/>
          <w:sz w:val="32"/>
          <w:szCs w:val="32"/>
        </w:rPr>
        <w:t>。</w:t>
      </w:r>
    </w:p>
    <w:p w:rsidR="003B4416" w:rsidRDefault="006E2101">
      <w:pPr>
        <w:spacing w:line="560" w:lineRule="exact"/>
        <w:ind w:firstLineChars="200" w:firstLine="643"/>
        <w:rPr>
          <w:rFonts w:ascii="宋体"/>
          <w:b/>
          <w:sz w:val="32"/>
          <w:szCs w:val="32"/>
        </w:rPr>
      </w:pPr>
      <w:r>
        <w:rPr>
          <w:rFonts w:ascii="宋体" w:hAnsi="宋体" w:hint="eastAsia"/>
          <w:b/>
          <w:sz w:val="32"/>
          <w:szCs w:val="32"/>
        </w:rPr>
        <w:t>二、部门预算总体情况及预算收支增减变化情况说明</w:t>
      </w:r>
    </w:p>
    <w:p w:rsidR="003B4416" w:rsidRDefault="006E2101">
      <w:pPr>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发改局</w:t>
      </w:r>
      <w:proofErr w:type="gramEnd"/>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年收入预算：</w:t>
      </w:r>
      <w:r>
        <w:rPr>
          <w:rFonts w:ascii="仿宋_GB2312" w:eastAsia="仿宋_GB2312" w:hAnsi="仿宋_GB2312" w:cs="仿宋_GB2312" w:hint="eastAsia"/>
          <w:sz w:val="32"/>
          <w:szCs w:val="32"/>
        </w:rPr>
        <w:t>974.31</w:t>
      </w:r>
      <w:r>
        <w:rPr>
          <w:rFonts w:ascii="仿宋_GB2312" w:eastAsia="仿宋_GB2312" w:hAnsi="仿宋_GB2312" w:cs="仿宋_GB2312" w:hint="eastAsia"/>
          <w:sz w:val="32"/>
          <w:szCs w:val="32"/>
        </w:rPr>
        <w:t>万元，其中一般公共预算拨款</w:t>
      </w:r>
      <w:r>
        <w:rPr>
          <w:rFonts w:ascii="仿宋_GB2312" w:eastAsia="仿宋_GB2312" w:hAnsi="仿宋_GB2312" w:cs="仿宋_GB2312" w:hint="eastAsia"/>
          <w:sz w:val="32"/>
          <w:szCs w:val="32"/>
        </w:rPr>
        <w:t>974.31</w:t>
      </w:r>
      <w:r>
        <w:rPr>
          <w:rFonts w:ascii="仿宋_GB2312" w:eastAsia="仿宋_GB2312" w:hAnsi="仿宋_GB2312" w:cs="仿宋_GB2312" w:hint="eastAsia"/>
          <w:sz w:val="32"/>
          <w:szCs w:val="32"/>
        </w:rPr>
        <w:t>万元。</w:t>
      </w:r>
    </w:p>
    <w:p w:rsidR="003B4416" w:rsidRDefault="006E2101">
      <w:pPr>
        <w:ind w:firstLineChars="176" w:firstLine="563"/>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sz w:val="32"/>
          <w:szCs w:val="32"/>
        </w:rPr>
        <w:t>发改局</w:t>
      </w:r>
      <w:proofErr w:type="gramEnd"/>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年支出预算：人员经费</w:t>
      </w:r>
      <w:r>
        <w:rPr>
          <w:rFonts w:ascii="仿宋_GB2312" w:eastAsia="仿宋_GB2312" w:hAnsi="仿宋_GB2312" w:cs="仿宋_GB2312" w:hint="eastAsia"/>
          <w:sz w:val="32"/>
          <w:szCs w:val="32"/>
        </w:rPr>
        <w:t>396.48</w:t>
      </w:r>
      <w:r>
        <w:rPr>
          <w:rFonts w:ascii="仿宋_GB2312" w:eastAsia="仿宋_GB2312" w:hAnsi="仿宋_GB2312" w:cs="仿宋_GB2312" w:hint="eastAsia"/>
          <w:sz w:val="32"/>
          <w:szCs w:val="32"/>
        </w:rPr>
        <w:t>万元，日常公用经费</w:t>
      </w:r>
      <w:r>
        <w:rPr>
          <w:rFonts w:ascii="仿宋_GB2312" w:eastAsia="仿宋_GB2312" w:hAnsi="仿宋_GB2312" w:cs="仿宋_GB2312" w:hint="eastAsia"/>
          <w:sz w:val="32"/>
          <w:szCs w:val="32"/>
        </w:rPr>
        <w:t>25.43</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color w:val="000000"/>
          <w:sz w:val="32"/>
          <w:szCs w:val="32"/>
        </w:rPr>
        <w:t>552.4</w:t>
      </w:r>
      <w:r>
        <w:rPr>
          <w:rFonts w:ascii="仿宋_GB2312" w:eastAsia="仿宋_GB2312" w:hAnsi="仿宋_GB2312" w:cs="仿宋_GB2312" w:hint="eastAsia"/>
          <w:color w:val="000000"/>
          <w:sz w:val="32"/>
          <w:szCs w:val="32"/>
        </w:rPr>
        <w:t>万元，合计总支出</w:t>
      </w:r>
      <w:r>
        <w:rPr>
          <w:rFonts w:ascii="仿宋_GB2312" w:eastAsia="仿宋_GB2312" w:hAnsi="仿宋_GB2312" w:cs="仿宋_GB2312" w:hint="eastAsia"/>
          <w:color w:val="000000"/>
          <w:sz w:val="32"/>
          <w:szCs w:val="32"/>
        </w:rPr>
        <w:t>974.31</w:t>
      </w:r>
      <w:r>
        <w:rPr>
          <w:rFonts w:ascii="仿宋_GB2312" w:eastAsia="仿宋_GB2312" w:hAnsi="仿宋_GB2312" w:cs="仿宋_GB2312" w:hint="eastAsia"/>
          <w:color w:val="000000"/>
          <w:sz w:val="32"/>
          <w:szCs w:val="32"/>
        </w:rPr>
        <w:t>万元。与</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年相比减少</w:t>
      </w:r>
      <w:r>
        <w:rPr>
          <w:rFonts w:ascii="仿宋_GB2312" w:eastAsia="仿宋_GB2312" w:hAnsi="仿宋_GB2312" w:cs="仿宋_GB2312" w:hint="eastAsia"/>
          <w:color w:val="000000"/>
          <w:sz w:val="32"/>
          <w:szCs w:val="32"/>
        </w:rPr>
        <w:t>19.22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，原因：</w:t>
      </w:r>
      <w:r>
        <w:rPr>
          <w:rFonts w:ascii="仿宋_GB2312" w:eastAsia="仿宋_GB2312" w:hAnsi="仿宋_GB2312" w:cs="仿宋_GB2312" w:hint="eastAsia"/>
          <w:color w:val="000000"/>
          <w:sz w:val="32"/>
          <w:szCs w:val="32"/>
        </w:rPr>
        <w:t>减少行政服务中心。</w:t>
      </w:r>
    </w:p>
    <w:p w:rsidR="003B4416" w:rsidRDefault="006E2101">
      <w:pPr>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三、机关运行经费情况说明</w:t>
      </w:r>
    </w:p>
    <w:p w:rsidR="003B4416" w:rsidRDefault="006E210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为保障</w:t>
      </w:r>
      <w:proofErr w:type="gramStart"/>
      <w:r>
        <w:rPr>
          <w:rFonts w:ascii="仿宋_GB2312" w:eastAsia="仿宋_GB2312" w:hAnsi="仿宋_GB2312" w:cs="仿宋_GB2312" w:hint="eastAsia"/>
          <w:color w:val="000000"/>
          <w:sz w:val="32"/>
          <w:szCs w:val="32"/>
        </w:rPr>
        <w:t>发改局</w:t>
      </w:r>
      <w:proofErr w:type="gramEnd"/>
      <w:r>
        <w:rPr>
          <w:rFonts w:ascii="仿宋_GB2312" w:eastAsia="仿宋_GB2312" w:hAnsi="仿宋_GB2312" w:cs="仿宋_GB2312" w:hint="eastAsia"/>
          <w:color w:val="000000"/>
          <w:sz w:val="32"/>
          <w:szCs w:val="32"/>
        </w:rPr>
        <w:t>（部门）正常运行，</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年安排机关运行经费</w:t>
      </w:r>
      <w:r>
        <w:rPr>
          <w:rFonts w:ascii="仿宋_GB2312" w:eastAsia="仿宋_GB2312" w:hAnsi="仿宋_GB2312" w:cs="仿宋_GB2312" w:hint="eastAsia"/>
          <w:color w:val="000000"/>
          <w:sz w:val="32"/>
          <w:szCs w:val="32"/>
        </w:rPr>
        <w:t>25.43</w:t>
      </w:r>
      <w:r>
        <w:rPr>
          <w:rFonts w:ascii="仿宋_GB2312" w:eastAsia="仿宋_GB2312" w:hAnsi="仿宋_GB2312" w:cs="仿宋_GB2312" w:hint="eastAsia"/>
          <w:color w:val="000000"/>
          <w:sz w:val="32"/>
          <w:szCs w:val="32"/>
        </w:rPr>
        <w:t>万元。对比</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年减少</w:t>
      </w:r>
      <w:r>
        <w:rPr>
          <w:rFonts w:ascii="仿宋_GB2312" w:eastAsia="仿宋_GB2312" w:hAnsi="仿宋_GB2312" w:cs="仿宋_GB2312" w:hint="eastAsia"/>
          <w:color w:val="000000"/>
          <w:sz w:val="32"/>
          <w:szCs w:val="32"/>
        </w:rPr>
        <w:t>41.51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，主要原因：减少</w:t>
      </w:r>
      <w:r>
        <w:rPr>
          <w:rFonts w:ascii="仿宋_GB2312" w:eastAsia="仿宋_GB2312" w:hAnsi="仿宋_GB2312" w:cs="仿宋_GB2312" w:hint="eastAsia"/>
          <w:color w:val="000000"/>
          <w:sz w:val="32"/>
          <w:szCs w:val="32"/>
        </w:rPr>
        <w:t>行政服务中心</w:t>
      </w:r>
      <w:r>
        <w:rPr>
          <w:rFonts w:ascii="仿宋_GB2312" w:eastAsia="仿宋_GB2312" w:hAnsi="仿宋_GB2312" w:cs="仿宋_GB2312" w:hint="eastAsia"/>
          <w:color w:val="000000"/>
          <w:sz w:val="32"/>
          <w:szCs w:val="32"/>
        </w:rPr>
        <w:t>。具体情况如下：</w:t>
      </w:r>
    </w:p>
    <w:p w:rsidR="003B4416" w:rsidRDefault="006E2101">
      <w:pPr>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lastRenderedPageBreak/>
        <w:t>发改局</w:t>
      </w:r>
      <w:proofErr w:type="gramEnd"/>
      <w:r>
        <w:rPr>
          <w:rFonts w:ascii="仿宋_GB2312" w:eastAsia="仿宋_GB2312" w:hAnsi="仿宋_GB2312" w:cs="仿宋_GB2312" w:hint="eastAsia"/>
          <w:color w:val="000000"/>
          <w:sz w:val="32"/>
          <w:szCs w:val="32"/>
        </w:rPr>
        <w:t>（单位）</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年安排机关运行经费</w:t>
      </w:r>
      <w:r>
        <w:rPr>
          <w:rFonts w:ascii="仿宋_GB2312" w:eastAsia="仿宋_GB2312" w:hAnsi="仿宋_GB2312" w:cs="仿宋_GB2312" w:hint="eastAsia"/>
          <w:color w:val="000000"/>
          <w:sz w:val="32"/>
          <w:szCs w:val="32"/>
        </w:rPr>
        <w:t>25.43</w:t>
      </w:r>
      <w:r>
        <w:rPr>
          <w:rFonts w:ascii="仿宋_GB2312" w:eastAsia="仿宋_GB2312" w:hAnsi="仿宋_GB2312" w:cs="仿宋_GB2312" w:hint="eastAsia"/>
          <w:color w:val="000000"/>
          <w:sz w:val="32"/>
          <w:szCs w:val="32"/>
        </w:rPr>
        <w:t>万元（其中办公费</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75</w:t>
      </w:r>
      <w:r>
        <w:rPr>
          <w:rFonts w:ascii="仿宋_GB2312" w:eastAsia="仿宋_GB2312" w:hAnsi="仿宋_GB2312" w:cs="仿宋_GB2312" w:hint="eastAsia"/>
          <w:color w:val="000000"/>
          <w:sz w:val="32"/>
          <w:szCs w:val="32"/>
        </w:rPr>
        <w:t>万元、邮电费</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万元、差旅费</w:t>
      </w:r>
      <w:r>
        <w:rPr>
          <w:rFonts w:ascii="仿宋_GB2312" w:eastAsia="仿宋_GB2312" w:hAnsi="仿宋_GB2312" w:cs="仿宋_GB2312" w:hint="eastAsia"/>
          <w:color w:val="000000"/>
          <w:sz w:val="32"/>
          <w:szCs w:val="32"/>
        </w:rPr>
        <w:t>3.8</w:t>
      </w:r>
      <w:r>
        <w:rPr>
          <w:rFonts w:ascii="仿宋_GB2312" w:eastAsia="仿宋_GB2312" w:hAnsi="仿宋_GB2312" w:cs="仿宋_GB2312" w:hint="eastAsia"/>
          <w:color w:val="000000"/>
          <w:sz w:val="32"/>
          <w:szCs w:val="32"/>
        </w:rPr>
        <w:t>万元、维修费</w:t>
      </w:r>
      <w:r>
        <w:rPr>
          <w:rFonts w:ascii="仿宋_GB2312" w:eastAsia="仿宋_GB2312" w:hAnsi="仿宋_GB2312" w:cs="仿宋_GB2312" w:hint="eastAsia"/>
          <w:color w:val="000000"/>
          <w:sz w:val="32"/>
          <w:szCs w:val="32"/>
        </w:rPr>
        <w:t>0.5</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sz w:val="32"/>
          <w:szCs w:val="32"/>
        </w:rPr>
        <w:t>元、会议费</w:t>
      </w:r>
      <w:r>
        <w:rPr>
          <w:rFonts w:ascii="仿宋_GB2312" w:eastAsia="仿宋_GB2312" w:hAnsi="仿宋_GB2312" w:cs="仿宋_GB2312" w:hint="eastAsia"/>
          <w:color w:val="000000"/>
          <w:sz w:val="32"/>
          <w:szCs w:val="32"/>
        </w:rPr>
        <w:t>0.5</w:t>
      </w:r>
      <w:r>
        <w:rPr>
          <w:rFonts w:ascii="仿宋_GB2312" w:eastAsia="仿宋_GB2312" w:hAnsi="仿宋_GB2312" w:cs="仿宋_GB2312" w:hint="eastAsia"/>
          <w:color w:val="000000"/>
          <w:sz w:val="32"/>
          <w:szCs w:val="32"/>
        </w:rPr>
        <w:t>万元、公务用车运行维护费</w:t>
      </w:r>
      <w:r>
        <w:rPr>
          <w:rFonts w:ascii="仿宋_GB2312" w:eastAsia="仿宋_GB2312" w:hAnsi="仿宋_GB2312" w:cs="仿宋_GB2312" w:hint="eastAsia"/>
          <w:color w:val="000000"/>
          <w:sz w:val="32"/>
          <w:szCs w:val="32"/>
        </w:rPr>
        <w:t>4.5</w:t>
      </w:r>
      <w:r>
        <w:rPr>
          <w:rFonts w:ascii="仿宋_GB2312" w:eastAsia="仿宋_GB2312" w:hAnsi="仿宋_GB2312" w:cs="仿宋_GB2312" w:hint="eastAsia"/>
          <w:color w:val="000000"/>
          <w:sz w:val="32"/>
          <w:szCs w:val="32"/>
        </w:rPr>
        <w:t>、印刷费</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万元、培训费</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万元、公务接待费</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万元、工会经费</w:t>
      </w:r>
      <w:r>
        <w:rPr>
          <w:rFonts w:ascii="仿宋_GB2312" w:eastAsia="仿宋_GB2312" w:hAnsi="仿宋_GB2312" w:cs="仿宋_GB2312" w:hint="eastAsia"/>
          <w:color w:val="000000"/>
          <w:sz w:val="32"/>
          <w:szCs w:val="32"/>
        </w:rPr>
        <w:t>3.43</w:t>
      </w:r>
      <w:r>
        <w:rPr>
          <w:rFonts w:ascii="仿宋_GB2312" w:eastAsia="仿宋_GB2312" w:hAnsi="仿宋_GB2312" w:cs="仿宋_GB2312" w:hint="eastAsia"/>
          <w:color w:val="000000"/>
          <w:sz w:val="32"/>
          <w:szCs w:val="32"/>
        </w:rPr>
        <w:t>万元、其他业务费</w:t>
      </w:r>
      <w:r>
        <w:rPr>
          <w:rFonts w:ascii="仿宋_GB2312" w:eastAsia="仿宋_GB2312" w:hAnsi="仿宋_GB2312" w:cs="仿宋_GB2312" w:hint="eastAsia"/>
          <w:color w:val="000000"/>
          <w:sz w:val="32"/>
          <w:szCs w:val="32"/>
        </w:rPr>
        <w:t>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万元），对比</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年增加</w:t>
      </w:r>
      <w:r>
        <w:rPr>
          <w:rFonts w:ascii="仿宋_GB2312" w:eastAsia="仿宋_GB2312" w:hAnsi="仿宋_GB2312" w:cs="仿宋_GB2312" w:hint="eastAsia"/>
          <w:color w:val="000000"/>
          <w:sz w:val="32"/>
          <w:szCs w:val="32"/>
        </w:rPr>
        <w:t>9.05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，主要原因：新增</w:t>
      </w:r>
      <w:r>
        <w:rPr>
          <w:rFonts w:ascii="仿宋_GB2312" w:eastAsia="仿宋_GB2312" w:hAnsi="仿宋_GB2312" w:cs="仿宋_GB2312" w:hint="eastAsia"/>
          <w:color w:val="000000"/>
          <w:sz w:val="32"/>
          <w:szCs w:val="32"/>
        </w:rPr>
        <w:t>人员</w:t>
      </w:r>
      <w:r>
        <w:rPr>
          <w:rFonts w:ascii="仿宋_GB2312" w:eastAsia="仿宋_GB2312" w:hAnsi="仿宋_GB2312" w:cs="仿宋_GB2312" w:hint="eastAsia"/>
          <w:color w:val="000000"/>
          <w:sz w:val="32"/>
          <w:szCs w:val="32"/>
        </w:rPr>
        <w:t>。</w:t>
      </w:r>
    </w:p>
    <w:p w:rsidR="003B4416" w:rsidRDefault="006E210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四、“三公”经费情况及增减变化说明</w:t>
      </w:r>
    </w:p>
    <w:p w:rsidR="003B4416" w:rsidRDefault="006E210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w:t>
      </w: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“三公”经费预算安排</w:t>
      </w:r>
      <w:r w:rsidR="007F732A">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较上年预算减少</w:t>
      </w:r>
      <w:r w:rsidR="00821D36">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。主要原因：减少</w:t>
      </w:r>
      <w:r>
        <w:rPr>
          <w:rFonts w:ascii="仿宋_GB2312" w:eastAsia="仿宋_GB2312" w:hAnsi="仿宋_GB2312" w:cs="仿宋_GB2312" w:hint="eastAsia"/>
          <w:color w:val="000000"/>
          <w:sz w:val="32"/>
          <w:szCs w:val="32"/>
        </w:rPr>
        <w:t>行政服务中心</w:t>
      </w:r>
      <w:r>
        <w:rPr>
          <w:rFonts w:ascii="仿宋_GB2312" w:eastAsia="仿宋_GB2312" w:hAnsi="仿宋_GB2312" w:cs="仿宋_GB2312" w:hint="eastAsia"/>
          <w:color w:val="000000"/>
          <w:sz w:val="32"/>
          <w:szCs w:val="32"/>
        </w:rPr>
        <w:t>。具体情况如下：</w:t>
      </w:r>
    </w:p>
    <w:p w:rsidR="003B4416" w:rsidRDefault="006E2101">
      <w:pPr>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发改局</w:t>
      </w:r>
      <w:proofErr w:type="gramEnd"/>
      <w:r>
        <w:rPr>
          <w:rFonts w:ascii="仿宋_GB2312" w:eastAsia="仿宋_GB2312" w:hAnsi="仿宋_GB2312" w:cs="仿宋_GB2312" w:hint="eastAsia"/>
          <w:color w:val="000000"/>
          <w:sz w:val="32"/>
          <w:szCs w:val="32"/>
        </w:rPr>
        <w:t>“三公”经费预算安排如下：</w:t>
      </w:r>
    </w:p>
    <w:p w:rsidR="003B4416" w:rsidRDefault="006E210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（一）公务用车购置及运行费，共计安排</w:t>
      </w:r>
      <w:r>
        <w:rPr>
          <w:rFonts w:ascii="仿宋_GB2312" w:eastAsia="仿宋_GB2312" w:hAnsi="仿宋_GB2312" w:cs="仿宋_GB2312" w:hint="eastAsia"/>
          <w:color w:val="000000"/>
          <w:sz w:val="32"/>
          <w:szCs w:val="32"/>
        </w:rPr>
        <w:t>4.5</w:t>
      </w:r>
      <w:r>
        <w:rPr>
          <w:rFonts w:ascii="仿宋_GB2312" w:eastAsia="仿宋_GB2312" w:hAnsi="仿宋_GB2312" w:cs="仿宋_GB2312" w:hint="eastAsia"/>
          <w:color w:val="000000"/>
          <w:sz w:val="32"/>
          <w:szCs w:val="32"/>
        </w:rPr>
        <w:t>万元，与上年持平。</w:t>
      </w:r>
    </w:p>
    <w:p w:rsidR="003B4416" w:rsidRDefault="006E210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公务用车购置安排</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万元，与上年持平。</w:t>
      </w:r>
    </w:p>
    <w:p w:rsidR="003B4416" w:rsidRDefault="006E210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公务用车运行维护经费安排</w:t>
      </w:r>
      <w:r>
        <w:rPr>
          <w:rFonts w:ascii="仿宋_GB2312" w:eastAsia="仿宋_GB2312" w:hAnsi="仿宋_GB2312" w:cs="仿宋_GB2312" w:hint="eastAsia"/>
          <w:color w:val="000000"/>
          <w:sz w:val="32"/>
          <w:szCs w:val="32"/>
        </w:rPr>
        <w:t>4.5</w:t>
      </w:r>
      <w:r>
        <w:rPr>
          <w:rFonts w:ascii="仿宋_GB2312" w:eastAsia="仿宋_GB2312" w:hAnsi="仿宋_GB2312" w:cs="仿宋_GB2312" w:hint="eastAsia"/>
          <w:color w:val="000000"/>
          <w:sz w:val="32"/>
          <w:szCs w:val="32"/>
        </w:rPr>
        <w:t>万元，与上年持平。</w:t>
      </w:r>
    </w:p>
    <w:p w:rsidR="003B4416" w:rsidRDefault="006E210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（二）公务接待费。安排</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万元，与上年持平。</w:t>
      </w:r>
    </w:p>
    <w:p w:rsidR="003B4416" w:rsidRDefault="006E2101">
      <w:pPr>
        <w:ind w:firstLine="63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（三）因公出国（境）</w:t>
      </w:r>
      <w:proofErr w:type="gramStart"/>
      <w:r>
        <w:rPr>
          <w:rFonts w:ascii="仿宋_GB2312" w:eastAsia="仿宋_GB2312" w:hAnsi="仿宋_GB2312" w:cs="仿宋_GB2312" w:hint="eastAsia"/>
          <w:color w:val="000000"/>
          <w:sz w:val="32"/>
          <w:szCs w:val="32"/>
        </w:rPr>
        <w:t>费安排</w:t>
      </w:r>
      <w:proofErr w:type="gramEnd"/>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万元，与上年持平。</w:t>
      </w:r>
    </w:p>
    <w:p w:rsidR="003B4416" w:rsidRDefault="006E2101">
      <w:pPr>
        <w:spacing w:line="560" w:lineRule="exact"/>
        <w:ind w:firstLineChars="200" w:firstLine="643"/>
        <w:rPr>
          <w:rFonts w:ascii="宋体"/>
          <w:b/>
          <w:sz w:val="32"/>
          <w:szCs w:val="32"/>
        </w:rPr>
      </w:pPr>
      <w:r>
        <w:rPr>
          <w:rFonts w:ascii="宋体" w:hAnsi="宋体" w:hint="eastAsia"/>
          <w:b/>
          <w:sz w:val="32"/>
          <w:szCs w:val="32"/>
        </w:rPr>
        <w:t>五、绩效信息</w:t>
      </w:r>
    </w:p>
    <w:p w:rsidR="003B4416" w:rsidRDefault="006E2101">
      <w:pPr>
        <w:jc w:val="center"/>
        <w:outlineLvl w:val="0"/>
        <w:rPr>
          <w:rFonts w:ascii="仿宋" w:eastAsia="仿宋" w:hAnsi="仿宋" w:cs="仿宋"/>
          <w:sz w:val="32"/>
          <w:szCs w:val="32"/>
        </w:rPr>
      </w:pPr>
      <w:r>
        <w:rPr>
          <w:rFonts w:ascii="仿宋" w:eastAsia="仿宋" w:hAnsi="仿宋" w:cs="仿宋" w:hint="eastAsia"/>
          <w:sz w:val="32"/>
          <w:szCs w:val="32"/>
        </w:rPr>
        <w:t>研究全区经济体制改革和对外开放的重大问题，组织拟订综合性经济体制改革和对外开放方案。有效</w:t>
      </w:r>
      <w:r>
        <w:rPr>
          <w:rFonts w:ascii="仿宋" w:eastAsia="仿宋" w:hAnsi="仿宋" w:cs="仿宋" w:hint="eastAsia"/>
          <w:sz w:val="32"/>
          <w:szCs w:val="32"/>
        </w:rPr>
        <w:lastRenderedPageBreak/>
        <w:t>引导行业健康发展，提升全区产业和行业竞争力。保障发展改革一般性日常业务开展和机关事务的基本运转。推动中小</w:t>
      </w:r>
      <w:proofErr w:type="gramStart"/>
      <w:r>
        <w:rPr>
          <w:rFonts w:ascii="仿宋" w:eastAsia="仿宋" w:hAnsi="仿宋" w:cs="仿宋" w:hint="eastAsia"/>
          <w:sz w:val="32"/>
          <w:szCs w:val="32"/>
        </w:rPr>
        <w:t>微企业</w:t>
      </w:r>
      <w:proofErr w:type="gramEnd"/>
      <w:r>
        <w:rPr>
          <w:rFonts w:ascii="仿宋" w:eastAsia="仿宋" w:hAnsi="仿宋" w:cs="仿宋" w:hint="eastAsia"/>
          <w:sz w:val="32"/>
          <w:szCs w:val="32"/>
        </w:rPr>
        <w:t>和民营经济持续、健康发展。研究制定资料开发应用计划，进行业务培训</w:t>
      </w:r>
      <w:r>
        <w:rPr>
          <w:rFonts w:ascii="仿宋" w:eastAsia="仿宋" w:hAnsi="仿宋" w:cs="仿宋" w:hint="eastAsia"/>
          <w:sz w:val="32"/>
          <w:szCs w:val="32"/>
        </w:rPr>
        <w:t>组</w:t>
      </w:r>
      <w:r>
        <w:rPr>
          <w:rFonts w:ascii="仿宋" w:eastAsia="仿宋" w:hAnsi="仿宋" w:cs="仿宋" w:hint="eastAsia"/>
          <w:sz w:val="32"/>
          <w:szCs w:val="32"/>
        </w:rPr>
        <w:t>织开展深层次课题研究，发布普查主要数据公报，完成普查工作总结和表彰。</w:t>
      </w:r>
      <w:bookmarkStart w:id="1" w:name="_Toc767981"/>
    </w:p>
    <w:p w:rsidR="003B4416" w:rsidRDefault="006E2101">
      <w:pPr>
        <w:jc w:val="center"/>
        <w:outlineLvl w:val="0"/>
        <w:rPr>
          <w:rFonts w:ascii="方正小标宋_GBK" w:eastAsia="方正小标宋_GBK"/>
          <w:color w:val="FFFFFF"/>
          <w:sz w:val="32"/>
        </w:rPr>
      </w:pPr>
      <w:r>
        <w:rPr>
          <w:rFonts w:ascii="方正小标宋_GBK" w:eastAsia="方正小标宋_GBK" w:hint="eastAsia"/>
          <w:sz w:val="32"/>
        </w:rPr>
        <w:t>部门职责</w:t>
      </w:r>
      <w:r>
        <w:rPr>
          <w:rFonts w:ascii="方正小标宋_GBK" w:eastAsia="方正小标宋_GBK" w:hint="eastAsia"/>
          <w:sz w:val="32"/>
        </w:rPr>
        <w:t>-</w:t>
      </w:r>
      <w:r>
        <w:rPr>
          <w:rFonts w:ascii="方正小标宋_GBK" w:eastAsia="方正小标宋_GBK" w:hint="eastAsia"/>
          <w:sz w:val="32"/>
        </w:rPr>
        <w:t>工作活动绩效目标</w:t>
      </w:r>
      <w:r>
        <w:rPr>
          <w:rStyle w:val="a8"/>
          <w:rFonts w:ascii="方正小标宋_GBK" w:eastAsia="方正小标宋_GBK"/>
          <w:color w:val="FFFFFF"/>
          <w:sz w:val="32"/>
        </w:rPr>
        <w:footnoteReference w:customMarkFollows="1" w:id="1"/>
        <w:sym w:font="Symbol" w:char="F020"/>
      </w:r>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3B4416">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3B4416" w:rsidRDefault="006E2101">
            <w:pPr>
              <w:spacing w:line="300" w:lineRule="exact"/>
              <w:jc w:val="left"/>
              <w:rPr>
                <w:rFonts w:ascii="方正小标宋_GBK" w:eastAsia="方正小标宋_GBK"/>
                <w:sz w:val="24"/>
              </w:rPr>
            </w:pPr>
            <w:proofErr w:type="gramStart"/>
            <w:r>
              <w:rPr>
                <w:rFonts w:ascii="方正小标宋_GBK" w:eastAsia="方正小标宋_GBK"/>
                <w:sz w:val="24"/>
              </w:rPr>
              <w:t>107</w:t>
            </w:r>
            <w:r>
              <w:rPr>
                <w:rFonts w:ascii="方正小标宋_GBK" w:eastAsia="方正小标宋_GBK" w:hint="eastAsia"/>
                <w:sz w:val="24"/>
              </w:rPr>
              <w:t>发改局</w:t>
            </w:r>
            <w:proofErr w:type="gramEnd"/>
          </w:p>
        </w:tc>
        <w:tc>
          <w:tcPr>
            <w:tcW w:w="2948" w:type="dxa"/>
            <w:gridSpan w:val="4"/>
            <w:tcBorders>
              <w:top w:val="single" w:sz="6" w:space="0" w:color="FFFFFF"/>
              <w:left w:val="single" w:sz="6" w:space="0" w:color="FFFFFF"/>
              <w:right w:val="single" w:sz="6" w:space="0" w:color="FFFFFF"/>
            </w:tcBorders>
            <w:shd w:val="clear" w:color="auto" w:fill="auto"/>
            <w:vAlign w:val="center"/>
          </w:tcPr>
          <w:p w:rsidR="003B4416" w:rsidRDefault="006E2101">
            <w:pPr>
              <w:spacing w:line="300" w:lineRule="exact"/>
              <w:jc w:val="right"/>
              <w:rPr>
                <w:rFonts w:ascii="方正书宋_GBK" w:eastAsia="方正书宋_GBK"/>
                <w:sz w:val="24"/>
              </w:rPr>
            </w:pPr>
            <w:r>
              <w:rPr>
                <w:rFonts w:ascii="方正书宋_GBK" w:eastAsia="方正书宋_GBK" w:hint="eastAsia"/>
                <w:sz w:val="24"/>
              </w:rPr>
              <w:t>单位：万元</w:t>
            </w:r>
          </w:p>
        </w:tc>
      </w:tr>
      <w:tr w:rsidR="003B4416">
        <w:trPr>
          <w:trHeight w:val="227"/>
          <w:tblHeader/>
          <w:jc w:val="center"/>
        </w:trPr>
        <w:tc>
          <w:tcPr>
            <w:tcW w:w="2341" w:type="dxa"/>
            <w:vMerge w:val="restart"/>
            <w:shd w:val="clear" w:color="auto" w:fill="auto"/>
            <w:vAlign w:val="center"/>
          </w:tcPr>
          <w:p w:rsidR="003B4416" w:rsidRDefault="006E2101">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3B4416" w:rsidRDefault="006E2101">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3B4416" w:rsidRDefault="006E2101">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3B4416" w:rsidRDefault="006E2101">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3B4416" w:rsidRDefault="006E2101">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3B4416" w:rsidRDefault="006E2101">
            <w:pPr>
              <w:spacing w:line="300" w:lineRule="exact"/>
              <w:jc w:val="center"/>
              <w:rPr>
                <w:rFonts w:ascii="方正书宋_GBK" w:eastAsia="方正书宋_GBK"/>
                <w:b/>
              </w:rPr>
            </w:pPr>
            <w:r>
              <w:rPr>
                <w:rFonts w:ascii="方正书宋_GBK" w:eastAsia="方正书宋_GBK" w:hint="eastAsia"/>
                <w:b/>
              </w:rPr>
              <w:t>评价标准</w:t>
            </w:r>
          </w:p>
        </w:tc>
      </w:tr>
      <w:tr w:rsidR="003B4416">
        <w:trPr>
          <w:trHeight w:val="227"/>
          <w:tblHeader/>
          <w:jc w:val="center"/>
        </w:trPr>
        <w:tc>
          <w:tcPr>
            <w:tcW w:w="2341" w:type="dxa"/>
            <w:vMerge/>
            <w:shd w:val="clear" w:color="auto" w:fill="auto"/>
            <w:vAlign w:val="center"/>
          </w:tcPr>
          <w:p w:rsidR="003B4416" w:rsidRDefault="003B4416">
            <w:pPr>
              <w:spacing w:line="300" w:lineRule="exact"/>
              <w:jc w:val="left"/>
              <w:outlineLvl w:val="0"/>
            </w:pPr>
          </w:p>
        </w:tc>
        <w:tc>
          <w:tcPr>
            <w:tcW w:w="1276" w:type="dxa"/>
            <w:vMerge/>
            <w:shd w:val="clear" w:color="auto" w:fill="auto"/>
            <w:vAlign w:val="center"/>
          </w:tcPr>
          <w:p w:rsidR="003B4416" w:rsidRDefault="003B4416">
            <w:pPr>
              <w:spacing w:line="300" w:lineRule="exact"/>
              <w:jc w:val="left"/>
              <w:outlineLvl w:val="0"/>
            </w:pPr>
          </w:p>
        </w:tc>
        <w:tc>
          <w:tcPr>
            <w:tcW w:w="2976" w:type="dxa"/>
            <w:vMerge/>
            <w:shd w:val="clear" w:color="auto" w:fill="auto"/>
            <w:vAlign w:val="center"/>
          </w:tcPr>
          <w:p w:rsidR="003B4416" w:rsidRDefault="003B4416">
            <w:pPr>
              <w:spacing w:line="300" w:lineRule="exact"/>
              <w:jc w:val="left"/>
              <w:outlineLvl w:val="0"/>
            </w:pPr>
          </w:p>
        </w:tc>
        <w:tc>
          <w:tcPr>
            <w:tcW w:w="2976" w:type="dxa"/>
            <w:vMerge/>
            <w:shd w:val="clear" w:color="auto" w:fill="auto"/>
            <w:vAlign w:val="center"/>
          </w:tcPr>
          <w:p w:rsidR="003B4416" w:rsidRDefault="003B4416">
            <w:pPr>
              <w:spacing w:line="300" w:lineRule="exact"/>
              <w:jc w:val="left"/>
              <w:outlineLvl w:val="0"/>
            </w:pPr>
          </w:p>
        </w:tc>
        <w:tc>
          <w:tcPr>
            <w:tcW w:w="1417" w:type="dxa"/>
            <w:vMerge/>
            <w:shd w:val="clear" w:color="auto" w:fill="auto"/>
            <w:vAlign w:val="center"/>
          </w:tcPr>
          <w:p w:rsidR="003B4416" w:rsidRDefault="003B4416">
            <w:pPr>
              <w:spacing w:line="300" w:lineRule="exact"/>
              <w:jc w:val="left"/>
              <w:outlineLvl w:val="0"/>
            </w:pPr>
          </w:p>
        </w:tc>
        <w:tc>
          <w:tcPr>
            <w:tcW w:w="737" w:type="dxa"/>
            <w:shd w:val="clear" w:color="auto" w:fill="auto"/>
            <w:vAlign w:val="center"/>
          </w:tcPr>
          <w:p w:rsidR="003B4416" w:rsidRDefault="006E2101">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3B4416" w:rsidRDefault="006E2101">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3B4416" w:rsidRDefault="006E2101">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3B4416" w:rsidRDefault="006E2101">
            <w:pPr>
              <w:spacing w:line="300" w:lineRule="exact"/>
              <w:jc w:val="center"/>
              <w:rPr>
                <w:rFonts w:ascii="方正书宋_GBK" w:eastAsia="方正书宋_GBK"/>
                <w:b/>
              </w:rPr>
            </w:pPr>
            <w:r>
              <w:rPr>
                <w:rFonts w:ascii="方正书宋_GBK" w:eastAsia="方正书宋_GBK" w:hint="eastAsia"/>
                <w:b/>
              </w:rPr>
              <w:t>差</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一、组织编制经济社会发展规划和计划</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组织拟订本级经济社会发展规划。</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增强规划和计划的前瞻性、科学性、可操作性；规划目标全面、先进、可行；组织落实措施得力，调度有序。</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、经济社会发展中长期规划编制</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组织拟定本级经济社会发展中长期规划统筹协调县级专项规划和区域规划。</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规划和计划前瞻性、科学性、可操作性较强；规划目标全面、先进、可行；组织实施有效，及时评估调度，动态调整切实可行。经济社会发展计划切实体现县委、县政府决策目标和部署。确保重点领域和区域经济社会规划与国民经济和社会发展规划、计划的衔接和协调。</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各类经济社会发展中长期规划编制完成率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重点领域与区域经济社会规划编制完成率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专项规划编制完成率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&lt;90%</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二、组织全区改革开放和经济技术合作</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研究全区经济体制改革，组织指导和综合协调推进经济体制改革。</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研究全区经济体制改革和对外开放的重大问题，组织拟订综合性经济体制改革和对外开放方案。</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1</w:t>
            </w:r>
            <w:r>
              <w:rPr>
                <w:rFonts w:ascii="方正书宋_GBK" w:eastAsia="方正书宋_GBK" w:hint="eastAsia"/>
                <w:b/>
              </w:rPr>
              <w:t>、利用外资和境外投资管理</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研究本级利用外资、境外投资和国外贷款工作；组织开展对外经贸洽谈和招商活动，组织项目谋划发布、洽谈等活动。</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力争重点领域和关键环节改革取得积极进展；促进全县城镇居民人均可支配收入增长和新增就业目标的实现。协调推进文化、教育、体育、卫生、养老、社会救助等基本公共服务体系建设，促进全县社会公共服务均等化。推进全县统一的信用信息数据库和共享、公示平台。</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境外投资规模增长率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&lt;6%</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推进全县社会信用体系建设</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完成指标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较好完成指标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基本完成指标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较差完成指标</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实际利用外资规模增长率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&lt;3%</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公共服务均等化评估结果</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实现规划目标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较好完成规划目标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基本完成规划目标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未制订</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三、促进县级区域经济发展</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研究提出区域经济协调发展、加快城镇化发展的政策建议；负责区域经济合作统筹协调。</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促进沿海地区实现率先发展</w:t>
            </w:r>
            <w:r>
              <w:rPr>
                <w:rFonts w:ascii="方正书宋_GBK" w:eastAsia="方正书宋_GBK"/>
              </w:rPr>
              <w:t>,</w:t>
            </w:r>
            <w:r>
              <w:rPr>
                <w:rFonts w:ascii="方正书宋_GBK" w:eastAsia="方正书宋_GBK" w:hint="eastAsia"/>
              </w:rPr>
              <w:t>推动京津冀协同发展。</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、推动京津冀协同发展</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配合国家首都经济圈发展规划，做好与国家规划的有效衔接；组织争取国家政策、资金等支持。</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加强区域经济发展管理工作，提高县域经济发展水平；开展农业资源可持续发展和高效利用试验示范工作。</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重点项目建设数量</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4</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&lt;3</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区域经济可持续发展规划实施完成情况</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全部如期完成</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有</w:t>
            </w:r>
            <w:r>
              <w:rPr>
                <w:rFonts w:ascii="方正书宋_GBK" w:eastAsia="方正书宋_GBK"/>
              </w:rPr>
              <w:t>1</w:t>
            </w:r>
            <w:r>
              <w:rPr>
                <w:rFonts w:ascii="方正书宋_GBK" w:eastAsia="方正书宋_GBK" w:hint="eastAsia"/>
              </w:rPr>
              <w:t>项未能如期完成</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有</w:t>
            </w:r>
            <w:r>
              <w:rPr>
                <w:rFonts w:ascii="方正书宋_GBK" w:eastAsia="方正书宋_GBK"/>
              </w:rPr>
              <w:t>2</w:t>
            </w:r>
            <w:r>
              <w:rPr>
                <w:rFonts w:ascii="方正书宋_GBK" w:eastAsia="方正书宋_GBK" w:hint="eastAsia"/>
              </w:rPr>
              <w:t>项未能如期完成</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有</w:t>
            </w:r>
            <w:r>
              <w:rPr>
                <w:rFonts w:ascii="方正书宋_GBK" w:eastAsia="方正书宋_GBK"/>
              </w:rPr>
              <w:t>2</w:t>
            </w:r>
            <w:r>
              <w:rPr>
                <w:rFonts w:ascii="方正书宋_GBK" w:eastAsia="方正书宋_GBK" w:hint="eastAsia"/>
              </w:rPr>
              <w:t>项以上超过规定时间</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项目完工数量</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&lt;2</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四、推进产业结构调整和转型升级</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组织实施综合性产业政策，负责协调县级第一、二、三产业发展，推进经济结构战略性调</w:t>
            </w:r>
            <w:r>
              <w:rPr>
                <w:rFonts w:ascii="方正书宋_GBK" w:eastAsia="方正书宋_GBK" w:hint="eastAsia"/>
              </w:rPr>
              <w:lastRenderedPageBreak/>
              <w:t>整。按照经济和社会发展要求，引导产业升级和转型，支持重点领域和行业建设。</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lastRenderedPageBreak/>
              <w:t>有效引导行业健康发展，提升全县产业和行业竞争力。</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1</w:t>
            </w:r>
            <w:r>
              <w:rPr>
                <w:rFonts w:ascii="方正书宋_GBK" w:eastAsia="方正书宋_GBK" w:hint="eastAsia"/>
                <w:b/>
              </w:rPr>
              <w:t>、促进节能降耗、资源综合利用和生态建设</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推进可持续发展战略，组织发展循环经济、全社会资源节约和综合利用；协调生态建设、能源资源节约和综合利用、环保产业和清洁生产促进等工作；推进综合协调节能减排工作，利用专项资金对节能技改、合同能源管理、重点用电行业（领域）和项目电力需求</w:t>
            </w:r>
            <w:proofErr w:type="gramStart"/>
            <w:r>
              <w:rPr>
                <w:rFonts w:ascii="方正书宋_GBK" w:eastAsia="方正书宋_GBK" w:hint="eastAsia"/>
              </w:rPr>
              <w:t>侧管理</w:t>
            </w:r>
            <w:proofErr w:type="gramEnd"/>
            <w:r>
              <w:rPr>
                <w:rFonts w:ascii="方正书宋_GBK" w:eastAsia="方正书宋_GBK" w:hint="eastAsia"/>
              </w:rPr>
              <w:t>实施引导和扶持；开展节能监察、监测，加强节能宣传培训，建立碳排放报告、核算、考核</w:t>
            </w:r>
            <w:proofErr w:type="gramStart"/>
            <w:r>
              <w:rPr>
                <w:rFonts w:ascii="方正书宋_GBK" w:eastAsia="方正书宋_GBK" w:hint="eastAsia"/>
              </w:rPr>
              <w:t>及碳排</w:t>
            </w:r>
            <w:proofErr w:type="gramEnd"/>
            <w:r>
              <w:rPr>
                <w:rFonts w:ascii="方正书宋_GBK" w:eastAsia="方正书宋_GBK" w:hint="eastAsia"/>
              </w:rPr>
              <w:t>放权交易制度，确保完成节能、削煤、</w:t>
            </w:r>
            <w:proofErr w:type="gramStart"/>
            <w:r>
              <w:rPr>
                <w:rFonts w:ascii="方正书宋_GBK" w:eastAsia="方正书宋_GBK" w:hint="eastAsia"/>
              </w:rPr>
              <w:t>降碳约束性</w:t>
            </w:r>
            <w:proofErr w:type="gramEnd"/>
            <w:r>
              <w:rPr>
                <w:rFonts w:ascii="方正书宋_GBK" w:eastAsia="方正书宋_GBK" w:hint="eastAsia"/>
              </w:rPr>
              <w:t>指标；加强散装水泥、新型墙</w:t>
            </w:r>
            <w:proofErr w:type="gramStart"/>
            <w:r>
              <w:rPr>
                <w:rFonts w:ascii="方正书宋_GBK" w:eastAsia="方正书宋_GBK" w:hint="eastAsia"/>
              </w:rPr>
              <w:t>体材</w:t>
            </w:r>
            <w:proofErr w:type="gramEnd"/>
            <w:r>
              <w:rPr>
                <w:rFonts w:ascii="方正书宋_GBK" w:eastAsia="方正书宋_GBK" w:hint="eastAsia"/>
              </w:rPr>
              <w:t>料和冶金矿产资源管理。</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推进企业产业结构调整和转型升级</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研发具体模块</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5</w:t>
            </w:r>
            <w:r>
              <w:rPr>
                <w:rFonts w:ascii="方正书宋_GBK" w:eastAsia="方正书宋_GBK" w:hint="eastAsia"/>
              </w:rPr>
              <w:t>个</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4</w:t>
            </w:r>
            <w:r>
              <w:rPr>
                <w:rFonts w:ascii="方正书宋_GBK" w:eastAsia="方正书宋_GBK" w:hint="eastAsia"/>
              </w:rPr>
              <w:t>个</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3</w:t>
            </w:r>
            <w:r>
              <w:rPr>
                <w:rFonts w:ascii="方正书宋_GBK" w:eastAsia="方正书宋_GBK" w:hint="eastAsia"/>
              </w:rPr>
              <w:t>个</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1</w:t>
            </w:r>
            <w:r>
              <w:rPr>
                <w:rFonts w:ascii="方正书宋_GBK" w:eastAsia="方正书宋_GBK" w:hint="eastAsia"/>
              </w:rPr>
              <w:t>个</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用户数量</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1</w:t>
            </w:r>
            <w:r>
              <w:rPr>
                <w:rFonts w:ascii="方正书宋_GBK" w:eastAsia="方正书宋_GBK" w:hint="eastAsia"/>
              </w:rPr>
              <w:t>万家</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8</w:t>
            </w:r>
            <w:r>
              <w:rPr>
                <w:rFonts w:ascii="方正书宋_GBK" w:eastAsia="方正书宋_GBK" w:hint="eastAsia"/>
              </w:rPr>
              <w:t>千家</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6</w:t>
            </w:r>
            <w:r>
              <w:rPr>
                <w:rFonts w:ascii="方正书宋_GBK" w:eastAsia="方正书宋_GBK" w:hint="eastAsia"/>
              </w:rPr>
              <w:t>千家</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3</w:t>
            </w:r>
            <w:r>
              <w:rPr>
                <w:rFonts w:ascii="方正书宋_GBK" w:eastAsia="方正书宋_GBK" w:hint="eastAsia"/>
              </w:rPr>
              <w:t>千家</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用户覆盖规模</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30%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10%</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五、发展和改革政务管理</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保障发展改革一般性日常业务开展和机关事务的基本运转。</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保障发展改革一般性日常业务开展和机关事务的基本运转。</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、综合业务管理</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负责本级依法必须招标项目的招标投标公告发布、方案核准以及评标专家库、招标代理机构等实施监督管理；按照县政府政策要求，加强行业协会管理和指导，负责县级行业协会</w:t>
            </w:r>
            <w:r>
              <w:rPr>
                <w:rFonts w:ascii="方正书宋_GBK" w:eastAsia="方正书宋_GBK" w:hint="eastAsia"/>
              </w:rPr>
              <w:lastRenderedPageBreak/>
              <w:t>发展规划、布局调整、相关政策制定、监督和协调管理，组织实施县级政府购买行业协会服务的管理。</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lastRenderedPageBreak/>
              <w:t>招投标管理制度完善，操作实施规范，应依法必须招投标项目覆盖全面</w:t>
            </w:r>
            <w:r>
              <w:rPr>
                <w:rFonts w:ascii="方正书宋_GBK" w:eastAsia="方正书宋_GBK"/>
              </w:rPr>
              <w:t>,</w:t>
            </w:r>
            <w:r>
              <w:rPr>
                <w:rFonts w:ascii="方正书宋_GBK" w:eastAsia="方正书宋_GBK" w:hint="eastAsia"/>
              </w:rPr>
              <w:t>保障发展改革工作正常开展</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综合业务管理工作完成率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文件档案管理</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档案整理齐全</w:t>
            </w: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档案未整理</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文件收发及时程度</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及时收发</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以上完成</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80%-90%</w:t>
            </w:r>
            <w:r>
              <w:rPr>
                <w:rFonts w:ascii="方正书宋_GBK" w:eastAsia="方正书宋_GBK" w:hint="eastAsia"/>
              </w:rPr>
              <w:t>完成</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以下</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lastRenderedPageBreak/>
              <w:t>六、支持新型工业化发展</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组织全区工业技术改造工作，推进企业技术创新体系建设。组织协调推进企业兼并重组、淘汰落后产能和化解过剩产能、工业节能与资源综合利用工作，组织实施重大专项，推进产业结构战略性调整和优化升级，加快现代产业体系建设。</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支持工业转型升级</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支持工业技术改造，扶持企业技术创新，促进工业节能减排与资源综合利用，推动企业兼并重组，指导工业设计与制造融合发展，协调推进工业强县、制造强县建设，做好工业运行监测分析、预警，加强工业行业质量管理。</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改造提升全县传统产业水平，调整产业结构，转变经济发展方式。</w:t>
            </w:r>
          </w:p>
          <w:p w:rsidR="003B4416" w:rsidRDefault="003B4416">
            <w:pPr>
              <w:spacing w:line="300" w:lineRule="exact"/>
              <w:jc w:val="left"/>
              <w:rPr>
                <w:rFonts w:ascii="方正书宋_GBK" w:eastAsia="方正书宋_GBK"/>
              </w:rPr>
            </w:pPr>
          </w:p>
          <w:p w:rsidR="003B4416" w:rsidRDefault="006E2101">
            <w:pPr>
              <w:spacing w:line="300" w:lineRule="exact"/>
              <w:jc w:val="left"/>
              <w:rPr>
                <w:rFonts w:ascii="方正书宋_GBK" w:eastAsia="方正书宋_GBK"/>
              </w:rPr>
            </w:pPr>
            <w:r>
              <w:rPr>
                <w:rFonts w:ascii="方正书宋_GBK" w:eastAsia="方正书宋_GBK" w:hint="eastAsia"/>
              </w:rPr>
              <w:t>完善工业企业技术创新体系，提升工业企业技术创新能力。</w:t>
            </w:r>
          </w:p>
          <w:p w:rsidR="003B4416" w:rsidRDefault="006E2101">
            <w:pPr>
              <w:spacing w:line="300" w:lineRule="exact"/>
              <w:jc w:val="left"/>
              <w:rPr>
                <w:rFonts w:ascii="方正书宋_GBK" w:eastAsia="方正书宋_GBK"/>
              </w:rPr>
            </w:pPr>
            <w:r>
              <w:rPr>
                <w:rFonts w:ascii="方正书宋_GBK" w:eastAsia="方正书宋_GBK" w:hint="eastAsia"/>
              </w:rPr>
              <w:t>推动工业企业节能降耗减排，提升资源综合利用。</w:t>
            </w:r>
          </w:p>
          <w:p w:rsidR="003B4416" w:rsidRDefault="006E2101">
            <w:pPr>
              <w:spacing w:line="300" w:lineRule="exact"/>
              <w:jc w:val="left"/>
              <w:rPr>
                <w:rFonts w:ascii="方正书宋_GBK" w:eastAsia="方正书宋_GBK"/>
              </w:rPr>
            </w:pPr>
            <w:r>
              <w:rPr>
                <w:rFonts w:ascii="方正书宋_GBK" w:eastAsia="方正书宋_GBK" w:hint="eastAsia"/>
              </w:rPr>
              <w:t>提升产业信息化水平，增强企业综合竞争力</w:t>
            </w:r>
          </w:p>
          <w:p w:rsidR="003B4416" w:rsidRDefault="006E2101">
            <w:pPr>
              <w:spacing w:line="300" w:lineRule="exact"/>
              <w:jc w:val="left"/>
              <w:rPr>
                <w:rFonts w:ascii="方正书宋_GBK" w:eastAsia="方正书宋_GBK"/>
              </w:rPr>
            </w:pPr>
            <w:r>
              <w:rPr>
                <w:rFonts w:ascii="方正书宋_GBK" w:eastAsia="方正书宋_GBK" w:hint="eastAsia"/>
              </w:rPr>
              <w:t>加强企业质量管理，构建工业产品质量和品牌发展长效机制。</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规模以上工业企业全员劳动生产率年均增速</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战略新兴产业工业增加值</w:t>
            </w:r>
            <w:proofErr w:type="gramStart"/>
            <w:r>
              <w:rPr>
                <w:rFonts w:ascii="方正书宋_GBK" w:eastAsia="方正书宋_GBK" w:hint="eastAsia"/>
              </w:rPr>
              <w:t>占规模</w:t>
            </w:r>
            <w:proofErr w:type="gramEnd"/>
            <w:r>
              <w:rPr>
                <w:rFonts w:ascii="方正书宋_GBK" w:eastAsia="方正书宋_GBK" w:hint="eastAsia"/>
              </w:rPr>
              <w:t>以上工业增加值比重</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14%</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&lt;10%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全县实施技术改造的项目数量</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&lt;5</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proofErr w:type="gramStart"/>
            <w:r>
              <w:rPr>
                <w:rFonts w:ascii="方正书宋_GBK" w:eastAsia="方正书宋_GBK" w:hint="eastAsia"/>
              </w:rPr>
              <w:t>规</w:t>
            </w:r>
            <w:proofErr w:type="gramEnd"/>
            <w:r>
              <w:rPr>
                <w:rFonts w:ascii="方正书宋_GBK" w:eastAsia="方正书宋_GBK" w:hint="eastAsia"/>
              </w:rPr>
              <w:t>上工业企业新产品销售收入占主营业务收入比重</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7.7%</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7.1%</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&lt;7.1%</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规模以上工业万元增加值能耗比</w:t>
            </w:r>
            <w:r>
              <w:rPr>
                <w:rFonts w:ascii="方正书宋_GBK" w:eastAsia="方正书宋_GBK"/>
              </w:rPr>
              <w:lastRenderedPageBreak/>
              <w:t>2015</w:t>
            </w:r>
            <w:r>
              <w:rPr>
                <w:rFonts w:ascii="方正书宋_GBK" w:eastAsia="方正书宋_GBK" w:hint="eastAsia"/>
              </w:rPr>
              <w:t>年下降比率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t>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&lt;4%</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在关键工序中制造装备数控化率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&lt;20%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制造业增加值率较上一年度的提高情况</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0.8%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0.5%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&lt;0.5%</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规模以上工业企业全员劳动生产率年平均增速</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&lt;4.5%</w:t>
            </w: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2</w:t>
            </w:r>
            <w:r>
              <w:rPr>
                <w:rFonts w:ascii="方正书宋_GBK" w:eastAsia="方正书宋_GBK" w:hint="eastAsia"/>
                <w:b/>
              </w:rPr>
              <w:t>、扶持企业技术创新淘汰落后产能</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组织实施全区工业行业技术基础工作，加快以企业为主体的技术创新体系建设。指导全区工业行业淘汰落后产能和化解过剩产能工作，制定下达年度淘汰落后和过剩产能计划并组织实施，开展监督检查。</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扶持企业技术创新，淘汰落后产能</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开展工业企业技术创新项目计划</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&lt;1</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组织企业完成新产品鉴定工作</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&lt;1</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开展工业企业研发机构认定工作</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&lt;1</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七、实施工业和信息化运行监测管理</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监测分析全县工业运行；负责全县钢铁、石化、建材、装备、纺织、医药、轻工食品、电子信息、软件信息服务业等工业行业管理。</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提升行业管理水平，促进行业健康发展</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、组织开展工业和</w:t>
            </w:r>
            <w:r>
              <w:rPr>
                <w:rFonts w:ascii="方正书宋_GBK" w:eastAsia="方正书宋_GBK" w:hint="eastAsia"/>
                <w:b/>
              </w:rPr>
              <w:lastRenderedPageBreak/>
              <w:t>信息化对外交流与合作</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开展对外经济交流与合作，指</w:t>
            </w:r>
            <w:r>
              <w:rPr>
                <w:rFonts w:ascii="方正书宋_GBK" w:eastAsia="方正书宋_GBK" w:hint="eastAsia"/>
              </w:rPr>
              <w:lastRenderedPageBreak/>
              <w:t>导和推动工业企业参加展洽活动，积极开拓国内、国外市场，促进贸易成交和技术交流，追踪前沿动态。</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lastRenderedPageBreak/>
              <w:t>提升产业信息化水平</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信息化项目</w:t>
            </w:r>
            <w:r>
              <w:rPr>
                <w:rFonts w:ascii="方正书宋_GBK" w:eastAsia="方正书宋_GBK" w:hint="eastAsia"/>
              </w:rPr>
              <w:lastRenderedPageBreak/>
              <w:t>审核率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lastRenderedPageBreak/>
              <w:t>90%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lastRenderedPageBreak/>
              <w:t>80%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lastRenderedPageBreak/>
              <w:t>60%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lastRenderedPageBreak/>
              <w:t>&lt;60%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年度任务完成率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信息服务类型</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5</w:t>
            </w:r>
            <w:r>
              <w:rPr>
                <w:rFonts w:ascii="方正书宋_GBK" w:eastAsia="方正书宋_GBK" w:hint="eastAsia"/>
              </w:rPr>
              <w:t>种</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4</w:t>
            </w:r>
            <w:r>
              <w:rPr>
                <w:rFonts w:ascii="方正书宋_GBK" w:eastAsia="方正书宋_GBK" w:hint="eastAsia"/>
              </w:rPr>
              <w:t>种</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3</w:t>
            </w:r>
            <w:r>
              <w:rPr>
                <w:rFonts w:ascii="方正书宋_GBK" w:eastAsia="方正书宋_GBK" w:hint="eastAsia"/>
              </w:rPr>
              <w:t>种</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2</w:t>
            </w:r>
            <w:r>
              <w:rPr>
                <w:rFonts w:ascii="方正书宋_GBK" w:eastAsia="方正书宋_GBK" w:hint="eastAsia"/>
              </w:rPr>
              <w:t>种</w:t>
            </w: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2</w:t>
            </w:r>
            <w:r>
              <w:rPr>
                <w:rFonts w:ascii="方正书宋_GBK" w:eastAsia="方正书宋_GBK" w:hint="eastAsia"/>
                <w:b/>
              </w:rPr>
              <w:t>、指导工业行业安全生产、应急管理</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指导全县工业加强安全管理和重点行业排查治理隐患，负责工业安全生产信息管理和宣传教育工作，负责烟花爆竹企业的新建、扩建、改建审批等；负责应急管理、医药储备、产业安全和国防动员相关工作。</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保障全县网络信息安全，确保不发生重特大网络信息安全事件。</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网站监测覆盖率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&lt;75%</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应急和重大事件有效处理率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&lt;100%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研发具体模块</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5</w:t>
            </w:r>
            <w:r>
              <w:rPr>
                <w:rFonts w:ascii="方正书宋_GBK" w:eastAsia="方正书宋_GBK" w:hint="eastAsia"/>
              </w:rPr>
              <w:t>个</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4</w:t>
            </w:r>
            <w:r>
              <w:rPr>
                <w:rFonts w:ascii="方正书宋_GBK" w:eastAsia="方正书宋_GBK" w:hint="eastAsia"/>
              </w:rPr>
              <w:t>个</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3</w:t>
            </w:r>
            <w:r>
              <w:rPr>
                <w:rFonts w:ascii="方正书宋_GBK" w:eastAsia="方正书宋_GBK" w:hint="eastAsia"/>
              </w:rPr>
              <w:t>个</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1</w:t>
            </w:r>
            <w:r>
              <w:rPr>
                <w:rFonts w:ascii="方正书宋_GBK" w:eastAsia="方正书宋_GBK" w:hint="eastAsia"/>
              </w:rPr>
              <w:t>个</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八、促进中小企业和民营经济发展</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加强对中小</w:t>
            </w:r>
            <w:proofErr w:type="gramStart"/>
            <w:r>
              <w:rPr>
                <w:rFonts w:ascii="方正书宋_GBK" w:eastAsia="方正书宋_GBK" w:hint="eastAsia"/>
              </w:rPr>
              <w:t>微企业</w:t>
            </w:r>
            <w:proofErr w:type="gramEnd"/>
            <w:r>
              <w:rPr>
                <w:rFonts w:ascii="方正书宋_GBK" w:eastAsia="方正书宋_GBK" w:hint="eastAsia"/>
              </w:rPr>
              <w:t>和民营经济的宏观指导、综合协调，优化发展环境，激活市场主体，破解要素制约，强化公共服务，加强督导、检查和考核，提高民营经济和中小</w:t>
            </w:r>
            <w:proofErr w:type="gramStart"/>
            <w:r>
              <w:rPr>
                <w:rFonts w:ascii="方正书宋_GBK" w:eastAsia="方正书宋_GBK" w:hint="eastAsia"/>
              </w:rPr>
              <w:t>微企业</w:t>
            </w:r>
            <w:proofErr w:type="gramEnd"/>
            <w:r>
              <w:rPr>
                <w:rFonts w:ascii="方正书宋_GBK" w:eastAsia="方正书宋_GBK" w:hint="eastAsia"/>
              </w:rPr>
              <w:t>发展质量和水平。</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推动中小</w:t>
            </w:r>
            <w:proofErr w:type="gramStart"/>
            <w:r>
              <w:rPr>
                <w:rFonts w:ascii="方正书宋_GBK" w:eastAsia="方正书宋_GBK" w:hint="eastAsia"/>
              </w:rPr>
              <w:t>微企业</w:t>
            </w:r>
            <w:proofErr w:type="gramEnd"/>
            <w:r>
              <w:rPr>
                <w:rFonts w:ascii="方正书宋_GBK" w:eastAsia="方正书宋_GBK" w:hint="eastAsia"/>
              </w:rPr>
              <w:t>和民营经济持续、健康发展</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w:t>
            </w:r>
            <w:proofErr w:type="gramStart"/>
            <w:r>
              <w:rPr>
                <w:rFonts w:ascii="方正书宋_GBK" w:eastAsia="方正书宋_GBK" w:hint="eastAsia"/>
                <w:b/>
              </w:rPr>
              <w:t>中小和</w:t>
            </w:r>
            <w:proofErr w:type="gramEnd"/>
            <w:r>
              <w:rPr>
                <w:rFonts w:ascii="方正书宋_GBK" w:eastAsia="方正书宋_GBK" w:hint="eastAsia"/>
                <w:b/>
              </w:rPr>
              <w:t>民营企业公共服务体系建设</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推动</w:t>
            </w:r>
            <w:proofErr w:type="gramStart"/>
            <w:r>
              <w:rPr>
                <w:rFonts w:ascii="方正书宋_GBK" w:eastAsia="方正书宋_GBK" w:hint="eastAsia"/>
              </w:rPr>
              <w:t>中小和</w:t>
            </w:r>
            <w:proofErr w:type="gramEnd"/>
            <w:r>
              <w:rPr>
                <w:rFonts w:ascii="方正书宋_GBK" w:eastAsia="方正书宋_GBK" w:hint="eastAsia"/>
              </w:rPr>
              <w:t>民营企业公共服务平台网络建设，为中小企业提供融资担保（包括金融机构风险补偿）、人才引进与培养、诚信评价、法律服务等公共服务。</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推动中小</w:t>
            </w:r>
            <w:proofErr w:type="gramStart"/>
            <w:r>
              <w:rPr>
                <w:rFonts w:ascii="方正书宋_GBK" w:eastAsia="方正书宋_GBK" w:hint="eastAsia"/>
              </w:rPr>
              <w:t>微企业</w:t>
            </w:r>
            <w:proofErr w:type="gramEnd"/>
            <w:r>
              <w:rPr>
                <w:rFonts w:ascii="方正书宋_GBK" w:eastAsia="方正书宋_GBK" w:hint="eastAsia"/>
              </w:rPr>
              <w:t>和民营经济持续、健康发展</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平台网络服务企业新增数量（</w:t>
            </w:r>
            <w:proofErr w:type="gramStart"/>
            <w:r>
              <w:rPr>
                <w:rFonts w:ascii="方正书宋_GBK" w:eastAsia="方正书宋_GBK" w:hint="eastAsia"/>
              </w:rPr>
              <w:t>个</w:t>
            </w:r>
            <w:proofErr w:type="gramEnd"/>
            <w:r>
              <w:rPr>
                <w:rFonts w:ascii="方正书宋_GBK" w:eastAsia="方正书宋_GBK" w:hint="eastAsia"/>
              </w:rPr>
              <w:t>）</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&lt;20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监测点上报率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&lt;80%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规模以上工业增加值（</w:t>
            </w:r>
            <w:r>
              <w:rPr>
                <w:rFonts w:ascii="方正书宋_GBK" w:eastAsia="方正书宋_GBK"/>
              </w:rPr>
              <w:t>%</w:t>
            </w:r>
            <w:r>
              <w:rPr>
                <w:rFonts w:ascii="方正书宋_GBK" w:eastAsia="方正书宋_GBK" w:hint="eastAsia"/>
              </w:rPr>
              <w:t>）</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&lt;1%</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九、工信政务管理</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负责系统（内部）综合业务管理和机关（内部）综合事务管</w:t>
            </w:r>
            <w:r>
              <w:rPr>
                <w:rFonts w:ascii="方正书宋_GBK" w:eastAsia="方正书宋_GBK" w:hint="eastAsia"/>
              </w:rPr>
              <w:lastRenderedPageBreak/>
              <w:t>理。</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lastRenderedPageBreak/>
              <w:t>提升工业和信息化综合事务管理水平。</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1</w:t>
            </w:r>
            <w:r>
              <w:rPr>
                <w:rFonts w:ascii="方正书宋_GBK" w:eastAsia="方正书宋_GBK" w:hint="eastAsia"/>
                <w:b/>
              </w:rPr>
              <w:t>、综合业务管理</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制定部门发展战略和规划、指导系统业务活动和事业发展；加强行政许可管理；指导行业体制改革；行政复议及行政应诉工作；信访接待、业务宣传、政务信息公开、网上行政服务、依法行政等。着重做好申报、评审和实施国家工业和信息化重大专项项目，工业和信息化专家管理，相关领导小组办公室工作，</w:t>
            </w:r>
            <w:proofErr w:type="gramStart"/>
            <w:r>
              <w:rPr>
                <w:rFonts w:ascii="方正书宋_GBK" w:eastAsia="方正书宋_GBK" w:hint="eastAsia"/>
              </w:rPr>
              <w:t>开展政银合作</w:t>
            </w:r>
            <w:proofErr w:type="gramEnd"/>
            <w:r>
              <w:rPr>
                <w:rFonts w:ascii="方正书宋_GBK" w:eastAsia="方正书宋_GBK" w:hint="eastAsia"/>
              </w:rPr>
              <w:t>，职业技能鉴定以及全县履行禁止化学武器公约和专项资金监管等工作。</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完善工业和信息化体系建设，培育专业化人才，提升工业和信息化水平。</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综合事务管理工作完成率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组织企业完成职业技能鉴定培训工作。</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&lt;5</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申报国家、省、市级工业和信息化项目数量。</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&lt;1</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十、国民经济核算</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在全区开展</w:t>
            </w:r>
            <w:r>
              <w:rPr>
                <w:rFonts w:ascii="方正书宋_GBK" w:eastAsia="方正书宋_GBK"/>
              </w:rPr>
              <w:t>GDP</w:t>
            </w:r>
            <w:r>
              <w:rPr>
                <w:rFonts w:ascii="方正书宋_GBK" w:eastAsia="方正书宋_GBK" w:hint="eastAsia"/>
              </w:rPr>
              <w:t>核算、资产负债核算、资金流量核算工作。</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完成全区年度数据的测算审核认定工作</w:t>
            </w:r>
            <w:r>
              <w:rPr>
                <w:rFonts w:ascii="方正书宋_GBK" w:eastAsia="方正书宋_GBK"/>
              </w:rPr>
              <w:t>;</w:t>
            </w:r>
            <w:r>
              <w:rPr>
                <w:rFonts w:ascii="方正书宋_GBK" w:eastAsia="方正书宋_GBK" w:hint="eastAsia"/>
              </w:rPr>
              <w:t>完成必要分析，对相关经济决策提供重要依据。</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、国民经济核算</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贯彻执行国家国民经济核算制度，组织实施全区国民经济核算制度和投入产出调查，核算全县生产总值，整理、测算和提供国民经济核算资料，监督管理全县国民经济核算工作。</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完成全区年度、季度数据的测算审核认定工作；完成必要分析，对相关经济决策提供重要依据。</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调查样本数据的代表性。样本的选取应涵盖所有的分类数据范围。</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已完成的专项统计任务数占全部任务数的比率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年内培训调查人员占所有调查人员的比重</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统计信息、调研报告受到区领导批示或被采用的数量</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&lt;3</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十一、统计调查</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组织国情国力普查和工业、农业、社会、教育、节能、卫生等涉及相关行业的专项统计调查监测，收集、整理统计数据，提供咨询建议。</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研究制定资料开发应用计划，进行业务培训，组织开展深层次课题研究，发布普查主要数据公报，完成普查工作总结和表彰。</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、统计数据采集调查</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根据部门职责及《中华人民共和国统计法》和国家统计局、县政府有关文件要求，组织实施涉及相关行业数据的采集及统计调查。</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保障高新区统计专用网络和统计数据库系统运行安全平稳，保证统计数据的顺利报送汇总。</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调查对象覆盖率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普查统计完成率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业务培训覆盖率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统计信息采用量</w:t>
            </w:r>
            <w:r>
              <w:rPr>
                <w:rFonts w:ascii="方正书宋_GBK" w:eastAsia="方正书宋_GBK"/>
              </w:rPr>
              <w:t>(</w:t>
            </w:r>
            <w:r>
              <w:rPr>
                <w:rFonts w:ascii="方正书宋_GBK" w:eastAsia="方正书宋_GBK" w:hint="eastAsia"/>
              </w:rPr>
              <w:t>篇</w:t>
            </w:r>
            <w:r>
              <w:rPr>
                <w:rFonts w:ascii="方正书宋_GBK" w:eastAsia="方正书宋_GBK"/>
              </w:rPr>
              <w:t>)</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&lt;3</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调查对象覆盖率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专项统计完成率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业务培训覆盖率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统计信息采用量</w:t>
            </w:r>
            <w:r>
              <w:rPr>
                <w:rFonts w:ascii="方正书宋_GBK" w:eastAsia="方正书宋_GBK"/>
              </w:rPr>
              <w:t>(</w:t>
            </w:r>
            <w:r>
              <w:rPr>
                <w:rFonts w:ascii="方正书宋_GBK" w:eastAsia="方正书宋_GBK" w:hint="eastAsia"/>
              </w:rPr>
              <w:t>篇</w:t>
            </w:r>
            <w:r>
              <w:rPr>
                <w:rFonts w:ascii="方正书宋_GBK" w:eastAsia="方正书宋_GBK"/>
              </w:rPr>
              <w:t>)</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&lt;3</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统计信息化系统正常运转率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统计信息化系统建设完成率</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92%</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&lt;92%</w:t>
            </w: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、企业上市培训会、企业上市专题学习活动</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组织</w:t>
            </w:r>
            <w:r>
              <w:rPr>
                <w:rFonts w:ascii="方正书宋_GBK" w:eastAsia="方正书宋_GBK"/>
              </w:rPr>
              <w:t>2</w:t>
            </w:r>
            <w:r>
              <w:rPr>
                <w:rFonts w:ascii="方正书宋_GBK" w:eastAsia="方正书宋_GBK" w:hint="eastAsia"/>
              </w:rPr>
              <w:t>次高层次、高水平的企业上市培训会，组织</w:t>
            </w:r>
            <w:r>
              <w:rPr>
                <w:rFonts w:ascii="方正书宋_GBK" w:eastAsia="方正书宋_GBK"/>
              </w:rPr>
              <w:t>1</w:t>
            </w:r>
            <w:r>
              <w:rPr>
                <w:rFonts w:ascii="方正书宋_GBK" w:eastAsia="方正书宋_GBK" w:hint="eastAsia"/>
              </w:rPr>
              <w:t>次高层次、高规格的企业上市专题学习活动</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在规定的时限内，依法，依规组织活动情况。</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活动完成情况</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全部如期完成</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有</w:t>
            </w:r>
            <w:r>
              <w:rPr>
                <w:rFonts w:ascii="方正书宋_GBK" w:eastAsia="方正书宋_GBK"/>
              </w:rPr>
              <w:t>1</w:t>
            </w:r>
            <w:r>
              <w:rPr>
                <w:rFonts w:ascii="方正书宋_GBK" w:eastAsia="方正书宋_GBK" w:hint="eastAsia"/>
              </w:rPr>
              <w:t>项未能如期完成</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有</w:t>
            </w:r>
            <w:r>
              <w:rPr>
                <w:rFonts w:ascii="方正书宋_GBK" w:eastAsia="方正书宋_GBK"/>
              </w:rPr>
              <w:t>2</w:t>
            </w:r>
            <w:r>
              <w:rPr>
                <w:rFonts w:ascii="方正书宋_GBK" w:eastAsia="方正书宋_GBK" w:hint="eastAsia"/>
              </w:rPr>
              <w:t>项未能如期完成</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有</w:t>
            </w:r>
            <w:r>
              <w:rPr>
                <w:rFonts w:ascii="方正书宋_GBK" w:eastAsia="方正书宋_GBK"/>
              </w:rPr>
              <w:t>2</w:t>
            </w:r>
            <w:r>
              <w:rPr>
                <w:rFonts w:ascii="方正书宋_GBK" w:eastAsia="方正书宋_GBK" w:hint="eastAsia"/>
              </w:rPr>
              <w:t>项以上超过规定时间</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proofErr w:type="gramStart"/>
            <w:r>
              <w:rPr>
                <w:rFonts w:ascii="方正书宋_GBK" w:eastAsia="方正书宋_GBK" w:hint="eastAsia"/>
              </w:rPr>
              <w:t>入企调研</w:t>
            </w:r>
            <w:proofErr w:type="gramEnd"/>
            <w:r>
              <w:rPr>
                <w:rFonts w:ascii="方正书宋_GBK" w:eastAsia="方正书宋_GBK" w:hint="eastAsia"/>
              </w:rPr>
              <w:t>活动完成情况</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组织金融机构与企业对接活动完成情况</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r>
      <w:tr w:rsidR="003B4416">
        <w:trPr>
          <w:trHeight w:val="227"/>
          <w:jc w:val="center"/>
        </w:trPr>
        <w:tc>
          <w:tcPr>
            <w:tcW w:w="2341" w:type="dxa"/>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十五、宣传国家、省、市上市政策</w:t>
            </w:r>
          </w:p>
        </w:tc>
        <w:tc>
          <w:tcPr>
            <w:tcW w:w="1276" w:type="dxa"/>
            <w:shd w:val="clear" w:color="auto" w:fill="auto"/>
            <w:vAlign w:val="center"/>
          </w:tcPr>
          <w:p w:rsidR="003B4416" w:rsidRDefault="003B4416">
            <w:pPr>
              <w:spacing w:line="300" w:lineRule="exact"/>
              <w:jc w:val="left"/>
              <w:rPr>
                <w:rFonts w:ascii="方正书宋_GBK" w:eastAsia="方正书宋_GBK"/>
              </w:rPr>
            </w:pP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宣传国家、省、市上市政策</w:t>
            </w:r>
          </w:p>
        </w:tc>
        <w:tc>
          <w:tcPr>
            <w:tcW w:w="2976"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保障日常办公</w:t>
            </w:r>
          </w:p>
        </w:tc>
        <w:tc>
          <w:tcPr>
            <w:tcW w:w="1417" w:type="dxa"/>
            <w:shd w:val="clear" w:color="auto" w:fill="auto"/>
            <w:vAlign w:val="center"/>
          </w:tcPr>
          <w:p w:rsidR="003B4416" w:rsidRDefault="003B4416">
            <w:pPr>
              <w:spacing w:line="300" w:lineRule="exact"/>
              <w:jc w:val="left"/>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c>
          <w:tcPr>
            <w:tcW w:w="737" w:type="dxa"/>
            <w:shd w:val="clear" w:color="auto" w:fill="auto"/>
            <w:vAlign w:val="center"/>
          </w:tcPr>
          <w:p w:rsidR="003B4416" w:rsidRDefault="003B4416">
            <w:pPr>
              <w:spacing w:line="300" w:lineRule="exact"/>
              <w:jc w:val="center"/>
              <w:rPr>
                <w:rFonts w:ascii="方正书宋_GBK" w:eastAsia="方正书宋_GBK"/>
              </w:rPr>
            </w:pPr>
          </w:p>
        </w:tc>
      </w:tr>
      <w:tr w:rsidR="003B4416">
        <w:trPr>
          <w:trHeight w:val="227"/>
          <w:jc w:val="center"/>
        </w:trPr>
        <w:tc>
          <w:tcPr>
            <w:tcW w:w="2341" w:type="dxa"/>
            <w:vMerge w:val="restart"/>
            <w:shd w:val="clear" w:color="auto" w:fill="auto"/>
            <w:vAlign w:val="center"/>
          </w:tcPr>
          <w:p w:rsidR="003B4416" w:rsidRDefault="006E2101">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、宣传国家、省、市上市政策</w:t>
            </w:r>
          </w:p>
        </w:tc>
        <w:tc>
          <w:tcPr>
            <w:tcW w:w="1276" w:type="dxa"/>
            <w:vMerge w:val="restart"/>
            <w:shd w:val="clear" w:color="auto" w:fill="auto"/>
            <w:vAlign w:val="center"/>
          </w:tcPr>
          <w:p w:rsidR="003B4416" w:rsidRDefault="003B4416">
            <w:pPr>
              <w:spacing w:line="300" w:lineRule="exact"/>
              <w:jc w:val="left"/>
              <w:rPr>
                <w:rFonts w:ascii="方正书宋_GBK" w:eastAsia="方正书宋_GBK"/>
              </w:rPr>
            </w:pP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制作国家、省、市上市政策的宣传材料，营造我区企业上市氛围。</w:t>
            </w:r>
          </w:p>
        </w:tc>
        <w:tc>
          <w:tcPr>
            <w:tcW w:w="2976" w:type="dxa"/>
            <w:vMerge w:val="restart"/>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在规定的时限内，依法，依规完成活动情况。</w:t>
            </w: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制作政策宣传材料完成情况</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覆盖三项条件</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覆盖二项条件</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覆盖一项条件</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未覆盖</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印刷政策宣传材料完成情况</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&lt;30</w:t>
            </w:r>
          </w:p>
        </w:tc>
      </w:tr>
      <w:tr w:rsidR="003B4416">
        <w:trPr>
          <w:trHeight w:val="227"/>
          <w:jc w:val="center"/>
        </w:trPr>
        <w:tc>
          <w:tcPr>
            <w:tcW w:w="2341" w:type="dxa"/>
            <w:vMerge/>
            <w:shd w:val="clear" w:color="auto" w:fill="auto"/>
            <w:vAlign w:val="center"/>
          </w:tcPr>
          <w:p w:rsidR="003B4416" w:rsidRDefault="003B4416">
            <w:pPr>
              <w:spacing w:line="300" w:lineRule="exact"/>
              <w:jc w:val="left"/>
              <w:rPr>
                <w:rFonts w:ascii="方正书宋_GBK" w:eastAsia="方正书宋_GBK"/>
                <w:b/>
              </w:rPr>
            </w:pPr>
          </w:p>
        </w:tc>
        <w:tc>
          <w:tcPr>
            <w:tcW w:w="12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2976" w:type="dxa"/>
            <w:vMerge/>
            <w:shd w:val="clear" w:color="auto" w:fill="auto"/>
            <w:vAlign w:val="center"/>
          </w:tcPr>
          <w:p w:rsidR="003B4416" w:rsidRDefault="003B4416">
            <w:pPr>
              <w:spacing w:line="300" w:lineRule="exact"/>
              <w:jc w:val="left"/>
              <w:rPr>
                <w:rFonts w:ascii="方正书宋_GBK" w:eastAsia="方正书宋_GBK"/>
              </w:rPr>
            </w:pPr>
          </w:p>
        </w:tc>
        <w:tc>
          <w:tcPr>
            <w:tcW w:w="1417" w:type="dxa"/>
            <w:shd w:val="clear" w:color="auto" w:fill="auto"/>
            <w:vAlign w:val="center"/>
          </w:tcPr>
          <w:p w:rsidR="003B4416" w:rsidRDefault="006E2101">
            <w:pPr>
              <w:spacing w:line="300" w:lineRule="exact"/>
              <w:jc w:val="left"/>
              <w:rPr>
                <w:rFonts w:ascii="方正书宋_GBK" w:eastAsia="方正书宋_GBK"/>
              </w:rPr>
            </w:pPr>
            <w:r>
              <w:rPr>
                <w:rFonts w:ascii="方正书宋_GBK" w:eastAsia="方正书宋_GBK" w:hint="eastAsia"/>
              </w:rPr>
              <w:t>发放宣传材料活动完成情况</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3B4416" w:rsidRDefault="006E2101">
            <w:pPr>
              <w:spacing w:line="300" w:lineRule="exact"/>
              <w:jc w:val="center"/>
              <w:rPr>
                <w:rFonts w:ascii="方正书宋_GBK" w:eastAsia="方正书宋_GBK"/>
              </w:rPr>
            </w:pPr>
            <w:r>
              <w:rPr>
                <w:rFonts w:ascii="方正书宋_GBK" w:eastAsia="方正书宋_GBK"/>
              </w:rPr>
              <w:t>&lt;90%</w:t>
            </w:r>
          </w:p>
        </w:tc>
      </w:tr>
    </w:tbl>
    <w:p w:rsidR="003B4416" w:rsidRDefault="003B4416">
      <w:pPr>
        <w:spacing w:line="300" w:lineRule="exact"/>
        <w:jc w:val="left"/>
        <w:outlineLvl w:val="0"/>
        <w:sectPr w:rsidR="003B4416">
          <w:headerReference w:type="even" r:id="rId8"/>
          <w:headerReference w:type="default" r:id="rId9"/>
          <w:footerReference w:type="even" r:id="rId10"/>
          <w:footerReference w:type="default" r:id="rId11"/>
          <w:headerReference w:type="first" r:id="rId12"/>
          <w:footerReference w:type="first" r:id="rId13"/>
          <w:pgSz w:w="16839" w:h="11907" w:orient="landscape"/>
          <w:pgMar w:top="1020" w:right="1361" w:bottom="1020" w:left="1361" w:header="851" w:footer="992" w:gutter="0"/>
          <w:cols w:space="425"/>
          <w:docGrid w:type="lines" w:linePitch="312"/>
        </w:sectPr>
      </w:pPr>
    </w:p>
    <w:bookmarkEnd w:id="1"/>
    <w:p w:rsidR="003B4416" w:rsidRDefault="006E2101">
      <w:pPr>
        <w:spacing w:line="560" w:lineRule="exact"/>
        <w:ind w:firstLineChars="200" w:firstLine="643"/>
      </w:pPr>
      <w:r>
        <w:rPr>
          <w:rFonts w:ascii="宋体" w:hAnsi="宋体" w:hint="eastAsia"/>
          <w:b/>
          <w:sz w:val="32"/>
          <w:szCs w:val="32"/>
        </w:rPr>
        <w:lastRenderedPageBreak/>
        <w:t>六、政府采购预算情况</w:t>
      </w:r>
    </w:p>
    <w:p w:rsidR="003B4416" w:rsidRDefault="006E2101">
      <w:pPr>
        <w:spacing w:line="560" w:lineRule="exact"/>
        <w:ind w:firstLineChars="200" w:firstLine="640"/>
        <w:rPr>
          <w:rFonts w:ascii="仿宋" w:eastAsia="仿宋" w:hAnsi="仿宋" w:cs="仿宋"/>
          <w:sz w:val="32"/>
        </w:rPr>
      </w:pPr>
      <w:bookmarkStart w:id="2" w:name="_Toc486490989"/>
      <w:r>
        <w:rPr>
          <w:rFonts w:ascii="仿宋" w:eastAsia="仿宋" w:hAnsi="仿宋" w:cs="仿宋" w:hint="eastAsia"/>
          <w:sz w:val="32"/>
        </w:rPr>
        <w:t>201</w:t>
      </w:r>
      <w:r>
        <w:rPr>
          <w:rFonts w:ascii="仿宋" w:eastAsia="仿宋" w:hAnsi="仿宋" w:cs="仿宋" w:hint="eastAsia"/>
          <w:sz w:val="32"/>
        </w:rPr>
        <w:t>9</w:t>
      </w:r>
      <w:r>
        <w:rPr>
          <w:rFonts w:ascii="仿宋" w:eastAsia="仿宋" w:hAnsi="仿宋" w:cs="仿宋" w:hint="eastAsia"/>
          <w:sz w:val="32"/>
        </w:rPr>
        <w:t>年</w:t>
      </w:r>
      <w:proofErr w:type="gramStart"/>
      <w:r>
        <w:rPr>
          <w:rFonts w:ascii="仿宋" w:eastAsia="仿宋" w:hAnsi="仿宋" w:cs="仿宋" w:hint="eastAsia"/>
          <w:sz w:val="32"/>
        </w:rPr>
        <w:t>我部门</w:t>
      </w:r>
      <w:proofErr w:type="gramEnd"/>
      <w:r>
        <w:rPr>
          <w:rFonts w:ascii="仿宋" w:eastAsia="仿宋" w:hAnsi="仿宋" w:cs="仿宋" w:hint="eastAsia"/>
          <w:sz w:val="32"/>
        </w:rPr>
        <w:t>没</w:t>
      </w:r>
      <w:r>
        <w:rPr>
          <w:rFonts w:ascii="仿宋" w:eastAsia="仿宋" w:hAnsi="仿宋" w:cs="仿宋" w:hint="eastAsia"/>
          <w:sz w:val="32"/>
        </w:rPr>
        <w:t>有</w:t>
      </w:r>
      <w:r>
        <w:rPr>
          <w:rFonts w:ascii="仿宋" w:eastAsia="仿宋" w:hAnsi="仿宋" w:cs="仿宋" w:hint="eastAsia"/>
          <w:sz w:val="32"/>
        </w:rPr>
        <w:t>政府采购预算</w:t>
      </w:r>
      <w:bookmarkEnd w:id="2"/>
      <w:r>
        <w:rPr>
          <w:rFonts w:ascii="仿宋" w:eastAsia="仿宋" w:hAnsi="仿宋" w:cs="仿宋" w:hint="eastAsia"/>
          <w:sz w:val="32"/>
        </w:rPr>
        <w:t>.</w:t>
      </w:r>
    </w:p>
    <w:p w:rsidR="003B4416" w:rsidRDefault="006E2101">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3B4416">
        <w:trPr>
          <w:trHeight w:val="705"/>
        </w:trPr>
        <w:tc>
          <w:tcPr>
            <w:tcW w:w="13680" w:type="dxa"/>
            <w:gridSpan w:val="3"/>
            <w:tcBorders>
              <w:top w:val="nil"/>
              <w:left w:val="nil"/>
              <w:bottom w:val="nil"/>
              <w:right w:val="nil"/>
            </w:tcBorders>
            <w:vAlign w:val="center"/>
          </w:tcPr>
          <w:p w:rsidR="003B4416" w:rsidRDefault="006E2101">
            <w:pPr>
              <w:widowControl/>
              <w:jc w:val="center"/>
              <w:rPr>
                <w:rFonts w:ascii="??_GB2312" w:eastAsia="Times New Roman" w:hAnsi="仿宋" w:cs="宋体"/>
                <w:b/>
                <w:bCs/>
                <w:kern w:val="0"/>
                <w:sz w:val="32"/>
                <w:szCs w:val="30"/>
              </w:rPr>
            </w:pPr>
            <w:r>
              <w:rPr>
                <w:rFonts w:ascii="??_GB2312" w:eastAsia="Times New Roman" w:hAnsi="宋体" w:cs="宋体"/>
                <w:b/>
                <w:bCs/>
                <w:kern w:val="0"/>
                <w:sz w:val="32"/>
                <w:szCs w:val="30"/>
              </w:rPr>
              <w:t>固定资产占用情况表</w:t>
            </w:r>
          </w:p>
        </w:tc>
      </w:tr>
      <w:tr w:rsidR="003B4416">
        <w:trPr>
          <w:trHeight w:val="510"/>
        </w:trPr>
        <w:tc>
          <w:tcPr>
            <w:tcW w:w="7488" w:type="dxa"/>
            <w:gridSpan w:val="2"/>
            <w:tcBorders>
              <w:top w:val="nil"/>
              <w:left w:val="nil"/>
              <w:bottom w:val="nil"/>
              <w:right w:val="nil"/>
            </w:tcBorders>
            <w:vAlign w:val="center"/>
          </w:tcPr>
          <w:p w:rsidR="003B4416" w:rsidRDefault="006E2101">
            <w:pPr>
              <w:widowControl/>
              <w:jc w:val="left"/>
              <w:rPr>
                <w:rFonts w:ascii="??_GB2312" w:eastAsia="Times New Roman" w:hAnsi="宋体" w:cs="宋体"/>
                <w:kern w:val="0"/>
                <w:sz w:val="32"/>
                <w:szCs w:val="30"/>
              </w:rPr>
            </w:pPr>
            <w:r>
              <w:rPr>
                <w:rFonts w:ascii="??_GB2312" w:eastAsia="Times New Roman" w:hAnsi="宋体" w:cs="宋体"/>
                <w:kern w:val="0"/>
                <w:sz w:val="32"/>
                <w:szCs w:val="30"/>
              </w:rPr>
              <w:t>编制部门：</w:t>
            </w:r>
            <w:proofErr w:type="gramStart"/>
            <w:r>
              <w:rPr>
                <w:rFonts w:ascii="??_GB2312" w:eastAsia="Times New Roman" w:hAnsi="宋体" w:cs="宋体"/>
                <w:kern w:val="0"/>
                <w:sz w:val="32"/>
                <w:szCs w:val="30"/>
              </w:rPr>
              <w:t>发改局</w:t>
            </w:r>
            <w:proofErr w:type="gramEnd"/>
          </w:p>
        </w:tc>
        <w:tc>
          <w:tcPr>
            <w:tcW w:w="6192" w:type="dxa"/>
            <w:tcBorders>
              <w:top w:val="nil"/>
              <w:left w:val="nil"/>
              <w:bottom w:val="nil"/>
              <w:right w:val="nil"/>
            </w:tcBorders>
            <w:vAlign w:val="center"/>
          </w:tcPr>
          <w:p w:rsidR="003B4416" w:rsidRDefault="006E2101">
            <w:pPr>
              <w:widowControl/>
              <w:jc w:val="left"/>
              <w:rPr>
                <w:rFonts w:ascii="??_GB2312" w:eastAsia="Times New Roman" w:cs="宋体"/>
                <w:kern w:val="0"/>
                <w:sz w:val="32"/>
                <w:szCs w:val="30"/>
              </w:rPr>
            </w:pPr>
            <w:r>
              <w:rPr>
                <w:rFonts w:ascii="??_GB2312" w:eastAsia="Times New Roman" w:hAnsi="宋体" w:cs="宋体"/>
                <w:kern w:val="0"/>
                <w:sz w:val="32"/>
                <w:szCs w:val="30"/>
              </w:rPr>
              <w:t>截止时间</w:t>
            </w:r>
            <w:r>
              <w:rPr>
                <w:rFonts w:ascii="仿宋_GB2312" w:eastAsia="仿宋_GB2312" w:hAnsi="仿宋_GB2312" w:cs="仿宋_GB2312" w:hint="eastAsia"/>
                <w:kern w:val="0"/>
                <w:sz w:val="32"/>
                <w:szCs w:val="30"/>
              </w:rPr>
              <w:t>：</w:t>
            </w:r>
            <w:r>
              <w:rPr>
                <w:rFonts w:ascii="仿宋_GB2312" w:eastAsia="仿宋_GB2312" w:hAnsi="仿宋_GB2312" w:cs="仿宋_GB2312" w:hint="eastAsia"/>
                <w:kern w:val="0"/>
                <w:sz w:val="32"/>
                <w:szCs w:val="30"/>
              </w:rPr>
              <w:t>201</w:t>
            </w:r>
            <w:r>
              <w:rPr>
                <w:rFonts w:ascii="仿宋_GB2312" w:eastAsia="仿宋_GB2312" w:hAnsi="仿宋_GB2312" w:cs="仿宋_GB2312" w:hint="eastAsia"/>
                <w:kern w:val="0"/>
                <w:sz w:val="32"/>
                <w:szCs w:val="30"/>
              </w:rPr>
              <w:t>8</w:t>
            </w:r>
            <w:r>
              <w:rPr>
                <w:rFonts w:ascii="仿宋_GB2312" w:eastAsia="仿宋_GB2312" w:hAnsi="仿宋_GB2312" w:cs="仿宋_GB2312" w:hint="eastAsia"/>
                <w:kern w:val="0"/>
                <w:sz w:val="32"/>
                <w:szCs w:val="30"/>
              </w:rPr>
              <w:t>年</w:t>
            </w:r>
            <w:r>
              <w:rPr>
                <w:rFonts w:ascii="仿宋_GB2312" w:eastAsia="仿宋_GB2312" w:hAnsi="仿宋_GB2312" w:cs="仿宋_GB2312" w:hint="eastAsia"/>
                <w:kern w:val="0"/>
                <w:sz w:val="32"/>
                <w:szCs w:val="30"/>
              </w:rPr>
              <w:t>12</w:t>
            </w:r>
            <w:r>
              <w:rPr>
                <w:rFonts w:ascii="仿宋_GB2312" w:eastAsia="仿宋_GB2312" w:hAnsi="仿宋_GB2312" w:cs="仿宋_GB2312" w:hint="eastAsia"/>
                <w:kern w:val="0"/>
                <w:sz w:val="32"/>
                <w:szCs w:val="30"/>
              </w:rPr>
              <w:t>月</w:t>
            </w:r>
            <w:r>
              <w:rPr>
                <w:rFonts w:ascii="仿宋_GB2312" w:eastAsia="仿宋_GB2312" w:hAnsi="仿宋_GB2312" w:cs="仿宋_GB2312" w:hint="eastAsia"/>
                <w:kern w:val="0"/>
                <w:sz w:val="32"/>
                <w:szCs w:val="30"/>
              </w:rPr>
              <w:t>31</w:t>
            </w:r>
            <w:r>
              <w:rPr>
                <w:rFonts w:ascii="仿宋_GB2312" w:eastAsia="仿宋_GB2312" w:hAnsi="仿宋_GB2312" w:cs="仿宋_GB2312" w:hint="eastAsia"/>
                <w:kern w:val="0"/>
                <w:sz w:val="32"/>
                <w:szCs w:val="30"/>
              </w:rPr>
              <w:t>日</w:t>
            </w:r>
            <w:r>
              <w:rPr>
                <w:rFonts w:ascii="??_GB2312" w:eastAsia="Times New Roman" w:hAnsi="宋体" w:cs="宋体"/>
                <w:kern w:val="0"/>
                <w:sz w:val="32"/>
                <w:szCs w:val="30"/>
              </w:rPr>
              <w:t xml:space="preserve">  </w:t>
            </w:r>
          </w:p>
        </w:tc>
      </w:tr>
      <w:tr w:rsidR="003B4416">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3B4416" w:rsidRDefault="006E2101">
            <w:pPr>
              <w:widowControl/>
              <w:jc w:val="center"/>
              <w:rPr>
                <w:rFonts w:ascii="??_GB2312" w:eastAsia="Times New Roman" w:cs="宋体"/>
                <w:b/>
                <w:bCs/>
                <w:kern w:val="0"/>
                <w:sz w:val="32"/>
                <w:szCs w:val="30"/>
              </w:rPr>
            </w:pPr>
            <w:r>
              <w:rPr>
                <w:rFonts w:ascii="??_GB2312" w:eastAsia="Times New Roman" w:hAnsi="宋体" w:cs="宋体"/>
                <w:b/>
                <w:bCs/>
                <w:kern w:val="0"/>
                <w:sz w:val="32"/>
                <w:szCs w:val="30"/>
              </w:rPr>
              <w:t>项</w:t>
            </w:r>
            <w:r>
              <w:rPr>
                <w:rFonts w:ascii="??_GB2312" w:eastAsia="Times New Roman" w:hAnsi="宋体" w:cs="宋体"/>
                <w:b/>
                <w:bCs/>
                <w:kern w:val="0"/>
                <w:sz w:val="32"/>
                <w:szCs w:val="30"/>
              </w:rPr>
              <w:t xml:space="preserve">   </w:t>
            </w:r>
            <w:r>
              <w:rPr>
                <w:rFonts w:ascii="??_GB2312" w:eastAsia="Times New Roman" w:hAnsi="宋体" w:cs="宋体"/>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3B4416" w:rsidRDefault="006E2101">
            <w:pPr>
              <w:widowControl/>
              <w:jc w:val="center"/>
              <w:rPr>
                <w:rFonts w:ascii="??_GB2312" w:eastAsia="Times New Roman" w:cs="宋体"/>
                <w:b/>
                <w:bCs/>
                <w:kern w:val="0"/>
                <w:sz w:val="32"/>
                <w:szCs w:val="30"/>
              </w:rPr>
            </w:pPr>
            <w:r>
              <w:rPr>
                <w:rFonts w:ascii="??_GB2312" w:eastAsia="Times New Roman" w:hAnsi="宋体" w:cs="宋体"/>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3B4416" w:rsidRDefault="006E2101">
            <w:pPr>
              <w:widowControl/>
              <w:jc w:val="center"/>
              <w:rPr>
                <w:rFonts w:ascii="??_GB2312" w:eastAsia="Times New Roman" w:cs="宋体"/>
                <w:b/>
                <w:bCs/>
                <w:kern w:val="0"/>
                <w:sz w:val="32"/>
                <w:szCs w:val="30"/>
              </w:rPr>
            </w:pPr>
            <w:r>
              <w:rPr>
                <w:rFonts w:ascii="??_GB2312" w:eastAsia="Times New Roman" w:hAnsi="宋体" w:cs="宋体"/>
                <w:b/>
                <w:bCs/>
                <w:kern w:val="0"/>
                <w:sz w:val="32"/>
                <w:szCs w:val="30"/>
              </w:rPr>
              <w:t>价值（金额单位：万元）</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 xml:space="preserve">　　　　　　合计　　</w:t>
            </w:r>
            <w:proofErr w:type="gramStart"/>
            <w:r>
              <w:rPr>
                <w:rFonts w:ascii="??_GB2312" w:eastAsia="Times New Roman"/>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hint="eastAsia"/>
                <w:color w:val="000000"/>
                <w:sz w:val="22"/>
                <w:szCs w:val="22"/>
              </w:rPr>
              <w:t>56.427895</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一、土地房屋及构筑物</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 xml:space="preserve">　　其中：房屋</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二、通用设备</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hint="eastAsia"/>
                <w:color w:val="000000"/>
                <w:sz w:val="22"/>
                <w:szCs w:val="22"/>
              </w:rPr>
              <w:t>88</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hint="eastAsia"/>
                <w:color w:val="000000"/>
                <w:sz w:val="22"/>
                <w:szCs w:val="22"/>
              </w:rPr>
              <w:t>32.553198</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 xml:space="preserve">　　其中：汽车</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ascii="宋体" w:cs="宋体" w:hint="eastAsia"/>
                <w:color w:val="000000"/>
                <w:sz w:val="22"/>
                <w:szCs w:val="22"/>
              </w:rPr>
              <w:t>1</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ascii="宋体" w:cs="宋体" w:hint="eastAsia"/>
                <w:color w:val="000000"/>
                <w:sz w:val="22"/>
                <w:szCs w:val="22"/>
              </w:rPr>
              <w:t>11.2346</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三、专用设备</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hint="eastAsia"/>
                <w:color w:val="000000"/>
                <w:sz w:val="22"/>
                <w:szCs w:val="22"/>
              </w:rPr>
              <w:t>29</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hint="eastAsia"/>
                <w:color w:val="000000"/>
                <w:sz w:val="22"/>
                <w:szCs w:val="22"/>
              </w:rPr>
              <w:t>3.0130</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四、文物与陈列品</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r>
      <w:tr w:rsidR="003B4416">
        <w:trPr>
          <w:trHeight w:val="819"/>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 xml:space="preserve">　　陈列品</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五、图书档案</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sz w:val="20"/>
                <w:szCs w:val="20"/>
              </w:rPr>
            </w:pPr>
            <w:r>
              <w:rPr>
                <w:rFonts w:hint="eastAsia"/>
                <w:sz w:val="20"/>
                <w:szCs w:val="20"/>
              </w:rPr>
              <w:t xml:space="preserve">　</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六、家具、用具、装具及动植物</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hint="eastAsia"/>
                <w:color w:val="000000"/>
                <w:sz w:val="22"/>
                <w:szCs w:val="22"/>
              </w:rPr>
              <w:t>145</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hint="eastAsia"/>
                <w:color w:val="000000"/>
                <w:sz w:val="22"/>
                <w:szCs w:val="22"/>
              </w:rPr>
              <w:t>12.640097</w:t>
            </w:r>
          </w:p>
        </w:tc>
      </w:tr>
      <w:tr w:rsidR="003B4416">
        <w:trPr>
          <w:trHeight w:val="645"/>
        </w:trPr>
        <w:tc>
          <w:tcPr>
            <w:tcW w:w="4788" w:type="dxa"/>
            <w:tcBorders>
              <w:top w:val="nil"/>
              <w:left w:val="single" w:sz="4" w:space="0" w:color="auto"/>
              <w:bottom w:val="single" w:sz="4" w:space="0" w:color="auto"/>
              <w:right w:val="single" w:sz="4" w:space="0" w:color="auto"/>
            </w:tcBorders>
            <w:vAlign w:val="center"/>
          </w:tcPr>
          <w:p w:rsidR="003B4416" w:rsidRDefault="006E2101">
            <w:pPr>
              <w:rPr>
                <w:rFonts w:ascii="??_GB2312" w:eastAsia="Times New Roman" w:hAnsi="宋体" w:cs="宋体"/>
                <w:sz w:val="32"/>
                <w:szCs w:val="32"/>
              </w:rPr>
            </w:pPr>
            <w:r>
              <w:rPr>
                <w:rFonts w:ascii="??_GB2312" w:eastAsia="Times New Roman"/>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hint="eastAsia"/>
                <w:color w:val="000000"/>
                <w:sz w:val="22"/>
                <w:szCs w:val="22"/>
              </w:rPr>
              <w:t>145</w:t>
            </w:r>
          </w:p>
        </w:tc>
        <w:tc>
          <w:tcPr>
            <w:tcW w:w="6192" w:type="dxa"/>
            <w:tcBorders>
              <w:top w:val="nil"/>
              <w:left w:val="nil"/>
              <w:bottom w:val="single" w:sz="4" w:space="0" w:color="auto"/>
              <w:right w:val="single" w:sz="4" w:space="0" w:color="auto"/>
            </w:tcBorders>
            <w:vAlign w:val="center"/>
          </w:tcPr>
          <w:p w:rsidR="003B4416" w:rsidRDefault="006E2101">
            <w:pPr>
              <w:jc w:val="right"/>
              <w:rPr>
                <w:rFonts w:ascii="宋体" w:cs="宋体"/>
                <w:color w:val="000000"/>
                <w:sz w:val="22"/>
                <w:szCs w:val="22"/>
              </w:rPr>
            </w:pPr>
            <w:r>
              <w:rPr>
                <w:rFonts w:hint="eastAsia"/>
                <w:color w:val="000000"/>
                <w:sz w:val="22"/>
                <w:szCs w:val="22"/>
              </w:rPr>
              <w:t>12.640097</w:t>
            </w:r>
          </w:p>
        </w:tc>
      </w:tr>
    </w:tbl>
    <w:p w:rsidR="003B4416" w:rsidRDefault="006E2101">
      <w:pPr>
        <w:spacing w:line="560" w:lineRule="exact"/>
        <w:ind w:firstLineChars="200" w:firstLine="640"/>
        <w:rPr>
          <w:rFonts w:ascii="??_GB2312" w:eastAsia="Times New Roman"/>
          <w:sz w:val="32"/>
          <w:szCs w:val="32"/>
        </w:rPr>
      </w:pPr>
      <w:proofErr w:type="gramStart"/>
      <w:r>
        <w:rPr>
          <w:rFonts w:ascii="??_GB2312" w:eastAsia="Times New Roman"/>
          <w:sz w:val="32"/>
          <w:szCs w:val="32"/>
        </w:rPr>
        <w:t>我部门</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_GB2312" w:eastAsia="Times New Roman"/>
          <w:sz w:val="32"/>
          <w:szCs w:val="32"/>
        </w:rPr>
        <w:t>年无</w:t>
      </w:r>
      <w:r>
        <w:rPr>
          <w:rFonts w:ascii="??_GB2312" w:hint="eastAsia"/>
          <w:sz w:val="32"/>
          <w:szCs w:val="32"/>
        </w:rPr>
        <w:t>拟</w:t>
      </w:r>
      <w:proofErr w:type="gramEnd"/>
      <w:r>
        <w:rPr>
          <w:rFonts w:ascii="??_GB2312" w:eastAsia="Times New Roman"/>
          <w:sz w:val="32"/>
          <w:szCs w:val="32"/>
        </w:rPr>
        <w:t>购置情况</w:t>
      </w:r>
    </w:p>
    <w:p w:rsidR="003B4416" w:rsidRDefault="006E2101">
      <w:pPr>
        <w:spacing w:line="560" w:lineRule="exact"/>
        <w:ind w:firstLineChars="200" w:firstLine="643"/>
      </w:pPr>
      <w:r>
        <w:rPr>
          <w:rFonts w:ascii="宋体" w:hAnsi="宋体" w:hint="eastAsia"/>
          <w:b/>
          <w:sz w:val="32"/>
          <w:szCs w:val="32"/>
        </w:rPr>
        <w:t>八、名词解释</w:t>
      </w:r>
    </w:p>
    <w:p w:rsidR="003B4416" w:rsidRDefault="006E210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．基本支出：是指为保障机构正常运转，完成日常工作任务而发生的人员支出和公用支出。</w:t>
      </w:r>
    </w:p>
    <w:p w:rsidR="003B4416" w:rsidRDefault="006E210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．项目支出：指在基本支出之外为完成特定行政任务和事业发展目标所发生的支出。</w:t>
      </w:r>
    </w:p>
    <w:p w:rsidR="003B4416" w:rsidRDefault="006E210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_GB2312" w:eastAsia="Times New Roman"/>
          <w:sz w:val="32"/>
          <w:szCs w:val="32"/>
        </w:rPr>
        <w:t>．</w:t>
      </w:r>
      <w:r>
        <w:rPr>
          <w:rFonts w:ascii="仿宋" w:eastAsia="仿宋" w:hAnsi="仿宋" w:cs="仿宋"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3B4416" w:rsidRDefault="006E2101">
      <w:pPr>
        <w:spacing w:line="560" w:lineRule="exact"/>
        <w:ind w:firstLineChars="200" w:firstLine="643"/>
      </w:pPr>
      <w:r>
        <w:rPr>
          <w:rFonts w:ascii="宋体" w:hAnsi="宋体" w:hint="eastAsia"/>
          <w:b/>
          <w:sz w:val="32"/>
          <w:szCs w:val="32"/>
        </w:rPr>
        <w:lastRenderedPageBreak/>
        <w:t>九、其他情况说明</w:t>
      </w:r>
    </w:p>
    <w:p w:rsidR="003B4416" w:rsidRDefault="006E210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年部门预算无国有资本经营预算财政拨款收支，因此相关表格数据为零。</w:t>
      </w:r>
    </w:p>
    <w:p w:rsidR="003B4416" w:rsidRDefault="003B4416">
      <w:pPr>
        <w:spacing w:line="560" w:lineRule="exact"/>
        <w:ind w:firstLineChars="200" w:firstLine="640"/>
        <w:rPr>
          <w:rFonts w:ascii="仿宋" w:eastAsia="仿宋" w:hAnsi="仿宋" w:cs="仿宋"/>
          <w:kern w:val="0"/>
          <w:sz w:val="32"/>
          <w:szCs w:val="32"/>
        </w:rPr>
      </w:pPr>
    </w:p>
    <w:p w:rsidR="003B4416" w:rsidRDefault="003B4416">
      <w:pPr>
        <w:spacing w:line="560" w:lineRule="exact"/>
        <w:ind w:firstLineChars="200" w:firstLine="640"/>
        <w:rPr>
          <w:rFonts w:ascii="??_GB2312" w:eastAsia="Times New Roman" w:hAnsi="宋体" w:cs="宋体"/>
          <w:kern w:val="0"/>
          <w:sz w:val="32"/>
          <w:szCs w:val="32"/>
        </w:rPr>
      </w:pPr>
    </w:p>
    <w:sectPr w:rsidR="003B4416">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E2101">
      <w:r>
        <w:separator/>
      </w:r>
    </w:p>
  </w:endnote>
  <w:endnote w:type="continuationSeparator" w:id="0">
    <w:p w:rsidR="00000000" w:rsidRDefault="006E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书宋_GBK">
    <w:altName w:val="宋体"/>
    <w:charset w:val="86"/>
    <w:family w:val="roman"/>
    <w:pitch w:val="default"/>
    <w:sig w:usb0="00000000" w:usb1="00000000" w:usb2="00000010" w:usb3="00000000" w:csb0="00040000" w:csb1="00000000"/>
  </w:font>
  <w:font w:name="??_GB2312">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2A" w:rsidRDefault="007F732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2A" w:rsidRDefault="007F732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2A" w:rsidRDefault="007F732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16" w:rsidRDefault="003B4416">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16" w:rsidRDefault="003B4416">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16" w:rsidRDefault="003B44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E2101">
      <w:r>
        <w:separator/>
      </w:r>
    </w:p>
  </w:footnote>
  <w:footnote w:type="continuationSeparator" w:id="0">
    <w:p w:rsidR="00000000" w:rsidRDefault="006E2101">
      <w:r>
        <w:continuationSeparator/>
      </w:r>
    </w:p>
  </w:footnote>
  <w:footnote w:id="1">
    <w:p w:rsidR="003B4416" w:rsidRDefault="003B4416">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2A" w:rsidRDefault="007F732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2A" w:rsidRDefault="007F732A" w:rsidP="007F732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2A" w:rsidRDefault="007F732A">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16" w:rsidRDefault="003B4416">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16" w:rsidRDefault="003B4416">
    <w:pPr>
      <w:pStyle w:val="a4"/>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16" w:rsidRDefault="003B441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737"/>
    <w:rsid w:val="00014737"/>
    <w:rsid w:val="00017A18"/>
    <w:rsid w:val="0006414F"/>
    <w:rsid w:val="00105000"/>
    <w:rsid w:val="00116568"/>
    <w:rsid w:val="0016429D"/>
    <w:rsid w:val="00184DD7"/>
    <w:rsid w:val="00196418"/>
    <w:rsid w:val="001C2835"/>
    <w:rsid w:val="001D6224"/>
    <w:rsid w:val="0021729A"/>
    <w:rsid w:val="00230946"/>
    <w:rsid w:val="00253B33"/>
    <w:rsid w:val="00275A35"/>
    <w:rsid w:val="00276BD7"/>
    <w:rsid w:val="00280D85"/>
    <w:rsid w:val="002A277E"/>
    <w:rsid w:val="002A33C4"/>
    <w:rsid w:val="002A6B40"/>
    <w:rsid w:val="002F5E2B"/>
    <w:rsid w:val="0030191A"/>
    <w:rsid w:val="00336235"/>
    <w:rsid w:val="00347A95"/>
    <w:rsid w:val="003515C4"/>
    <w:rsid w:val="00357941"/>
    <w:rsid w:val="00381A44"/>
    <w:rsid w:val="003B1B89"/>
    <w:rsid w:val="003B4146"/>
    <w:rsid w:val="003B4416"/>
    <w:rsid w:val="003E193F"/>
    <w:rsid w:val="00400997"/>
    <w:rsid w:val="00401CE6"/>
    <w:rsid w:val="00446047"/>
    <w:rsid w:val="00462197"/>
    <w:rsid w:val="004D0488"/>
    <w:rsid w:val="004D11BD"/>
    <w:rsid w:val="004F0CCA"/>
    <w:rsid w:val="004F5B9A"/>
    <w:rsid w:val="00516D19"/>
    <w:rsid w:val="00567FCA"/>
    <w:rsid w:val="005A649C"/>
    <w:rsid w:val="005F4C50"/>
    <w:rsid w:val="00611EBB"/>
    <w:rsid w:val="00632280"/>
    <w:rsid w:val="0065336B"/>
    <w:rsid w:val="00662E32"/>
    <w:rsid w:val="00665DD3"/>
    <w:rsid w:val="006827F7"/>
    <w:rsid w:val="006C4061"/>
    <w:rsid w:val="006C4438"/>
    <w:rsid w:val="006E2101"/>
    <w:rsid w:val="006E578E"/>
    <w:rsid w:val="006F03B6"/>
    <w:rsid w:val="00701D23"/>
    <w:rsid w:val="00706399"/>
    <w:rsid w:val="00722FDF"/>
    <w:rsid w:val="0073311C"/>
    <w:rsid w:val="007468B6"/>
    <w:rsid w:val="00761F04"/>
    <w:rsid w:val="00785993"/>
    <w:rsid w:val="00786FB9"/>
    <w:rsid w:val="007A33B2"/>
    <w:rsid w:val="007C179B"/>
    <w:rsid w:val="007D7FEE"/>
    <w:rsid w:val="007E09EA"/>
    <w:rsid w:val="007E38A3"/>
    <w:rsid w:val="007F3A76"/>
    <w:rsid w:val="007F732A"/>
    <w:rsid w:val="0082122E"/>
    <w:rsid w:val="00821D36"/>
    <w:rsid w:val="00864DF4"/>
    <w:rsid w:val="0087413C"/>
    <w:rsid w:val="008948B4"/>
    <w:rsid w:val="008D2BF4"/>
    <w:rsid w:val="00940B48"/>
    <w:rsid w:val="0095169A"/>
    <w:rsid w:val="009726AD"/>
    <w:rsid w:val="009B2B7C"/>
    <w:rsid w:val="009B6875"/>
    <w:rsid w:val="009C2F95"/>
    <w:rsid w:val="00A00FB4"/>
    <w:rsid w:val="00A500DC"/>
    <w:rsid w:val="00A86CD4"/>
    <w:rsid w:val="00A86F93"/>
    <w:rsid w:val="00A921F0"/>
    <w:rsid w:val="00AA67EB"/>
    <w:rsid w:val="00AB5240"/>
    <w:rsid w:val="00AC711B"/>
    <w:rsid w:val="00AD4E52"/>
    <w:rsid w:val="00AF6B04"/>
    <w:rsid w:val="00B4038E"/>
    <w:rsid w:val="00B94482"/>
    <w:rsid w:val="00BA59BB"/>
    <w:rsid w:val="00BB0CBC"/>
    <w:rsid w:val="00BB204C"/>
    <w:rsid w:val="00BB5F81"/>
    <w:rsid w:val="00BF415D"/>
    <w:rsid w:val="00C02760"/>
    <w:rsid w:val="00C3087F"/>
    <w:rsid w:val="00C44E5F"/>
    <w:rsid w:val="00C4729B"/>
    <w:rsid w:val="00C5116E"/>
    <w:rsid w:val="00C60BD7"/>
    <w:rsid w:val="00CC2894"/>
    <w:rsid w:val="00CF10E0"/>
    <w:rsid w:val="00CF49ED"/>
    <w:rsid w:val="00D04703"/>
    <w:rsid w:val="00D10F0F"/>
    <w:rsid w:val="00D248C2"/>
    <w:rsid w:val="00D31BEF"/>
    <w:rsid w:val="00DC503B"/>
    <w:rsid w:val="00DC67B7"/>
    <w:rsid w:val="00E004B7"/>
    <w:rsid w:val="00EB622C"/>
    <w:rsid w:val="00EC2AF3"/>
    <w:rsid w:val="00F0528D"/>
    <w:rsid w:val="00F2557F"/>
    <w:rsid w:val="00F92E69"/>
    <w:rsid w:val="00FD1091"/>
    <w:rsid w:val="00FD2A2A"/>
    <w:rsid w:val="00FD4620"/>
    <w:rsid w:val="012D045D"/>
    <w:rsid w:val="03F13AA5"/>
    <w:rsid w:val="04542672"/>
    <w:rsid w:val="06A9590E"/>
    <w:rsid w:val="11D02F4B"/>
    <w:rsid w:val="1DC420E0"/>
    <w:rsid w:val="2691430C"/>
    <w:rsid w:val="26AC59BB"/>
    <w:rsid w:val="29706FBB"/>
    <w:rsid w:val="2B6D3463"/>
    <w:rsid w:val="43DD79AA"/>
    <w:rsid w:val="44A97B84"/>
    <w:rsid w:val="4682378A"/>
    <w:rsid w:val="4AEB569D"/>
    <w:rsid w:val="4D086927"/>
    <w:rsid w:val="4E7B4710"/>
    <w:rsid w:val="52CA72CE"/>
    <w:rsid w:val="53E11419"/>
    <w:rsid w:val="57341376"/>
    <w:rsid w:val="5CC80BB7"/>
    <w:rsid w:val="5D3C655A"/>
    <w:rsid w:val="5D5F417B"/>
    <w:rsid w:val="6DA95A83"/>
    <w:rsid w:val="6FD243D0"/>
    <w:rsid w:val="6FDF7758"/>
    <w:rsid w:val="709D5037"/>
    <w:rsid w:val="71857875"/>
    <w:rsid w:val="71E96FF9"/>
    <w:rsid w:val="722E7871"/>
    <w:rsid w:val="73E254BC"/>
    <w:rsid w:val="7DB43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footnote text"/>
    <w:basedOn w:val="a"/>
    <w:uiPriority w:val="99"/>
    <w:semiHidden/>
    <w:unhideWhenUsed/>
    <w:pPr>
      <w:snapToGrid w:val="0"/>
      <w:jc w:val="left"/>
    </w:pPr>
    <w:rPr>
      <w:rFonts w:ascii="Calibri" w:hAnsi="Calibri"/>
      <w:sz w:val="18"/>
      <w:szCs w:val="18"/>
    </w:rPr>
  </w:style>
  <w:style w:type="paragraph" w:styleId="a6">
    <w:name w:val="Normal (Web)"/>
    <w:basedOn w:val="a"/>
    <w:uiPriority w:val="99"/>
    <w:qFormat/>
    <w:pPr>
      <w:spacing w:before="100" w:beforeAutospacing="1" w:after="100" w:afterAutospacing="1"/>
      <w:jc w:val="left"/>
    </w:pPr>
    <w:rPr>
      <w:rFonts w:ascii="Calibri" w:hAnsi="Calibri"/>
      <w:kern w:val="0"/>
      <w:sz w:val="24"/>
    </w:rPr>
  </w:style>
  <w:style w:type="character" w:styleId="a7">
    <w:name w:val="page number"/>
    <w:uiPriority w:val="99"/>
    <w:semiHidden/>
    <w:unhideWhenUsed/>
  </w:style>
  <w:style w:type="character" w:styleId="a8">
    <w:name w:val="footnote reference"/>
    <w:uiPriority w:val="99"/>
    <w:semiHidden/>
    <w:unhideWhenUsed/>
    <w:rPr>
      <w:vertAlign w:val="superscript"/>
    </w:rPr>
  </w:style>
  <w:style w:type="character" w:customStyle="1" w:styleId="Char">
    <w:name w:val="页脚 Char"/>
    <w:link w:val="a3"/>
    <w:uiPriority w:val="99"/>
    <w:semiHidden/>
    <w:qFormat/>
    <w:locked/>
    <w:rPr>
      <w:rFonts w:cs="Times New Roman"/>
      <w:sz w:val="18"/>
      <w:szCs w:val="18"/>
    </w:rPr>
  </w:style>
  <w:style w:type="character" w:customStyle="1" w:styleId="Char0">
    <w:name w:val="页眉 Char"/>
    <w:link w:val="a4"/>
    <w:uiPriority w:val="99"/>
    <w:semiHidden/>
    <w:qFormat/>
    <w:locked/>
    <w:rPr>
      <w:rFonts w:cs="Times New Roman"/>
      <w:sz w:val="18"/>
      <w:szCs w:val="18"/>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69</cp:revision>
  <dcterms:created xsi:type="dcterms:W3CDTF">2017-06-19T00:49:00Z</dcterms:created>
  <dcterms:modified xsi:type="dcterms:W3CDTF">2019-02-19T07:31:00Z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