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7C" w:rsidRDefault="00944BA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C277C" w:rsidRDefault="004C277C">
      <w:pPr>
        <w:spacing w:line="560" w:lineRule="exact"/>
        <w:jc w:val="left"/>
        <w:rPr>
          <w:rFonts w:ascii="方正小标宋简体" w:eastAsia="方正小标宋简体"/>
          <w:sz w:val="40"/>
          <w:szCs w:val="40"/>
        </w:rPr>
      </w:pPr>
    </w:p>
    <w:p w:rsidR="004C277C" w:rsidRDefault="00944BA9">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4C277C" w:rsidRDefault="00944BA9">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4C277C" w:rsidRDefault="00944BA9">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4C277C" w:rsidRDefault="00944BA9">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4C277C" w:rsidRDefault="00944BA9">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sidRPr="00485895">
        <w:rPr>
          <w:rFonts w:eastAsia="仿宋_GB2312"/>
          <w:b/>
          <w:sz w:val="36"/>
          <w:szCs w:val="36"/>
        </w:rPr>
        <w:t>绩效</w:t>
      </w:r>
      <w:r w:rsidR="00485895" w:rsidRPr="00485895">
        <w:rPr>
          <w:rFonts w:eastAsia="仿宋_GB2312" w:hint="eastAsia"/>
          <w:b/>
          <w:sz w:val="36"/>
          <w:szCs w:val="36"/>
        </w:rPr>
        <w:t>信</w:t>
      </w:r>
      <w:r w:rsidR="00485895">
        <w:rPr>
          <w:rFonts w:eastAsia="仿宋_GB2312" w:hint="eastAsia"/>
          <w:b/>
          <w:sz w:val="36"/>
          <w:szCs w:val="36"/>
        </w:rPr>
        <w:t>息</w:t>
      </w:r>
    </w:p>
    <w:p w:rsidR="004C277C" w:rsidRDefault="00944BA9">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4C277C" w:rsidRDefault="00944BA9">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4C277C" w:rsidRDefault="00944BA9">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4C277C" w:rsidRDefault="00944BA9">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4C277C" w:rsidRDefault="004C277C">
      <w:pPr>
        <w:spacing w:line="560" w:lineRule="exact"/>
        <w:jc w:val="center"/>
        <w:rPr>
          <w:rFonts w:ascii="方正小标宋简体" w:eastAsia="方正小标宋简体"/>
          <w:sz w:val="40"/>
          <w:szCs w:val="40"/>
        </w:rPr>
      </w:pPr>
    </w:p>
    <w:p w:rsidR="004C277C" w:rsidRDefault="004C277C">
      <w:pPr>
        <w:spacing w:line="560" w:lineRule="exact"/>
        <w:jc w:val="center"/>
        <w:rPr>
          <w:rFonts w:ascii="方正小标宋简体" w:eastAsia="方正小标宋简体"/>
          <w:sz w:val="40"/>
          <w:szCs w:val="40"/>
        </w:rPr>
      </w:pPr>
    </w:p>
    <w:p w:rsidR="004C277C" w:rsidRDefault="004C277C">
      <w:pPr>
        <w:spacing w:line="560" w:lineRule="exact"/>
        <w:jc w:val="center"/>
        <w:rPr>
          <w:rFonts w:ascii="方正小标宋简体" w:eastAsia="方正小标宋简体"/>
          <w:sz w:val="40"/>
          <w:szCs w:val="40"/>
        </w:rPr>
      </w:pPr>
    </w:p>
    <w:p w:rsidR="004C277C" w:rsidRDefault="004C277C">
      <w:pPr>
        <w:spacing w:line="560" w:lineRule="exact"/>
        <w:jc w:val="center"/>
        <w:rPr>
          <w:rFonts w:ascii="方正小标宋简体" w:eastAsia="方正小标宋简体"/>
          <w:sz w:val="40"/>
          <w:szCs w:val="40"/>
        </w:rPr>
      </w:pPr>
    </w:p>
    <w:p w:rsidR="004C277C" w:rsidRDefault="004C277C">
      <w:pPr>
        <w:spacing w:line="560" w:lineRule="exact"/>
        <w:jc w:val="center"/>
        <w:rPr>
          <w:rFonts w:ascii="方正小标宋简体" w:eastAsia="方正小标宋简体"/>
          <w:sz w:val="40"/>
          <w:szCs w:val="40"/>
        </w:rPr>
      </w:pPr>
    </w:p>
    <w:p w:rsidR="004C277C" w:rsidRDefault="00944BA9">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城建局部门预算情况说明</w:t>
      </w:r>
    </w:p>
    <w:p w:rsidR="004C277C" w:rsidRDefault="00944BA9">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4C277C" w:rsidRDefault="007D575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城市建设管理局下设城建局、运管站和市政建设服务中心共3个预算单位。</w:t>
      </w:r>
    </w:p>
    <w:tbl>
      <w:tblPr>
        <w:tblStyle w:val="a5"/>
        <w:tblW w:w="15015" w:type="dxa"/>
        <w:tblLayout w:type="fixed"/>
        <w:tblLook w:val="04A0" w:firstRow="1" w:lastRow="0" w:firstColumn="1" w:lastColumn="0" w:noHBand="0" w:noVBand="1"/>
      </w:tblPr>
      <w:tblGrid>
        <w:gridCol w:w="3753"/>
        <w:gridCol w:w="3754"/>
        <w:gridCol w:w="3754"/>
        <w:gridCol w:w="3754"/>
      </w:tblGrid>
      <w:tr w:rsidR="00C108E8" w:rsidTr="005A2631">
        <w:tc>
          <w:tcPr>
            <w:tcW w:w="3753"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预算单位</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部门级别</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性质</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经费形式</w:t>
            </w:r>
          </w:p>
        </w:tc>
      </w:tr>
      <w:tr w:rsidR="00C108E8" w:rsidTr="005A2631">
        <w:tc>
          <w:tcPr>
            <w:tcW w:w="3753"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城建局</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县级</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行政</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p>
        </w:tc>
      </w:tr>
      <w:tr w:rsidR="00C108E8" w:rsidTr="005A2631">
        <w:tc>
          <w:tcPr>
            <w:tcW w:w="3753"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运管站</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副科级</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财政性资金零补助</w:t>
            </w:r>
          </w:p>
        </w:tc>
      </w:tr>
      <w:tr w:rsidR="00C108E8" w:rsidTr="005A2631">
        <w:tc>
          <w:tcPr>
            <w:tcW w:w="3753"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市政建设服务中心</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科级</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754" w:type="dxa"/>
          </w:tcPr>
          <w:p w:rsidR="00C108E8" w:rsidRDefault="00C108E8" w:rsidP="005A263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财政性资金基本保证</w:t>
            </w:r>
          </w:p>
        </w:tc>
      </w:tr>
    </w:tbl>
    <w:p w:rsidR="004C277C" w:rsidRDefault="00944B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1、城建局内设处室共7个，分别为综合处、房管处、建管处、技术处、城管处、财务处、城建处</w:t>
      </w:r>
    </w:p>
    <w:p w:rsidR="004C277C" w:rsidRDefault="00944B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2、运管站下设办公室和道班</w:t>
      </w:r>
    </w:p>
    <w:p w:rsidR="004C277C" w:rsidRDefault="00944B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3、市政建设服务中心内设科室6个，分别为综合办、档案科、财务科、工程科、公用科、绿化科</w:t>
      </w:r>
    </w:p>
    <w:p w:rsidR="004C277C" w:rsidRDefault="00944BA9">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主要职责:</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1、贯彻执行国家、省、市关于城市建设管理的方针政策及法律法规，做好我区城市建设及管理相关工作。</w:t>
      </w:r>
    </w:p>
    <w:p w:rsidR="004C277C" w:rsidRDefault="00944BA9">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Ansi="宋体" w:hint="eastAsia"/>
          <w:sz w:val="32"/>
          <w:szCs w:val="32"/>
        </w:rPr>
        <w:t>负责高新区建筑工程的质量、施工安全、工程造价的管理，</w:t>
      </w:r>
      <w:r>
        <w:rPr>
          <w:rFonts w:ascii="仿宋_GB2312" w:eastAsia="仿宋_GB2312" w:hint="eastAsia"/>
          <w:sz w:val="32"/>
          <w:szCs w:val="32"/>
        </w:rPr>
        <w:t>全区墙</w:t>
      </w:r>
      <w:proofErr w:type="gramStart"/>
      <w:r>
        <w:rPr>
          <w:rFonts w:ascii="仿宋_GB2312" w:eastAsia="仿宋_GB2312" w:hint="eastAsia"/>
          <w:sz w:val="32"/>
          <w:szCs w:val="32"/>
        </w:rPr>
        <w:t>体材</w:t>
      </w:r>
      <w:proofErr w:type="gramEnd"/>
      <w:r>
        <w:rPr>
          <w:rFonts w:ascii="仿宋_GB2312" w:eastAsia="仿宋_GB2312" w:hint="eastAsia"/>
          <w:sz w:val="32"/>
          <w:szCs w:val="32"/>
        </w:rPr>
        <w:t>料革新、建筑节能管理工作</w:t>
      </w:r>
      <w:r>
        <w:rPr>
          <w:rFonts w:ascii="仿宋_GB2312" w:eastAsia="仿宋_GB2312" w:hAnsi="宋体" w:hint="eastAsia"/>
          <w:sz w:val="32"/>
          <w:szCs w:val="32"/>
        </w:rPr>
        <w:t>；负责全区固定资产投资统计工作。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3、对区属建筑业企业及房地产开发企业进行行业管理，并依法对建筑市场进行稽查工作。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4、制定城市市政、园林绿化、城市防汛等基本建设年度计划并组织实施；负责城市道路、绿化挖掘的审批，收缴相应的挖掘补偿费。</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5、负责全区基础设施配套及工业项目配套服务工作；负责全区城市精细化管理的督导协调工作。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6、负责区内廉租住房及经济适用住房的初审工作；负责</w:t>
      </w:r>
      <w:proofErr w:type="gramStart"/>
      <w:r>
        <w:rPr>
          <w:rFonts w:ascii="仿宋_GB2312" w:eastAsia="仿宋_GB2312" w:hint="eastAsia"/>
          <w:sz w:val="32"/>
          <w:szCs w:val="32"/>
        </w:rPr>
        <w:t>全区保障</w:t>
      </w:r>
      <w:proofErr w:type="gramEnd"/>
      <w:r>
        <w:rPr>
          <w:rFonts w:ascii="仿宋_GB2312" w:eastAsia="仿宋_GB2312" w:hint="eastAsia"/>
          <w:sz w:val="32"/>
          <w:szCs w:val="32"/>
        </w:rPr>
        <w:t>性住房信息的统计上报工作；负责高新区内物业管理企业的资质初审、指导和监督工作，规范物业管理行为；负责高新区抗震减灾各项工作。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7、负责区防汛办、绿化办的日常工作。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8、负责高新区国有土地上房屋征收工作。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9、负责数字化城管指挥中心的运行管理。</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10、负责辖区内道路交通运输管理工作。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11、负责涉及城建局的相关信访稳定工作的处理。</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12、爱国卫生运动委员会所有工作。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13、承办高新区党工委、管委会交办的其他工作任务。</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14、贯彻执行国家、省、市关于交通运输管理工作的方针政策及法律法规，做好我区道路交通运输管理相关工作。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15、负责辖区内道路交通运输管理工作。</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16、承办高新区党工委、管委会交办的其他工作任务。</w:t>
      </w:r>
    </w:p>
    <w:p w:rsidR="004C277C" w:rsidRDefault="00944BA9">
      <w:pPr>
        <w:spacing w:line="560" w:lineRule="exact"/>
        <w:ind w:firstLineChars="200" w:firstLine="643"/>
        <w:rPr>
          <w:rFonts w:ascii="宋体" w:hAnsi="宋体"/>
          <w:b/>
          <w:sz w:val="32"/>
          <w:szCs w:val="32"/>
        </w:rPr>
      </w:pPr>
      <w:r>
        <w:rPr>
          <w:rFonts w:ascii="宋体" w:hAnsi="宋体" w:hint="eastAsia"/>
          <w:b/>
          <w:sz w:val="32"/>
          <w:szCs w:val="32"/>
        </w:rPr>
        <w:lastRenderedPageBreak/>
        <w:t>二、</w:t>
      </w:r>
      <w:r>
        <w:rPr>
          <w:rFonts w:eastAsia="仿宋_GB2312" w:hint="eastAsia"/>
          <w:b/>
          <w:sz w:val="36"/>
          <w:szCs w:val="36"/>
        </w:rPr>
        <w:t>部门预算总体情况及预算收支增减变化情况说明</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预算收入：2018年度，预算收入9130.31万元，其中一般公共预算拨款7363万元，基金预算拨款1767.31万元。</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预算支出：人员经费707.68万元，日常公用经费31.96万元，项目支出8390.67万元，共计9130.31万元。</w:t>
      </w:r>
    </w:p>
    <w:p w:rsidR="004C277C" w:rsidRDefault="00944BA9">
      <w:pPr>
        <w:ind w:firstLineChars="176" w:firstLine="563"/>
        <w:rPr>
          <w:rFonts w:ascii="仿宋_GB2312" w:eastAsia="仿宋_GB2312"/>
          <w:sz w:val="32"/>
          <w:szCs w:val="32"/>
        </w:rPr>
      </w:pPr>
      <w:r>
        <w:rPr>
          <w:rFonts w:ascii="仿宋_GB2312" w:eastAsia="仿宋_GB2312" w:hAnsi="宋体" w:hint="eastAsia"/>
          <w:sz w:val="32"/>
          <w:szCs w:val="32"/>
        </w:rPr>
        <w:t>与2017年相比增加136.71%，原因：因部门调整，部分项目因管理需要调整我部门；另外新增提前下达专项转移支付资金。</w:t>
      </w:r>
    </w:p>
    <w:p w:rsidR="004C277C" w:rsidRDefault="00944BA9">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31.96万元。（其中:办公费7.65万元、邮电费2.7万元、维修费0.5万元、会议费0.5万元、公务用车运行维护费6万元、其他业务费0.51万元、培训费1.5万元、公务接待费2.50万元、差旅费3.8万元、工费经费6.3万元），对比2017年增加6.64%，主要指标变动原因：人员增加。</w:t>
      </w:r>
    </w:p>
    <w:p w:rsidR="004C277C" w:rsidRDefault="00944BA9">
      <w:pPr>
        <w:spacing w:line="560" w:lineRule="exact"/>
        <w:ind w:firstLineChars="262" w:firstLine="838"/>
        <w:rPr>
          <w:rFonts w:ascii="仿宋_GB2312" w:eastAsia="仿宋_GB2312"/>
          <w:sz w:val="32"/>
          <w:szCs w:val="32"/>
        </w:rPr>
      </w:pPr>
      <w:r>
        <w:rPr>
          <w:rFonts w:ascii="仿宋_GB2312" w:eastAsia="仿宋_GB2312" w:hint="eastAsia"/>
          <w:sz w:val="32"/>
          <w:szCs w:val="32"/>
        </w:rPr>
        <w:t>(一）城建局2018年机关运行费用预算安排27.06万元。（其中:办公费5.10万元、其他业务费0.17万元、工费经费2.18万元），对比2017年增加15.3%，主要指标变动原因：人员增加。</w:t>
      </w:r>
    </w:p>
    <w:p w:rsidR="00485895" w:rsidRPr="00485895" w:rsidRDefault="00944BA9" w:rsidP="00485895">
      <w:pPr>
        <w:ind w:firstLineChars="200" w:firstLine="640"/>
        <w:rPr>
          <w:rFonts w:ascii="仿宋_GB2312" w:eastAsia="仿宋_GB2312"/>
          <w:sz w:val="32"/>
          <w:szCs w:val="32"/>
        </w:rPr>
      </w:pPr>
      <w:r>
        <w:rPr>
          <w:rFonts w:ascii="仿宋_GB2312" w:eastAsia="仿宋_GB2312" w:hint="eastAsia"/>
          <w:sz w:val="32"/>
          <w:szCs w:val="32"/>
        </w:rPr>
        <w:t>（二）运管站2018年机关运行费用预算安排4.9万元。（其中:办公费2.55万元、邮电费2.7万元、维修费0.5万元、会议费0.5万元、公务用车运行维护费6万元、其他业务费0.34万元、培训费1.5万元、</w:t>
      </w:r>
      <w:r>
        <w:rPr>
          <w:rFonts w:ascii="仿宋_GB2312" w:eastAsia="仿宋_GB2312" w:hint="eastAsia"/>
          <w:sz w:val="32"/>
          <w:szCs w:val="32"/>
        </w:rPr>
        <w:lastRenderedPageBreak/>
        <w:t>公务接待费2.50万元、差旅费3.8万元、工费经费4.12万</w:t>
      </w:r>
      <w:r w:rsidRPr="00485895">
        <w:rPr>
          <w:rFonts w:ascii="仿宋_GB2312" w:eastAsia="仿宋_GB2312" w:hint="eastAsia"/>
          <w:sz w:val="32"/>
          <w:szCs w:val="32"/>
        </w:rPr>
        <w:t>元），对比2017年减少</w:t>
      </w:r>
      <w:r w:rsidR="00485895" w:rsidRPr="00485895">
        <w:rPr>
          <w:rFonts w:ascii="仿宋_GB2312" w:eastAsia="仿宋_GB2312" w:hint="eastAsia"/>
          <w:sz w:val="32"/>
          <w:szCs w:val="32"/>
        </w:rPr>
        <w:t>32.65%，主要</w:t>
      </w:r>
      <w:r w:rsidR="00485895">
        <w:rPr>
          <w:rFonts w:ascii="仿宋_GB2312" w:eastAsia="仿宋_GB2312" w:hint="eastAsia"/>
          <w:sz w:val="32"/>
          <w:szCs w:val="32"/>
        </w:rPr>
        <w:t>原因是：</w:t>
      </w:r>
      <w:r w:rsidR="00485895" w:rsidRPr="00485895">
        <w:rPr>
          <w:rFonts w:ascii="仿宋_GB2312" w:eastAsia="仿宋_GB2312" w:hint="eastAsia"/>
          <w:sz w:val="32"/>
          <w:szCs w:val="32"/>
        </w:rPr>
        <w:t>按照《预算法》和机关运行费用节支要求，减少各项运行费用。</w:t>
      </w:r>
    </w:p>
    <w:p w:rsidR="004C277C" w:rsidRDefault="00944BA9">
      <w:pPr>
        <w:spacing w:line="560" w:lineRule="exact"/>
        <w:ind w:firstLineChars="262" w:firstLine="838"/>
        <w:rPr>
          <w:rFonts w:ascii="仿宋_GB2312" w:eastAsia="仿宋_GB2312"/>
          <w:sz w:val="32"/>
          <w:szCs w:val="32"/>
        </w:rPr>
      </w:pPr>
      <w:r>
        <w:rPr>
          <w:rFonts w:ascii="仿宋_GB2312" w:eastAsia="仿宋_GB2312" w:hint="eastAsia"/>
          <w:sz w:val="32"/>
          <w:szCs w:val="32"/>
        </w:rPr>
        <w:t>（三）市政建设服务中心</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运行费用预算安排。</w:t>
      </w:r>
    </w:p>
    <w:p w:rsidR="004C277C" w:rsidRDefault="00944BA9">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4C277C" w:rsidRPr="0042022E" w:rsidRDefault="00944BA9">
      <w:pPr>
        <w:ind w:firstLineChars="200" w:firstLine="640"/>
        <w:rPr>
          <w:rFonts w:ascii="仿宋_GB2312" w:eastAsia="仿宋_GB2312"/>
          <w:sz w:val="32"/>
          <w:szCs w:val="32"/>
        </w:rPr>
      </w:pPr>
      <w:r w:rsidRPr="0042022E">
        <w:rPr>
          <w:rFonts w:ascii="仿宋_GB2312" w:eastAsia="仿宋_GB2312" w:hint="eastAsia"/>
          <w:sz w:val="32"/>
          <w:szCs w:val="32"/>
        </w:rPr>
        <w:t>2018年</w:t>
      </w:r>
      <w:proofErr w:type="gramStart"/>
      <w:r w:rsidRPr="0042022E">
        <w:rPr>
          <w:rFonts w:ascii="仿宋_GB2312" w:eastAsia="仿宋_GB2312" w:hint="eastAsia"/>
          <w:sz w:val="32"/>
          <w:szCs w:val="32"/>
        </w:rPr>
        <w:t>我部门</w:t>
      </w:r>
      <w:proofErr w:type="gramEnd"/>
      <w:r w:rsidRPr="0042022E">
        <w:rPr>
          <w:rFonts w:ascii="仿宋_GB2312" w:eastAsia="仿宋_GB2312" w:hint="eastAsia"/>
          <w:sz w:val="32"/>
          <w:szCs w:val="32"/>
        </w:rPr>
        <w:t>“三公”经费预算安排</w:t>
      </w:r>
      <w:r w:rsidR="00AE4C50" w:rsidRPr="0042022E">
        <w:rPr>
          <w:rFonts w:ascii="仿宋_GB2312" w:eastAsia="仿宋_GB2312" w:hint="eastAsia"/>
          <w:sz w:val="32"/>
          <w:szCs w:val="32"/>
        </w:rPr>
        <w:t>11.5</w:t>
      </w:r>
      <w:r w:rsidRPr="0042022E">
        <w:rPr>
          <w:rFonts w:ascii="仿宋_GB2312" w:eastAsia="仿宋_GB2312" w:hint="eastAsia"/>
          <w:sz w:val="32"/>
          <w:szCs w:val="32"/>
        </w:rPr>
        <w:t>万元，较上年预算</w:t>
      </w:r>
      <w:r w:rsidR="00EA5772" w:rsidRPr="0042022E">
        <w:rPr>
          <w:rFonts w:ascii="仿宋_GB2312" w:eastAsia="仿宋_GB2312" w:hint="eastAsia"/>
          <w:sz w:val="32"/>
          <w:szCs w:val="32"/>
        </w:rPr>
        <w:t>减少0.02</w:t>
      </w:r>
      <w:r w:rsidRPr="0042022E">
        <w:rPr>
          <w:rFonts w:ascii="仿宋_GB2312" w:eastAsia="仿宋_GB2312" w:hint="eastAsia"/>
          <w:sz w:val="32"/>
          <w:szCs w:val="32"/>
        </w:rPr>
        <w:t>万元。具体情况如下：</w:t>
      </w:r>
    </w:p>
    <w:p w:rsidR="00EA5772" w:rsidRPr="0042022E" w:rsidRDefault="00EA5772" w:rsidP="00EA5772">
      <w:pPr>
        <w:ind w:firstLineChars="200" w:firstLine="640"/>
        <w:rPr>
          <w:rFonts w:ascii="仿宋_GB2312" w:eastAsia="仿宋_GB2312" w:hint="eastAsia"/>
          <w:sz w:val="32"/>
          <w:szCs w:val="32"/>
        </w:rPr>
      </w:pPr>
      <w:r w:rsidRPr="0042022E">
        <w:rPr>
          <w:rFonts w:ascii="仿宋_GB2312" w:eastAsia="仿宋_GB2312" w:hint="eastAsia"/>
          <w:sz w:val="32"/>
          <w:szCs w:val="32"/>
        </w:rPr>
        <w:t>城建局</w:t>
      </w:r>
    </w:p>
    <w:p w:rsidR="004C277C" w:rsidRPr="0042022E" w:rsidRDefault="00944BA9" w:rsidP="00EA5772">
      <w:pPr>
        <w:ind w:firstLineChars="200" w:firstLine="640"/>
        <w:rPr>
          <w:rFonts w:ascii="仿宋_GB2312" w:eastAsia="仿宋_GB2312"/>
          <w:sz w:val="32"/>
          <w:szCs w:val="32"/>
        </w:rPr>
      </w:pPr>
      <w:r w:rsidRPr="0042022E">
        <w:rPr>
          <w:rFonts w:ascii="仿宋_GB2312" w:eastAsia="仿宋_GB2312" w:hint="eastAsia"/>
          <w:sz w:val="32"/>
          <w:szCs w:val="32"/>
        </w:rPr>
        <w:t>（一）公务用车购置及运行费，共计安排6万元，与上年持平。</w:t>
      </w:r>
    </w:p>
    <w:p w:rsidR="004C277C" w:rsidRPr="0042022E" w:rsidRDefault="00944BA9">
      <w:pPr>
        <w:ind w:firstLine="630"/>
        <w:rPr>
          <w:rFonts w:ascii="仿宋_GB2312" w:eastAsia="仿宋_GB2312"/>
          <w:sz w:val="32"/>
          <w:szCs w:val="32"/>
        </w:rPr>
      </w:pPr>
      <w:r w:rsidRPr="0042022E">
        <w:rPr>
          <w:rFonts w:ascii="仿宋_GB2312" w:eastAsia="仿宋_GB2312" w:hint="eastAsia"/>
          <w:sz w:val="32"/>
          <w:szCs w:val="32"/>
        </w:rPr>
        <w:t>1.公务用车购置安排0万元，与上年持平。</w:t>
      </w:r>
    </w:p>
    <w:p w:rsidR="004C277C" w:rsidRPr="0042022E" w:rsidRDefault="00944BA9">
      <w:pPr>
        <w:ind w:firstLine="630"/>
        <w:rPr>
          <w:rFonts w:ascii="仿宋_GB2312" w:eastAsia="仿宋_GB2312"/>
          <w:sz w:val="32"/>
          <w:szCs w:val="32"/>
        </w:rPr>
      </w:pPr>
      <w:r w:rsidRPr="0042022E">
        <w:rPr>
          <w:rFonts w:ascii="仿宋_GB2312" w:eastAsia="仿宋_GB2312" w:hint="eastAsia"/>
          <w:sz w:val="32"/>
          <w:szCs w:val="32"/>
        </w:rPr>
        <w:t>2.公务用车运行</w:t>
      </w:r>
      <w:bookmarkStart w:id="0" w:name="_GoBack"/>
      <w:bookmarkEnd w:id="0"/>
      <w:r w:rsidRPr="0042022E">
        <w:rPr>
          <w:rFonts w:ascii="仿宋_GB2312" w:eastAsia="仿宋_GB2312" w:hint="eastAsia"/>
          <w:sz w:val="32"/>
          <w:szCs w:val="32"/>
        </w:rPr>
        <w:t>维护经费安排6万元，与上年持平。</w:t>
      </w:r>
    </w:p>
    <w:p w:rsidR="004C277C" w:rsidRPr="0042022E" w:rsidRDefault="00944BA9">
      <w:pPr>
        <w:ind w:firstLine="630"/>
        <w:rPr>
          <w:rFonts w:ascii="仿宋_GB2312" w:eastAsia="仿宋_GB2312"/>
          <w:sz w:val="32"/>
          <w:szCs w:val="32"/>
        </w:rPr>
      </w:pPr>
      <w:r w:rsidRPr="0042022E">
        <w:rPr>
          <w:rFonts w:ascii="仿宋_GB2312" w:eastAsia="仿宋_GB2312" w:hint="eastAsia"/>
          <w:sz w:val="32"/>
          <w:szCs w:val="32"/>
        </w:rPr>
        <w:t>（二）公务接待费。安排2.5万元，较上年预算增加0.51万元。原因：人员增加，项目增多。</w:t>
      </w:r>
    </w:p>
    <w:p w:rsidR="004C277C" w:rsidRPr="0042022E" w:rsidRDefault="00944BA9">
      <w:pPr>
        <w:ind w:firstLine="630"/>
        <w:rPr>
          <w:rFonts w:ascii="仿宋" w:eastAsia="仿宋" w:hAnsi="仿宋" w:cs="仿宋_GB2312"/>
          <w:sz w:val="32"/>
          <w:szCs w:val="32"/>
        </w:rPr>
      </w:pPr>
      <w:r w:rsidRPr="0042022E">
        <w:rPr>
          <w:rFonts w:ascii="仿宋" w:eastAsia="仿宋" w:hAnsi="仿宋" w:cs="仿宋_GB2312" w:hint="eastAsia"/>
          <w:sz w:val="32"/>
          <w:szCs w:val="32"/>
        </w:rPr>
        <w:t>（三）因公出国（境）</w:t>
      </w:r>
      <w:proofErr w:type="gramStart"/>
      <w:r w:rsidRPr="0042022E">
        <w:rPr>
          <w:rFonts w:ascii="仿宋" w:eastAsia="仿宋" w:hAnsi="仿宋" w:cs="仿宋_GB2312" w:hint="eastAsia"/>
          <w:sz w:val="32"/>
          <w:szCs w:val="32"/>
        </w:rPr>
        <w:t>费安排</w:t>
      </w:r>
      <w:proofErr w:type="gramEnd"/>
      <w:r w:rsidRPr="0042022E">
        <w:rPr>
          <w:rFonts w:ascii="仿宋" w:eastAsia="仿宋" w:hAnsi="仿宋" w:cs="仿宋_GB2312" w:hint="eastAsia"/>
          <w:sz w:val="32"/>
          <w:szCs w:val="32"/>
        </w:rPr>
        <w:t>0万元，与上年持平。</w:t>
      </w:r>
    </w:p>
    <w:p w:rsidR="00AE4C50" w:rsidRPr="0042022E" w:rsidRDefault="00AE4C50">
      <w:pPr>
        <w:ind w:firstLine="630"/>
        <w:rPr>
          <w:rFonts w:ascii="仿宋" w:eastAsia="仿宋" w:hAnsi="仿宋" w:cs="仿宋_GB2312"/>
          <w:sz w:val="32"/>
          <w:szCs w:val="32"/>
        </w:rPr>
      </w:pPr>
      <w:r w:rsidRPr="0042022E">
        <w:rPr>
          <w:rFonts w:ascii="仿宋" w:eastAsia="仿宋" w:hAnsi="仿宋" w:cs="仿宋_GB2312" w:hint="eastAsia"/>
          <w:sz w:val="32"/>
          <w:szCs w:val="32"/>
        </w:rPr>
        <w:t>（四）会议费。安排0.5万元，较上年预算增加0.47万元。原因：工作业务增加。</w:t>
      </w:r>
    </w:p>
    <w:p w:rsidR="00AE4C50" w:rsidRPr="0042022E" w:rsidRDefault="00AE4C50">
      <w:pPr>
        <w:ind w:firstLine="630"/>
        <w:rPr>
          <w:rFonts w:ascii="仿宋" w:eastAsia="仿宋" w:hAnsi="仿宋" w:cs="仿宋_GB2312"/>
          <w:sz w:val="32"/>
          <w:szCs w:val="32"/>
        </w:rPr>
      </w:pPr>
      <w:r w:rsidRPr="0042022E">
        <w:rPr>
          <w:rFonts w:ascii="仿宋" w:eastAsia="仿宋" w:hAnsi="仿宋" w:cs="仿宋_GB2312" w:hint="eastAsia"/>
          <w:sz w:val="32"/>
          <w:szCs w:val="32"/>
        </w:rPr>
        <w:t>（五）培训费。安排2.5万元，较上年减少0.37万元。原因：节约开支。</w:t>
      </w:r>
    </w:p>
    <w:p w:rsidR="00EA5772" w:rsidRPr="0042022E" w:rsidRDefault="00944BA9" w:rsidP="00EA5772">
      <w:pPr>
        <w:ind w:firstLineChars="200" w:firstLine="640"/>
        <w:rPr>
          <w:rFonts w:ascii="仿宋" w:eastAsia="仿宋" w:hAnsi="仿宋" w:cs="仿宋_GB2312" w:hint="eastAsia"/>
          <w:sz w:val="32"/>
          <w:szCs w:val="32"/>
        </w:rPr>
      </w:pPr>
      <w:r w:rsidRPr="0042022E">
        <w:rPr>
          <w:rFonts w:ascii="仿宋" w:eastAsia="仿宋" w:hAnsi="仿宋" w:cs="仿宋_GB2312" w:hint="eastAsia"/>
          <w:sz w:val="32"/>
          <w:szCs w:val="32"/>
        </w:rPr>
        <w:t>运管站</w:t>
      </w:r>
    </w:p>
    <w:p w:rsidR="00EA5772" w:rsidRPr="0042022E" w:rsidRDefault="00EA5772" w:rsidP="00EA5772">
      <w:pPr>
        <w:ind w:firstLineChars="200" w:firstLine="640"/>
        <w:rPr>
          <w:rFonts w:ascii="仿宋_GB2312" w:eastAsia="仿宋_GB2312"/>
          <w:sz w:val="32"/>
          <w:szCs w:val="32"/>
        </w:rPr>
      </w:pPr>
      <w:r w:rsidRPr="0042022E">
        <w:rPr>
          <w:rFonts w:ascii="仿宋_GB2312" w:eastAsia="仿宋_GB2312" w:hint="eastAsia"/>
          <w:sz w:val="32"/>
          <w:szCs w:val="32"/>
        </w:rPr>
        <w:t>（一）公务用车购置及运行费，共计安排</w:t>
      </w:r>
      <w:r w:rsidRPr="0042022E">
        <w:rPr>
          <w:rFonts w:ascii="仿宋_GB2312" w:eastAsia="仿宋_GB2312" w:hint="eastAsia"/>
          <w:sz w:val="32"/>
          <w:szCs w:val="32"/>
        </w:rPr>
        <w:t>0</w:t>
      </w:r>
      <w:r w:rsidRPr="0042022E">
        <w:rPr>
          <w:rFonts w:ascii="仿宋_GB2312" w:eastAsia="仿宋_GB2312" w:hint="eastAsia"/>
          <w:sz w:val="32"/>
          <w:szCs w:val="32"/>
        </w:rPr>
        <w:t>万元，与上年持平。</w:t>
      </w:r>
    </w:p>
    <w:p w:rsidR="00EA5772" w:rsidRPr="0042022E" w:rsidRDefault="00EA5772" w:rsidP="00EA5772">
      <w:pPr>
        <w:ind w:firstLine="630"/>
        <w:rPr>
          <w:rFonts w:ascii="仿宋_GB2312" w:eastAsia="仿宋_GB2312"/>
          <w:sz w:val="32"/>
          <w:szCs w:val="32"/>
        </w:rPr>
      </w:pPr>
      <w:r w:rsidRPr="0042022E">
        <w:rPr>
          <w:rFonts w:ascii="仿宋_GB2312" w:eastAsia="仿宋_GB2312" w:hint="eastAsia"/>
          <w:sz w:val="32"/>
          <w:szCs w:val="32"/>
        </w:rPr>
        <w:lastRenderedPageBreak/>
        <w:t>1.公务用车购置安排0万元，与上年持平。</w:t>
      </w:r>
    </w:p>
    <w:p w:rsidR="00EA5772" w:rsidRPr="0042022E" w:rsidRDefault="00EA5772" w:rsidP="00EA5772">
      <w:pPr>
        <w:ind w:firstLine="630"/>
        <w:rPr>
          <w:rFonts w:ascii="仿宋_GB2312" w:eastAsia="仿宋_GB2312"/>
          <w:sz w:val="32"/>
          <w:szCs w:val="32"/>
        </w:rPr>
      </w:pPr>
      <w:r w:rsidRPr="0042022E">
        <w:rPr>
          <w:rFonts w:ascii="仿宋_GB2312" w:eastAsia="仿宋_GB2312" w:hint="eastAsia"/>
          <w:sz w:val="32"/>
          <w:szCs w:val="32"/>
        </w:rPr>
        <w:t>2.公务用车运行维护经费安排</w:t>
      </w:r>
      <w:r w:rsidRPr="0042022E">
        <w:rPr>
          <w:rFonts w:ascii="仿宋_GB2312" w:eastAsia="仿宋_GB2312" w:hint="eastAsia"/>
          <w:sz w:val="32"/>
          <w:szCs w:val="32"/>
        </w:rPr>
        <w:t>0</w:t>
      </w:r>
      <w:r w:rsidRPr="0042022E">
        <w:rPr>
          <w:rFonts w:ascii="仿宋_GB2312" w:eastAsia="仿宋_GB2312" w:hint="eastAsia"/>
          <w:sz w:val="32"/>
          <w:szCs w:val="32"/>
        </w:rPr>
        <w:t>万元，与上年持平。</w:t>
      </w:r>
    </w:p>
    <w:p w:rsidR="00EA5772" w:rsidRPr="0042022E" w:rsidRDefault="00EA5772" w:rsidP="00EA5772">
      <w:pPr>
        <w:ind w:firstLine="630"/>
        <w:rPr>
          <w:rFonts w:ascii="仿宋_GB2312" w:eastAsia="仿宋_GB2312"/>
          <w:sz w:val="32"/>
          <w:szCs w:val="32"/>
        </w:rPr>
      </w:pPr>
      <w:r w:rsidRPr="0042022E">
        <w:rPr>
          <w:rFonts w:ascii="仿宋_GB2312" w:eastAsia="仿宋_GB2312" w:hint="eastAsia"/>
          <w:sz w:val="32"/>
          <w:szCs w:val="32"/>
        </w:rPr>
        <w:t>（二）公务接待费。安排</w:t>
      </w:r>
      <w:r w:rsidRPr="0042022E">
        <w:rPr>
          <w:rFonts w:ascii="仿宋_GB2312" w:eastAsia="仿宋_GB2312" w:hint="eastAsia"/>
          <w:sz w:val="32"/>
          <w:szCs w:val="32"/>
        </w:rPr>
        <w:t>0</w:t>
      </w:r>
      <w:r w:rsidRPr="0042022E">
        <w:rPr>
          <w:rFonts w:ascii="仿宋_GB2312" w:eastAsia="仿宋_GB2312" w:hint="eastAsia"/>
          <w:sz w:val="32"/>
          <w:szCs w:val="32"/>
        </w:rPr>
        <w:t>万元，与上年持平。</w:t>
      </w:r>
    </w:p>
    <w:p w:rsidR="00EA5772" w:rsidRPr="0042022E" w:rsidRDefault="00EA5772" w:rsidP="00EA5772">
      <w:pPr>
        <w:ind w:firstLine="630"/>
        <w:rPr>
          <w:rFonts w:ascii="仿宋" w:eastAsia="仿宋" w:hAnsi="仿宋" w:cs="仿宋_GB2312"/>
          <w:sz w:val="32"/>
          <w:szCs w:val="32"/>
        </w:rPr>
      </w:pPr>
      <w:r w:rsidRPr="0042022E">
        <w:rPr>
          <w:rFonts w:ascii="仿宋" w:eastAsia="仿宋" w:hAnsi="仿宋" w:cs="仿宋_GB2312" w:hint="eastAsia"/>
          <w:sz w:val="32"/>
          <w:szCs w:val="32"/>
        </w:rPr>
        <w:t>（三）因公出国（境）</w:t>
      </w:r>
      <w:proofErr w:type="gramStart"/>
      <w:r w:rsidRPr="0042022E">
        <w:rPr>
          <w:rFonts w:ascii="仿宋" w:eastAsia="仿宋" w:hAnsi="仿宋" w:cs="仿宋_GB2312" w:hint="eastAsia"/>
          <w:sz w:val="32"/>
          <w:szCs w:val="32"/>
        </w:rPr>
        <w:t>费安排</w:t>
      </w:r>
      <w:proofErr w:type="gramEnd"/>
      <w:r w:rsidRPr="0042022E">
        <w:rPr>
          <w:rFonts w:ascii="仿宋" w:eastAsia="仿宋" w:hAnsi="仿宋" w:cs="仿宋_GB2312" w:hint="eastAsia"/>
          <w:sz w:val="32"/>
          <w:szCs w:val="32"/>
        </w:rPr>
        <w:t>0万元，与上年持平。</w:t>
      </w:r>
    </w:p>
    <w:p w:rsidR="00EA5772" w:rsidRPr="0042022E" w:rsidRDefault="00EA5772" w:rsidP="00EA5772">
      <w:pPr>
        <w:ind w:firstLine="630"/>
        <w:rPr>
          <w:rFonts w:ascii="仿宋" w:eastAsia="仿宋" w:hAnsi="仿宋" w:cs="仿宋_GB2312"/>
          <w:sz w:val="32"/>
          <w:szCs w:val="32"/>
        </w:rPr>
      </w:pPr>
      <w:r w:rsidRPr="0042022E">
        <w:rPr>
          <w:rFonts w:ascii="仿宋" w:eastAsia="仿宋" w:hAnsi="仿宋" w:cs="仿宋_GB2312" w:hint="eastAsia"/>
          <w:sz w:val="32"/>
          <w:szCs w:val="32"/>
        </w:rPr>
        <w:t>（四）会议费。安排</w:t>
      </w:r>
      <w:r w:rsidRPr="0042022E">
        <w:rPr>
          <w:rFonts w:ascii="仿宋" w:eastAsia="仿宋" w:hAnsi="仿宋" w:cs="仿宋_GB2312" w:hint="eastAsia"/>
          <w:sz w:val="32"/>
          <w:szCs w:val="32"/>
        </w:rPr>
        <w:t>0</w:t>
      </w:r>
      <w:r w:rsidRPr="0042022E">
        <w:rPr>
          <w:rFonts w:ascii="仿宋" w:eastAsia="仿宋" w:hAnsi="仿宋" w:cs="仿宋_GB2312" w:hint="eastAsia"/>
          <w:sz w:val="32"/>
          <w:szCs w:val="32"/>
        </w:rPr>
        <w:t>万元，与上年持平。</w:t>
      </w:r>
    </w:p>
    <w:p w:rsidR="00EA5772" w:rsidRPr="0042022E" w:rsidRDefault="00EA5772" w:rsidP="00EA5772">
      <w:pPr>
        <w:ind w:firstLine="630"/>
        <w:rPr>
          <w:rFonts w:ascii="仿宋" w:eastAsia="仿宋" w:hAnsi="仿宋" w:cs="仿宋_GB2312"/>
          <w:sz w:val="32"/>
          <w:szCs w:val="32"/>
        </w:rPr>
      </w:pPr>
      <w:r w:rsidRPr="0042022E">
        <w:rPr>
          <w:rFonts w:ascii="仿宋" w:eastAsia="仿宋" w:hAnsi="仿宋" w:cs="仿宋_GB2312" w:hint="eastAsia"/>
          <w:sz w:val="32"/>
          <w:szCs w:val="32"/>
        </w:rPr>
        <w:t>（五）培训费。安排</w:t>
      </w:r>
      <w:r w:rsidRPr="0042022E">
        <w:rPr>
          <w:rFonts w:ascii="仿宋" w:eastAsia="仿宋" w:hAnsi="仿宋" w:cs="仿宋_GB2312" w:hint="eastAsia"/>
          <w:sz w:val="32"/>
          <w:szCs w:val="32"/>
        </w:rPr>
        <w:t>0</w:t>
      </w:r>
      <w:r w:rsidRPr="0042022E">
        <w:rPr>
          <w:rFonts w:ascii="仿宋" w:eastAsia="仿宋" w:hAnsi="仿宋" w:cs="仿宋_GB2312" w:hint="eastAsia"/>
          <w:sz w:val="32"/>
          <w:szCs w:val="32"/>
        </w:rPr>
        <w:t>万元，较上年减少</w:t>
      </w:r>
      <w:r w:rsidRPr="0042022E">
        <w:rPr>
          <w:rFonts w:ascii="仿宋" w:eastAsia="仿宋" w:hAnsi="仿宋" w:cs="仿宋_GB2312" w:hint="eastAsia"/>
          <w:sz w:val="32"/>
          <w:szCs w:val="32"/>
        </w:rPr>
        <w:t>0.63</w:t>
      </w:r>
      <w:r w:rsidRPr="0042022E">
        <w:rPr>
          <w:rFonts w:ascii="仿宋" w:eastAsia="仿宋" w:hAnsi="仿宋" w:cs="仿宋_GB2312" w:hint="eastAsia"/>
          <w:sz w:val="32"/>
          <w:szCs w:val="32"/>
        </w:rPr>
        <w:t>万元。原因：节约开支。</w:t>
      </w:r>
    </w:p>
    <w:p w:rsidR="004C277C" w:rsidRDefault="00485895" w:rsidP="00EA5772">
      <w:pPr>
        <w:ind w:firstLineChars="200" w:firstLine="640"/>
        <w:rPr>
          <w:rFonts w:ascii="仿宋" w:eastAsia="仿宋" w:hAnsi="仿宋" w:cs="仿宋_GB2312"/>
          <w:sz w:val="32"/>
          <w:szCs w:val="32"/>
        </w:rPr>
      </w:pPr>
      <w:r w:rsidRPr="0042022E">
        <w:rPr>
          <w:rFonts w:ascii="仿宋" w:eastAsia="仿宋" w:hAnsi="仿宋" w:cs="仿宋_GB2312" w:hint="eastAsia"/>
          <w:sz w:val="32"/>
          <w:szCs w:val="32"/>
        </w:rPr>
        <w:t>市政建设服务中心均</w:t>
      </w:r>
      <w:r w:rsidR="00944BA9" w:rsidRPr="0042022E">
        <w:rPr>
          <w:rFonts w:ascii="仿宋" w:eastAsia="仿宋" w:hAnsi="仿宋" w:cs="仿宋_GB2312" w:hint="eastAsia"/>
          <w:sz w:val="32"/>
          <w:szCs w:val="32"/>
        </w:rPr>
        <w:t>无“三公”经费预算安排</w:t>
      </w:r>
      <w:r w:rsidRPr="0042022E">
        <w:rPr>
          <w:rFonts w:ascii="仿宋" w:eastAsia="仿宋" w:hAnsi="仿宋" w:cs="仿宋_GB2312" w:hint="eastAsia"/>
          <w:sz w:val="32"/>
          <w:szCs w:val="32"/>
        </w:rPr>
        <w:t>，与上年持平</w:t>
      </w:r>
      <w:r w:rsidR="00944BA9" w:rsidRPr="0042022E">
        <w:rPr>
          <w:rFonts w:ascii="仿宋" w:eastAsia="仿宋" w:hAnsi="仿宋" w:cs="仿宋_GB2312" w:hint="eastAsia"/>
          <w:sz w:val="32"/>
          <w:szCs w:val="32"/>
        </w:rPr>
        <w:t>。</w:t>
      </w:r>
    </w:p>
    <w:p w:rsidR="004C277C" w:rsidRDefault="00944BA9">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贯彻执行国家、省、市关于城市建设管理的方针政策及法律法规，做好我区城市建设及管理相关工作。对区属建筑业企业及房地产开发企业进行行业管理，并依法对建筑市场进行稽查工作。制定城市市政、园林绿化、城市防汛等基本建设年度计划并组织实施；负责城市道路、绿化挖掘的审批，收缴相应的挖掘补偿费。承办高新区党工委、管委会交办的其他工作任务。</w:t>
      </w:r>
    </w:p>
    <w:p w:rsidR="004C277C" w:rsidRDefault="00944BA9">
      <w:pPr>
        <w:jc w:val="center"/>
        <w:outlineLvl w:val="0"/>
        <w:rPr>
          <w:rFonts w:ascii="方正小标宋_GBK" w:eastAsia="方正小标宋_GBK"/>
          <w:sz w:val="32"/>
        </w:rPr>
      </w:pPr>
      <w:bookmarkStart w:id="1" w:name="_Toc486488905"/>
      <w:r>
        <w:rPr>
          <w:rFonts w:ascii="方正小标宋_GBK" w:eastAsia="方正小标宋_GBK" w:hint="eastAsia"/>
          <w:sz w:val="32"/>
        </w:rPr>
        <w:t>部门职责-工作活动绩效</w:t>
      </w:r>
      <w:bookmarkEnd w:id="1"/>
      <w:r>
        <w:rPr>
          <w:rFonts w:ascii="方正小标宋_GBK" w:eastAsia="方正小标宋_GBK" w:hint="eastAsia"/>
          <w:sz w:val="32"/>
        </w:rPr>
        <w:t>信息</w:t>
      </w:r>
    </w:p>
    <w:tbl>
      <w:tblPr>
        <w:tblW w:w="14020" w:type="dxa"/>
        <w:tblLayout w:type="fixed"/>
        <w:tblCellMar>
          <w:top w:w="15" w:type="dxa"/>
          <w:left w:w="15" w:type="dxa"/>
          <w:bottom w:w="15" w:type="dxa"/>
          <w:right w:w="15" w:type="dxa"/>
        </w:tblCellMar>
        <w:tblLook w:val="04A0" w:firstRow="1" w:lastRow="0" w:firstColumn="1" w:lastColumn="0" w:noHBand="0" w:noVBand="1"/>
      </w:tblPr>
      <w:tblGrid>
        <w:gridCol w:w="1486"/>
        <w:gridCol w:w="1257"/>
        <w:gridCol w:w="3239"/>
        <w:gridCol w:w="2377"/>
        <w:gridCol w:w="1476"/>
        <w:gridCol w:w="1055"/>
        <w:gridCol w:w="1050"/>
        <w:gridCol w:w="1050"/>
        <w:gridCol w:w="1030"/>
      </w:tblGrid>
      <w:tr w:rsidR="004C277C">
        <w:trPr>
          <w:trHeight w:val="315"/>
        </w:trPr>
        <w:tc>
          <w:tcPr>
            <w:tcW w:w="9835" w:type="dxa"/>
            <w:gridSpan w:val="5"/>
            <w:tcBorders>
              <w:top w:val="single" w:sz="12" w:space="0" w:color="FFFFFF"/>
              <w:left w:val="single" w:sz="12" w:space="0" w:color="FFFFFF"/>
              <w:bottom w:val="single" w:sz="12" w:space="0" w:color="000000"/>
              <w:right w:val="single" w:sz="12" w:space="0" w:color="FFFFFF"/>
            </w:tcBorders>
            <w:shd w:val="clear" w:color="auto" w:fill="auto"/>
            <w:vAlign w:val="center"/>
          </w:tcPr>
          <w:p w:rsidR="004C277C" w:rsidRDefault="00944BA9">
            <w:pPr>
              <w:widowControl/>
              <w:jc w:val="left"/>
              <w:textAlignment w:val="center"/>
              <w:rPr>
                <w:rFonts w:ascii="方正小标宋_GBK" w:eastAsia="方正小标宋_GBK" w:hAnsi="方正小标宋_GBK" w:cs="方正小标宋_GBK"/>
                <w:color w:val="000000"/>
                <w:sz w:val="24"/>
              </w:rPr>
            </w:pPr>
            <w:r>
              <w:rPr>
                <w:rFonts w:ascii="方正小标宋_GBK" w:eastAsia="方正小标宋_GBK" w:hAnsi="方正小标宋_GBK" w:cs="方正小标宋_GBK"/>
                <w:color w:val="000000"/>
                <w:kern w:val="0"/>
                <w:sz w:val="24"/>
                <w:lang w:bidi="ar"/>
              </w:rPr>
              <w:t>105城建局</w:t>
            </w:r>
          </w:p>
        </w:tc>
        <w:tc>
          <w:tcPr>
            <w:tcW w:w="4185" w:type="dxa"/>
            <w:gridSpan w:val="4"/>
            <w:tcBorders>
              <w:top w:val="single" w:sz="12" w:space="0" w:color="FFFFFF"/>
              <w:bottom w:val="single" w:sz="12" w:space="0" w:color="000000"/>
              <w:right w:val="single" w:sz="12" w:space="0" w:color="FFFFFF"/>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 w:val="24"/>
              </w:rPr>
            </w:pPr>
            <w:r>
              <w:rPr>
                <w:rFonts w:ascii="方正书宋_GBK" w:eastAsia="方正书宋_GBK" w:hAnsi="方正书宋_GBK" w:cs="方正书宋_GBK"/>
                <w:color w:val="000000"/>
                <w:kern w:val="0"/>
                <w:sz w:val="24"/>
                <w:lang w:bidi="ar"/>
              </w:rPr>
              <w:t>单位：万元</w:t>
            </w:r>
          </w:p>
        </w:tc>
      </w:tr>
      <w:tr w:rsidR="004C277C">
        <w:trPr>
          <w:trHeight w:val="300"/>
        </w:trPr>
        <w:tc>
          <w:tcPr>
            <w:tcW w:w="1486" w:type="dxa"/>
            <w:vMerge w:val="restart"/>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职责活动</w:t>
            </w:r>
          </w:p>
        </w:tc>
        <w:tc>
          <w:tcPr>
            <w:tcW w:w="1257" w:type="dxa"/>
            <w:vMerge w:val="restart"/>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年度预算数</w:t>
            </w:r>
          </w:p>
        </w:tc>
        <w:tc>
          <w:tcPr>
            <w:tcW w:w="3239"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内容描述</w:t>
            </w:r>
          </w:p>
        </w:tc>
        <w:tc>
          <w:tcPr>
            <w:tcW w:w="2377"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绩效目标</w:t>
            </w:r>
          </w:p>
        </w:tc>
        <w:tc>
          <w:tcPr>
            <w:tcW w:w="1476"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绩效指标</w:t>
            </w:r>
          </w:p>
        </w:tc>
        <w:tc>
          <w:tcPr>
            <w:tcW w:w="4185" w:type="dxa"/>
            <w:gridSpan w:val="4"/>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评价标准</w:t>
            </w:r>
          </w:p>
        </w:tc>
      </w:tr>
      <w:tr w:rsidR="004C277C">
        <w:trPr>
          <w:trHeight w:val="300"/>
        </w:trPr>
        <w:tc>
          <w:tcPr>
            <w:tcW w:w="1486" w:type="dxa"/>
            <w:vMerge/>
            <w:tcBorders>
              <w:left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 w:val="24"/>
              </w:rPr>
            </w:pPr>
          </w:p>
        </w:tc>
        <w:tc>
          <w:tcPr>
            <w:tcW w:w="1257" w:type="dxa"/>
            <w:vMerge/>
            <w:tcBorders>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 w:val="24"/>
              </w:rPr>
            </w:pPr>
          </w:p>
        </w:tc>
        <w:tc>
          <w:tcPr>
            <w:tcW w:w="3239"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 w:val="24"/>
              </w:rPr>
            </w:pPr>
          </w:p>
        </w:tc>
        <w:tc>
          <w:tcPr>
            <w:tcW w:w="2377"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 w:val="24"/>
              </w:rPr>
            </w:pPr>
          </w:p>
        </w:tc>
        <w:tc>
          <w:tcPr>
            <w:tcW w:w="1476"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 w:val="24"/>
              </w:rPr>
            </w:pPr>
          </w:p>
        </w:tc>
        <w:tc>
          <w:tcPr>
            <w:tcW w:w="1055"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优</w:t>
            </w:r>
          </w:p>
        </w:tc>
        <w:tc>
          <w:tcPr>
            <w:tcW w:w="105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良</w:t>
            </w:r>
          </w:p>
        </w:tc>
        <w:tc>
          <w:tcPr>
            <w:tcW w:w="105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中</w:t>
            </w:r>
          </w:p>
        </w:tc>
        <w:tc>
          <w:tcPr>
            <w:tcW w:w="103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 w:val="24"/>
              </w:rPr>
            </w:pPr>
            <w:r>
              <w:rPr>
                <w:rFonts w:ascii="方正书宋_GBK" w:eastAsia="方正书宋_GBK" w:hAnsi="方正书宋_GBK" w:cs="方正书宋_GBK"/>
                <w:b/>
                <w:color w:val="000000"/>
                <w:kern w:val="0"/>
                <w:sz w:val="24"/>
                <w:lang w:bidi="ar"/>
              </w:rPr>
              <w:t>差</w:t>
            </w:r>
          </w:p>
        </w:tc>
      </w:tr>
      <w:tr w:rsidR="004C277C">
        <w:trPr>
          <w:trHeight w:val="2955"/>
        </w:trPr>
        <w:tc>
          <w:tcPr>
            <w:tcW w:w="1486"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b/>
                <w:color w:val="000000"/>
                <w:sz w:val="24"/>
              </w:rPr>
            </w:pPr>
            <w:r>
              <w:rPr>
                <w:rFonts w:ascii="宋体" w:hAnsi="宋体" w:cs="宋体" w:hint="eastAsia"/>
                <w:b/>
                <w:color w:val="000000"/>
                <w:kern w:val="0"/>
                <w:sz w:val="24"/>
                <w:lang w:bidi="ar"/>
              </w:rPr>
              <w:lastRenderedPageBreak/>
              <w:t>城乡建设管理</w:t>
            </w:r>
          </w:p>
        </w:tc>
        <w:tc>
          <w:tcPr>
            <w:tcW w:w="125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5794.47</w:t>
            </w:r>
          </w:p>
        </w:tc>
        <w:tc>
          <w:tcPr>
            <w:tcW w:w="3239"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指导城市市政公用设施建设、安全和应急管理；拟定村庄和小城镇建设政策并指导实施；指导镇、乡村</w:t>
            </w:r>
            <w:proofErr w:type="gramStart"/>
            <w:r>
              <w:rPr>
                <w:rFonts w:ascii="宋体" w:hAnsi="宋体" w:cs="宋体" w:hint="eastAsia"/>
                <w:color w:val="000000"/>
                <w:kern w:val="0"/>
                <w:sz w:val="24"/>
                <w:lang w:bidi="ar"/>
              </w:rPr>
              <w:t>庄规划</w:t>
            </w:r>
            <w:proofErr w:type="gramEnd"/>
            <w:r>
              <w:rPr>
                <w:rFonts w:ascii="宋体" w:hAnsi="宋体" w:cs="宋体" w:hint="eastAsia"/>
                <w:color w:val="000000"/>
                <w:kern w:val="0"/>
                <w:sz w:val="24"/>
                <w:lang w:bidi="ar"/>
              </w:rPr>
              <w:t>的编制和实施；指导农村住房建设、住房安全和危房改造；改善小城镇和村庄人居环境；指导做好重点镇的建设。</w:t>
            </w:r>
          </w:p>
        </w:tc>
        <w:tc>
          <w:tcPr>
            <w:tcW w:w="237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加强管理，提高城市承载能力和</w:t>
            </w:r>
            <w:proofErr w:type="gramStart"/>
            <w:r>
              <w:rPr>
                <w:rFonts w:ascii="宋体" w:hAnsi="宋体" w:cs="宋体" w:hint="eastAsia"/>
                <w:color w:val="000000"/>
                <w:kern w:val="0"/>
                <w:sz w:val="24"/>
                <w:lang w:bidi="ar"/>
              </w:rPr>
              <w:t>宜居</w:t>
            </w:r>
            <w:proofErr w:type="gramEnd"/>
            <w:r>
              <w:rPr>
                <w:rFonts w:ascii="宋体" w:hAnsi="宋体" w:cs="宋体" w:hint="eastAsia"/>
                <w:color w:val="000000"/>
                <w:kern w:val="0"/>
                <w:sz w:val="24"/>
                <w:lang w:bidi="ar"/>
              </w:rPr>
              <w:t>度。加强村镇建设，改善农村人居环境，实现城乡统筹发展。协调和指导推进城镇化工作，加快城镇化进程。指导城市建设投融资体制改革，破解融资难题。</w:t>
            </w:r>
          </w:p>
        </w:tc>
        <w:tc>
          <w:tcPr>
            <w:tcW w:w="1476"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群众满意</w:t>
            </w:r>
          </w:p>
        </w:tc>
        <w:tc>
          <w:tcPr>
            <w:tcW w:w="1055"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满意度100%</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满意度95%以上</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满意度80%以上</w:t>
            </w:r>
          </w:p>
        </w:tc>
        <w:tc>
          <w:tcPr>
            <w:tcW w:w="103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满意度80%以下（不含）</w:t>
            </w:r>
          </w:p>
        </w:tc>
      </w:tr>
      <w:tr w:rsidR="004C277C">
        <w:trPr>
          <w:trHeight w:val="2700"/>
        </w:trPr>
        <w:tc>
          <w:tcPr>
            <w:tcW w:w="1486"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b/>
                <w:color w:val="000000"/>
                <w:sz w:val="24"/>
              </w:rPr>
            </w:pPr>
            <w:r>
              <w:rPr>
                <w:rFonts w:ascii="宋体" w:hAnsi="宋体" w:cs="宋体" w:hint="eastAsia"/>
                <w:b/>
                <w:color w:val="000000"/>
                <w:kern w:val="0"/>
                <w:sz w:val="24"/>
                <w:lang w:bidi="ar"/>
              </w:rPr>
              <w:t xml:space="preserve">　　推进城镇化建设</w:t>
            </w:r>
          </w:p>
        </w:tc>
        <w:tc>
          <w:tcPr>
            <w:tcW w:w="125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1767.31</w:t>
            </w:r>
          </w:p>
        </w:tc>
        <w:tc>
          <w:tcPr>
            <w:tcW w:w="3239"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指导推进开发区建设，推进小城镇和集镇人居环境改善，指导国家级重点镇及省级重点镇的建设；做好居住水平、产业聚集、风貌特色、综合管理、城建投融资等指导工作，加快城市建设投融资体制改革，全面推进开发区建设上水平；协调和指导推进城镇化工作。</w:t>
            </w:r>
          </w:p>
        </w:tc>
        <w:tc>
          <w:tcPr>
            <w:tcW w:w="237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打造一流城市环境，创建新型智慧城市。</w:t>
            </w:r>
          </w:p>
        </w:tc>
        <w:tc>
          <w:tcPr>
            <w:tcW w:w="1476"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群众满意</w:t>
            </w:r>
          </w:p>
        </w:tc>
        <w:tc>
          <w:tcPr>
            <w:tcW w:w="1055"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满意度100%</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满意度95%以上</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满意度80%以上</w:t>
            </w:r>
          </w:p>
        </w:tc>
        <w:tc>
          <w:tcPr>
            <w:tcW w:w="103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满意度80%以下（不含）</w:t>
            </w:r>
          </w:p>
        </w:tc>
      </w:tr>
      <w:tr w:rsidR="004C277C">
        <w:trPr>
          <w:trHeight w:val="2220"/>
        </w:trPr>
        <w:tc>
          <w:tcPr>
            <w:tcW w:w="1486"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b/>
                <w:color w:val="000000"/>
                <w:sz w:val="24"/>
              </w:rPr>
            </w:pPr>
            <w:r>
              <w:rPr>
                <w:rFonts w:ascii="宋体" w:hAnsi="宋体" w:cs="宋体" w:hint="eastAsia"/>
                <w:b/>
                <w:color w:val="000000"/>
                <w:kern w:val="0"/>
                <w:sz w:val="24"/>
                <w:lang w:bidi="ar"/>
              </w:rPr>
              <w:t xml:space="preserve">　　市政道路施养护、维修和应急管理</w:t>
            </w:r>
          </w:p>
        </w:tc>
        <w:tc>
          <w:tcPr>
            <w:tcW w:w="125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300</w:t>
            </w:r>
          </w:p>
        </w:tc>
        <w:tc>
          <w:tcPr>
            <w:tcW w:w="3239"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市政道路施日常小修小补养护、维修和应急管理，道路挖掘修复管理</w:t>
            </w:r>
          </w:p>
        </w:tc>
        <w:tc>
          <w:tcPr>
            <w:tcW w:w="237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加强道路日常巡视检查，制定道路维修计划及方案，及时组织道路维修施工，保证道路维修质量，确保道路平整畅通。</w:t>
            </w:r>
          </w:p>
        </w:tc>
        <w:tc>
          <w:tcPr>
            <w:tcW w:w="1476"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群众满意</w:t>
            </w:r>
          </w:p>
        </w:tc>
        <w:tc>
          <w:tcPr>
            <w:tcW w:w="1055"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满意度100%</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满意度95%以上</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满意度80%以上</w:t>
            </w:r>
          </w:p>
        </w:tc>
        <w:tc>
          <w:tcPr>
            <w:tcW w:w="103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满意度80%以下（不含）</w:t>
            </w:r>
          </w:p>
        </w:tc>
      </w:tr>
      <w:tr w:rsidR="004C277C">
        <w:trPr>
          <w:trHeight w:val="1800"/>
        </w:trPr>
        <w:tc>
          <w:tcPr>
            <w:tcW w:w="1486"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b/>
                <w:color w:val="000000"/>
                <w:sz w:val="24"/>
              </w:rPr>
            </w:pPr>
            <w:r>
              <w:rPr>
                <w:rFonts w:ascii="宋体" w:hAnsi="宋体" w:cs="宋体" w:hint="eastAsia"/>
                <w:b/>
                <w:color w:val="000000"/>
                <w:kern w:val="0"/>
                <w:sz w:val="24"/>
                <w:lang w:bidi="ar"/>
              </w:rPr>
              <w:lastRenderedPageBreak/>
              <w:t xml:space="preserve">　　市政公用设施建设与管理</w:t>
            </w:r>
          </w:p>
        </w:tc>
        <w:tc>
          <w:tcPr>
            <w:tcW w:w="125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1268.53</w:t>
            </w:r>
          </w:p>
        </w:tc>
        <w:tc>
          <w:tcPr>
            <w:tcW w:w="3239"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拟定高新区辖区内市政道路、环卫清扫保洁、绿化养护、市政维护的管理情况计划并组织实施。</w:t>
            </w:r>
          </w:p>
        </w:tc>
        <w:tc>
          <w:tcPr>
            <w:tcW w:w="2377"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改善城市环境，提高道路、绿地管理水平。</w:t>
            </w:r>
          </w:p>
        </w:tc>
        <w:tc>
          <w:tcPr>
            <w:tcW w:w="1476"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宋体" w:hAnsi="宋体" w:cs="宋体"/>
                <w:color w:val="000000"/>
                <w:sz w:val="24"/>
              </w:rPr>
            </w:pPr>
            <w:r>
              <w:rPr>
                <w:rFonts w:ascii="宋体" w:hAnsi="宋体" w:cs="宋体" w:hint="eastAsia"/>
                <w:color w:val="000000"/>
                <w:kern w:val="0"/>
                <w:sz w:val="24"/>
                <w:lang w:bidi="ar"/>
              </w:rPr>
              <w:t>群众满意</w:t>
            </w:r>
          </w:p>
        </w:tc>
        <w:tc>
          <w:tcPr>
            <w:tcW w:w="1055"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满意度100%</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满意度95%以上</w:t>
            </w:r>
          </w:p>
        </w:tc>
        <w:tc>
          <w:tcPr>
            <w:tcW w:w="105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满意度80%以上</w:t>
            </w:r>
          </w:p>
        </w:tc>
        <w:tc>
          <w:tcPr>
            <w:tcW w:w="103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满意度80%以下（不含）</w:t>
            </w:r>
          </w:p>
        </w:tc>
      </w:tr>
    </w:tbl>
    <w:p w:rsidR="004C277C" w:rsidRDefault="004C277C">
      <w:pPr>
        <w:spacing w:line="560" w:lineRule="exact"/>
        <w:ind w:firstLineChars="200" w:firstLine="640"/>
        <w:rPr>
          <w:rFonts w:ascii="仿宋_GB2312" w:eastAsia="仿宋_GB2312"/>
          <w:sz w:val="32"/>
          <w:szCs w:val="32"/>
        </w:rPr>
      </w:pPr>
    </w:p>
    <w:p w:rsidR="004C277C" w:rsidRDefault="00944BA9">
      <w:pPr>
        <w:spacing w:line="560" w:lineRule="exact"/>
        <w:ind w:firstLineChars="200" w:firstLine="643"/>
        <w:rPr>
          <w:rFonts w:ascii="宋体" w:hAnsi="宋体"/>
          <w:b/>
          <w:sz w:val="32"/>
          <w:szCs w:val="32"/>
        </w:rPr>
      </w:pPr>
      <w:r>
        <w:rPr>
          <w:rFonts w:ascii="宋体" w:hAnsi="宋体" w:hint="eastAsia"/>
          <w:b/>
          <w:sz w:val="32"/>
          <w:szCs w:val="32"/>
        </w:rPr>
        <w:t>六、政府采购预算情况</w:t>
      </w:r>
    </w:p>
    <w:p w:rsidR="004C277C" w:rsidRDefault="00944BA9">
      <w:pPr>
        <w:spacing w:line="560" w:lineRule="exact"/>
        <w:ind w:firstLineChars="200" w:firstLine="640"/>
      </w:pPr>
      <w:r>
        <w:rPr>
          <w:rFonts w:ascii="方正小标宋_GBK" w:eastAsiaTheme="minorEastAsia" w:hint="eastAsia"/>
          <w:sz w:val="32"/>
        </w:rPr>
        <w:t>2018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3</w:t>
      </w:r>
      <w:r>
        <w:rPr>
          <w:rFonts w:ascii="方正小标宋_GBK" w:eastAsiaTheme="minorEastAsia" w:hint="eastAsia"/>
          <w:sz w:val="32"/>
        </w:rPr>
        <w:t>个项目列入政府采购预算，总金额为</w:t>
      </w:r>
      <w:r>
        <w:rPr>
          <w:rFonts w:ascii="方正小标宋_GBK" w:eastAsiaTheme="minorEastAsia" w:hint="eastAsia"/>
          <w:sz w:val="32"/>
        </w:rPr>
        <w:t>375</w:t>
      </w:r>
      <w:r>
        <w:rPr>
          <w:rFonts w:ascii="方正小标宋_GBK" w:eastAsiaTheme="minorEastAsia" w:hint="eastAsia"/>
          <w:sz w:val="32"/>
        </w:rPr>
        <w:t>万元，具体情况详见下表：</w:t>
      </w:r>
    </w:p>
    <w:p w:rsidR="004C277C" w:rsidRDefault="004C277C">
      <w:pPr>
        <w:jc w:val="center"/>
        <w:outlineLvl w:val="0"/>
        <w:rPr>
          <w:rFonts w:ascii="方正小标宋_GBK" w:eastAsia="方正小标宋_GBK"/>
          <w:sz w:val="32"/>
        </w:rPr>
      </w:pPr>
      <w:bookmarkStart w:id="2" w:name="_Toc486488910"/>
    </w:p>
    <w:p w:rsidR="004C277C" w:rsidRDefault="00944BA9">
      <w:pPr>
        <w:jc w:val="center"/>
        <w:outlineLvl w:val="0"/>
        <w:rPr>
          <w:rFonts w:ascii="方正小标宋_GBK" w:eastAsia="方正小标宋_GBK"/>
          <w:sz w:val="32"/>
        </w:rPr>
      </w:pPr>
      <w:r>
        <w:rPr>
          <w:rFonts w:ascii="方正小标宋_GBK" w:eastAsia="方正小标宋_GBK" w:hint="eastAsia"/>
          <w:sz w:val="32"/>
        </w:rPr>
        <w:t>部门政府采购预算</w:t>
      </w:r>
      <w:bookmarkEnd w:id="2"/>
    </w:p>
    <w:p w:rsidR="004C277C" w:rsidRDefault="004C277C">
      <w:pPr>
        <w:spacing w:line="300" w:lineRule="exact"/>
        <w:jc w:val="left"/>
        <w:outlineLvl w:val="0"/>
      </w:pPr>
    </w:p>
    <w:tbl>
      <w:tblPr>
        <w:tblW w:w="15120" w:type="dxa"/>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gridCol w:w="1080"/>
        <w:gridCol w:w="1080"/>
        <w:gridCol w:w="1080"/>
        <w:gridCol w:w="1080"/>
        <w:gridCol w:w="1080"/>
        <w:gridCol w:w="1080"/>
      </w:tblGrid>
      <w:tr w:rsidR="004C277C">
        <w:trPr>
          <w:trHeight w:val="315"/>
        </w:trPr>
        <w:tc>
          <w:tcPr>
            <w:tcW w:w="7560" w:type="dxa"/>
            <w:gridSpan w:val="7"/>
            <w:tcBorders>
              <w:top w:val="single" w:sz="12" w:space="0" w:color="FFFFFF"/>
              <w:left w:val="single" w:sz="12" w:space="0" w:color="FFFFFF"/>
              <w:bottom w:val="single" w:sz="12" w:space="0" w:color="000000"/>
              <w:right w:val="single" w:sz="12" w:space="0" w:color="FFFFFF"/>
            </w:tcBorders>
            <w:shd w:val="clear" w:color="auto" w:fill="auto"/>
            <w:vAlign w:val="center"/>
          </w:tcPr>
          <w:p w:rsidR="004C277C" w:rsidRDefault="00944BA9">
            <w:pPr>
              <w:widowControl/>
              <w:jc w:val="left"/>
              <w:textAlignment w:val="center"/>
              <w:rPr>
                <w:rFonts w:ascii="方正小标宋_GBK" w:eastAsia="方正小标宋_GBK" w:hAnsi="方正小标宋_GBK" w:cs="方正小标宋_GBK"/>
                <w:color w:val="000000"/>
                <w:sz w:val="24"/>
              </w:rPr>
            </w:pPr>
            <w:r>
              <w:rPr>
                <w:rFonts w:ascii="方正小标宋_GBK" w:eastAsia="方正小标宋_GBK" w:hAnsi="方正小标宋_GBK" w:cs="方正小标宋_GBK"/>
                <w:color w:val="000000"/>
                <w:kern w:val="0"/>
                <w:sz w:val="24"/>
                <w:lang w:bidi="ar"/>
              </w:rPr>
              <w:t>105城建局</w:t>
            </w:r>
          </w:p>
        </w:tc>
        <w:tc>
          <w:tcPr>
            <w:tcW w:w="7560" w:type="dxa"/>
            <w:gridSpan w:val="7"/>
            <w:tcBorders>
              <w:top w:val="single" w:sz="12" w:space="0" w:color="FFFFFF"/>
              <w:bottom w:val="single" w:sz="12" w:space="0" w:color="000000"/>
              <w:right w:val="single" w:sz="12" w:space="0" w:color="FFFFFF"/>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 w:val="24"/>
              </w:rPr>
            </w:pPr>
            <w:r>
              <w:rPr>
                <w:rFonts w:ascii="方正书宋_GBK" w:eastAsia="方正书宋_GBK" w:hAnsi="方正书宋_GBK" w:cs="方正书宋_GBK"/>
                <w:color w:val="000000"/>
                <w:kern w:val="0"/>
                <w:sz w:val="24"/>
                <w:lang w:bidi="ar"/>
              </w:rPr>
              <w:t>单位：万元</w:t>
            </w:r>
          </w:p>
        </w:tc>
      </w:tr>
      <w:tr w:rsidR="004C277C">
        <w:trPr>
          <w:trHeight w:val="300"/>
        </w:trPr>
        <w:tc>
          <w:tcPr>
            <w:tcW w:w="2160" w:type="dxa"/>
            <w:gridSpan w:val="2"/>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政府采购项目来源</w:t>
            </w:r>
          </w:p>
        </w:tc>
        <w:tc>
          <w:tcPr>
            <w:tcW w:w="1080" w:type="dxa"/>
            <w:vMerge w:val="restart"/>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采购物品名称</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政府采购目录序号</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  单位</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单价</w:t>
            </w:r>
          </w:p>
        </w:tc>
        <w:tc>
          <w:tcPr>
            <w:tcW w:w="7560" w:type="dxa"/>
            <w:gridSpan w:val="7"/>
            <w:tcBorders>
              <w:top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政府采购金额</w:t>
            </w:r>
          </w:p>
        </w:tc>
      </w:tr>
      <w:tr w:rsidR="004C277C">
        <w:trPr>
          <w:trHeight w:val="300"/>
        </w:trPr>
        <w:tc>
          <w:tcPr>
            <w:tcW w:w="1080" w:type="dxa"/>
            <w:vMerge w:val="restart"/>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项目名称</w:t>
            </w:r>
          </w:p>
        </w:tc>
        <w:tc>
          <w:tcPr>
            <w:tcW w:w="1080" w:type="dxa"/>
            <w:vMerge w:val="restart"/>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预算资金</w:t>
            </w:r>
          </w:p>
        </w:tc>
        <w:tc>
          <w:tcPr>
            <w:tcW w:w="1080" w:type="dxa"/>
            <w:vMerge/>
            <w:tcBorders>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总计</w:t>
            </w:r>
          </w:p>
        </w:tc>
        <w:tc>
          <w:tcPr>
            <w:tcW w:w="5400" w:type="dxa"/>
            <w:gridSpan w:val="5"/>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当年部门预算安排资金</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其他渠道资金</w:t>
            </w:r>
          </w:p>
        </w:tc>
      </w:tr>
      <w:tr w:rsidR="004C277C">
        <w:trPr>
          <w:trHeight w:val="525"/>
        </w:trPr>
        <w:tc>
          <w:tcPr>
            <w:tcW w:w="1080" w:type="dxa"/>
            <w:vMerge/>
            <w:tcBorders>
              <w:left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合计</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一般公共预算拨款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基金预算拨款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财政专户核拨</w:t>
            </w:r>
          </w:p>
        </w:tc>
        <w:tc>
          <w:tcPr>
            <w:tcW w:w="1080" w:type="dxa"/>
            <w:tcBorders>
              <w:top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其他来源收入</w:t>
            </w:r>
          </w:p>
        </w:tc>
        <w:tc>
          <w:tcPr>
            <w:tcW w:w="1080" w:type="dxa"/>
            <w:vMerge/>
            <w:tcBorders>
              <w:top w:val="single" w:sz="12" w:space="0" w:color="000000"/>
              <w:bottom w:val="single" w:sz="12" w:space="0" w:color="000000"/>
              <w:right w:val="single" w:sz="12" w:space="0" w:color="000000"/>
            </w:tcBorders>
            <w:shd w:val="clear" w:color="auto" w:fill="auto"/>
            <w:vAlign w:val="center"/>
          </w:tcPr>
          <w:p w:rsidR="004C277C" w:rsidRDefault="004C277C">
            <w:pPr>
              <w:jc w:val="center"/>
              <w:rPr>
                <w:rFonts w:ascii="方正书宋_GBK" w:eastAsia="方正书宋_GBK" w:hAnsi="方正书宋_GBK" w:cs="方正书宋_GBK"/>
                <w:b/>
                <w:color w:val="000000"/>
                <w:szCs w:val="21"/>
              </w:rPr>
            </w:pPr>
          </w:p>
        </w:tc>
      </w:tr>
      <w:tr w:rsidR="004C277C">
        <w:trPr>
          <w:trHeight w:val="285"/>
        </w:trPr>
        <w:tc>
          <w:tcPr>
            <w:tcW w:w="1080"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　计</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r>
      <w:tr w:rsidR="004C277C">
        <w:trPr>
          <w:trHeight w:val="510"/>
        </w:trPr>
        <w:tc>
          <w:tcPr>
            <w:tcW w:w="1080"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城建局小计</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375</w:t>
            </w: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b/>
                <w:color w:val="000000"/>
                <w:szCs w:val="21"/>
              </w:rPr>
            </w:pPr>
          </w:p>
        </w:tc>
      </w:tr>
      <w:tr w:rsidR="004C277C">
        <w:trPr>
          <w:trHeight w:val="1020"/>
        </w:trPr>
        <w:tc>
          <w:tcPr>
            <w:tcW w:w="1080"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龙华道、龙泽路热力管</w:t>
            </w:r>
            <w:proofErr w:type="gramStart"/>
            <w:r>
              <w:rPr>
                <w:rFonts w:ascii="方正书宋_GBK" w:eastAsia="方正书宋_GBK" w:hAnsi="方正书宋_GBK" w:cs="方正书宋_GBK"/>
                <w:color w:val="000000"/>
                <w:kern w:val="0"/>
                <w:szCs w:val="21"/>
                <w:lang w:bidi="ar"/>
              </w:rPr>
              <w:t>沟恢复</w:t>
            </w:r>
            <w:proofErr w:type="gramEnd"/>
            <w:r>
              <w:rPr>
                <w:rFonts w:ascii="方正书宋_GBK" w:eastAsia="方正书宋_GBK" w:hAnsi="方正书宋_GBK" w:cs="方正书宋_GBK"/>
                <w:color w:val="000000"/>
                <w:kern w:val="0"/>
                <w:szCs w:val="21"/>
                <w:lang w:bidi="ar"/>
              </w:rPr>
              <w:t>工程</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城市道路工程施工</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B0205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万元</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25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12</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300</w:t>
            </w: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r>
      <w:tr w:rsidR="004C277C">
        <w:trPr>
          <w:trHeight w:val="765"/>
        </w:trPr>
        <w:tc>
          <w:tcPr>
            <w:tcW w:w="1080"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lastRenderedPageBreak/>
              <w:t>全区区域内白蛾防治</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农林牧副渔服务</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C21</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万元</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1</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r>
      <w:tr w:rsidR="004C277C">
        <w:trPr>
          <w:trHeight w:val="525"/>
        </w:trPr>
        <w:tc>
          <w:tcPr>
            <w:tcW w:w="1080" w:type="dxa"/>
            <w:tcBorders>
              <w:left w:val="single" w:sz="12" w:space="0" w:color="000000"/>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公厕建设费</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45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货物</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A</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万元</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2</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22.5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45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45</w:t>
            </w:r>
          </w:p>
        </w:tc>
        <w:tc>
          <w:tcPr>
            <w:tcW w:w="1080" w:type="dxa"/>
            <w:tcBorders>
              <w:bottom w:val="single" w:sz="12" w:space="0" w:color="000000"/>
              <w:right w:val="single" w:sz="12" w:space="0" w:color="000000"/>
            </w:tcBorders>
            <w:shd w:val="clear" w:color="auto" w:fill="auto"/>
            <w:vAlign w:val="center"/>
          </w:tcPr>
          <w:p w:rsidR="004C277C" w:rsidRDefault="00944BA9">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45</w:t>
            </w: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4C277C" w:rsidRDefault="004C277C">
            <w:pPr>
              <w:jc w:val="right"/>
              <w:rPr>
                <w:rFonts w:ascii="方正书宋_GBK" w:eastAsia="方正书宋_GBK" w:hAnsi="方正书宋_GBK" w:cs="方正书宋_GBK"/>
                <w:color w:val="000000"/>
                <w:szCs w:val="21"/>
              </w:rPr>
            </w:pPr>
          </w:p>
        </w:tc>
      </w:tr>
    </w:tbl>
    <w:p w:rsidR="004C277C" w:rsidRDefault="004C277C">
      <w:pPr>
        <w:spacing w:line="300" w:lineRule="exact"/>
        <w:jc w:val="left"/>
        <w:outlineLvl w:val="0"/>
        <w:sectPr w:rsidR="004C277C">
          <w:headerReference w:type="default" r:id="rId8"/>
          <w:pgSz w:w="16839" w:h="11907" w:orient="landscape"/>
          <w:pgMar w:top="1361" w:right="1020" w:bottom="1361" w:left="1020" w:header="851" w:footer="992" w:gutter="0"/>
          <w:cols w:space="425"/>
          <w:docGrid w:type="lines" w:linePitch="312"/>
        </w:sectPr>
      </w:pPr>
    </w:p>
    <w:p w:rsidR="004C277C" w:rsidRDefault="00944BA9">
      <w:pPr>
        <w:spacing w:line="560" w:lineRule="exact"/>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4C277C">
        <w:trPr>
          <w:trHeight w:val="705"/>
        </w:trPr>
        <w:tc>
          <w:tcPr>
            <w:tcW w:w="13680" w:type="dxa"/>
            <w:gridSpan w:val="3"/>
            <w:tcBorders>
              <w:top w:val="nil"/>
              <w:left w:val="nil"/>
              <w:bottom w:val="nil"/>
              <w:right w:val="nil"/>
            </w:tcBorders>
            <w:vAlign w:val="center"/>
          </w:tcPr>
          <w:p w:rsidR="004C277C" w:rsidRDefault="00944BA9">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4C277C">
        <w:trPr>
          <w:trHeight w:val="510"/>
        </w:trPr>
        <w:tc>
          <w:tcPr>
            <w:tcW w:w="7488" w:type="dxa"/>
            <w:gridSpan w:val="2"/>
            <w:tcBorders>
              <w:top w:val="nil"/>
              <w:left w:val="nil"/>
              <w:bottom w:val="nil"/>
              <w:right w:val="nil"/>
            </w:tcBorders>
            <w:vAlign w:val="center"/>
          </w:tcPr>
          <w:p w:rsidR="004C277C" w:rsidRDefault="00944BA9">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编制部门：城建局</w:t>
            </w:r>
          </w:p>
        </w:tc>
        <w:tc>
          <w:tcPr>
            <w:tcW w:w="6192" w:type="dxa"/>
            <w:tcBorders>
              <w:top w:val="nil"/>
              <w:left w:val="nil"/>
              <w:bottom w:val="nil"/>
              <w:right w:val="nil"/>
            </w:tcBorders>
            <w:vAlign w:val="center"/>
          </w:tcPr>
          <w:p w:rsidR="004C277C" w:rsidRDefault="00944BA9">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4C277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4C277C" w:rsidRDefault="00944BA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4C277C" w:rsidRDefault="00944BA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4C277C" w:rsidRDefault="00944BA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140.1621</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4C277C" w:rsidRDefault="00944BA9">
            <w:pPr>
              <w:rPr>
                <w:rFonts w:ascii="宋体" w:hAnsi="宋体" w:cs="宋体"/>
                <w:sz w:val="20"/>
                <w:szCs w:val="20"/>
              </w:rPr>
            </w:pPr>
            <w:r>
              <w:rPr>
                <w:rFonts w:hint="eastAsia"/>
                <w:sz w:val="20"/>
                <w:szCs w:val="20"/>
              </w:rPr>
              <w:t xml:space="preserve">　</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4C277C" w:rsidRDefault="004C277C">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4C277C" w:rsidRDefault="00944BA9">
            <w:pPr>
              <w:rPr>
                <w:rFonts w:ascii="宋体" w:hAnsi="宋体" w:cs="宋体"/>
                <w:sz w:val="20"/>
                <w:szCs w:val="20"/>
              </w:rPr>
            </w:pPr>
            <w:r>
              <w:rPr>
                <w:rFonts w:hint="eastAsia"/>
                <w:sz w:val="20"/>
                <w:szCs w:val="20"/>
              </w:rPr>
              <w:t xml:space="preserve">　</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134</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111.988</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32.6659</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12</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4.7555</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4C277C" w:rsidRDefault="004C277C">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4C277C" w:rsidRDefault="00944BA9">
            <w:pPr>
              <w:rPr>
                <w:rFonts w:ascii="宋体" w:hAnsi="宋体" w:cs="宋体"/>
                <w:sz w:val="20"/>
                <w:szCs w:val="20"/>
              </w:rPr>
            </w:pPr>
            <w:r>
              <w:rPr>
                <w:rFonts w:hint="eastAsia"/>
                <w:sz w:val="20"/>
                <w:szCs w:val="20"/>
              </w:rPr>
              <w:t xml:space="preserve">　</w:t>
            </w:r>
          </w:p>
        </w:tc>
      </w:tr>
      <w:tr w:rsidR="004C277C">
        <w:trPr>
          <w:trHeight w:val="819"/>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4C277C" w:rsidRDefault="004C277C">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4C277C" w:rsidRDefault="00944BA9">
            <w:pPr>
              <w:rPr>
                <w:rFonts w:ascii="宋体" w:hAnsi="宋体" w:cs="宋体"/>
                <w:sz w:val="20"/>
                <w:szCs w:val="20"/>
              </w:rPr>
            </w:pPr>
            <w:r>
              <w:rPr>
                <w:rFonts w:hint="eastAsia"/>
                <w:sz w:val="20"/>
                <w:szCs w:val="20"/>
              </w:rPr>
              <w:t xml:space="preserve">　</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4C277C" w:rsidRDefault="004C277C">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4C277C" w:rsidRDefault="00944BA9">
            <w:pPr>
              <w:rPr>
                <w:rFonts w:ascii="宋体" w:hAnsi="宋体" w:cs="宋体"/>
                <w:sz w:val="20"/>
                <w:szCs w:val="20"/>
              </w:rPr>
            </w:pPr>
            <w:r>
              <w:rPr>
                <w:rFonts w:hint="eastAsia"/>
                <w:sz w:val="20"/>
                <w:szCs w:val="20"/>
              </w:rPr>
              <w:t xml:space="preserve">　</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2.1216</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2.1216</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251</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21.297</w:t>
            </w:r>
          </w:p>
        </w:tc>
      </w:tr>
      <w:tr w:rsidR="004C277C">
        <w:trPr>
          <w:trHeight w:val="645"/>
        </w:trPr>
        <w:tc>
          <w:tcPr>
            <w:tcW w:w="4788" w:type="dxa"/>
            <w:tcBorders>
              <w:top w:val="nil"/>
              <w:left w:val="single" w:sz="4" w:space="0" w:color="auto"/>
              <w:bottom w:val="single" w:sz="4" w:space="0" w:color="auto"/>
              <w:right w:val="single" w:sz="4" w:space="0" w:color="auto"/>
            </w:tcBorders>
            <w:vAlign w:val="center"/>
          </w:tcPr>
          <w:p w:rsidR="004C277C" w:rsidRDefault="00944BA9">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251</w:t>
            </w:r>
          </w:p>
        </w:tc>
        <w:tc>
          <w:tcPr>
            <w:tcW w:w="6192" w:type="dxa"/>
            <w:tcBorders>
              <w:top w:val="nil"/>
              <w:left w:val="nil"/>
              <w:bottom w:val="single" w:sz="4" w:space="0" w:color="auto"/>
              <w:right w:val="single" w:sz="4" w:space="0" w:color="auto"/>
            </w:tcBorders>
            <w:vAlign w:val="center"/>
          </w:tcPr>
          <w:p w:rsidR="004C277C" w:rsidRDefault="00944BA9">
            <w:pPr>
              <w:jc w:val="right"/>
              <w:rPr>
                <w:rFonts w:ascii="宋体" w:hAnsi="宋体" w:cs="宋体"/>
                <w:color w:val="000000"/>
                <w:sz w:val="22"/>
                <w:szCs w:val="22"/>
              </w:rPr>
            </w:pPr>
            <w:r>
              <w:rPr>
                <w:rFonts w:hint="eastAsia"/>
                <w:color w:val="000000"/>
                <w:sz w:val="22"/>
                <w:szCs w:val="22"/>
              </w:rPr>
              <w:t>21.297</w:t>
            </w:r>
          </w:p>
        </w:tc>
      </w:tr>
    </w:tbl>
    <w:p w:rsidR="004C277C" w:rsidRDefault="00944BA9">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我部门2018年无</w:t>
      </w:r>
      <w:r w:rsidR="00485895">
        <w:rPr>
          <w:rFonts w:ascii="仿宋_GB2312" w:eastAsia="仿宋_GB2312" w:hint="eastAsia"/>
          <w:sz w:val="32"/>
          <w:szCs w:val="32"/>
        </w:rPr>
        <w:t>拟</w:t>
      </w:r>
      <w:proofErr w:type="gramEnd"/>
      <w:r>
        <w:rPr>
          <w:rFonts w:ascii="仿宋_GB2312" w:eastAsia="仿宋_GB2312" w:hint="eastAsia"/>
          <w:sz w:val="32"/>
          <w:szCs w:val="32"/>
        </w:rPr>
        <w:t>购置情况</w:t>
      </w:r>
    </w:p>
    <w:p w:rsidR="004C277C" w:rsidRDefault="00944BA9">
      <w:pPr>
        <w:spacing w:line="560" w:lineRule="exact"/>
        <w:ind w:firstLineChars="200" w:firstLine="643"/>
      </w:pPr>
      <w:r>
        <w:rPr>
          <w:rFonts w:ascii="宋体" w:hAnsi="宋体" w:hint="eastAsia"/>
          <w:b/>
          <w:sz w:val="32"/>
          <w:szCs w:val="32"/>
        </w:rPr>
        <w:t>八、名词解释</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4C277C" w:rsidRDefault="00944BA9">
      <w:pPr>
        <w:spacing w:line="560" w:lineRule="exact"/>
        <w:ind w:firstLineChars="200" w:firstLine="643"/>
      </w:pPr>
      <w:r>
        <w:rPr>
          <w:rFonts w:ascii="宋体" w:hAnsi="宋体" w:hint="eastAsia"/>
          <w:b/>
          <w:sz w:val="32"/>
          <w:szCs w:val="32"/>
        </w:rPr>
        <w:t>九、其他情况说明</w:t>
      </w:r>
    </w:p>
    <w:p w:rsidR="004C277C" w:rsidRDefault="00944BA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2018年部门预算无国有资本经营预算财政拨款收支，因此相关表格数据为零。</w:t>
      </w:r>
    </w:p>
    <w:p w:rsidR="004C277C" w:rsidRDefault="004C277C">
      <w:pPr>
        <w:spacing w:line="560" w:lineRule="exact"/>
        <w:ind w:firstLineChars="200" w:firstLine="640"/>
        <w:rPr>
          <w:rFonts w:ascii="仿宋_GB2312" w:eastAsia="仿宋_GB2312" w:hAnsi="宋体" w:cs="宋体"/>
          <w:kern w:val="0"/>
          <w:sz w:val="32"/>
          <w:szCs w:val="32"/>
        </w:rPr>
      </w:pPr>
    </w:p>
    <w:p w:rsidR="004C277C" w:rsidRDefault="004C277C"/>
    <w:sectPr w:rsidR="004C277C">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0B" w:rsidRDefault="00F21B0B">
      <w:r>
        <w:separator/>
      </w:r>
    </w:p>
  </w:endnote>
  <w:endnote w:type="continuationSeparator" w:id="0">
    <w:p w:rsidR="00F21B0B" w:rsidRDefault="00F2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0B" w:rsidRDefault="00F21B0B">
      <w:r>
        <w:separator/>
      </w:r>
    </w:p>
  </w:footnote>
  <w:footnote w:type="continuationSeparator" w:id="0">
    <w:p w:rsidR="00F21B0B" w:rsidRDefault="00F21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7C" w:rsidRDefault="004C27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76E8"/>
    <w:rsid w:val="001A2138"/>
    <w:rsid w:val="00262F81"/>
    <w:rsid w:val="00265CF1"/>
    <w:rsid w:val="0042022E"/>
    <w:rsid w:val="00485895"/>
    <w:rsid w:val="004C277C"/>
    <w:rsid w:val="00562695"/>
    <w:rsid w:val="005E3582"/>
    <w:rsid w:val="006E73FC"/>
    <w:rsid w:val="007713AA"/>
    <w:rsid w:val="007A183A"/>
    <w:rsid w:val="007D5752"/>
    <w:rsid w:val="00944BA9"/>
    <w:rsid w:val="00AB6F32"/>
    <w:rsid w:val="00AE4C50"/>
    <w:rsid w:val="00BD3F7D"/>
    <w:rsid w:val="00C108E8"/>
    <w:rsid w:val="00C50F79"/>
    <w:rsid w:val="00C617E9"/>
    <w:rsid w:val="00CA152F"/>
    <w:rsid w:val="00D13233"/>
    <w:rsid w:val="00E95025"/>
    <w:rsid w:val="00EA5772"/>
    <w:rsid w:val="00F21B0B"/>
    <w:rsid w:val="00F61FB0"/>
    <w:rsid w:val="0242774E"/>
    <w:rsid w:val="09DD7115"/>
    <w:rsid w:val="19F43903"/>
    <w:rsid w:val="1D406775"/>
    <w:rsid w:val="231421FC"/>
    <w:rsid w:val="25550E39"/>
    <w:rsid w:val="2EF71EA3"/>
    <w:rsid w:val="37FC4390"/>
    <w:rsid w:val="390577B0"/>
    <w:rsid w:val="432D3039"/>
    <w:rsid w:val="43F57CA7"/>
    <w:rsid w:val="4BBF09F9"/>
    <w:rsid w:val="4E086772"/>
    <w:rsid w:val="4E4B35A6"/>
    <w:rsid w:val="5A0E24A5"/>
    <w:rsid w:val="6143545A"/>
    <w:rsid w:val="7825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table" w:styleId="a5">
    <w:name w:val="Table Grid"/>
    <w:basedOn w:val="a1"/>
    <w:uiPriority w:val="59"/>
    <w:rsid w:val="00C10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table" w:styleId="a5">
    <w:name w:val="Table Grid"/>
    <w:basedOn w:val="a1"/>
    <w:uiPriority w:val="59"/>
    <w:rsid w:val="00C10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12</cp:revision>
  <dcterms:created xsi:type="dcterms:W3CDTF">2017-04-16T02:22:00Z</dcterms:created>
  <dcterms:modified xsi:type="dcterms:W3CDTF">2019-01-28T06:52:00Z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