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57F" w:rsidRDefault="00081EC2">
      <w:pPr>
        <w:jc w:val="center"/>
        <w:rPr>
          <w:rFonts w:ascii="仿宋_GB2312" w:eastAsia="仿宋_GB2312" w:hAnsi="仿宋_GB2312" w:cs="仿宋_GB2312"/>
          <w:b/>
          <w:bCs/>
          <w:color w:val="333333"/>
          <w:sz w:val="36"/>
          <w:szCs w:val="36"/>
        </w:rPr>
      </w:pPr>
      <w:r>
        <w:rPr>
          <w:rFonts w:ascii="仿宋_GB2312" w:eastAsia="仿宋_GB2312" w:hAnsi="仿宋_GB2312" w:cs="仿宋_GB2312" w:hint="eastAsia"/>
          <w:b/>
          <w:bCs/>
          <w:color w:val="333333"/>
          <w:sz w:val="36"/>
          <w:szCs w:val="36"/>
        </w:rPr>
        <w:t>唐山高新区发展改革局</w:t>
      </w:r>
    </w:p>
    <w:p w:rsidR="001A157F" w:rsidRDefault="00081EC2">
      <w:pPr>
        <w:jc w:val="center"/>
        <w:rPr>
          <w:rFonts w:ascii="仿宋_GB2312" w:eastAsia="仿宋_GB2312" w:hAnsi="仿宋_GB2312" w:cs="仿宋_GB2312"/>
          <w:b/>
          <w:bCs/>
          <w:color w:val="333333"/>
          <w:sz w:val="36"/>
          <w:szCs w:val="36"/>
        </w:rPr>
      </w:pPr>
      <w:r>
        <w:rPr>
          <w:rFonts w:ascii="仿宋_GB2312" w:eastAsia="仿宋_GB2312" w:hAnsi="仿宋_GB2312" w:cs="仿宋_GB2312" w:hint="eastAsia"/>
          <w:b/>
          <w:bCs/>
          <w:color w:val="333333"/>
          <w:sz w:val="36"/>
          <w:szCs w:val="36"/>
        </w:rPr>
        <w:t>2017部门决算说明</w:t>
      </w:r>
    </w:p>
    <w:p w:rsidR="001A157F" w:rsidRDefault="00081EC2">
      <w:pPr>
        <w:jc w:val="center"/>
        <w:rPr>
          <w:rFonts w:ascii="仿宋_GB2312" w:eastAsia="仿宋_GB2312" w:hAnsi="仿宋_GB2312" w:cs="仿宋_GB2312"/>
          <w:b/>
          <w:bCs/>
          <w:color w:val="333333"/>
          <w:sz w:val="32"/>
          <w:szCs w:val="32"/>
        </w:rPr>
      </w:pPr>
      <w:r>
        <w:rPr>
          <w:rFonts w:ascii="仿宋_GB2312" w:eastAsia="仿宋_GB2312" w:hAnsi="仿宋_GB2312" w:cs="仿宋_GB2312" w:hint="eastAsia"/>
          <w:b/>
          <w:bCs/>
          <w:color w:val="333333"/>
          <w:sz w:val="32"/>
          <w:szCs w:val="32"/>
        </w:rPr>
        <w:t>目 录</w:t>
      </w:r>
    </w:p>
    <w:p w:rsidR="001A157F" w:rsidRDefault="00081EC2">
      <w:pPr>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第一部分 部门概况</w:t>
      </w:r>
    </w:p>
    <w:p w:rsidR="001A157F" w:rsidRDefault="00081EC2">
      <w:pPr>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一、部门职权</w:t>
      </w:r>
    </w:p>
    <w:p w:rsidR="001A157F" w:rsidRDefault="00081EC2">
      <w:pPr>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二、部门决算单位构成</w:t>
      </w:r>
    </w:p>
    <w:p w:rsidR="001A157F" w:rsidRDefault="00081EC2">
      <w:pPr>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第二部分 2017年部门决算情况说明</w:t>
      </w:r>
    </w:p>
    <w:p w:rsidR="001A157F" w:rsidRDefault="00081EC2">
      <w:pPr>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一、2017年度收入支出决算情况</w:t>
      </w:r>
    </w:p>
    <w:p w:rsidR="001A157F" w:rsidRDefault="00081EC2">
      <w:pPr>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二、2017 年度“三公”经费支出情况</w:t>
      </w:r>
    </w:p>
    <w:p w:rsidR="001A157F" w:rsidRDefault="00081EC2">
      <w:pPr>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三、2017 年度财政拨款收入支出决算总体情况说明</w:t>
      </w:r>
    </w:p>
    <w:p w:rsidR="001A157F" w:rsidRDefault="00081EC2">
      <w:pPr>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四、政府采购支出情况</w:t>
      </w:r>
    </w:p>
    <w:p w:rsidR="001A157F" w:rsidRDefault="00081EC2">
      <w:pPr>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五、固定资产占用情况</w:t>
      </w:r>
    </w:p>
    <w:p w:rsidR="001A157F" w:rsidRDefault="00081EC2">
      <w:pPr>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六、机关运行经费支出情况</w:t>
      </w:r>
    </w:p>
    <w:p w:rsidR="001A157F" w:rsidRDefault="00081EC2">
      <w:pPr>
        <w:jc w:val="left"/>
        <w:rPr>
          <w:rFonts w:ascii="仿宋" w:eastAsia="仿宋" w:hAnsi="仿宋" w:cs="仿宋"/>
          <w:color w:val="333333"/>
          <w:sz w:val="32"/>
          <w:szCs w:val="32"/>
        </w:rPr>
      </w:pPr>
      <w:r>
        <w:rPr>
          <w:rFonts w:ascii="仿宋" w:eastAsia="仿宋" w:hAnsi="仿宋" w:cs="仿宋" w:hint="eastAsia"/>
          <w:color w:val="333333"/>
          <w:sz w:val="32"/>
          <w:szCs w:val="32"/>
        </w:rPr>
        <w:t>七、绩效预算管理工作开展情况说明</w:t>
      </w:r>
    </w:p>
    <w:p w:rsidR="001A157F" w:rsidRDefault="00081EC2">
      <w:pPr>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第三部分 名词解释</w:t>
      </w:r>
    </w:p>
    <w:p w:rsidR="001A157F" w:rsidRDefault="00081EC2">
      <w:pPr>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一、部门决算</w:t>
      </w:r>
    </w:p>
    <w:p w:rsidR="001A157F" w:rsidRDefault="00081EC2">
      <w:pPr>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二、基本支出、项目支出</w:t>
      </w:r>
    </w:p>
    <w:p w:rsidR="001A157F" w:rsidRDefault="00081EC2">
      <w:pPr>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三、年末结转和结余</w:t>
      </w:r>
    </w:p>
    <w:p w:rsidR="001A157F" w:rsidRDefault="00081EC2">
      <w:pPr>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四、“三公”经费</w:t>
      </w:r>
    </w:p>
    <w:p w:rsidR="001A157F" w:rsidRDefault="00081EC2">
      <w:pPr>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五、机关运行经费</w:t>
      </w:r>
    </w:p>
    <w:p w:rsidR="001A157F" w:rsidRDefault="00081EC2">
      <w:pPr>
        <w:jc w:val="center"/>
        <w:rPr>
          <w:rFonts w:ascii="仿宋_GB2312" w:eastAsia="仿宋_GB2312" w:hAnsi="仿宋_GB2312" w:cs="仿宋_GB2312"/>
          <w:b/>
          <w:bCs/>
          <w:color w:val="333333"/>
          <w:sz w:val="32"/>
          <w:szCs w:val="32"/>
        </w:rPr>
      </w:pPr>
      <w:r>
        <w:rPr>
          <w:rFonts w:ascii="仿宋_GB2312" w:eastAsia="仿宋_GB2312" w:hAnsi="仿宋_GB2312" w:cs="仿宋_GB2312" w:hint="eastAsia"/>
          <w:b/>
          <w:bCs/>
          <w:color w:val="333333"/>
          <w:sz w:val="32"/>
          <w:szCs w:val="32"/>
        </w:rPr>
        <w:t>第一部分 部门概况</w:t>
      </w:r>
    </w:p>
    <w:p w:rsidR="001A157F" w:rsidRDefault="00081EC2">
      <w:pPr>
        <w:ind w:left="525"/>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一、</w:t>
      </w:r>
      <w:proofErr w:type="gramStart"/>
      <w:r>
        <w:rPr>
          <w:rFonts w:ascii="仿宋_GB2312" w:eastAsia="仿宋_GB2312" w:hAnsi="仿宋_GB2312" w:cs="仿宋_GB2312" w:hint="eastAsia"/>
          <w:sz w:val="32"/>
          <w:szCs w:val="32"/>
        </w:rPr>
        <w:t>发改局基本</w:t>
      </w:r>
      <w:proofErr w:type="gramEnd"/>
      <w:r>
        <w:rPr>
          <w:rFonts w:ascii="仿宋_GB2312" w:eastAsia="仿宋_GB2312" w:hAnsi="仿宋_GB2312" w:cs="仿宋_GB2312" w:hint="eastAsia"/>
          <w:sz w:val="32"/>
          <w:szCs w:val="32"/>
        </w:rPr>
        <w:t>情况</w:t>
      </w:r>
    </w:p>
    <w:p w:rsidR="001A157F" w:rsidRDefault="00081E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高</w:t>
      </w:r>
      <w:proofErr w:type="gramStart"/>
      <w:r>
        <w:rPr>
          <w:rFonts w:ascii="仿宋_GB2312" w:eastAsia="仿宋_GB2312" w:hAnsi="仿宋_GB2312" w:cs="仿宋_GB2312" w:hint="eastAsia"/>
          <w:sz w:val="32"/>
          <w:szCs w:val="32"/>
        </w:rPr>
        <w:t>新区发改局</w:t>
      </w:r>
      <w:proofErr w:type="gramEnd"/>
      <w:r>
        <w:rPr>
          <w:rFonts w:ascii="仿宋_GB2312" w:eastAsia="仿宋_GB2312" w:hAnsi="仿宋_GB2312" w:cs="仿宋_GB2312" w:hint="eastAsia"/>
          <w:sz w:val="32"/>
          <w:szCs w:val="32"/>
        </w:rPr>
        <w:t>为副县级单位，单位性质是“行政”，经费形式是“财政拨款”，根据工作需要，下设综合处、发改处、工信处、统计处、2016年，管委会成立行政审批局，</w:t>
      </w:r>
      <w:proofErr w:type="gramStart"/>
      <w:r>
        <w:rPr>
          <w:rFonts w:ascii="仿宋_GB2312" w:eastAsia="仿宋_GB2312" w:hAnsi="仿宋_GB2312" w:cs="仿宋_GB2312" w:hint="eastAsia"/>
          <w:sz w:val="32"/>
          <w:szCs w:val="32"/>
        </w:rPr>
        <w:t>发改局加挂审批局牌子</w:t>
      </w:r>
      <w:proofErr w:type="gramEnd"/>
      <w:r>
        <w:rPr>
          <w:rFonts w:ascii="仿宋_GB2312" w:eastAsia="仿宋_GB2312" w:hAnsi="仿宋_GB2312" w:cs="仿宋_GB2312" w:hint="eastAsia"/>
          <w:sz w:val="32"/>
          <w:szCs w:val="32"/>
        </w:rPr>
        <w:t>,下设行政审批中心。</w:t>
      </w:r>
    </w:p>
    <w:p w:rsidR="001A157F" w:rsidRDefault="00081EC2">
      <w:pPr>
        <w:numPr>
          <w:ilvl w:val="0"/>
          <w:numId w:val="1"/>
        </w:numPr>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发改局</w:t>
      </w:r>
      <w:proofErr w:type="gramEnd"/>
      <w:r>
        <w:rPr>
          <w:rFonts w:ascii="仿宋_GB2312" w:eastAsia="仿宋_GB2312" w:hAnsi="仿宋_GB2312" w:cs="仿宋_GB2312" w:hint="eastAsia"/>
          <w:sz w:val="32"/>
          <w:szCs w:val="32"/>
        </w:rPr>
        <w:t>主要职权</w:t>
      </w:r>
    </w:p>
    <w:p w:rsidR="001A157F" w:rsidRDefault="00081EC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1.综合研究拟订高新区国民经济和社会发展战略、发展规划和政策。</w:t>
      </w:r>
    </w:p>
    <w:p w:rsidR="001A157F" w:rsidRDefault="00081EC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2.编制全区经济和社会发展计划，按月监测计划的执行情况。</w:t>
      </w:r>
      <w:proofErr w:type="gramStart"/>
      <w:r>
        <w:rPr>
          <w:rFonts w:ascii="仿宋_GB2312" w:eastAsia="仿宋_GB2312" w:hAnsi="仿宋_GB2312" w:cs="仿宋_GB2312" w:hint="eastAsia"/>
          <w:sz w:val="32"/>
          <w:szCs w:val="32"/>
        </w:rPr>
        <w:t>编制高</w:t>
      </w:r>
      <w:proofErr w:type="gramEnd"/>
      <w:r>
        <w:rPr>
          <w:rFonts w:ascii="仿宋_GB2312" w:eastAsia="仿宋_GB2312" w:hAnsi="仿宋_GB2312" w:cs="仿宋_GB2312" w:hint="eastAsia"/>
          <w:sz w:val="32"/>
          <w:szCs w:val="32"/>
        </w:rPr>
        <w:t>新区经济社会综合统计月报和统计专报。</w:t>
      </w:r>
    </w:p>
    <w:p w:rsidR="001A157F" w:rsidRDefault="00081EC2">
      <w:pPr>
        <w:autoSpaceDN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3.拟订全区固定资产投资计划、重点项目建设计划和前期项目计划，负责申报中央、省、市重点建设项目；负责审批、核准、备案固定资产投资项目、外商投资项目、政府投资项目，</w:t>
      </w:r>
      <w:proofErr w:type="gramStart"/>
      <w:r>
        <w:rPr>
          <w:rFonts w:ascii="仿宋_GB2312" w:eastAsia="仿宋_GB2312" w:hAnsi="仿宋_GB2312" w:cs="仿宋_GB2312" w:hint="eastAsia"/>
          <w:sz w:val="32"/>
          <w:szCs w:val="32"/>
        </w:rPr>
        <w:t>并项目</w:t>
      </w:r>
      <w:proofErr w:type="gramEnd"/>
      <w:r>
        <w:rPr>
          <w:rFonts w:ascii="仿宋_GB2312" w:eastAsia="仿宋_GB2312" w:hAnsi="仿宋_GB2312" w:cs="仿宋_GB2312" w:hint="eastAsia"/>
          <w:sz w:val="32"/>
          <w:szCs w:val="32"/>
        </w:rPr>
        <w:t>进行管理、协调、调度和督导；指导和协调全区项目招投标工作。</w:t>
      </w:r>
    </w:p>
    <w:p w:rsidR="001A157F" w:rsidRDefault="00081EC2">
      <w:pPr>
        <w:autoSpaceDN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4.推进可持续发展战略，会同有关部门负责节能减排和资源综合利用工作，促进经济与资源、环境协调发展。</w:t>
      </w:r>
    </w:p>
    <w:p w:rsidR="001A157F" w:rsidRDefault="00081EC2">
      <w:pPr>
        <w:autoSpaceDN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5.培育企业上市、协调解决企业上市有关问题。</w:t>
      </w:r>
    </w:p>
    <w:p w:rsidR="001A157F" w:rsidRDefault="00081EC2">
      <w:pPr>
        <w:autoSpaceDN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6.研究制定全区产业政策，编制、组织实施全区信息产业发展规划及相关产业发展规划。</w:t>
      </w:r>
    </w:p>
    <w:p w:rsidR="001A157F" w:rsidRDefault="00081EC2">
      <w:pPr>
        <w:autoSpaceDN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7.贯彻执行国家、省、市利用高新技术改造传统产业的政策措施，指导行业质量管理，指导行业技术创新和技术进步和技术改造提升，推动全区信息服务业和新兴产业发展。</w:t>
      </w:r>
      <w:r>
        <w:rPr>
          <w:rFonts w:ascii="仿宋_GB2312" w:eastAsia="仿宋_GB2312" w:hAnsi="仿宋_GB2312" w:cs="仿宋_GB2312" w:hint="eastAsia"/>
          <w:sz w:val="32"/>
          <w:szCs w:val="32"/>
        </w:rPr>
        <w:lastRenderedPageBreak/>
        <w:t>负责协调、促进全区中小企业的改革与发展，负责申报各级各类资金项目、名牌产品等。</w:t>
      </w:r>
    </w:p>
    <w:p w:rsidR="001A157F" w:rsidRDefault="00081EC2">
      <w:pPr>
        <w:autoSpaceDN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8.负责电力行业的管理、监督、协调与行政执法，拟定全区电力行业发展规划，办理电力增容。</w:t>
      </w:r>
    </w:p>
    <w:p w:rsidR="001A157F" w:rsidRDefault="00081EC2">
      <w:pPr>
        <w:autoSpaceDN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9.负责电子信息产业的规划与协调，拟定全区信息产业发展规划，组织开展“双软”认定、复审相关工作。</w:t>
      </w:r>
    </w:p>
    <w:p w:rsidR="001A157F" w:rsidRDefault="00081EC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10.按照国家国民经济核算体系、核算制度和核算方法，核算全区生产总值，组织投入产出调查。</w:t>
      </w:r>
    </w:p>
    <w:p w:rsidR="001A157F" w:rsidRDefault="00081EC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11.会同有关部门组织实施全区人口、经济、农业等重大国情国力普查，汇总、整理和提供全区有关国情国力方面的统计数据。</w:t>
      </w:r>
    </w:p>
    <w:p w:rsidR="001A157F" w:rsidRDefault="00081EC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承担组织领导和协调全区统计工作，确保统计数据真实、准确、及时；组织设施全区工业、贸易、外经、投资、能源、建筑业、服务业、劳资、科技、农业、文化产业、高新技术、城镇化、GDP综合核算等统计专业年、季、月报表</w:t>
      </w:r>
      <w:proofErr w:type="gramStart"/>
      <w:r>
        <w:rPr>
          <w:rFonts w:ascii="仿宋_GB2312" w:eastAsia="仿宋_GB2312" w:hAnsi="仿宋_GB2312" w:cs="仿宋_GB2312" w:hint="eastAsia"/>
          <w:sz w:val="32"/>
          <w:szCs w:val="32"/>
        </w:rPr>
        <w:t>的报统工作</w:t>
      </w:r>
      <w:proofErr w:type="gramEnd"/>
      <w:r>
        <w:rPr>
          <w:rFonts w:ascii="仿宋_GB2312" w:eastAsia="仿宋_GB2312" w:hAnsi="仿宋_GB2312" w:cs="仿宋_GB2312" w:hint="eastAsia"/>
          <w:sz w:val="32"/>
          <w:szCs w:val="32"/>
        </w:rPr>
        <w:t>。</w:t>
      </w:r>
    </w:p>
    <w:p w:rsidR="001A157F" w:rsidRDefault="00081EC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13.暂时承担全区农村农业相关工作及农村面貌改造提升工作。</w:t>
      </w:r>
    </w:p>
    <w:p w:rsidR="001A157F" w:rsidRDefault="00081EC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14.暂时承担水库移民相关工作。</w:t>
      </w:r>
    </w:p>
    <w:p w:rsidR="001A157F" w:rsidRDefault="00081EC2">
      <w:pPr>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15.</w:t>
      </w:r>
      <w:r>
        <w:rPr>
          <w:rFonts w:ascii="仿宋_GB2312" w:eastAsia="仿宋_GB2312" w:hint="eastAsia"/>
          <w:sz w:val="32"/>
          <w:szCs w:val="32"/>
        </w:rPr>
        <w:t>项目投资建设、市场监督管理、社会事业服务、政府采购、投资服务。</w:t>
      </w:r>
    </w:p>
    <w:p w:rsidR="00081EC2" w:rsidRDefault="00081EC2" w:rsidP="00081EC2">
      <w:pPr>
        <w:jc w:val="left"/>
        <w:rPr>
          <w:rFonts w:ascii="仿宋_GB2312" w:eastAsia="仿宋_GB2312" w:hAnsi="仿宋_GB2312" w:cs="仿宋_GB2312" w:hint="eastAsia"/>
          <w:color w:val="333333"/>
          <w:sz w:val="32"/>
          <w:szCs w:val="32"/>
        </w:rPr>
      </w:pPr>
      <w:r>
        <w:rPr>
          <w:rFonts w:ascii="仿宋_GB2312" w:eastAsia="仿宋_GB2312" w:hAnsi="仿宋_GB2312" w:cs="仿宋_GB2312" w:hint="eastAsia"/>
          <w:color w:val="333333"/>
          <w:sz w:val="32"/>
          <w:szCs w:val="32"/>
        </w:rPr>
        <w:t>二、部门决算单位构成</w:t>
      </w:r>
    </w:p>
    <w:p w:rsidR="001A157F" w:rsidRPr="00081EC2" w:rsidRDefault="00081EC2" w:rsidP="00081EC2">
      <w:pPr>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lastRenderedPageBreak/>
        <w:t xml:space="preserve">    高新区发展</w:t>
      </w:r>
      <w:proofErr w:type="gramStart"/>
      <w:r>
        <w:rPr>
          <w:rFonts w:ascii="仿宋_GB2312" w:eastAsia="仿宋_GB2312" w:hAnsi="仿宋_GB2312" w:cs="仿宋_GB2312" w:hint="eastAsia"/>
          <w:color w:val="333333"/>
          <w:sz w:val="32"/>
          <w:szCs w:val="32"/>
        </w:rPr>
        <w:t>改革局</w:t>
      </w:r>
      <w:proofErr w:type="gramEnd"/>
      <w:r>
        <w:rPr>
          <w:rFonts w:ascii="仿宋_GB2312" w:eastAsia="仿宋_GB2312" w:hAnsi="仿宋_GB2312" w:cs="仿宋_GB2312" w:hint="eastAsia"/>
          <w:color w:val="333333"/>
          <w:sz w:val="32"/>
          <w:szCs w:val="32"/>
        </w:rPr>
        <w:t>和高新区行政审批中心</w:t>
      </w:r>
    </w:p>
    <w:p w:rsidR="001A157F" w:rsidRDefault="00081EC2">
      <w:pPr>
        <w:jc w:val="center"/>
        <w:rPr>
          <w:rFonts w:ascii="仿宋_GB2312" w:eastAsia="仿宋_GB2312" w:hAnsi="仿宋_GB2312" w:cs="仿宋_GB2312"/>
          <w:b/>
          <w:bCs/>
          <w:color w:val="333333"/>
          <w:sz w:val="32"/>
          <w:szCs w:val="32"/>
        </w:rPr>
      </w:pPr>
      <w:r>
        <w:rPr>
          <w:rFonts w:ascii="仿宋_GB2312" w:eastAsia="仿宋_GB2312" w:hAnsi="仿宋_GB2312" w:cs="仿宋_GB2312" w:hint="eastAsia"/>
          <w:b/>
          <w:bCs/>
          <w:color w:val="333333"/>
          <w:sz w:val="32"/>
          <w:szCs w:val="32"/>
        </w:rPr>
        <w:t>第二部分 2017年发展改革局部门决算情况说明</w:t>
      </w:r>
    </w:p>
    <w:p w:rsidR="001A157F" w:rsidRDefault="00081EC2">
      <w:pPr>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根据《唐山高新区财政局关于批复2017年度部门决算的通知》文件要求，对唐山高新区发展</w:t>
      </w:r>
      <w:proofErr w:type="gramStart"/>
      <w:r>
        <w:rPr>
          <w:rFonts w:ascii="仿宋_GB2312" w:eastAsia="仿宋_GB2312" w:hAnsi="仿宋_GB2312" w:cs="仿宋_GB2312" w:hint="eastAsia"/>
          <w:color w:val="333333"/>
          <w:sz w:val="32"/>
          <w:szCs w:val="32"/>
        </w:rPr>
        <w:t>改革局</w:t>
      </w:r>
      <w:proofErr w:type="gramEnd"/>
      <w:r>
        <w:rPr>
          <w:rFonts w:ascii="仿宋_GB2312" w:eastAsia="仿宋_GB2312" w:hAnsi="仿宋_GB2312" w:cs="仿宋_GB2312" w:hint="eastAsia"/>
          <w:color w:val="333333"/>
          <w:sz w:val="32"/>
          <w:szCs w:val="32"/>
        </w:rPr>
        <w:t>及部门“三公”经费进行公开，并对预算执行情况进行分析说明。</w:t>
      </w:r>
    </w:p>
    <w:p w:rsidR="001A157F" w:rsidRDefault="00081EC2">
      <w:pPr>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一、 2017 年度收入支出决算情况</w:t>
      </w:r>
    </w:p>
    <w:p w:rsidR="001A157F" w:rsidRDefault="00081EC2">
      <w:pPr>
        <w:adjustRightInd w:val="0"/>
        <w:snapToGrid w:val="0"/>
        <w:spacing w:line="580" w:lineRule="exact"/>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　　（一）2017年初结转和结余2963.06万元，本年收入9946.98万元，本年支出8786.36万元，年末结转和结余4123.67万元。</w:t>
      </w:r>
    </w:p>
    <w:p w:rsidR="001A157F" w:rsidRDefault="00081EC2">
      <w:pPr>
        <w:adjustRightInd w:val="0"/>
        <w:snapToGrid w:val="0"/>
        <w:spacing w:line="580" w:lineRule="exact"/>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　　（二）2017年度一般公共预算财政拨款上年结转和结余2344.66万元，本年收入9344.68万元，本年支出7566.09万元，年末结转和结余4123.26万元。</w:t>
      </w:r>
    </w:p>
    <w:p w:rsidR="001A157F" w:rsidRDefault="00081EC2">
      <w:pPr>
        <w:adjustRightInd w:val="0"/>
        <w:snapToGrid w:val="0"/>
        <w:spacing w:line="580" w:lineRule="exact"/>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    （三）2017年度政府性基金预算财政拨款上年结转和结余114.02万元，本年收入74.52万元，本年支出188.5万元，年末结转和结余0.04万元。</w:t>
      </w:r>
    </w:p>
    <w:p w:rsidR="001A157F" w:rsidRDefault="00081EC2">
      <w:pPr>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二、 2017 年度“三公”经费支出情况</w:t>
      </w:r>
    </w:p>
    <w:p w:rsidR="001A157F" w:rsidRDefault="00081EC2">
      <w:pPr>
        <w:adjustRightInd w:val="0"/>
        <w:snapToGrid w:val="0"/>
        <w:spacing w:line="58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2017年度部门决算“三公”经费总额2.14万元，年初预算数3.5万元、上年决算数7.9万元，同比减少5.76万元。</w:t>
      </w:r>
    </w:p>
    <w:p w:rsidR="001A157F" w:rsidRDefault="00081EC2">
      <w:pPr>
        <w:shd w:val="solid" w:color="FFFFFF" w:fill="auto"/>
        <w:autoSpaceDN w:val="0"/>
        <w:spacing w:line="23" w:lineRule="atLeast"/>
        <w:ind w:right="75"/>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　　一、因公出国经费：年初预算没安排，年终决算0</w:t>
      </w:r>
    </w:p>
    <w:p w:rsidR="001A157F" w:rsidRDefault="00081EC2">
      <w:pPr>
        <w:shd w:val="solid" w:color="FFFFFF" w:fill="auto"/>
        <w:autoSpaceDN w:val="0"/>
        <w:spacing w:line="23" w:lineRule="atLeast"/>
        <w:ind w:right="75"/>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万元，与2016年持平。原因:未发生该项业务。</w:t>
      </w:r>
    </w:p>
    <w:p w:rsidR="001A157F" w:rsidRDefault="00081EC2">
      <w:pPr>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　　二、公务用车购置及运行费：年初预算公务用车购置费没</w:t>
      </w:r>
      <w:proofErr w:type="gramStart"/>
      <w:r>
        <w:rPr>
          <w:rFonts w:ascii="仿宋_GB2312" w:eastAsia="仿宋_GB2312" w:hAnsi="仿宋_GB2312" w:cs="仿宋_GB2312" w:hint="eastAsia"/>
          <w:color w:val="333333"/>
          <w:sz w:val="32"/>
          <w:szCs w:val="32"/>
        </w:rPr>
        <w:t>按排</w:t>
      </w:r>
      <w:proofErr w:type="gramEnd"/>
      <w:r>
        <w:rPr>
          <w:rFonts w:ascii="仿宋_GB2312" w:eastAsia="仿宋_GB2312" w:hAnsi="仿宋_GB2312" w:cs="仿宋_GB2312" w:hint="eastAsia"/>
          <w:color w:val="333333"/>
          <w:sz w:val="32"/>
          <w:szCs w:val="32"/>
        </w:rPr>
        <w:t>,年终决算0元，年初预算公务用车运行费0万元。</w:t>
      </w:r>
    </w:p>
    <w:p w:rsidR="001A157F" w:rsidRDefault="00081EC2">
      <w:pPr>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lastRenderedPageBreak/>
        <w:t xml:space="preserve">　　三、公务接待费：年初预算3.5万元，年终决算2.14万元，比2016年决算减少1.36万元。</w:t>
      </w:r>
    </w:p>
    <w:p w:rsidR="001A157F" w:rsidRDefault="00081EC2">
      <w:pPr>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截止 2017年末，因公出国（境）团组数 0批0人次；公务接待 31批次 248人次。</w:t>
      </w:r>
    </w:p>
    <w:p w:rsidR="001A157F" w:rsidRDefault="00081EC2">
      <w:pPr>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三、2017 年度财政拨款收入支出决算总体情况说明</w:t>
      </w:r>
    </w:p>
    <w:p w:rsidR="001A157F" w:rsidRDefault="00081EC2">
      <w:pPr>
        <w:spacing w:line="60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2017年财政拨款支出年初预算数4000.65万元，</w:t>
      </w:r>
      <w:r w:rsidR="00D66AAA">
        <w:rPr>
          <w:rFonts w:ascii="仿宋_GB2312" w:eastAsia="仿宋_GB2312" w:hAnsi="仿宋_GB2312" w:cs="仿宋_GB2312" w:hint="eastAsia"/>
          <w:color w:val="333333"/>
          <w:sz w:val="32"/>
          <w:szCs w:val="32"/>
        </w:rPr>
        <w:t>调整预算数</w:t>
      </w:r>
      <w:r w:rsidR="009E7D07">
        <w:rPr>
          <w:rFonts w:ascii="仿宋_GB2312" w:eastAsia="仿宋_GB2312" w:hAnsi="仿宋_GB2312" w:cs="仿宋_GB2312" w:hint="eastAsia"/>
          <w:color w:val="333333"/>
          <w:sz w:val="32"/>
          <w:szCs w:val="32"/>
        </w:rPr>
        <w:t>7754.68万元，</w:t>
      </w:r>
      <w:r>
        <w:rPr>
          <w:rFonts w:ascii="仿宋_GB2312" w:eastAsia="仿宋_GB2312" w:hAnsi="仿宋_GB2312" w:cs="仿宋_GB2312" w:hint="eastAsia"/>
          <w:color w:val="333333"/>
          <w:sz w:val="32"/>
          <w:szCs w:val="32"/>
        </w:rPr>
        <w:t>决算数7754.58万元，年末结转和结余　4123.3万元。决算数比年初预算数增长</w:t>
      </w:r>
      <w:r w:rsidR="009E7D07">
        <w:rPr>
          <w:rFonts w:ascii="仿宋_GB2312" w:eastAsia="仿宋_GB2312" w:hAnsi="仿宋_GB2312" w:cs="仿宋_GB2312" w:hint="eastAsia"/>
          <w:color w:val="333333"/>
          <w:sz w:val="32"/>
          <w:szCs w:val="32"/>
        </w:rPr>
        <w:t>3753.93</w:t>
      </w:r>
      <w:r>
        <w:rPr>
          <w:rFonts w:ascii="仿宋_GB2312" w:eastAsia="仿宋_GB2312" w:hAnsi="仿宋_GB2312" w:cs="仿宋_GB2312" w:hint="eastAsia"/>
          <w:color w:val="333333"/>
          <w:sz w:val="32"/>
          <w:szCs w:val="32"/>
        </w:rPr>
        <w:t>万元，主要为</w:t>
      </w:r>
      <w:r w:rsidR="009E7D07">
        <w:rPr>
          <w:rFonts w:ascii="仿宋_GB2312" w:eastAsia="仿宋_GB2312" w:hAnsi="仿宋_GB2312" w:cs="仿宋_GB2312" w:hint="eastAsia"/>
          <w:color w:val="333333"/>
          <w:sz w:val="32"/>
          <w:szCs w:val="32"/>
        </w:rPr>
        <w:t>上级转移支付增加，包括</w:t>
      </w:r>
      <w:r>
        <w:rPr>
          <w:rFonts w:ascii="仿宋_GB2312" w:eastAsia="仿宋_GB2312" w:hAnsi="仿宋_GB2312" w:cs="仿宋_GB2312" w:hint="eastAsia"/>
          <w:color w:val="333333"/>
          <w:sz w:val="32"/>
          <w:szCs w:val="32"/>
        </w:rPr>
        <w:t>节能环保支出、农林水支出、资源勘探信息等</w:t>
      </w:r>
      <w:r w:rsidR="009E7D07">
        <w:rPr>
          <w:rFonts w:ascii="仿宋_GB2312" w:eastAsia="仿宋_GB2312" w:hAnsi="仿宋_GB2312" w:cs="仿宋_GB2312" w:hint="eastAsia"/>
          <w:color w:val="333333"/>
          <w:sz w:val="32"/>
          <w:szCs w:val="32"/>
        </w:rPr>
        <w:t>支出</w:t>
      </w:r>
      <w:r>
        <w:rPr>
          <w:rFonts w:ascii="仿宋_GB2312" w:eastAsia="仿宋_GB2312" w:hAnsi="仿宋_GB2312" w:cs="仿宋_GB2312" w:hint="eastAsia"/>
          <w:color w:val="333333"/>
          <w:sz w:val="32"/>
          <w:szCs w:val="32"/>
        </w:rPr>
        <w:t xml:space="preserve">。 </w:t>
      </w:r>
    </w:p>
    <w:p w:rsidR="001A157F" w:rsidRDefault="00081EC2">
      <w:pPr>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四、政府采购支出情况</w:t>
      </w:r>
    </w:p>
    <w:p w:rsidR="001A157F" w:rsidRDefault="00081EC2">
      <w:pPr>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　　2017 </w:t>
      </w:r>
      <w:proofErr w:type="gramStart"/>
      <w:r>
        <w:rPr>
          <w:rFonts w:ascii="仿宋_GB2312" w:eastAsia="仿宋_GB2312" w:hAnsi="仿宋_GB2312" w:cs="仿宋_GB2312" w:hint="eastAsia"/>
          <w:color w:val="333333"/>
          <w:sz w:val="32"/>
          <w:szCs w:val="32"/>
        </w:rPr>
        <w:t>年本部门</w:t>
      </w:r>
      <w:proofErr w:type="gramEnd"/>
      <w:r>
        <w:rPr>
          <w:rFonts w:ascii="仿宋_GB2312" w:eastAsia="仿宋_GB2312" w:hAnsi="仿宋_GB2312" w:cs="仿宋_GB2312" w:hint="eastAsia"/>
          <w:color w:val="333333"/>
          <w:sz w:val="32"/>
          <w:szCs w:val="32"/>
        </w:rPr>
        <w:t>无预算及支出情况。</w:t>
      </w:r>
    </w:p>
    <w:p w:rsidR="001A157F" w:rsidRDefault="00081EC2">
      <w:pPr>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五、固定资产占用情况</w:t>
      </w:r>
    </w:p>
    <w:p w:rsidR="001A157F" w:rsidRDefault="00081EC2">
      <w:pPr>
        <w:spacing w:line="600" w:lineRule="exact"/>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截止2017年末，部门资产总额108.96万元。无形资产4.51万元。以上</w:t>
      </w:r>
      <w:r>
        <w:rPr>
          <w:rFonts w:ascii="仿宋_GB2312" w:eastAsia="仿宋_GB2312" w:hAnsi="仿宋" w:cs="仿宋" w:hint="eastAsia"/>
          <w:color w:val="333333"/>
          <w:sz w:val="32"/>
          <w:szCs w:val="32"/>
        </w:rPr>
        <w:t>数据年末数均与年初数持平。2017年度固定资产无增加。</w:t>
      </w:r>
    </w:p>
    <w:p w:rsidR="001A157F" w:rsidRDefault="00081EC2">
      <w:pPr>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六、机关运行经费支出情况</w:t>
      </w:r>
    </w:p>
    <w:p w:rsidR="001A157F" w:rsidRDefault="00081EC2">
      <w:pPr>
        <w:spacing w:line="460" w:lineRule="exact"/>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    2017年高新区发展改革局机关运行费支出</w:t>
      </w:r>
      <w:r w:rsidR="008B3069">
        <w:rPr>
          <w:rFonts w:ascii="仿宋_GB2312" w:eastAsia="仿宋_GB2312" w:hAnsi="仿宋_GB2312" w:cs="仿宋_GB2312" w:hint="eastAsia"/>
          <w:color w:val="333333"/>
          <w:sz w:val="32"/>
          <w:szCs w:val="32"/>
        </w:rPr>
        <w:t>25.41</w:t>
      </w:r>
      <w:r>
        <w:rPr>
          <w:rFonts w:ascii="仿宋_GB2312" w:eastAsia="仿宋_GB2312" w:hAnsi="仿宋_GB2312" w:cs="仿宋_GB2312" w:hint="eastAsia"/>
          <w:color w:val="333333"/>
          <w:sz w:val="32"/>
          <w:szCs w:val="32"/>
        </w:rPr>
        <w:t>万元，</w:t>
      </w:r>
      <w:r>
        <w:rPr>
          <w:rFonts w:ascii="仿宋_GB2312" w:eastAsia="仿宋_GB2312" w:hAnsi="仿宋" w:cs="仿宋" w:hint="eastAsia"/>
          <w:color w:val="333333"/>
          <w:sz w:val="32"/>
          <w:szCs w:val="32"/>
        </w:rPr>
        <w:t>主要是为保障单位日常运行的印刷费、邮电费、差旅费、日常维修费等。</w:t>
      </w:r>
    </w:p>
    <w:p w:rsidR="001A157F" w:rsidRDefault="00081EC2">
      <w:pPr>
        <w:numPr>
          <w:ilvl w:val="0"/>
          <w:numId w:val="2"/>
        </w:numPr>
        <w:tabs>
          <w:tab w:val="left" w:pos="513"/>
        </w:tabs>
        <w:spacing w:line="460" w:lineRule="exact"/>
        <w:jc w:val="left"/>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 xml:space="preserve">绩效预算管理工作开展情况说明 </w:t>
      </w:r>
    </w:p>
    <w:p w:rsidR="001A157F" w:rsidRDefault="00081EC2">
      <w:pPr>
        <w:tabs>
          <w:tab w:val="left" w:pos="513"/>
        </w:tabs>
        <w:spacing w:line="460" w:lineRule="exact"/>
        <w:ind w:firstLineChars="200" w:firstLine="640"/>
        <w:jc w:val="left"/>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扶持企业技术创新，组织实施全区工业行业技术基础工作，加快以企业为主体的技术创新体系建设。</w:t>
      </w:r>
    </w:p>
    <w:p w:rsidR="001A157F" w:rsidRDefault="00081EC2">
      <w:pPr>
        <w:tabs>
          <w:tab w:val="left" w:pos="513"/>
        </w:tabs>
        <w:spacing w:line="460" w:lineRule="exact"/>
        <w:ind w:firstLineChars="200" w:firstLine="640"/>
        <w:jc w:val="left"/>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支持工业技术改造，扶持企业技术创新，促进工业节能</w:t>
      </w:r>
      <w:r>
        <w:rPr>
          <w:rFonts w:ascii="仿宋_GB2312" w:eastAsia="仿宋_GB2312" w:hAnsi="仿宋_GB2312" w:cs="仿宋_GB2312" w:hint="eastAsia"/>
          <w:bCs/>
          <w:color w:val="333333"/>
          <w:sz w:val="32"/>
          <w:szCs w:val="32"/>
        </w:rPr>
        <w:lastRenderedPageBreak/>
        <w:t>减排与资源综合利用，指导工业设计与制造融合发展，协调推进工业强县、制造强县建设，做好工业运行监测分析、预警，加强工业行业质量管理。</w:t>
      </w:r>
    </w:p>
    <w:p w:rsidR="001A157F" w:rsidRDefault="00081EC2">
      <w:pPr>
        <w:tabs>
          <w:tab w:val="left" w:pos="513"/>
        </w:tabs>
        <w:spacing w:line="460" w:lineRule="exact"/>
        <w:ind w:firstLineChars="200" w:firstLine="640"/>
        <w:jc w:val="left"/>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组织开展工业和信息化对外交流与合作，指导和拖动工业企业参加展洽活动，积极开拓国内、国外市场，促进贸易成交和技术交流，追踪前沿动态。</w:t>
      </w:r>
    </w:p>
    <w:p w:rsidR="001A157F" w:rsidRDefault="00081EC2">
      <w:pPr>
        <w:tabs>
          <w:tab w:val="left" w:pos="513"/>
        </w:tabs>
        <w:spacing w:line="460" w:lineRule="exact"/>
        <w:ind w:firstLineChars="200" w:firstLine="640"/>
        <w:jc w:val="left"/>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统计数据采集调查，根据部门职责及《中华人民共和国统计法》和国家统计局、县政府有关文件要求，组织实施及相关行业数据的采集及统计调查。</w:t>
      </w:r>
    </w:p>
    <w:p w:rsidR="001A157F" w:rsidRDefault="00081EC2">
      <w:pPr>
        <w:tabs>
          <w:tab w:val="left" w:pos="513"/>
        </w:tabs>
        <w:spacing w:line="460" w:lineRule="exact"/>
        <w:ind w:firstLineChars="200" w:firstLine="640"/>
        <w:jc w:val="left"/>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组织企业上市培训会、企业上市专题学习活动。</w:t>
      </w:r>
    </w:p>
    <w:p w:rsidR="001A157F" w:rsidRDefault="00081EC2">
      <w:pPr>
        <w:tabs>
          <w:tab w:val="left" w:pos="513"/>
        </w:tabs>
        <w:spacing w:line="460" w:lineRule="exact"/>
        <w:ind w:firstLineChars="200" w:firstLine="640"/>
        <w:jc w:val="left"/>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推动京津冀协同发展，配合国家首都经济圈发展规划，做好与国家规划的有效衔接；组织争取国家政策、资金等支持。</w:t>
      </w:r>
    </w:p>
    <w:p w:rsidR="001A157F" w:rsidRDefault="00081EC2">
      <w:pPr>
        <w:tabs>
          <w:tab w:val="left" w:pos="513"/>
        </w:tabs>
        <w:spacing w:line="460" w:lineRule="exact"/>
        <w:ind w:firstLineChars="200" w:firstLine="640"/>
        <w:jc w:val="left"/>
        <w:rPr>
          <w:rFonts w:ascii="仿宋_GB2312" w:eastAsia="仿宋_GB2312" w:hAnsi="仿宋_GB2312" w:cs="仿宋_GB2312"/>
          <w:bCs/>
          <w:color w:val="333333"/>
          <w:sz w:val="32"/>
          <w:szCs w:val="32"/>
        </w:rPr>
      </w:pPr>
      <w:r>
        <w:rPr>
          <w:rFonts w:ascii="仿宋_GB2312" w:eastAsia="仿宋_GB2312" w:hAnsi="仿宋_GB2312" w:cs="仿宋_GB2312" w:hint="eastAsia"/>
          <w:bCs/>
          <w:color w:val="333333"/>
          <w:sz w:val="32"/>
          <w:szCs w:val="32"/>
        </w:rPr>
        <w:t>负责高新区行政审批事项，教育培训、管理、监督、考核。</w:t>
      </w:r>
      <w:bookmarkStart w:id="0" w:name="_GoBack"/>
      <w:bookmarkEnd w:id="0"/>
    </w:p>
    <w:p w:rsidR="001A157F" w:rsidRDefault="00081EC2">
      <w:pPr>
        <w:spacing w:line="460" w:lineRule="exact"/>
        <w:ind w:firstLineChars="200" w:firstLine="640"/>
        <w:jc w:val="left"/>
        <w:rPr>
          <w:rFonts w:ascii="仿宋_GB2312" w:eastAsia="仿宋_GB2312" w:hAnsi="仿宋_GB2312" w:cs="仿宋_GB2312"/>
          <w:b/>
          <w:color w:val="333333"/>
          <w:sz w:val="32"/>
          <w:szCs w:val="32"/>
        </w:rPr>
      </w:pPr>
      <w:r>
        <w:rPr>
          <w:rFonts w:ascii="仿宋_GB2312" w:eastAsia="仿宋_GB2312" w:hAnsi="仿宋_GB2312" w:cs="仿宋_GB2312" w:hint="eastAsia"/>
          <w:color w:val="333333"/>
          <w:sz w:val="32"/>
          <w:szCs w:val="32"/>
        </w:rPr>
        <w:t>2017年部门预算执行完毕后，高新区发展</w:t>
      </w:r>
      <w:proofErr w:type="gramStart"/>
      <w:r>
        <w:rPr>
          <w:rFonts w:ascii="仿宋_GB2312" w:eastAsia="仿宋_GB2312" w:hAnsi="仿宋_GB2312" w:cs="仿宋_GB2312" w:hint="eastAsia"/>
          <w:color w:val="333333"/>
          <w:sz w:val="32"/>
          <w:szCs w:val="32"/>
        </w:rPr>
        <w:t>改革局</w:t>
      </w:r>
      <w:proofErr w:type="gramEnd"/>
      <w:r>
        <w:rPr>
          <w:rFonts w:ascii="仿宋_GB2312" w:eastAsia="仿宋_GB2312" w:hAnsi="仿宋_GB2312" w:cs="仿宋_GB2312" w:hint="eastAsia"/>
          <w:color w:val="333333"/>
          <w:sz w:val="32"/>
          <w:szCs w:val="32"/>
        </w:rPr>
        <w:t>对照各项目资金绩效目标以及绩效指标完成情况进行了预算绩效评价，开展了部门综合绩效自评和各支出项目自评。绩效评价结果显示各项目支出绩效情况较为理想，完成质量较高，完成效果较好，均达到了项目申请时设定的各项绩效目标。</w:t>
      </w:r>
    </w:p>
    <w:p w:rsidR="001A157F" w:rsidRDefault="001A157F">
      <w:pPr>
        <w:jc w:val="left"/>
        <w:rPr>
          <w:rFonts w:ascii="仿宋_GB2312" w:eastAsia="仿宋_GB2312" w:hAnsi="仿宋_GB2312" w:cs="仿宋_GB2312"/>
          <w:color w:val="333333"/>
          <w:sz w:val="32"/>
          <w:szCs w:val="32"/>
        </w:rPr>
      </w:pPr>
    </w:p>
    <w:p w:rsidR="001A157F" w:rsidRDefault="00081EC2">
      <w:pPr>
        <w:jc w:val="center"/>
        <w:rPr>
          <w:rFonts w:ascii="仿宋_GB2312" w:eastAsia="仿宋_GB2312" w:hAnsi="仿宋_GB2312" w:cs="仿宋_GB2312"/>
          <w:color w:val="333333"/>
          <w:sz w:val="32"/>
          <w:szCs w:val="32"/>
        </w:rPr>
      </w:pPr>
      <w:r>
        <w:rPr>
          <w:rFonts w:ascii="仿宋_GB2312" w:eastAsia="仿宋_GB2312" w:hAnsi="仿宋_GB2312" w:cs="仿宋_GB2312" w:hint="eastAsia"/>
          <w:b/>
          <w:bCs/>
          <w:color w:val="333333"/>
          <w:sz w:val="32"/>
          <w:szCs w:val="32"/>
        </w:rPr>
        <w:t>第三部分 名词解释</w:t>
      </w:r>
    </w:p>
    <w:p w:rsidR="001A157F" w:rsidRDefault="00081EC2">
      <w:pPr>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一、部门决算</w:t>
      </w:r>
    </w:p>
    <w:p w:rsidR="001A157F" w:rsidRDefault="00081EC2">
      <w:pPr>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　　部门决算是指行政事业单位按照相关编审要求向财政部门报送的，用以反映本部门、单位财务收支状况和资金管理状况的总结性文件。</w:t>
      </w:r>
    </w:p>
    <w:p w:rsidR="001A157F" w:rsidRDefault="00081EC2">
      <w:pPr>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二、基本支出、项目支出</w:t>
      </w:r>
    </w:p>
    <w:p w:rsidR="001A157F" w:rsidRDefault="00081EC2">
      <w:pPr>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lastRenderedPageBreak/>
        <w:t xml:space="preserve">　　基本支出是指预算单位为保障机构正常运转和完成日常工作任务而发生的各项支出，包括人员经费和公用经费。</w:t>
      </w:r>
    </w:p>
    <w:p w:rsidR="001A157F" w:rsidRDefault="00081EC2">
      <w:pPr>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项目支出是指在基本支出之外为完成特定行政任务和事业</w:t>
      </w:r>
    </w:p>
    <w:p w:rsidR="001A157F" w:rsidRDefault="00081EC2">
      <w:pPr>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发展目标所发生的支出。</w:t>
      </w:r>
    </w:p>
    <w:p w:rsidR="001A157F" w:rsidRDefault="00081EC2">
      <w:pPr>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三、年末结转和结余</w:t>
      </w:r>
    </w:p>
    <w:p w:rsidR="001A157F" w:rsidRDefault="00081EC2">
      <w:pPr>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　　年末结转和结余是指本年度或以前年度预算安排、因客观条件发生变化无法按原计划实施，需要延迟到以后年度按有关规定继续使用的资金。</w:t>
      </w:r>
    </w:p>
    <w:p w:rsidR="001A157F" w:rsidRDefault="00081EC2">
      <w:pPr>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四、“三公”经费</w:t>
      </w:r>
    </w:p>
    <w:p w:rsidR="001A157F" w:rsidRDefault="00081EC2">
      <w:pPr>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　　“三公”经费包括因公出国（境）费、公务用车购置及运行费和公务接待费。其中：因公出国（境）费，指单位工作人员公务出国（境）的住宿费、旅费、伙食补助费、杂费、培训费等支出。公务用车购置及运行费，指单位公务用车购置费及租用费、燃料费、维修费、过路过桥费、保险费、安全奖励费用等支出。公务用车指用于履行公务的机动车辆，包括领导干部专车、一般公务用车和执法执勤用车。公务接待费，指单位按规定开支的各类公务接待（含外宾接待）支出。</w:t>
      </w:r>
    </w:p>
    <w:p w:rsidR="001A157F" w:rsidRDefault="00081EC2">
      <w:pPr>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五、机关运行经费</w:t>
      </w:r>
    </w:p>
    <w:p w:rsidR="001A157F" w:rsidRDefault="00081EC2">
      <w:pPr>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　　机关运行经费是指为保障行政单位运行用于购买耗材和服务的各项资金，包括办公、邮电费、差旅费、福利费、日常维修费、公务用车运行维护费以及其他费用。</w:t>
      </w:r>
    </w:p>
    <w:p w:rsidR="001A157F" w:rsidRDefault="001A157F"/>
    <w:sectPr w:rsidR="001A157F" w:rsidSect="001A15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EC2" w:rsidRDefault="00081EC2" w:rsidP="00081EC2">
      <w:r>
        <w:separator/>
      </w:r>
    </w:p>
  </w:endnote>
  <w:endnote w:type="continuationSeparator" w:id="1">
    <w:p w:rsidR="00081EC2" w:rsidRDefault="00081EC2" w:rsidP="00081E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EC2" w:rsidRDefault="00081EC2" w:rsidP="00081EC2">
      <w:r>
        <w:separator/>
      </w:r>
    </w:p>
  </w:footnote>
  <w:footnote w:type="continuationSeparator" w:id="1">
    <w:p w:rsidR="00081EC2" w:rsidRDefault="00081EC2" w:rsidP="00081E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japaneseCounting"/>
      <w:lvlText w:val="%1、"/>
      <w:lvlJc w:val="left"/>
      <w:pPr>
        <w:tabs>
          <w:tab w:val="left" w:pos="1245"/>
        </w:tabs>
        <w:ind w:left="1245" w:hanging="720"/>
      </w:pPr>
      <w:rPr>
        <w:rFonts w:hint="default"/>
        <w:u w:val="none"/>
      </w:rPr>
    </w:lvl>
    <w:lvl w:ilvl="1">
      <w:start w:val="1"/>
      <w:numFmt w:val="lowerLetter"/>
      <w:lvlText w:val="%2)"/>
      <w:lvlJc w:val="left"/>
      <w:pPr>
        <w:tabs>
          <w:tab w:val="left" w:pos="1480"/>
        </w:tabs>
        <w:ind w:left="1480" w:hanging="420"/>
      </w:pPr>
      <w:rPr>
        <w:rFonts w:hint="default"/>
        <w:u w:val="none"/>
      </w:rPr>
    </w:lvl>
    <w:lvl w:ilvl="2">
      <w:start w:val="1"/>
      <w:numFmt w:val="lowerRoman"/>
      <w:lvlText w:val="%3."/>
      <w:lvlJc w:val="right"/>
      <w:pPr>
        <w:tabs>
          <w:tab w:val="left" w:pos="1900"/>
        </w:tabs>
        <w:ind w:left="1900" w:hanging="420"/>
      </w:pPr>
      <w:rPr>
        <w:rFonts w:hint="default"/>
        <w:u w:val="none"/>
      </w:rPr>
    </w:lvl>
    <w:lvl w:ilvl="3">
      <w:start w:val="1"/>
      <w:numFmt w:val="decimal"/>
      <w:lvlText w:val="%4."/>
      <w:lvlJc w:val="left"/>
      <w:pPr>
        <w:tabs>
          <w:tab w:val="left" w:pos="2320"/>
        </w:tabs>
        <w:ind w:left="2320" w:hanging="420"/>
      </w:pPr>
      <w:rPr>
        <w:rFonts w:hint="default"/>
        <w:u w:val="none"/>
      </w:rPr>
    </w:lvl>
    <w:lvl w:ilvl="4">
      <w:start w:val="1"/>
      <w:numFmt w:val="lowerLetter"/>
      <w:lvlText w:val="%5)"/>
      <w:lvlJc w:val="left"/>
      <w:pPr>
        <w:tabs>
          <w:tab w:val="left" w:pos="2740"/>
        </w:tabs>
        <w:ind w:left="2740" w:hanging="420"/>
      </w:pPr>
      <w:rPr>
        <w:rFonts w:hint="default"/>
        <w:u w:val="none"/>
      </w:rPr>
    </w:lvl>
    <w:lvl w:ilvl="5">
      <w:start w:val="1"/>
      <w:numFmt w:val="lowerRoman"/>
      <w:lvlText w:val="%6."/>
      <w:lvlJc w:val="right"/>
      <w:pPr>
        <w:tabs>
          <w:tab w:val="left" w:pos="3160"/>
        </w:tabs>
        <w:ind w:left="3160" w:hanging="420"/>
      </w:pPr>
      <w:rPr>
        <w:rFonts w:hint="default"/>
        <w:u w:val="none"/>
      </w:rPr>
    </w:lvl>
    <w:lvl w:ilvl="6">
      <w:start w:val="1"/>
      <w:numFmt w:val="decimal"/>
      <w:lvlText w:val="%7."/>
      <w:lvlJc w:val="left"/>
      <w:pPr>
        <w:tabs>
          <w:tab w:val="left" w:pos="3580"/>
        </w:tabs>
        <w:ind w:left="3580" w:hanging="420"/>
      </w:pPr>
      <w:rPr>
        <w:rFonts w:hint="default"/>
        <w:u w:val="none"/>
      </w:rPr>
    </w:lvl>
    <w:lvl w:ilvl="7">
      <w:start w:val="1"/>
      <w:numFmt w:val="lowerLetter"/>
      <w:lvlText w:val="%8)"/>
      <w:lvlJc w:val="left"/>
      <w:pPr>
        <w:tabs>
          <w:tab w:val="left" w:pos="4000"/>
        </w:tabs>
        <w:ind w:left="4000" w:hanging="420"/>
      </w:pPr>
      <w:rPr>
        <w:rFonts w:hint="default"/>
        <w:u w:val="none"/>
      </w:rPr>
    </w:lvl>
    <w:lvl w:ilvl="8">
      <w:start w:val="1"/>
      <w:numFmt w:val="lowerRoman"/>
      <w:lvlText w:val="%9."/>
      <w:lvlJc w:val="right"/>
      <w:pPr>
        <w:tabs>
          <w:tab w:val="left" w:pos="4420"/>
        </w:tabs>
        <w:ind w:left="4420" w:hanging="420"/>
      </w:pPr>
      <w:rPr>
        <w:rFonts w:hint="default"/>
        <w:u w:val="none"/>
      </w:rPr>
    </w:lvl>
  </w:abstractNum>
  <w:abstractNum w:abstractNumId="1">
    <w:nsid w:val="68F85C2E"/>
    <w:multiLevelType w:val="singleLevel"/>
    <w:tmpl w:val="68F85C2E"/>
    <w:lvl w:ilvl="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157F"/>
    <w:rsid w:val="00081EC2"/>
    <w:rsid w:val="001A157F"/>
    <w:rsid w:val="008B3069"/>
    <w:rsid w:val="009E7D07"/>
    <w:rsid w:val="00D66AAA"/>
    <w:rsid w:val="0DDE1132"/>
    <w:rsid w:val="34413888"/>
    <w:rsid w:val="544321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1A157F"/>
    <w:pPr>
      <w:widowControl w:val="0"/>
      <w:jc w:val="both"/>
    </w:pPr>
    <w:rPr>
      <w:rFonts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81E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81EC2"/>
    <w:rPr>
      <w:rFonts w:cs="黑体"/>
      <w:kern w:val="2"/>
      <w:sz w:val="18"/>
      <w:szCs w:val="18"/>
    </w:rPr>
  </w:style>
  <w:style w:type="paragraph" w:styleId="a4">
    <w:name w:val="footer"/>
    <w:basedOn w:val="a"/>
    <w:link w:val="Char0"/>
    <w:rsid w:val="00081EC2"/>
    <w:pPr>
      <w:tabs>
        <w:tab w:val="center" w:pos="4153"/>
        <w:tab w:val="right" w:pos="8306"/>
      </w:tabs>
      <w:snapToGrid w:val="0"/>
      <w:jc w:val="left"/>
    </w:pPr>
    <w:rPr>
      <w:sz w:val="18"/>
      <w:szCs w:val="18"/>
    </w:rPr>
  </w:style>
  <w:style w:type="character" w:customStyle="1" w:styleId="Char0">
    <w:name w:val="页脚 Char"/>
    <w:basedOn w:val="a0"/>
    <w:link w:val="a4"/>
    <w:rsid w:val="00081EC2"/>
    <w:rPr>
      <w:rFonts w:cs="黑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488</Words>
  <Characters>2782</Characters>
  <Application>Microsoft Office Word</Application>
  <DocSecurity>0</DocSecurity>
  <Lines>23</Lines>
  <Paragraphs>6</Paragraphs>
  <ScaleCrop>false</ScaleCrop>
  <Company>Microsoft</Company>
  <LinksUpToDate>false</LinksUpToDate>
  <CharactersWithSpaces>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4</cp:revision>
  <dcterms:created xsi:type="dcterms:W3CDTF">2014-10-29T12:08:00Z</dcterms:created>
  <dcterms:modified xsi:type="dcterms:W3CDTF">2018-08-10T01:19:00Z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