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0C" w:rsidRDefault="00D5407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2470C" w:rsidRDefault="0022470C">
      <w:pPr>
        <w:spacing w:line="560" w:lineRule="exact"/>
        <w:jc w:val="left"/>
        <w:rPr>
          <w:rFonts w:ascii="方正小标宋简体" w:eastAsia="方正小标宋简体"/>
          <w:sz w:val="40"/>
          <w:szCs w:val="40"/>
        </w:rPr>
      </w:pPr>
    </w:p>
    <w:p w:rsidR="0022470C" w:rsidRDefault="00D54076">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22470C" w:rsidRDefault="00D54076">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22470C" w:rsidRDefault="00D54076">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机关运行经费情况及增减变化说明说明</w:t>
      </w:r>
    </w:p>
    <w:p w:rsidR="0022470C" w:rsidRDefault="00D54076">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22470C" w:rsidRDefault="00D54076">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w:t>
      </w:r>
      <w:r>
        <w:rPr>
          <w:rFonts w:eastAsia="仿宋_GB2312" w:hint="eastAsia"/>
          <w:b/>
          <w:sz w:val="36"/>
          <w:szCs w:val="36"/>
        </w:rPr>
        <w:t>信息</w:t>
      </w:r>
    </w:p>
    <w:p w:rsidR="0022470C" w:rsidRDefault="00D54076">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22470C" w:rsidRDefault="00D54076">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22470C" w:rsidRDefault="00D54076">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22470C" w:rsidRDefault="00D54076">
      <w:pPr>
        <w:spacing w:line="560" w:lineRule="exact"/>
        <w:ind w:firstLineChars="200" w:firstLine="720"/>
        <w:rPr>
          <w:rFonts w:eastAsia="仿宋_GB2312"/>
          <w:b/>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22470C" w:rsidRDefault="0022470C">
      <w:pPr>
        <w:spacing w:line="560" w:lineRule="exact"/>
        <w:ind w:firstLineChars="200" w:firstLine="723"/>
        <w:rPr>
          <w:rFonts w:eastAsia="仿宋_GB2312"/>
          <w:b/>
          <w:sz w:val="36"/>
          <w:szCs w:val="36"/>
        </w:rPr>
      </w:pPr>
    </w:p>
    <w:p w:rsidR="0022470C" w:rsidRDefault="0022470C">
      <w:pPr>
        <w:spacing w:line="560" w:lineRule="exact"/>
        <w:ind w:firstLineChars="200" w:firstLine="723"/>
        <w:rPr>
          <w:rFonts w:eastAsia="仿宋_GB2312"/>
          <w:b/>
          <w:sz w:val="36"/>
          <w:szCs w:val="36"/>
        </w:rPr>
      </w:pPr>
    </w:p>
    <w:p w:rsidR="0022470C" w:rsidRDefault="0022470C">
      <w:pPr>
        <w:spacing w:line="560" w:lineRule="exact"/>
        <w:ind w:firstLineChars="200" w:firstLine="723"/>
        <w:rPr>
          <w:rFonts w:eastAsia="仿宋_GB2312"/>
          <w:b/>
          <w:sz w:val="36"/>
          <w:szCs w:val="36"/>
        </w:rPr>
      </w:pPr>
    </w:p>
    <w:p w:rsidR="0022470C" w:rsidRDefault="0022470C">
      <w:pPr>
        <w:spacing w:line="560" w:lineRule="exact"/>
        <w:jc w:val="center"/>
        <w:rPr>
          <w:rFonts w:ascii="方正小标宋简体" w:eastAsia="方正小标宋简体"/>
          <w:sz w:val="40"/>
          <w:szCs w:val="40"/>
        </w:rPr>
      </w:pPr>
    </w:p>
    <w:p w:rsidR="0022470C" w:rsidRDefault="0022470C">
      <w:pPr>
        <w:spacing w:line="560" w:lineRule="exact"/>
        <w:rPr>
          <w:rFonts w:ascii="方正小标宋简体" w:eastAsia="方正小标宋简体"/>
          <w:sz w:val="40"/>
          <w:szCs w:val="40"/>
        </w:rPr>
      </w:pPr>
    </w:p>
    <w:p w:rsidR="0022470C" w:rsidRDefault="0022470C">
      <w:pPr>
        <w:spacing w:line="560" w:lineRule="exact"/>
        <w:jc w:val="center"/>
        <w:rPr>
          <w:rFonts w:ascii="方正小标宋简体" w:eastAsia="方正小标宋简体"/>
          <w:sz w:val="40"/>
          <w:szCs w:val="40"/>
        </w:rPr>
      </w:pPr>
    </w:p>
    <w:p w:rsidR="0022470C" w:rsidRDefault="00D54076">
      <w:pPr>
        <w:spacing w:line="560" w:lineRule="exact"/>
        <w:jc w:val="center"/>
        <w:rPr>
          <w:rFonts w:ascii="方正小标宋简体" w:eastAsia="方正小标宋简体"/>
          <w:sz w:val="40"/>
          <w:szCs w:val="40"/>
        </w:rPr>
      </w:pPr>
      <w:proofErr w:type="gramStart"/>
      <w:r>
        <w:rPr>
          <w:rFonts w:ascii="方正小标宋简体" w:eastAsia="方正小标宋简体" w:hint="eastAsia"/>
          <w:sz w:val="40"/>
          <w:szCs w:val="40"/>
        </w:rPr>
        <w:lastRenderedPageBreak/>
        <w:t>庆北办事处</w:t>
      </w:r>
      <w:proofErr w:type="gramEnd"/>
      <w:r>
        <w:rPr>
          <w:rFonts w:ascii="方正小标宋简体" w:eastAsia="方正小标宋简体" w:hint="eastAsia"/>
          <w:sz w:val="40"/>
          <w:szCs w:val="40"/>
        </w:rPr>
        <w:t>部门预算情况说明</w:t>
      </w:r>
    </w:p>
    <w:p w:rsidR="0022470C" w:rsidRDefault="00D54076">
      <w:pPr>
        <w:spacing w:line="560" w:lineRule="exact"/>
        <w:ind w:left="643"/>
        <w:rPr>
          <w:rFonts w:ascii="宋体" w:hAnsi="宋体"/>
          <w:b/>
          <w:sz w:val="32"/>
          <w:szCs w:val="32"/>
        </w:rPr>
      </w:pPr>
      <w:r>
        <w:rPr>
          <w:rFonts w:ascii="宋体" w:hAnsi="宋体" w:hint="eastAsia"/>
          <w:b/>
          <w:sz w:val="32"/>
          <w:szCs w:val="32"/>
        </w:rPr>
        <w:t>一、部门职责、机构设置等基本情况</w:t>
      </w:r>
    </w:p>
    <w:p w:rsidR="00A76EC5" w:rsidRDefault="00A76EC5" w:rsidP="00A76EC5">
      <w:pPr>
        <w:ind w:firstLineChars="200" w:firstLine="640"/>
        <w:rPr>
          <w:rFonts w:ascii="仿宋_GB2312" w:eastAsia="仿宋_GB2312" w:hint="eastAsia"/>
          <w:sz w:val="32"/>
          <w:szCs w:val="32"/>
        </w:rPr>
      </w:pPr>
      <w:proofErr w:type="gramStart"/>
      <w:r>
        <w:rPr>
          <w:rFonts w:ascii="仿宋_GB2312" w:eastAsia="仿宋_GB2312" w:hint="eastAsia"/>
          <w:sz w:val="32"/>
          <w:szCs w:val="32"/>
        </w:rPr>
        <w:t>我</w:t>
      </w:r>
      <w:r>
        <w:rPr>
          <w:rFonts w:ascii="仿宋_GB2312" w:eastAsia="仿宋_GB2312" w:hint="eastAsia"/>
          <w:sz w:val="32"/>
          <w:szCs w:val="32"/>
        </w:rPr>
        <w:t>部门</w:t>
      </w:r>
      <w:proofErr w:type="gramEnd"/>
      <w:r>
        <w:rPr>
          <w:rFonts w:ascii="仿宋_GB2312" w:eastAsia="仿宋_GB2312" w:hint="eastAsia"/>
          <w:sz w:val="32"/>
          <w:szCs w:val="32"/>
        </w:rPr>
        <w:t>为科</w:t>
      </w:r>
      <w:r>
        <w:rPr>
          <w:rFonts w:ascii="仿宋_GB2312" w:eastAsia="仿宋_GB2312" w:hint="eastAsia"/>
          <w:sz w:val="32"/>
          <w:szCs w:val="32"/>
        </w:rPr>
        <w:t>级</w:t>
      </w:r>
      <w:r>
        <w:rPr>
          <w:rFonts w:ascii="仿宋_GB2312" w:eastAsia="仿宋_GB2312" w:hint="eastAsia"/>
          <w:sz w:val="32"/>
          <w:szCs w:val="32"/>
        </w:rPr>
        <w:t>、</w:t>
      </w:r>
      <w:r>
        <w:rPr>
          <w:rFonts w:ascii="仿宋_GB2312" w:eastAsia="仿宋_GB2312" w:hint="eastAsia"/>
          <w:sz w:val="32"/>
          <w:szCs w:val="32"/>
        </w:rPr>
        <w:t>行政单位</w:t>
      </w:r>
      <w:r>
        <w:rPr>
          <w:rFonts w:ascii="仿宋_GB2312" w:eastAsia="仿宋_GB2312" w:hint="eastAsia"/>
          <w:sz w:val="32"/>
          <w:szCs w:val="32"/>
        </w:rPr>
        <w:t>，</w:t>
      </w:r>
      <w:r>
        <w:rPr>
          <w:rFonts w:ascii="仿宋_GB2312" w:eastAsia="仿宋_GB2312" w:hint="eastAsia"/>
          <w:sz w:val="32"/>
          <w:szCs w:val="32"/>
        </w:rPr>
        <w:t>经费形式</w:t>
      </w:r>
      <w:r>
        <w:rPr>
          <w:rFonts w:ascii="仿宋_GB2312" w:eastAsia="仿宋_GB2312" w:hint="eastAsia"/>
          <w:sz w:val="32"/>
          <w:szCs w:val="32"/>
        </w:rPr>
        <w:t>是</w:t>
      </w:r>
      <w:r>
        <w:rPr>
          <w:rFonts w:ascii="仿宋_GB2312" w:eastAsia="仿宋_GB2312" w:hint="eastAsia"/>
          <w:sz w:val="32"/>
          <w:szCs w:val="32"/>
        </w:rPr>
        <w:t>财政拨款</w:t>
      </w:r>
      <w:r>
        <w:rPr>
          <w:rFonts w:ascii="仿宋_GB2312" w:eastAsia="仿宋_GB2312" w:hint="eastAsia"/>
          <w:sz w:val="32"/>
          <w:szCs w:val="32"/>
        </w:rPr>
        <w:t>。</w:t>
      </w:r>
    </w:p>
    <w:p w:rsidR="0096389D" w:rsidRDefault="0096389D" w:rsidP="00A76EC5">
      <w:pPr>
        <w:ind w:firstLineChars="200" w:firstLine="640"/>
        <w:rPr>
          <w:rFonts w:ascii="仿宋_GB2312" w:eastAsia="仿宋_GB2312"/>
          <w:sz w:val="32"/>
          <w:szCs w:val="32"/>
        </w:rPr>
      </w:pPr>
      <w:r>
        <w:rPr>
          <w:rFonts w:ascii="仿宋_GB2312" w:eastAsia="仿宋_GB2312" w:hint="eastAsia"/>
          <w:sz w:val="32"/>
          <w:szCs w:val="32"/>
        </w:rPr>
        <w:t>机构设置：</w:t>
      </w:r>
      <w:bookmarkStart w:id="0" w:name="_GoBack"/>
      <w:bookmarkEnd w:id="0"/>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1、党政综合办公室：主任：郝得新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2、信访办公室：主任：李德钊</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3、农经办公室：主任：张雷</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4、土地办公室：主任：刘兆丰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职能：负责配合区国土资源分局协调非农业建设用地、进区项目用地征地协议的</w:t>
      </w:r>
      <w:proofErr w:type="gramStart"/>
      <w:r>
        <w:rPr>
          <w:rFonts w:ascii="仿宋_GB2312" w:eastAsia="仿宋_GB2312" w:hint="eastAsia"/>
          <w:sz w:val="32"/>
          <w:szCs w:val="32"/>
        </w:rPr>
        <w:t>签定</w:t>
      </w:r>
      <w:proofErr w:type="gramEnd"/>
      <w:r>
        <w:rPr>
          <w:rFonts w:ascii="仿宋_GB2312" w:eastAsia="仿宋_GB2312" w:hint="eastAsia"/>
          <w:sz w:val="32"/>
          <w:szCs w:val="32"/>
        </w:rPr>
        <w:t>、地上附着物的清点、补偿等工作；负责指导、协助各村民委员会做好征地过程中被占地村民的思想工作；负责建立</w:t>
      </w:r>
      <w:proofErr w:type="gramStart"/>
      <w:r>
        <w:rPr>
          <w:rFonts w:ascii="仿宋_GB2312" w:eastAsia="仿宋_GB2312" w:hint="eastAsia"/>
          <w:sz w:val="32"/>
          <w:szCs w:val="32"/>
        </w:rPr>
        <w:t>征地台</w:t>
      </w:r>
      <w:proofErr w:type="gramEnd"/>
      <w:r>
        <w:rPr>
          <w:rFonts w:ascii="仿宋_GB2312" w:eastAsia="仿宋_GB2312" w:hint="eastAsia"/>
          <w:sz w:val="32"/>
          <w:szCs w:val="32"/>
        </w:rPr>
        <w:t>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5、经管站：主任：杨阳</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职能：负责做好村级合作经济组织的财务管理工作；负责每月定期指导、监督村级财务公开制度</w:t>
      </w:r>
      <w:r>
        <w:rPr>
          <w:rFonts w:ascii="仿宋_GB2312" w:eastAsia="仿宋_GB2312" w:hint="eastAsia"/>
          <w:sz w:val="32"/>
          <w:szCs w:val="32"/>
        </w:rPr>
        <w:lastRenderedPageBreak/>
        <w:t>的落实工作；负责监督、检查减轻农民负担政策落实情况工作；负责指导农村收益分配政策实施，严格折旧、积累提取制度；负责做好农业承包合同的管理与</w:t>
      </w:r>
      <w:proofErr w:type="gramStart"/>
      <w:r>
        <w:rPr>
          <w:rFonts w:ascii="仿宋_GB2312" w:eastAsia="仿宋_GB2312" w:hint="eastAsia"/>
          <w:sz w:val="32"/>
          <w:szCs w:val="32"/>
        </w:rPr>
        <w:t>鉴证</w:t>
      </w:r>
      <w:proofErr w:type="gramEnd"/>
      <w:r>
        <w:rPr>
          <w:rFonts w:ascii="仿宋_GB2312" w:eastAsia="仿宋_GB2312" w:hint="eastAsia"/>
          <w:sz w:val="32"/>
          <w:szCs w:val="32"/>
        </w:rPr>
        <w:t>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6、财务室</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w:t>
      </w:r>
      <w:proofErr w:type="gramStart"/>
      <w:r>
        <w:rPr>
          <w:rFonts w:ascii="仿宋_GB2312" w:eastAsia="仿宋_GB2312" w:hint="eastAsia"/>
          <w:sz w:val="32"/>
          <w:szCs w:val="32"/>
        </w:rPr>
        <w:t>报帐</w:t>
      </w:r>
      <w:proofErr w:type="gramEnd"/>
      <w:r>
        <w:rPr>
          <w:rFonts w:ascii="仿宋_GB2312" w:eastAsia="仿宋_GB2312" w:hint="eastAsia"/>
          <w:sz w:val="32"/>
          <w:szCs w:val="32"/>
        </w:rPr>
        <w:t>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7、民政办公室：主任：李茹</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8、支重办公室：主任：李峰</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职能：负责组织辖区范围内征地拆迁工作的宣传动员、政策解释工作。开展征地范围土地测量工作。组织被征收（用）土地单位、农民承包户配合测量、丈量、核实被征土地或被拆迁房屋、附着物。</w:t>
      </w:r>
      <w:r>
        <w:rPr>
          <w:rFonts w:ascii="仿宋_GB2312" w:eastAsia="仿宋_GB2312" w:hint="eastAsia"/>
          <w:sz w:val="32"/>
          <w:szCs w:val="32"/>
        </w:rPr>
        <w:lastRenderedPageBreak/>
        <w:t>组织被拆迁单位或当事人配合拆迁单位对拆迁标的</w:t>
      </w:r>
      <w:proofErr w:type="gramStart"/>
      <w:r>
        <w:rPr>
          <w:rFonts w:ascii="仿宋_GB2312" w:eastAsia="仿宋_GB2312" w:hint="eastAsia"/>
          <w:sz w:val="32"/>
          <w:szCs w:val="32"/>
        </w:rPr>
        <w:t>的</w:t>
      </w:r>
      <w:proofErr w:type="gramEnd"/>
      <w:r>
        <w:rPr>
          <w:rFonts w:ascii="仿宋_GB2312" w:eastAsia="仿宋_GB2312" w:hint="eastAsia"/>
          <w:sz w:val="32"/>
          <w:szCs w:val="32"/>
        </w:rPr>
        <w:t>调查测量工作；组织被拆迁单位或当事人与实施拆迁单位</w:t>
      </w:r>
      <w:proofErr w:type="gramStart"/>
      <w:r>
        <w:rPr>
          <w:rFonts w:ascii="仿宋_GB2312" w:eastAsia="仿宋_GB2312" w:hint="eastAsia"/>
          <w:sz w:val="32"/>
          <w:szCs w:val="32"/>
        </w:rPr>
        <w:t>签定</w:t>
      </w:r>
      <w:proofErr w:type="gramEnd"/>
      <w:r>
        <w:rPr>
          <w:rFonts w:ascii="仿宋_GB2312" w:eastAsia="仿宋_GB2312" w:hint="eastAsia"/>
          <w:sz w:val="32"/>
          <w:szCs w:val="32"/>
        </w:rPr>
        <w:t>拆迁安置补偿协议。配合市征地办、用地业主单位拟定项目征地补偿、拆迁补偿安置方案；按市人民政府审批的补偿安置方案组织征地单位与被征地单位或承包户、被拆迁单位（户）</w:t>
      </w:r>
      <w:proofErr w:type="gramStart"/>
      <w:r>
        <w:rPr>
          <w:rFonts w:ascii="仿宋_GB2312" w:eastAsia="仿宋_GB2312" w:hint="eastAsia"/>
          <w:sz w:val="32"/>
          <w:szCs w:val="32"/>
        </w:rPr>
        <w:t>签定</w:t>
      </w:r>
      <w:proofErr w:type="gramEnd"/>
      <w:r>
        <w:rPr>
          <w:rFonts w:ascii="仿宋_GB2312" w:eastAsia="仿宋_GB2312" w:hint="eastAsia"/>
          <w:sz w:val="32"/>
          <w:szCs w:val="32"/>
        </w:rPr>
        <w:t>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 xml:space="preserve">9、环境办公室：主任：王鹏 </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放射卫生、环境卫生和学校卫生的监督管理，负责公共场所和饮用水的卫生安全监督管理，负责传染病防治监督；完成领导交办的其他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10、武装部：部长：杜新光</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w:t>
      </w:r>
      <w:proofErr w:type="gramStart"/>
      <w:r>
        <w:rPr>
          <w:rFonts w:ascii="仿宋_GB2312" w:eastAsia="仿宋_GB2312" w:hint="eastAsia"/>
          <w:sz w:val="32"/>
          <w:szCs w:val="32"/>
        </w:rPr>
        <w:t>队落实参训</w:t>
      </w:r>
      <w:proofErr w:type="gramEnd"/>
      <w:r>
        <w:rPr>
          <w:rFonts w:ascii="仿宋_GB2312" w:eastAsia="仿宋_GB2312" w:hint="eastAsia"/>
          <w:sz w:val="32"/>
          <w:szCs w:val="32"/>
        </w:rPr>
        <w:t>人员管理、动员集结工作；协助有关部门开展国防教育，做好退伍战士安置和军烈属的优抚工作；协助地方武装部门做好本区域的军事设施保护工作；完成领导交办的其它工作任务。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11、应急办、防汛</w:t>
      </w:r>
      <w:proofErr w:type="gramStart"/>
      <w:r>
        <w:rPr>
          <w:rFonts w:ascii="仿宋_GB2312" w:eastAsia="仿宋_GB2312" w:hint="eastAsia"/>
          <w:sz w:val="32"/>
          <w:szCs w:val="32"/>
        </w:rPr>
        <w:t>护路办</w:t>
      </w:r>
      <w:proofErr w:type="gramEnd"/>
      <w:r>
        <w:rPr>
          <w:rFonts w:ascii="仿宋_GB2312" w:eastAsia="仿宋_GB2312" w:hint="eastAsia"/>
          <w:sz w:val="32"/>
          <w:szCs w:val="32"/>
        </w:rPr>
        <w:t>:主任：杜新光（兼任）</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职能：组织、协调和</w:t>
      </w:r>
      <w:proofErr w:type="gramStart"/>
      <w:r>
        <w:rPr>
          <w:rFonts w:ascii="仿宋_GB2312" w:eastAsia="仿宋_GB2312" w:hint="eastAsia"/>
          <w:sz w:val="32"/>
          <w:szCs w:val="32"/>
        </w:rPr>
        <w:t>督促局</w:t>
      </w:r>
      <w:proofErr w:type="gramEnd"/>
      <w:r>
        <w:rPr>
          <w:rFonts w:ascii="仿宋_GB2312" w:eastAsia="仿宋_GB2312" w:hint="eastAsia"/>
          <w:sz w:val="32"/>
          <w:szCs w:val="32"/>
        </w:rPr>
        <w:t>有关部门做好防汛防旱的工程和非工程措施建设，以及毁损工程的修复和其它防汛防旱工作；制定防汛物资储备计划，监督防汛物资的储备、管理，负责防汛物资调用；</w:t>
      </w:r>
      <w:proofErr w:type="gramStart"/>
      <w:r>
        <w:rPr>
          <w:rFonts w:ascii="仿宋_GB2312" w:eastAsia="仿宋_GB2312" w:hint="eastAsia"/>
          <w:sz w:val="32"/>
          <w:szCs w:val="32"/>
        </w:rPr>
        <w:t>拟定局防汛</w:t>
      </w:r>
      <w:proofErr w:type="gramEnd"/>
      <w:r>
        <w:rPr>
          <w:rFonts w:ascii="仿宋_GB2312" w:eastAsia="仿宋_GB2312" w:hint="eastAsia"/>
          <w:sz w:val="32"/>
          <w:szCs w:val="32"/>
        </w:rPr>
        <w:t>防旱的有关工作措施及管理制度；及时掌握水库流域的雨情、水情和水利工程安全运行情况，及时向有关领导和上级防指汇报，负责编制和发布洪水调度、汛情、旱情简报；具体负责制定洪水预报方案、洪水调度方案、抗旱应急供水方案；具体负责执行上级防指的调度指令；总结防汛防旱工作，收集、整理有关防汛防旱资料，并及时归档；认真执行汇报制度，汇报情况要做到及时、准确；完成领导交办的其它工作任务。</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12、计生办：主任：唐建玲</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职能：负责人口与计划生育的宣传工作；负责对政策内一、二胎生育的审批、申报和签发工作； 负责对流入和流出的已婚育龄妇女的统计和查验工作 ；负责定期组织育龄妇女。</w:t>
      </w:r>
    </w:p>
    <w:p w:rsidR="0022470C" w:rsidRDefault="00D54076">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Pr>
          <w:rFonts w:ascii="宋体" w:hAnsi="宋体" w:hint="eastAsia"/>
          <w:b/>
          <w:kern w:val="2"/>
          <w:sz w:val="32"/>
          <w:szCs w:val="32"/>
        </w:rPr>
        <w:t>部门预算总体情况及预算收支增减变化情况说明</w:t>
      </w:r>
    </w:p>
    <w:p w:rsidR="0022470C" w:rsidRDefault="00D54076">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收入预算情况：2018年我办事处收入预算总数为1780.96万元，其中：一般预算拨款1043.05万元，基金预算拨款737.91万元。</w:t>
      </w:r>
    </w:p>
    <w:p w:rsidR="0022470C" w:rsidRDefault="00D54076">
      <w:pPr>
        <w:pStyle w:val="a5"/>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hint="eastAsia"/>
          <w:kern w:val="2"/>
          <w:sz w:val="32"/>
          <w:szCs w:val="32"/>
        </w:rPr>
        <w:t>支出预算情况：我办事处部门预算总支出为1780.96万元。其中：人员经费支出749万元、日常公用经费支出66.82万元、项目支出965.14万元。</w:t>
      </w:r>
    </w:p>
    <w:p w:rsidR="0022470C" w:rsidRDefault="00D54076">
      <w:pPr>
        <w:ind w:firstLineChars="176" w:firstLine="563"/>
        <w:rPr>
          <w:rFonts w:ascii="仿宋_GB2312" w:eastAsia="仿宋_GB2312"/>
          <w:sz w:val="32"/>
          <w:szCs w:val="32"/>
        </w:rPr>
      </w:pPr>
      <w:r>
        <w:rPr>
          <w:rFonts w:ascii="仿宋_GB2312" w:eastAsia="仿宋_GB2312" w:hAnsi="宋体" w:hint="eastAsia"/>
          <w:sz w:val="32"/>
          <w:szCs w:val="32"/>
        </w:rPr>
        <w:t>与2017年相比增加5.41%，原因：人员经费支出增加。</w:t>
      </w:r>
    </w:p>
    <w:p w:rsidR="0022470C" w:rsidRDefault="00D54076">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22470C" w:rsidRDefault="00D54076">
      <w:pPr>
        <w:ind w:firstLine="645"/>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机关运行费用预算安排66.82万元。其中：办公费4.95万元、水费2.4万元、电费24万元、邮电费2.2万元、办公取暖费12.8万元、差旅费1.5万元、维修费0.5万元、会议费0.3万元、公务用车运行费9万元、租赁费3.4万元、其他0.33万元、公务接待费2万元、工会经费3.44万元，对比2017年增加17.75%。主要原因：2018年我办事处人员增加，因此2018年机关运行经费有所增加。</w:t>
      </w:r>
    </w:p>
    <w:p w:rsidR="0022470C" w:rsidRDefault="00D54076">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2018年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“三公”经费预算安排11万元，</w:t>
      </w:r>
      <w:r>
        <w:rPr>
          <w:rFonts w:ascii="仿宋" w:eastAsia="仿宋" w:hAnsi="仿宋" w:cs="仿宋_GB2312" w:hint="eastAsia"/>
          <w:sz w:val="32"/>
          <w:szCs w:val="32"/>
        </w:rPr>
        <w:t>与上年相比增加1.3万元。</w:t>
      </w:r>
      <w:r>
        <w:rPr>
          <w:rFonts w:ascii="仿宋_GB2312" w:eastAsia="仿宋_GB2312" w:hint="eastAsia"/>
          <w:sz w:val="32"/>
          <w:szCs w:val="32"/>
        </w:rPr>
        <w:t>具体情况如下：</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lastRenderedPageBreak/>
        <w:t>（一）公务用车购置及运行费，共计安排9万元</w:t>
      </w:r>
      <w:r>
        <w:rPr>
          <w:rFonts w:ascii="仿宋" w:eastAsia="仿宋" w:hAnsi="仿宋" w:cs="仿宋_GB2312" w:hint="eastAsia"/>
          <w:sz w:val="32"/>
          <w:szCs w:val="32"/>
        </w:rPr>
        <w:t>。</w:t>
      </w:r>
    </w:p>
    <w:p w:rsidR="0022470C" w:rsidRDefault="00D54076">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22470C" w:rsidRDefault="00D54076">
      <w:pPr>
        <w:ind w:firstLineChars="200" w:firstLine="640"/>
        <w:rPr>
          <w:rFonts w:ascii="仿宋_GB2312" w:eastAsia="仿宋_GB2312"/>
          <w:sz w:val="32"/>
          <w:szCs w:val="32"/>
        </w:rPr>
      </w:pPr>
      <w:r>
        <w:rPr>
          <w:rFonts w:ascii="仿宋_GB2312" w:eastAsia="仿宋_GB2312" w:hint="eastAsia"/>
          <w:sz w:val="32"/>
          <w:szCs w:val="32"/>
        </w:rPr>
        <w:t>2.公务用车运行维护经费共计安排9万元，</w:t>
      </w:r>
      <w:r>
        <w:rPr>
          <w:rFonts w:ascii="仿宋" w:eastAsia="仿宋" w:hAnsi="仿宋" w:cs="仿宋_GB2312" w:hint="eastAsia"/>
          <w:sz w:val="32"/>
          <w:szCs w:val="32"/>
        </w:rPr>
        <w:t>与上年相比增加1.5万元。原因：我单位面包车为8座车，费用为4.5万元/年，2017年费用为3万元/年，增加1.5万元。</w:t>
      </w:r>
    </w:p>
    <w:p w:rsidR="0022470C" w:rsidRDefault="00D54076">
      <w:pPr>
        <w:ind w:firstLine="630"/>
        <w:rPr>
          <w:rFonts w:ascii="仿宋" w:eastAsia="仿宋" w:hAnsi="仿宋" w:cs="仿宋_GB2312"/>
          <w:sz w:val="32"/>
          <w:szCs w:val="32"/>
        </w:rPr>
      </w:pPr>
      <w:r>
        <w:rPr>
          <w:rFonts w:ascii="仿宋_GB2312" w:eastAsia="仿宋_GB2312" w:hint="eastAsia"/>
          <w:sz w:val="32"/>
          <w:szCs w:val="32"/>
        </w:rPr>
        <w:t>（二）公务接待费</w:t>
      </w:r>
      <w:r>
        <w:rPr>
          <w:rFonts w:ascii="仿宋" w:eastAsia="仿宋" w:hAnsi="仿宋" w:cs="仿宋_GB2312" w:hint="eastAsia"/>
          <w:sz w:val="32"/>
          <w:szCs w:val="32"/>
        </w:rPr>
        <w:t>安排2万元，比上年</w:t>
      </w:r>
      <w:r w:rsidR="003421D4">
        <w:rPr>
          <w:rFonts w:ascii="仿宋" w:eastAsia="仿宋" w:hAnsi="仿宋" w:cs="仿宋_GB2312" w:hint="eastAsia"/>
          <w:sz w:val="32"/>
          <w:szCs w:val="32"/>
        </w:rPr>
        <w:t>减少0.2万元</w:t>
      </w:r>
      <w:r>
        <w:rPr>
          <w:rFonts w:ascii="仿宋" w:eastAsia="仿宋" w:hAnsi="仿宋" w:cs="仿宋_GB2312" w:hint="eastAsia"/>
          <w:sz w:val="32"/>
          <w:szCs w:val="32"/>
        </w:rPr>
        <w:t>，原因：按上级要求每年公务接待费用递减。</w:t>
      </w:r>
    </w:p>
    <w:p w:rsidR="0022470C" w:rsidRDefault="00D54076">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0万元，与上年持平。</w:t>
      </w:r>
    </w:p>
    <w:p w:rsidR="0022470C" w:rsidRDefault="00D54076">
      <w:pPr>
        <w:ind w:firstLineChars="200" w:firstLine="643"/>
        <w:rPr>
          <w:rFonts w:ascii="仿宋_GB2312" w:eastAsia="仿宋_GB2312"/>
          <w:sz w:val="32"/>
          <w:szCs w:val="32"/>
        </w:rPr>
      </w:pPr>
      <w:r>
        <w:rPr>
          <w:rFonts w:ascii="宋体" w:hAnsi="宋体" w:hint="eastAsia"/>
          <w:b/>
          <w:sz w:val="32"/>
          <w:szCs w:val="32"/>
        </w:rPr>
        <w:t>五、绩效目标</w:t>
      </w:r>
    </w:p>
    <w:p w:rsidR="0022470C" w:rsidRDefault="00D54076">
      <w:pPr>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w:t>
      </w:r>
      <w:proofErr w:type="gramStart"/>
      <w:r>
        <w:rPr>
          <w:rFonts w:ascii="仿宋_GB2312" w:eastAsia="仿宋_GB2312" w:hAnsi="Tahoma" w:hint="eastAsia"/>
          <w:kern w:val="0"/>
          <w:sz w:val="32"/>
          <w:szCs w:val="32"/>
        </w:rPr>
        <w:t>签定</w:t>
      </w:r>
      <w:proofErr w:type="gramEnd"/>
      <w:r>
        <w:rPr>
          <w:rFonts w:ascii="仿宋_GB2312" w:eastAsia="仿宋_GB2312" w:hAnsi="Tahoma" w:hint="eastAsia"/>
          <w:kern w:val="0"/>
          <w:sz w:val="32"/>
          <w:szCs w:val="32"/>
        </w:rPr>
        <w:t>、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rsidR="0022470C" w:rsidRDefault="00D54076">
      <w:pPr>
        <w:ind w:firstLineChars="200" w:firstLine="640"/>
        <w:rPr>
          <w:rFonts w:ascii="仿宋_GB2312" w:eastAsia="仿宋_GB2312" w:hAnsi="Tahoma"/>
          <w:kern w:val="0"/>
          <w:sz w:val="32"/>
          <w:szCs w:val="32"/>
        </w:rPr>
      </w:pPr>
      <w:r>
        <w:rPr>
          <w:rFonts w:ascii="仿宋_GB2312" w:eastAsia="仿宋_GB2312" w:hAnsi="Tahoma"/>
          <w:kern w:val="0"/>
          <w:sz w:val="32"/>
          <w:szCs w:val="32"/>
        </w:rPr>
        <w:t xml:space="preserve"> </w:t>
      </w:r>
    </w:p>
    <w:p w:rsidR="0022470C" w:rsidRDefault="00D54076">
      <w:pPr>
        <w:jc w:val="center"/>
        <w:outlineLvl w:val="0"/>
        <w:rPr>
          <w:rFonts w:ascii="方正小标宋_GBK" w:eastAsia="方正小标宋_GBK"/>
          <w:sz w:val="32"/>
        </w:rPr>
      </w:pPr>
      <w:bookmarkStart w:id="1" w:name="_Toc486496283"/>
      <w:r>
        <w:rPr>
          <w:rFonts w:ascii="方正小标宋_GBK" w:eastAsia="方正小标宋_GBK" w:hint="eastAsia"/>
          <w:sz w:val="32"/>
        </w:rPr>
        <w:lastRenderedPageBreak/>
        <w:t>部门职责-工作活动绩效目标</w:t>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41"/>
        <w:gridCol w:w="1276"/>
        <w:gridCol w:w="2976"/>
        <w:gridCol w:w="2976"/>
        <w:gridCol w:w="1417"/>
        <w:gridCol w:w="737"/>
        <w:gridCol w:w="737"/>
        <w:gridCol w:w="737"/>
        <w:gridCol w:w="737"/>
      </w:tblGrid>
      <w:tr w:rsidR="0022470C">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22470C" w:rsidRDefault="00D54076">
            <w:pPr>
              <w:spacing w:line="300" w:lineRule="exact"/>
              <w:jc w:val="left"/>
              <w:rPr>
                <w:rFonts w:ascii="方正小标宋_GBK" w:eastAsia="方正小标宋_GBK"/>
                <w:sz w:val="24"/>
              </w:rPr>
            </w:pPr>
            <w:r>
              <w:rPr>
                <w:rFonts w:ascii="方正小标宋_GBK" w:eastAsia="方正小标宋_GBK"/>
                <w:sz w:val="24"/>
              </w:rPr>
              <w:t>145</w:t>
            </w:r>
            <w:proofErr w:type="gramStart"/>
            <w:r>
              <w:rPr>
                <w:rFonts w:ascii="方正小标宋_GBK" w:eastAsia="方正小标宋_GBK" w:hint="eastAsia"/>
                <w:sz w:val="24"/>
              </w:rPr>
              <w:t>庆北办事处</w:t>
            </w:r>
            <w:proofErr w:type="gramEnd"/>
          </w:p>
        </w:tc>
        <w:tc>
          <w:tcPr>
            <w:tcW w:w="2948" w:type="dxa"/>
            <w:gridSpan w:val="4"/>
            <w:tcBorders>
              <w:top w:val="single" w:sz="6" w:space="0" w:color="FFFFFF"/>
              <w:left w:val="single" w:sz="6" w:space="0" w:color="FFFFFF"/>
              <w:right w:val="single" w:sz="6" w:space="0" w:color="FFFFFF"/>
            </w:tcBorders>
            <w:shd w:val="clear" w:color="auto" w:fill="auto"/>
            <w:vAlign w:val="center"/>
          </w:tcPr>
          <w:p w:rsidR="0022470C" w:rsidRDefault="00D54076">
            <w:pPr>
              <w:spacing w:line="300" w:lineRule="exact"/>
              <w:jc w:val="right"/>
              <w:rPr>
                <w:rFonts w:ascii="方正书宋_GBK" w:eastAsia="方正书宋_GBK"/>
                <w:sz w:val="24"/>
              </w:rPr>
            </w:pPr>
            <w:r>
              <w:rPr>
                <w:rFonts w:ascii="方正书宋_GBK" w:eastAsia="方正书宋_GBK" w:hint="eastAsia"/>
                <w:sz w:val="24"/>
              </w:rPr>
              <w:t>单位：万元</w:t>
            </w:r>
          </w:p>
        </w:tc>
      </w:tr>
      <w:tr w:rsidR="0022470C">
        <w:trPr>
          <w:trHeight w:val="227"/>
          <w:tblHeader/>
          <w:jc w:val="center"/>
        </w:trPr>
        <w:tc>
          <w:tcPr>
            <w:tcW w:w="2341"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评价标准</w:t>
            </w:r>
          </w:p>
        </w:tc>
      </w:tr>
      <w:tr w:rsidR="0022470C">
        <w:trPr>
          <w:trHeight w:val="227"/>
          <w:tblHeader/>
          <w:jc w:val="center"/>
        </w:trPr>
        <w:tc>
          <w:tcPr>
            <w:tcW w:w="2341" w:type="dxa"/>
            <w:vMerge/>
            <w:shd w:val="clear" w:color="auto" w:fill="auto"/>
            <w:vAlign w:val="center"/>
          </w:tcPr>
          <w:p w:rsidR="0022470C" w:rsidRDefault="0022470C">
            <w:pPr>
              <w:spacing w:line="300" w:lineRule="exact"/>
              <w:jc w:val="left"/>
              <w:outlineLvl w:val="0"/>
            </w:pPr>
          </w:p>
        </w:tc>
        <w:tc>
          <w:tcPr>
            <w:tcW w:w="1276" w:type="dxa"/>
            <w:vMerge/>
            <w:shd w:val="clear" w:color="auto" w:fill="auto"/>
            <w:vAlign w:val="center"/>
          </w:tcPr>
          <w:p w:rsidR="0022470C" w:rsidRDefault="0022470C">
            <w:pPr>
              <w:spacing w:line="300" w:lineRule="exact"/>
              <w:jc w:val="left"/>
              <w:outlineLvl w:val="0"/>
            </w:pPr>
          </w:p>
        </w:tc>
        <w:tc>
          <w:tcPr>
            <w:tcW w:w="2976" w:type="dxa"/>
            <w:vMerge/>
            <w:shd w:val="clear" w:color="auto" w:fill="auto"/>
            <w:vAlign w:val="center"/>
          </w:tcPr>
          <w:p w:rsidR="0022470C" w:rsidRDefault="0022470C">
            <w:pPr>
              <w:spacing w:line="300" w:lineRule="exact"/>
              <w:jc w:val="left"/>
              <w:outlineLvl w:val="0"/>
            </w:pPr>
          </w:p>
        </w:tc>
        <w:tc>
          <w:tcPr>
            <w:tcW w:w="2976" w:type="dxa"/>
            <w:vMerge/>
            <w:shd w:val="clear" w:color="auto" w:fill="auto"/>
            <w:vAlign w:val="center"/>
          </w:tcPr>
          <w:p w:rsidR="0022470C" w:rsidRDefault="0022470C">
            <w:pPr>
              <w:spacing w:line="300" w:lineRule="exact"/>
              <w:jc w:val="left"/>
              <w:outlineLvl w:val="0"/>
            </w:pPr>
          </w:p>
        </w:tc>
        <w:tc>
          <w:tcPr>
            <w:tcW w:w="1417" w:type="dxa"/>
            <w:vMerge/>
            <w:shd w:val="clear" w:color="auto" w:fill="auto"/>
            <w:vAlign w:val="center"/>
          </w:tcPr>
          <w:p w:rsidR="0022470C" w:rsidRDefault="0022470C">
            <w:pPr>
              <w:spacing w:line="300" w:lineRule="exact"/>
              <w:jc w:val="left"/>
              <w:outlineLvl w:val="0"/>
            </w:pP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优</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良</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中</w:t>
            </w:r>
          </w:p>
        </w:tc>
        <w:tc>
          <w:tcPr>
            <w:tcW w:w="737" w:type="dxa"/>
            <w:shd w:val="clear" w:color="auto" w:fill="auto"/>
            <w:vAlign w:val="center"/>
          </w:tcPr>
          <w:p w:rsidR="0022470C" w:rsidRDefault="00D54076">
            <w:pPr>
              <w:spacing w:line="300" w:lineRule="exact"/>
              <w:jc w:val="center"/>
              <w:rPr>
                <w:rFonts w:ascii="方正书宋_GBK" w:eastAsia="方正书宋_GBK"/>
                <w:b/>
              </w:rPr>
            </w:pPr>
            <w:r>
              <w:rPr>
                <w:rFonts w:ascii="方正书宋_GBK" w:eastAsia="方正书宋_GBK" w:hint="eastAsia"/>
                <w:b/>
              </w:rPr>
              <w:t>差</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强化社区功能，完善社区服务，解决社区问题，如：社区绿化、受损井盖更换、路灯维修、老旧设施维护、老久消防栓更换不断提高社区生活水平</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强化社区功能，完善社区服务，解决社区问题，不断提高社区成员的生活水平和生活质量。加大社区工作人员管理力度，进行社区改造。</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不断满足居民物质、精神生活需求。</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社区文化节目开展率，社区体育、社区教育和社区卫生评比指标数</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保障社区工作的正常开展</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8.98</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负责管理社区工作者的考察和办理任免、工资、保险、、退（离）休审批手续。</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完成社区工作者年度综合考核评价工作。</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年度内社区工作者年度综合考核评价工作的完成量占计划开展工作量的比例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社会事务管理工作</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2.41</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负责城乡居民最低生活保障、五保供养、医疗救助。组织协调全县防灾减灾救灾工作。组织核查并统一发布灾情。组织指导救灾捐赠工作，负责国内外救灾捐赠款物的接收管理和分配使用。</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完善城乡社会救助制度，实施分类救助，</w:t>
            </w:r>
            <w:proofErr w:type="gramStart"/>
            <w:r>
              <w:rPr>
                <w:rFonts w:ascii="方正书宋_GBK" w:eastAsia="方正书宋_GBK" w:hint="eastAsia"/>
              </w:rPr>
              <w:t>应保尽保</w:t>
            </w:r>
            <w:proofErr w:type="gramEnd"/>
            <w:r>
              <w:rPr>
                <w:rFonts w:ascii="方正书宋_GBK" w:eastAsia="方正书宋_GBK"/>
              </w:rPr>
              <w:t>,</w:t>
            </w:r>
            <w:r>
              <w:rPr>
                <w:rFonts w:ascii="方正书宋_GBK" w:eastAsia="方正书宋_GBK" w:hint="eastAsia"/>
              </w:rPr>
              <w:t>动态管理。完善全县自然灾害救助应急体系。实施分类救助，保障受灾群众基本生活。</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五保供养等经费正常发放</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医疗救助</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负责城乡居民、优抚对象医疗救助、重特大疾病救助工作。</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保障困难群众获得医疗救助，降低困难居民医疗负担。优抚对象的医疗困难得到有效解决。</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优抚对象医疗</w:t>
            </w:r>
            <w:proofErr w:type="gramStart"/>
            <w:r>
              <w:rPr>
                <w:rFonts w:ascii="方正书宋_GBK" w:eastAsia="方正书宋_GBK" w:hint="eastAsia"/>
              </w:rPr>
              <w:t>补助占</w:t>
            </w:r>
            <w:proofErr w:type="gramEnd"/>
            <w:r>
              <w:rPr>
                <w:rFonts w:ascii="方正书宋_GBK" w:eastAsia="方正书宋_GBK" w:hint="eastAsia"/>
              </w:rPr>
              <w:t>应补助的比例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99%</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资助救助对象参加城镇居民基本医</w:t>
            </w:r>
            <w:r>
              <w:rPr>
                <w:rFonts w:ascii="方正书宋_GBK" w:eastAsia="方正书宋_GBK" w:hint="eastAsia"/>
              </w:rPr>
              <w:lastRenderedPageBreak/>
              <w:t>疗保险或新型农村合作医疗的人数占应资助对象数量的比例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lastRenderedPageBreak/>
              <w:t>1</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救助对象住院自付费用（医疗保险报销后）报销数占救助对象自付费用的比例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50%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综合业务管理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47.11</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组织开展全县民政行政执法监督检查工作；负责行政许可、行政处罚听证工作；组织民政政务公开和新闻宣传。</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优抚对象的生活、住房、医疗困难得到有效解决，义务兵家庭优待工作全面落实。</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综合业务管理工作完成情况占综合业务管理工作任务的比例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优抚对象生活抚恤兑付资金占应兑付额的比例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99%</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复员退伍军人及军休安置</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0.27</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负责城镇退役士兵、转业士官安置工作；组织、指导全县退役士兵管理教育、职业技能培训、就业服务和法律援助工作；负责军队离退休干部、退休士官和军队无军籍退休退职职工</w:t>
            </w:r>
            <w:r>
              <w:rPr>
                <w:rFonts w:ascii="方正书宋_GBK" w:eastAsia="方正书宋_GBK" w:hint="eastAsia"/>
              </w:rPr>
              <w:lastRenderedPageBreak/>
              <w:t>接收安置和服务管理工作；负责军队离退休干部服务管理机构的建设和管理工作。</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lastRenderedPageBreak/>
              <w:t>阳光安置，保障退役士兵合法权益；加强职业教育和技能培训；按时足额发放各类经济补助。全面落实军队离退休干部、退休士官和军队无军籍退休退职职工的政治和生活待遇。</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实际享受军队无军籍退休职工地方性津补贴人数占应享受人数的比例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 xml:space="preserve">　　基层政权和社区建设</w:t>
            </w:r>
          </w:p>
        </w:tc>
        <w:tc>
          <w:tcPr>
            <w:tcW w:w="1276" w:type="dxa"/>
            <w:shd w:val="clear" w:color="auto" w:fill="auto"/>
            <w:vAlign w:val="center"/>
          </w:tcPr>
          <w:p w:rsidR="0022470C" w:rsidRDefault="0022470C">
            <w:pPr>
              <w:spacing w:line="300" w:lineRule="exact"/>
              <w:jc w:val="left"/>
              <w:rPr>
                <w:rFonts w:ascii="方正书宋_GBK" w:eastAsia="方正书宋_GBK"/>
              </w:rPr>
            </w:pP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开展乡镇、街道办事处和基层群众自治组织、社区干部培训；指导村（居）民委员会民主选举、民主决策、民主管理和民主监督，村（居）</w:t>
            </w:r>
            <w:proofErr w:type="gramStart"/>
            <w:r>
              <w:rPr>
                <w:rFonts w:ascii="方正书宋_GBK" w:eastAsia="方正书宋_GBK" w:hint="eastAsia"/>
              </w:rPr>
              <w:t>务</w:t>
            </w:r>
            <w:proofErr w:type="gramEnd"/>
            <w:r>
              <w:rPr>
                <w:rFonts w:ascii="方正书宋_GBK" w:eastAsia="方正书宋_GBK" w:hint="eastAsia"/>
              </w:rPr>
              <w:t>公开；指导城乡社区建设及服务管理工作。</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建立健全城乡基层群众自治组织，在村（居）民委员会实行</w:t>
            </w:r>
            <w:r>
              <w:rPr>
                <w:rFonts w:ascii="方正书宋_GBK" w:eastAsia="方正书宋_GBK" w:hint="cs"/>
              </w:rPr>
              <w:t>“</w:t>
            </w:r>
            <w:r>
              <w:rPr>
                <w:rFonts w:ascii="方正书宋_GBK" w:eastAsia="方正书宋_GBK" w:hint="eastAsia"/>
              </w:rPr>
              <w:t>四个民主</w:t>
            </w:r>
            <w:r>
              <w:rPr>
                <w:rFonts w:ascii="方正书宋_GBK" w:eastAsia="方正书宋_GBK" w:hint="cs"/>
              </w:rPr>
              <w:t>”</w:t>
            </w:r>
            <w:r>
              <w:rPr>
                <w:rFonts w:ascii="方正书宋_GBK" w:eastAsia="方正书宋_GBK" w:hint="eastAsia"/>
              </w:rPr>
              <w:t>；按照</w:t>
            </w:r>
            <w:r>
              <w:rPr>
                <w:rFonts w:ascii="方正书宋_GBK" w:eastAsia="方正书宋_GBK" w:hint="cs"/>
              </w:rPr>
              <w:t>“</w:t>
            </w:r>
            <w:r>
              <w:rPr>
                <w:rFonts w:ascii="方正书宋_GBK" w:eastAsia="方正书宋_GBK" w:hint="eastAsia"/>
              </w:rPr>
              <w:t>四有一创</w:t>
            </w:r>
            <w:r>
              <w:rPr>
                <w:rFonts w:ascii="方正书宋_GBK" w:eastAsia="方正书宋_GBK" w:hint="cs"/>
              </w:rPr>
              <w:t>”</w:t>
            </w:r>
            <w:r>
              <w:rPr>
                <w:rFonts w:ascii="方正书宋_GBK" w:eastAsia="方正书宋_GBK" w:hint="eastAsia"/>
              </w:rPr>
              <w:t>标准开展城市社区建设，按照农村社区建设</w:t>
            </w:r>
            <w:proofErr w:type="gramStart"/>
            <w:r>
              <w:rPr>
                <w:rFonts w:ascii="方正书宋_GBK" w:eastAsia="方正书宋_GBK" w:hint="eastAsia"/>
              </w:rPr>
              <w:t>实验全</w:t>
            </w:r>
            <w:proofErr w:type="gramEnd"/>
            <w:r>
              <w:rPr>
                <w:rFonts w:ascii="方正书宋_GBK" w:eastAsia="方正书宋_GBK" w:hint="eastAsia"/>
              </w:rPr>
              <w:t>覆盖创建标准开展农村社区建设。</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村委会换届选举率是否低于上届水平</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高于</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持平</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低于</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低于</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人口及计划生育工作</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57.56</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落实辖区内人口出生、计划生育工作。坚持计划生育基本国策，提供各类计划生育技术服务，建立计划生育利益导向机制，开展出生人口性别比治理以及流动人口计划生育管理等各项工作，核发独生子女奖励金、育龄小组长工资、退二胎家庭奖励金、计生专干工资。</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保持适度的低生育水平，有效保障计划生育家庭生活水平，提高妇女生殖健康水平，降低出生缺陷的发生，有效遏制出生人口性别比偏高问题。做好计划生育工作，强化对流动人口及特殊人群的规范化管理。</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核发独生子女奖励金、育龄小组长工资、退二胎家庭奖励金、计生专干工资。</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在各大重点、敏感时期做好信访</w:t>
            </w:r>
            <w:proofErr w:type="gramStart"/>
            <w:r>
              <w:rPr>
                <w:rFonts w:ascii="方正书宋_GBK" w:eastAsia="方正书宋_GBK" w:hint="eastAsia"/>
                <w:b/>
              </w:rPr>
              <w:t>维稳工作</w:t>
            </w:r>
            <w:proofErr w:type="gramEnd"/>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rPr>
              <w:t>30.00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进京、赴省接访、市两会及宾馆值班、重点人重点节日期间及重要政治</w:t>
            </w:r>
            <w:proofErr w:type="gramStart"/>
            <w:r>
              <w:rPr>
                <w:rFonts w:ascii="方正书宋_GBK" w:eastAsia="方正书宋_GBK" w:hint="eastAsia"/>
              </w:rPr>
              <w:t>敏感期间稳控</w:t>
            </w:r>
            <w:proofErr w:type="gramEnd"/>
            <w:r>
              <w:rPr>
                <w:rFonts w:ascii="方正书宋_GBK" w:eastAsia="方正书宋_GBK" w:hint="eastAsia"/>
              </w:rPr>
              <w:t>、为各村信访问题特邀律师、重点信访人员看护、信访专线网络建设及日常信访活动</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妥善处置提案的各项工作及日常信访活动，维护社会大局和谐稳定。</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年度内已按期办结的案件数量占案件总数的比例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70%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防汛工作、征兵、汛期应急工程、铁路护路</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15</w:t>
            </w:r>
            <w:r>
              <w:rPr>
                <w:rFonts w:ascii="方正书宋_GBK" w:eastAsia="方正书宋_GBK"/>
              </w:rPr>
              <w:t>.00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做好防灾减灾及救灾储备管理；民兵整组、预备役登记；河道拓宽清淤、汛期应急工程；</w:t>
            </w:r>
            <w:r>
              <w:rPr>
                <w:rFonts w:ascii="方正书宋_GBK" w:eastAsia="方正书宋_GBK" w:hint="eastAsia"/>
              </w:rPr>
              <w:lastRenderedPageBreak/>
              <w:t>铁路沿线环境整治、两会铁路护路、重要时期临时铁路护路、暑期铁路护路</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lastRenderedPageBreak/>
              <w:t>提高抗灾水平；做好征兵工作；做好铁路护路工作</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突发灾害报灾时效性和准确性</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12</w:t>
            </w:r>
            <w:r>
              <w:rPr>
                <w:rFonts w:ascii="方正书宋_GBK" w:eastAsia="方正书宋_GBK" w:hint="eastAsia"/>
              </w:rPr>
              <w:t>小时内，</w:t>
            </w:r>
            <w:r>
              <w:rPr>
                <w:rFonts w:ascii="方正书宋_GBK" w:eastAsia="方正书宋_GBK" w:hint="eastAsia"/>
              </w:rPr>
              <w:lastRenderedPageBreak/>
              <w:t>准确度</w:t>
            </w:r>
            <w:r>
              <w:rPr>
                <w:rFonts w:ascii="方正书宋_GBK" w:eastAsia="方正书宋_GBK"/>
              </w:rPr>
              <w:t>98%</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lastRenderedPageBreak/>
              <w:t>24</w:t>
            </w:r>
            <w:r>
              <w:rPr>
                <w:rFonts w:ascii="方正书宋_GBK" w:eastAsia="方正书宋_GBK" w:hint="eastAsia"/>
              </w:rPr>
              <w:t>小时内，</w:t>
            </w:r>
            <w:r>
              <w:rPr>
                <w:rFonts w:ascii="方正书宋_GBK" w:eastAsia="方正书宋_GBK" w:hint="eastAsia"/>
              </w:rPr>
              <w:lastRenderedPageBreak/>
              <w:t>准确度</w:t>
            </w:r>
            <w:r>
              <w:rPr>
                <w:rFonts w:ascii="方正书宋_GBK" w:eastAsia="方正书宋_GBK"/>
              </w:rPr>
              <w:t>95%</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lastRenderedPageBreak/>
              <w:t>24</w:t>
            </w:r>
            <w:r>
              <w:rPr>
                <w:rFonts w:ascii="方正书宋_GBK" w:eastAsia="方正书宋_GBK" w:hint="eastAsia"/>
              </w:rPr>
              <w:t>小时内，</w:t>
            </w:r>
            <w:r>
              <w:rPr>
                <w:rFonts w:ascii="方正书宋_GBK" w:eastAsia="方正书宋_GBK" w:hint="eastAsia"/>
              </w:rPr>
              <w:lastRenderedPageBreak/>
              <w:t>准确度</w:t>
            </w:r>
            <w:r>
              <w:rPr>
                <w:rFonts w:ascii="方正书宋_GBK" w:eastAsia="方正书宋_GBK"/>
              </w:rPr>
              <w:t>90%</w:t>
            </w:r>
            <w:r>
              <w:rPr>
                <w:rFonts w:ascii="方正书宋_GBK" w:eastAsia="方正书宋_GBK" w:hint="eastAsia"/>
              </w:rPr>
              <w:t>及以上</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lastRenderedPageBreak/>
              <w:t>24</w:t>
            </w:r>
            <w:r>
              <w:rPr>
                <w:rFonts w:ascii="方正书宋_GBK" w:eastAsia="方正书宋_GBK" w:hint="eastAsia"/>
              </w:rPr>
              <w:t>小时内，</w:t>
            </w:r>
            <w:r>
              <w:rPr>
                <w:rFonts w:ascii="方正书宋_GBK" w:eastAsia="方正书宋_GBK" w:hint="eastAsia"/>
              </w:rPr>
              <w:lastRenderedPageBreak/>
              <w:t>准确度</w:t>
            </w:r>
            <w:r>
              <w:rPr>
                <w:rFonts w:ascii="方正书宋_GBK" w:eastAsia="方正书宋_GBK"/>
              </w:rPr>
              <w:t>90%</w:t>
            </w:r>
            <w:r>
              <w:rPr>
                <w:rFonts w:ascii="方正书宋_GBK" w:eastAsia="方正书宋_GBK" w:hint="eastAsia"/>
              </w:rPr>
              <w:t>以下</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完成区政府交办的其他重点项目工作任务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687.91</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完成区政府交办的其他工作任务如：唐丰路绿化刘家</w:t>
            </w:r>
            <w:proofErr w:type="gramStart"/>
            <w:r>
              <w:rPr>
                <w:rFonts w:ascii="方正书宋_GBK" w:eastAsia="方正书宋_GBK" w:hint="eastAsia"/>
              </w:rPr>
              <w:t>洼</w:t>
            </w:r>
            <w:proofErr w:type="gramEnd"/>
            <w:r>
              <w:rPr>
                <w:rFonts w:ascii="方正书宋_GBK" w:eastAsia="方正书宋_GBK" w:hint="eastAsia"/>
              </w:rPr>
              <w:t>拆迁民房</w:t>
            </w:r>
            <w:r>
              <w:rPr>
                <w:rFonts w:ascii="方正书宋_GBK" w:eastAsia="方正书宋_GBK"/>
              </w:rPr>
              <w:t>72</w:t>
            </w:r>
            <w:r>
              <w:rPr>
                <w:rFonts w:ascii="方正书宋_GBK" w:eastAsia="方正书宋_GBK" w:hint="eastAsia"/>
              </w:rPr>
              <w:t>户加北扩区拆迁</w:t>
            </w:r>
            <w:r>
              <w:rPr>
                <w:rFonts w:ascii="方正书宋_GBK" w:eastAsia="方正书宋_GBK"/>
              </w:rPr>
              <w:t>2</w:t>
            </w:r>
            <w:r>
              <w:rPr>
                <w:rFonts w:ascii="方正书宋_GBK" w:eastAsia="方正书宋_GBK" w:hint="eastAsia"/>
              </w:rPr>
              <w:t>户、刘家洼村绿化拆迁户返迁过渡费发放；唐山市东</w:t>
            </w:r>
            <w:proofErr w:type="gramStart"/>
            <w:r>
              <w:rPr>
                <w:rFonts w:ascii="方正书宋_GBK" w:eastAsia="方正书宋_GBK" w:hint="eastAsia"/>
              </w:rPr>
              <w:t>鑫</w:t>
            </w:r>
            <w:proofErr w:type="gramEnd"/>
            <w:r>
              <w:rPr>
                <w:rFonts w:ascii="方正书宋_GBK" w:eastAsia="方正书宋_GBK" w:hint="eastAsia"/>
              </w:rPr>
              <w:t>养殖场拆迁补偿款；重点项目清场费；违法建筑执法</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完成区政府交办的其他工作任务</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拆迁资金发放情况</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区政府交办的其他工作任务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50</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区政府交办的其他工作任务</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确保各项资金顺利发放</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完成率</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60%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40%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干部、村两委、离任村干部管理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5.4</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配合上级组织部做好干部、两委任职考察；做好村级领导班子换届工作；负责管理干部（离任村干部）的考察和办理任免、工资、保险、待遇、生活补贴（主要针对离任村干部）、退（离）休审批手续。</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加强党组织建设和党员管理</w:t>
            </w:r>
            <w:r>
              <w:rPr>
                <w:rFonts w:ascii="方正书宋_GBK" w:eastAsia="方正书宋_GBK"/>
              </w:rPr>
              <w:t>,</w:t>
            </w:r>
            <w:r>
              <w:rPr>
                <w:rFonts w:ascii="方正书宋_GBK" w:eastAsia="方正书宋_GBK" w:hint="eastAsia"/>
              </w:rPr>
              <w:t>不断提高执政能力和领导水平</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已落实个人待遇的干部数量占应落实个人待遇的干部数量的比例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领导班子换届工作完成量占应换届数量的比例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已实现规范管理的干部数量的比率</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年度内办事处党员现代</w:t>
            </w:r>
            <w:r>
              <w:rPr>
                <w:rFonts w:ascii="方正书宋_GBK" w:eastAsia="方正书宋_GBK" w:hint="eastAsia"/>
              </w:rPr>
              <w:lastRenderedPageBreak/>
              <w:t>远程教育完成课时量</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lastRenderedPageBreak/>
              <w:t>≥</w:t>
            </w:r>
            <w:r>
              <w:rPr>
                <w:rFonts w:ascii="方正书宋_GBK" w:eastAsia="方正书宋_GBK"/>
              </w:rPr>
              <w:t>40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30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20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到岗大学生村官占全年选聘大学生村官的比例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完成换届的农村党组织数量占应换届农村党组织数量的比例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98%</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80%</w:t>
            </w:r>
          </w:p>
        </w:tc>
      </w:tr>
      <w:tr w:rsidR="0022470C">
        <w:trPr>
          <w:trHeight w:val="227"/>
          <w:jc w:val="center"/>
        </w:trPr>
        <w:tc>
          <w:tcPr>
            <w:tcW w:w="2341" w:type="dxa"/>
            <w:vMerge w:val="restart"/>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干部队伍管理</w:t>
            </w:r>
          </w:p>
        </w:tc>
        <w:tc>
          <w:tcPr>
            <w:tcW w:w="12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39.05</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负责组织对干部考核工作的指导和督导检查</w:t>
            </w:r>
            <w:r>
              <w:rPr>
                <w:rFonts w:ascii="方正书宋_GBK" w:eastAsia="方正书宋_GBK"/>
              </w:rPr>
              <w:t>,</w:t>
            </w:r>
            <w:r>
              <w:rPr>
                <w:rFonts w:ascii="方正书宋_GBK" w:eastAsia="方正书宋_GBK" w:hint="eastAsia"/>
              </w:rPr>
              <w:t>组织实施领导班子和领导干部的年度综合考核评价工作，制定村两委成员及大学生村官年度考核奖金；负责对组织部门干部监督工作的综合、协调和宏观指导；承办部分干部的调配、交流及安置事宜；承办选调优秀应届大学毕业生到基层工作。</w:t>
            </w:r>
          </w:p>
        </w:tc>
        <w:tc>
          <w:tcPr>
            <w:tcW w:w="2976" w:type="dxa"/>
            <w:vMerge w:val="restart"/>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完成领导班子和领导干部年度综合考核评价工作，加强干部调研。</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年度内对贯彻执行《干部任用条例》及有关党内法规情况进行监督检查涉及的有关单位（地方）数量占计划监督检查单位数量的比例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vMerge/>
            <w:shd w:val="clear" w:color="auto" w:fill="auto"/>
            <w:vAlign w:val="center"/>
          </w:tcPr>
          <w:p w:rsidR="0022470C" w:rsidRDefault="0022470C">
            <w:pPr>
              <w:spacing w:line="300" w:lineRule="exact"/>
              <w:jc w:val="left"/>
              <w:rPr>
                <w:rFonts w:ascii="方正书宋_GBK" w:eastAsia="方正书宋_GBK"/>
                <w:b/>
              </w:rPr>
            </w:pPr>
          </w:p>
        </w:tc>
        <w:tc>
          <w:tcPr>
            <w:tcW w:w="12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2976" w:type="dxa"/>
            <w:vMerge/>
            <w:shd w:val="clear" w:color="auto" w:fill="auto"/>
            <w:vAlign w:val="center"/>
          </w:tcPr>
          <w:p w:rsidR="0022470C" w:rsidRDefault="0022470C">
            <w:pPr>
              <w:spacing w:line="300" w:lineRule="exact"/>
              <w:jc w:val="left"/>
              <w:rPr>
                <w:rFonts w:ascii="方正书宋_GBK" w:eastAsia="方正书宋_GBK"/>
              </w:rPr>
            </w:pP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年度内领导班子和领导干部年度综合考核评价工作的完成量占计划开</w:t>
            </w:r>
            <w:r>
              <w:rPr>
                <w:rFonts w:ascii="方正书宋_GBK" w:eastAsia="方正书宋_GBK" w:hint="eastAsia"/>
              </w:rPr>
              <w:lastRenderedPageBreak/>
              <w:t>展工作量的比例</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lastRenderedPageBreak/>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lastRenderedPageBreak/>
              <w:t>党政综合事务</w:t>
            </w:r>
          </w:p>
        </w:tc>
        <w:tc>
          <w:tcPr>
            <w:tcW w:w="12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66.82</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负责综合协调、信息反馈、档案管理和机关事务管理；负责基层机构编制、人事劳资。</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承担系统综合业务管理如：交暖气费、水费、电费、网费；办公用品、设备采买；会议开展；办公场所搬迁改造；便民服务大厅改造</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协调各部门,完成上级交办的工作</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r w:rsidR="0022470C">
        <w:trPr>
          <w:trHeight w:val="227"/>
          <w:jc w:val="center"/>
        </w:trPr>
        <w:tc>
          <w:tcPr>
            <w:tcW w:w="2341" w:type="dxa"/>
            <w:shd w:val="clear" w:color="auto" w:fill="auto"/>
            <w:vAlign w:val="center"/>
          </w:tcPr>
          <w:p w:rsidR="0022470C" w:rsidRDefault="00D54076">
            <w:pPr>
              <w:spacing w:line="300" w:lineRule="exact"/>
              <w:jc w:val="left"/>
              <w:rPr>
                <w:rFonts w:ascii="方正书宋_GBK" w:eastAsia="方正书宋_GBK"/>
                <w:b/>
              </w:rPr>
            </w:pPr>
            <w:r>
              <w:rPr>
                <w:rFonts w:ascii="方正书宋_GBK" w:eastAsia="方正书宋_GBK" w:hint="eastAsia"/>
                <w:b/>
              </w:rPr>
              <w:t xml:space="preserve">　　搞好各种服务保障</w:t>
            </w:r>
          </w:p>
        </w:tc>
        <w:tc>
          <w:tcPr>
            <w:tcW w:w="1276" w:type="dxa"/>
            <w:shd w:val="clear" w:color="auto" w:fill="auto"/>
            <w:vAlign w:val="center"/>
          </w:tcPr>
          <w:p w:rsidR="0022470C" w:rsidRDefault="0022470C">
            <w:pPr>
              <w:spacing w:line="300" w:lineRule="exact"/>
              <w:jc w:val="left"/>
              <w:rPr>
                <w:rFonts w:ascii="方正书宋_GBK" w:eastAsia="方正书宋_GBK"/>
              </w:rPr>
            </w:pP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综合事务管理</w:t>
            </w:r>
          </w:p>
        </w:tc>
        <w:tc>
          <w:tcPr>
            <w:tcW w:w="2976" w:type="dxa"/>
            <w:shd w:val="clear" w:color="auto" w:fill="auto"/>
            <w:vAlign w:val="center"/>
          </w:tcPr>
          <w:p w:rsidR="0022470C" w:rsidRDefault="00D54076">
            <w:pPr>
              <w:spacing w:line="300" w:lineRule="exact"/>
              <w:jc w:val="left"/>
              <w:rPr>
                <w:rFonts w:ascii="方正书宋_GBK" w:eastAsia="方正书宋_GBK"/>
              </w:rPr>
            </w:pPr>
            <w:r>
              <w:rPr>
                <w:rFonts w:ascii="方正书宋_GBK" w:eastAsia="方正书宋_GBK" w:hint="eastAsia"/>
              </w:rPr>
              <w:t>保障机关后勤工作；办公楼物业管理和机关食堂管理；机关办公楼修缮、供水、供电、供暖以及机关环境绿化美化、卫生保洁、安全保卫。</w:t>
            </w:r>
          </w:p>
        </w:tc>
        <w:tc>
          <w:tcPr>
            <w:tcW w:w="141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满意度</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95%</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c>
          <w:tcPr>
            <w:tcW w:w="737" w:type="dxa"/>
            <w:shd w:val="clear" w:color="auto" w:fill="auto"/>
            <w:vAlign w:val="center"/>
          </w:tcPr>
          <w:p w:rsidR="0022470C" w:rsidRDefault="00D54076">
            <w:pPr>
              <w:spacing w:line="300" w:lineRule="exact"/>
              <w:jc w:val="center"/>
              <w:rPr>
                <w:rFonts w:ascii="方正书宋_GBK" w:eastAsia="方正书宋_GBK"/>
              </w:rPr>
            </w:pPr>
            <w:r>
              <w:rPr>
                <w:rFonts w:ascii="方正书宋_GBK" w:eastAsia="方正书宋_GBK" w:hint="eastAsia"/>
              </w:rPr>
              <w:t>＜</w:t>
            </w:r>
            <w:r>
              <w:rPr>
                <w:rFonts w:ascii="方正书宋_GBK" w:eastAsia="方正书宋_GBK"/>
              </w:rPr>
              <w:t>90%</w:t>
            </w:r>
          </w:p>
        </w:tc>
      </w:tr>
    </w:tbl>
    <w:p w:rsidR="0022470C" w:rsidRDefault="0022470C">
      <w:pPr>
        <w:spacing w:line="300" w:lineRule="exact"/>
        <w:jc w:val="left"/>
        <w:outlineLvl w:val="0"/>
        <w:sectPr w:rsidR="0022470C">
          <w:headerReference w:type="default" r:id="rId8"/>
          <w:pgSz w:w="16839" w:h="11907" w:orient="landscape"/>
          <w:pgMar w:top="1020" w:right="1361" w:bottom="1020" w:left="1361" w:header="851" w:footer="992" w:gutter="0"/>
          <w:cols w:space="425"/>
          <w:docGrid w:type="lines" w:linePitch="312"/>
        </w:sectPr>
      </w:pPr>
    </w:p>
    <w:p w:rsidR="0022470C" w:rsidRDefault="00D54076">
      <w:pPr>
        <w:spacing w:line="560" w:lineRule="exact"/>
        <w:ind w:firstLineChars="200" w:firstLine="643"/>
        <w:rPr>
          <w:rFonts w:ascii="宋体" w:hAnsi="宋体"/>
          <w:b/>
          <w:sz w:val="32"/>
          <w:szCs w:val="32"/>
        </w:rPr>
      </w:pPr>
      <w:r>
        <w:rPr>
          <w:rFonts w:ascii="宋体" w:hAnsi="宋体" w:hint="eastAsia"/>
          <w:b/>
          <w:sz w:val="32"/>
          <w:szCs w:val="32"/>
        </w:rPr>
        <w:lastRenderedPageBreak/>
        <w:t>六、政府采购预算情况</w:t>
      </w:r>
      <w:r>
        <w:rPr>
          <w:rFonts w:ascii="宋体" w:hAnsi="宋体"/>
          <w:b/>
          <w:sz w:val="32"/>
          <w:szCs w:val="32"/>
        </w:rPr>
        <w:tab/>
      </w:r>
    </w:p>
    <w:p w:rsidR="0022470C" w:rsidRDefault="00D54076">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w:t>
      </w:r>
      <w:proofErr w:type="gramEnd"/>
      <w:r>
        <w:rPr>
          <w:rFonts w:ascii="仿宋_GB2312" w:eastAsia="仿宋_GB2312" w:hint="eastAsia"/>
          <w:sz w:val="32"/>
          <w:szCs w:val="32"/>
        </w:rPr>
        <w:t>2018年无政府采购预算。</w:t>
      </w:r>
    </w:p>
    <w:p w:rsidR="0022470C" w:rsidRDefault="00D54076">
      <w:pPr>
        <w:spacing w:line="560" w:lineRule="exact"/>
        <w:ind w:firstLineChars="200" w:firstLine="643"/>
      </w:pPr>
      <w:r>
        <w:rPr>
          <w:rFonts w:ascii="宋体" w:hAnsi="宋体" w:hint="eastAsia"/>
          <w:b/>
          <w:sz w:val="32"/>
          <w:szCs w:val="32"/>
        </w:rPr>
        <w:t>七、国有资产预算情况</w:t>
      </w:r>
    </w:p>
    <w:tbl>
      <w:tblPr>
        <w:tblW w:w="13680" w:type="dxa"/>
        <w:tblLayout w:type="fixed"/>
        <w:tblLook w:val="04A0" w:firstRow="1" w:lastRow="0" w:firstColumn="1" w:lastColumn="0" w:noHBand="0" w:noVBand="1"/>
      </w:tblPr>
      <w:tblGrid>
        <w:gridCol w:w="4788"/>
        <w:gridCol w:w="2700"/>
        <w:gridCol w:w="6192"/>
      </w:tblGrid>
      <w:tr w:rsidR="0022470C">
        <w:trPr>
          <w:trHeight w:val="705"/>
        </w:trPr>
        <w:tc>
          <w:tcPr>
            <w:tcW w:w="13680" w:type="dxa"/>
            <w:gridSpan w:val="3"/>
            <w:tcBorders>
              <w:top w:val="nil"/>
              <w:left w:val="nil"/>
              <w:bottom w:val="nil"/>
              <w:right w:val="nil"/>
            </w:tcBorders>
            <w:vAlign w:val="center"/>
          </w:tcPr>
          <w:p w:rsidR="0022470C" w:rsidRDefault="00D54076">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22470C">
        <w:trPr>
          <w:trHeight w:val="510"/>
        </w:trPr>
        <w:tc>
          <w:tcPr>
            <w:tcW w:w="7488" w:type="dxa"/>
            <w:gridSpan w:val="2"/>
            <w:tcBorders>
              <w:top w:val="nil"/>
              <w:left w:val="nil"/>
              <w:bottom w:val="nil"/>
              <w:right w:val="nil"/>
            </w:tcBorders>
            <w:vAlign w:val="center"/>
          </w:tcPr>
          <w:p w:rsidR="0022470C" w:rsidRDefault="00D54076">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w:t>
            </w:r>
            <w:proofErr w:type="gramStart"/>
            <w:r>
              <w:rPr>
                <w:rFonts w:ascii="仿宋_GB2312" w:eastAsia="仿宋_GB2312" w:hAnsi="宋体" w:cs="宋体" w:hint="eastAsia"/>
                <w:kern w:val="0"/>
                <w:sz w:val="32"/>
                <w:szCs w:val="30"/>
              </w:rPr>
              <w:t>庆北办事处</w:t>
            </w:r>
            <w:proofErr w:type="gramEnd"/>
            <w:r>
              <w:rPr>
                <w:rFonts w:ascii="仿宋_GB2312" w:eastAsia="仿宋_GB2312" w:hAnsi="宋体" w:cs="宋体" w:hint="eastAsia"/>
                <w:kern w:val="0"/>
                <w:sz w:val="32"/>
                <w:szCs w:val="30"/>
              </w:rPr>
              <w:t xml:space="preserve"> </w:t>
            </w:r>
          </w:p>
        </w:tc>
        <w:tc>
          <w:tcPr>
            <w:tcW w:w="6192" w:type="dxa"/>
            <w:tcBorders>
              <w:top w:val="nil"/>
              <w:left w:val="nil"/>
              <w:bottom w:val="nil"/>
              <w:right w:val="nil"/>
            </w:tcBorders>
            <w:vAlign w:val="center"/>
          </w:tcPr>
          <w:p w:rsidR="0022470C" w:rsidRDefault="00D54076">
            <w:pPr>
              <w:widowControl/>
              <w:ind w:firstLineChars="450" w:firstLine="1440"/>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w:t>
            </w:r>
            <w:r>
              <w:rPr>
                <w:rFonts w:ascii="仿宋_GB2312" w:eastAsia="仿宋_GB2312" w:hAnsi="宋体" w:cs="宋体" w:hint="eastAsia"/>
                <w:kern w:val="0"/>
                <w:sz w:val="32"/>
                <w:szCs w:val="30"/>
              </w:rPr>
              <w:t>7年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2247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2470C" w:rsidRDefault="00D54076">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22470C" w:rsidRDefault="00D54076">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179.88</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22470C" w:rsidRDefault="00D54076">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207</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104.44</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2</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color w:val="000000"/>
                <w:sz w:val="22"/>
                <w:szCs w:val="22"/>
              </w:rPr>
            </w:pPr>
            <w:r>
              <w:rPr>
                <w:rFonts w:ascii="宋体" w:hAnsi="宋体" w:cs="宋体" w:hint="eastAsia"/>
                <w:color w:val="000000"/>
                <w:sz w:val="22"/>
                <w:szCs w:val="22"/>
              </w:rPr>
              <w:t>25.87</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18</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10.39</w:t>
            </w: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16"/>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lastRenderedPageBreak/>
              <w:t xml:space="preserve">　　其中：文物</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2470C" w:rsidRDefault="0022470C">
            <w:pPr>
              <w:rPr>
                <w:rFonts w:ascii="宋体" w:hAnsi="宋体" w:cs="宋体"/>
                <w:sz w:val="20"/>
                <w:szCs w:val="20"/>
              </w:rPr>
            </w:pPr>
          </w:p>
        </w:tc>
      </w:tr>
      <w:tr w:rsidR="0022470C">
        <w:trPr>
          <w:trHeight w:val="645"/>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5.55</w:t>
            </w:r>
          </w:p>
        </w:tc>
      </w:tr>
      <w:tr w:rsidR="0022470C">
        <w:trPr>
          <w:trHeight w:val="448"/>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55</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5.55</w:t>
            </w:r>
          </w:p>
        </w:tc>
      </w:tr>
      <w:tr w:rsidR="0022470C">
        <w:trPr>
          <w:trHeight w:val="500"/>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33.63</w:t>
            </w:r>
          </w:p>
        </w:tc>
      </w:tr>
      <w:tr w:rsidR="0022470C">
        <w:trPr>
          <w:trHeight w:val="424"/>
        </w:trPr>
        <w:tc>
          <w:tcPr>
            <w:tcW w:w="4788" w:type="dxa"/>
            <w:tcBorders>
              <w:top w:val="nil"/>
              <w:left w:val="single" w:sz="4" w:space="0" w:color="auto"/>
              <w:bottom w:val="single" w:sz="4" w:space="0" w:color="auto"/>
              <w:right w:val="single" w:sz="4" w:space="0" w:color="auto"/>
            </w:tcBorders>
            <w:vAlign w:val="center"/>
          </w:tcPr>
          <w:p w:rsidR="0022470C" w:rsidRDefault="00D54076">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2470C" w:rsidRDefault="00D54076">
            <w:pPr>
              <w:rPr>
                <w:rFonts w:ascii="宋体" w:hAnsi="宋体" w:cs="宋体"/>
                <w:sz w:val="20"/>
                <w:szCs w:val="20"/>
              </w:rPr>
            </w:pPr>
            <w:r>
              <w:rPr>
                <w:rFonts w:hint="eastAsia"/>
                <w:sz w:val="20"/>
                <w:szCs w:val="20"/>
              </w:rPr>
              <w:t xml:space="preserve">　</w:t>
            </w:r>
            <w:r>
              <w:rPr>
                <w:rFonts w:hint="eastAsia"/>
                <w:sz w:val="20"/>
                <w:szCs w:val="20"/>
              </w:rPr>
              <w:t>596</w:t>
            </w:r>
          </w:p>
        </w:tc>
        <w:tc>
          <w:tcPr>
            <w:tcW w:w="6192" w:type="dxa"/>
            <w:tcBorders>
              <w:top w:val="nil"/>
              <w:left w:val="nil"/>
              <w:bottom w:val="single" w:sz="4" w:space="0" w:color="auto"/>
              <w:right w:val="single" w:sz="4" w:space="0" w:color="auto"/>
            </w:tcBorders>
            <w:vAlign w:val="center"/>
          </w:tcPr>
          <w:p w:rsidR="0022470C" w:rsidRDefault="00D54076">
            <w:pPr>
              <w:jc w:val="right"/>
              <w:rPr>
                <w:rFonts w:ascii="宋体" w:hAnsi="宋体" w:cs="宋体"/>
                <w:sz w:val="20"/>
                <w:szCs w:val="20"/>
              </w:rPr>
            </w:pPr>
            <w:r>
              <w:rPr>
                <w:rFonts w:ascii="宋体" w:hAnsi="宋体" w:cs="宋体" w:hint="eastAsia"/>
                <w:sz w:val="20"/>
                <w:szCs w:val="20"/>
              </w:rPr>
              <w:t>33.63</w:t>
            </w:r>
          </w:p>
        </w:tc>
      </w:tr>
    </w:tbl>
    <w:p w:rsidR="0022470C" w:rsidRDefault="00D54076">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我部门2018年无拟</w:t>
      </w:r>
      <w:proofErr w:type="gramEnd"/>
      <w:r>
        <w:rPr>
          <w:rFonts w:ascii="仿宋_GB2312" w:eastAsia="仿宋_GB2312" w:hint="eastAsia"/>
          <w:sz w:val="32"/>
          <w:szCs w:val="32"/>
        </w:rPr>
        <w:t>购置情况。</w:t>
      </w:r>
    </w:p>
    <w:p w:rsidR="0022470C" w:rsidRDefault="00D54076">
      <w:pPr>
        <w:spacing w:line="560" w:lineRule="exact"/>
        <w:ind w:firstLineChars="200" w:firstLine="643"/>
      </w:pPr>
      <w:r>
        <w:rPr>
          <w:rFonts w:ascii="宋体" w:hAnsi="宋体" w:hint="eastAsia"/>
          <w:b/>
          <w:sz w:val="32"/>
          <w:szCs w:val="32"/>
        </w:rPr>
        <w:t>八、名词解释</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2470C" w:rsidRDefault="00D54076">
      <w:pPr>
        <w:spacing w:line="560" w:lineRule="exact"/>
        <w:ind w:firstLineChars="200" w:firstLine="643"/>
      </w:pPr>
      <w:r>
        <w:rPr>
          <w:rFonts w:ascii="宋体" w:hAnsi="宋体" w:hint="eastAsia"/>
          <w:b/>
          <w:sz w:val="32"/>
          <w:szCs w:val="32"/>
        </w:rPr>
        <w:lastRenderedPageBreak/>
        <w:t>九、其他情况说明</w:t>
      </w:r>
    </w:p>
    <w:p w:rsidR="0022470C" w:rsidRDefault="00D54076">
      <w:pPr>
        <w:spacing w:line="560" w:lineRule="exact"/>
        <w:ind w:firstLineChars="200" w:firstLine="640"/>
        <w:rPr>
          <w:rFonts w:ascii="仿宋_GB2312" w:eastAsia="仿宋_GB2312"/>
          <w:sz w:val="32"/>
          <w:szCs w:val="32"/>
        </w:rPr>
      </w:pPr>
      <w:r>
        <w:rPr>
          <w:rFonts w:ascii="仿宋_GB2312" w:eastAsia="仿宋_GB2312" w:hint="eastAsia"/>
          <w:sz w:val="32"/>
          <w:szCs w:val="32"/>
        </w:rPr>
        <w:t>2018年部门预算无国有资本经营预算财政拨款收支，因此相关表格数据为零。</w:t>
      </w:r>
    </w:p>
    <w:p w:rsidR="0022470C" w:rsidRDefault="0022470C"/>
    <w:p w:rsidR="0022470C" w:rsidRDefault="0022470C">
      <w:pPr>
        <w:spacing w:line="560" w:lineRule="exact"/>
        <w:ind w:firstLineChars="200" w:firstLine="723"/>
        <w:rPr>
          <w:rFonts w:eastAsia="仿宋_GB2312"/>
          <w:b/>
          <w:sz w:val="36"/>
          <w:szCs w:val="36"/>
        </w:rPr>
      </w:pPr>
    </w:p>
    <w:p w:rsidR="0022470C" w:rsidRDefault="0022470C"/>
    <w:sectPr w:rsidR="0022470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387" w:rsidRDefault="00CB7387">
      <w:r>
        <w:separator/>
      </w:r>
    </w:p>
  </w:endnote>
  <w:endnote w:type="continuationSeparator" w:id="0">
    <w:p w:rsidR="00CB7387" w:rsidRDefault="00CB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宋体"/>
    <w:charset w:val="86"/>
    <w:family w:val="roman"/>
    <w:pitch w:val="default"/>
  </w:font>
  <w:font w:name="方正书宋_GBK">
    <w:altName w:val="宋体"/>
    <w:charset w:val="86"/>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387" w:rsidRDefault="00CB7387">
      <w:r>
        <w:separator/>
      </w:r>
    </w:p>
  </w:footnote>
  <w:footnote w:type="continuationSeparator" w:id="0">
    <w:p w:rsidR="00CB7387" w:rsidRDefault="00CB7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70C" w:rsidRDefault="0022470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34A44"/>
    <w:rsid w:val="00041028"/>
    <w:rsid w:val="00046CE3"/>
    <w:rsid w:val="00076087"/>
    <w:rsid w:val="000944AA"/>
    <w:rsid w:val="000C6E94"/>
    <w:rsid w:val="001041BE"/>
    <w:rsid w:val="00177016"/>
    <w:rsid w:val="001C074A"/>
    <w:rsid w:val="001E572E"/>
    <w:rsid w:val="0022470C"/>
    <w:rsid w:val="002437E8"/>
    <w:rsid w:val="002548B8"/>
    <w:rsid w:val="002565D6"/>
    <w:rsid w:val="0029417D"/>
    <w:rsid w:val="002B3785"/>
    <w:rsid w:val="002D1DC9"/>
    <w:rsid w:val="0032153C"/>
    <w:rsid w:val="00324CF9"/>
    <w:rsid w:val="0033558C"/>
    <w:rsid w:val="003421D4"/>
    <w:rsid w:val="00364368"/>
    <w:rsid w:val="00395069"/>
    <w:rsid w:val="00481C18"/>
    <w:rsid w:val="0048553A"/>
    <w:rsid w:val="004F3FA1"/>
    <w:rsid w:val="00521B68"/>
    <w:rsid w:val="005E02A1"/>
    <w:rsid w:val="0060777F"/>
    <w:rsid w:val="00656E71"/>
    <w:rsid w:val="006617C6"/>
    <w:rsid w:val="006947FF"/>
    <w:rsid w:val="00696DA5"/>
    <w:rsid w:val="006B68B0"/>
    <w:rsid w:val="006C3572"/>
    <w:rsid w:val="006E4C0E"/>
    <w:rsid w:val="006F74E2"/>
    <w:rsid w:val="00761084"/>
    <w:rsid w:val="00806C83"/>
    <w:rsid w:val="008357BB"/>
    <w:rsid w:val="00902813"/>
    <w:rsid w:val="00934A44"/>
    <w:rsid w:val="0096389D"/>
    <w:rsid w:val="00982E41"/>
    <w:rsid w:val="00A442D7"/>
    <w:rsid w:val="00A51B58"/>
    <w:rsid w:val="00A76EC5"/>
    <w:rsid w:val="00B36463"/>
    <w:rsid w:val="00C16413"/>
    <w:rsid w:val="00C66228"/>
    <w:rsid w:val="00CB7387"/>
    <w:rsid w:val="00CD0CEF"/>
    <w:rsid w:val="00D54076"/>
    <w:rsid w:val="00D84F9E"/>
    <w:rsid w:val="00DC18F8"/>
    <w:rsid w:val="00E00217"/>
    <w:rsid w:val="00F361B4"/>
    <w:rsid w:val="00F626B4"/>
    <w:rsid w:val="00FB7679"/>
    <w:rsid w:val="1E8C3C06"/>
    <w:rsid w:val="2FE35514"/>
    <w:rsid w:val="4D2662D7"/>
    <w:rsid w:val="5E9E3929"/>
    <w:rsid w:val="615D5A2B"/>
    <w:rsid w:val="6D560A76"/>
    <w:rsid w:val="6EA23C81"/>
    <w:rsid w:val="74D34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hAnsi="Calibri"/>
      <w:kern w:val="0"/>
      <w:sz w:val="24"/>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customStyle="1" w:styleId="1">
    <w:name w:val="无间隔1"/>
    <w:uiPriority w:val="1"/>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02FD9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1169</Words>
  <Characters>6666</Characters>
  <Application>Microsoft Office Word</Application>
  <DocSecurity>0</DocSecurity>
  <Lines>55</Lines>
  <Paragraphs>15</Paragraphs>
  <ScaleCrop>false</ScaleCrop>
  <Company>微软中国</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5</cp:revision>
  <dcterms:created xsi:type="dcterms:W3CDTF">2018-02-26T02:22:00Z</dcterms:created>
  <dcterms:modified xsi:type="dcterms:W3CDTF">2018-07-23T08:44:00Z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