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242" w:rsidRDefault="00540F0D">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123242" w:rsidRDefault="00123242">
      <w:pPr>
        <w:spacing w:line="560" w:lineRule="exact"/>
        <w:jc w:val="left"/>
        <w:rPr>
          <w:rFonts w:ascii="方正小标宋简体" w:eastAsia="方正小标宋简体"/>
          <w:sz w:val="40"/>
          <w:szCs w:val="40"/>
        </w:rPr>
      </w:pPr>
    </w:p>
    <w:p w:rsidR="00123242" w:rsidRDefault="00540F0D">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123242" w:rsidRDefault="00540F0D">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123242" w:rsidRDefault="00540F0D">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机关运行经费情况说明</w:t>
      </w:r>
    </w:p>
    <w:p w:rsidR="00123242" w:rsidRDefault="00540F0D">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123242" w:rsidRDefault="00540F0D">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绩效目标</w:t>
      </w:r>
    </w:p>
    <w:p w:rsidR="00123242" w:rsidRDefault="00540F0D">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123242" w:rsidRDefault="00540F0D">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123242" w:rsidRDefault="00540F0D">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123242" w:rsidRDefault="00540F0D">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123242" w:rsidRDefault="00123242">
      <w:pPr>
        <w:spacing w:line="560" w:lineRule="exact"/>
        <w:jc w:val="center"/>
        <w:rPr>
          <w:rFonts w:ascii="方正小标宋简体" w:eastAsia="方正小标宋简体"/>
          <w:sz w:val="40"/>
          <w:szCs w:val="40"/>
        </w:rPr>
      </w:pPr>
    </w:p>
    <w:p w:rsidR="00123242" w:rsidRDefault="00123242">
      <w:pPr>
        <w:spacing w:line="560" w:lineRule="exact"/>
        <w:jc w:val="center"/>
        <w:rPr>
          <w:rFonts w:ascii="方正小标宋简体" w:eastAsia="方正小标宋简体"/>
          <w:sz w:val="40"/>
          <w:szCs w:val="40"/>
        </w:rPr>
      </w:pPr>
    </w:p>
    <w:p w:rsidR="00123242" w:rsidRDefault="00123242">
      <w:pPr>
        <w:spacing w:line="560" w:lineRule="exact"/>
        <w:jc w:val="center"/>
        <w:rPr>
          <w:rFonts w:ascii="方正小标宋简体" w:eastAsia="方正小标宋简体"/>
          <w:sz w:val="40"/>
          <w:szCs w:val="40"/>
        </w:rPr>
      </w:pPr>
    </w:p>
    <w:p w:rsidR="00123242" w:rsidRDefault="00540F0D">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政法</w:t>
      </w:r>
      <w:proofErr w:type="gramStart"/>
      <w:r>
        <w:rPr>
          <w:rFonts w:ascii="方正小标宋简体" w:eastAsia="方正小标宋简体" w:hint="eastAsia"/>
          <w:sz w:val="40"/>
          <w:szCs w:val="40"/>
        </w:rPr>
        <w:t>委部门</w:t>
      </w:r>
      <w:proofErr w:type="gramEnd"/>
      <w:r>
        <w:rPr>
          <w:rFonts w:ascii="方正小标宋简体" w:eastAsia="方正小标宋简体" w:hint="eastAsia"/>
          <w:sz w:val="40"/>
          <w:szCs w:val="40"/>
        </w:rPr>
        <w:t>预算情况说明</w:t>
      </w:r>
    </w:p>
    <w:p w:rsidR="00123242" w:rsidRDefault="00540F0D">
      <w:pPr>
        <w:numPr>
          <w:ilvl w:val="0"/>
          <w:numId w:val="1"/>
        </w:numPr>
        <w:spacing w:line="560" w:lineRule="exact"/>
        <w:ind w:firstLineChars="200" w:firstLine="643"/>
        <w:rPr>
          <w:rFonts w:ascii="宋体" w:hAnsi="宋体"/>
          <w:b/>
          <w:sz w:val="32"/>
          <w:szCs w:val="32"/>
        </w:rPr>
      </w:pPr>
      <w:r>
        <w:rPr>
          <w:rFonts w:ascii="宋体" w:hAnsi="宋体" w:hint="eastAsia"/>
          <w:b/>
          <w:sz w:val="32"/>
          <w:szCs w:val="32"/>
        </w:rPr>
        <w:t>部门职责、机构设置等基本情况</w:t>
      </w:r>
    </w:p>
    <w:p w:rsidR="00123242" w:rsidRDefault="00540F0D">
      <w:pPr>
        <w:pStyle w:val="a5"/>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高新区政法委下设综合处、司法法制处、综</w:t>
      </w:r>
      <w:proofErr w:type="gramStart"/>
      <w:r>
        <w:rPr>
          <w:rFonts w:ascii="仿宋_GB2312" w:eastAsia="仿宋_GB2312" w:hint="eastAsia"/>
          <w:sz w:val="32"/>
          <w:szCs w:val="32"/>
        </w:rPr>
        <w:t>治维稳</w:t>
      </w:r>
      <w:proofErr w:type="gramEnd"/>
      <w:r>
        <w:rPr>
          <w:rFonts w:ascii="仿宋_GB2312" w:eastAsia="仿宋_GB2312" w:hint="eastAsia"/>
          <w:sz w:val="32"/>
          <w:szCs w:val="32"/>
        </w:rPr>
        <w:t>处三个处室。</w:t>
      </w:r>
    </w:p>
    <w:p w:rsidR="00123242" w:rsidRDefault="00540F0D">
      <w:pPr>
        <w:pStyle w:val="a5"/>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主要职责：</w:t>
      </w:r>
    </w:p>
    <w:p w:rsidR="00123242" w:rsidRDefault="00540F0D">
      <w:pPr>
        <w:pStyle w:val="a5"/>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综合处（防范办）：负责政法委内外联系，组织协调机关的政务工作；负责机关综合性文字材料、领导讲话、文件收发、会务安排、档案保密、财务管理、后勤保障和网络信息化等行政管理工作;负责机关的思想政治、理论学习、党务、干部、人事管理和党风廉政建设工作；掌握了解制定防范制止非法宗教方案实施工作，处理非法组团结社、示威游行、邪教非法聚会等工作；承办上级和领导交办的其他事项。</w:t>
      </w:r>
    </w:p>
    <w:p w:rsidR="00123242" w:rsidRDefault="00540F0D">
      <w:pPr>
        <w:pStyle w:val="a5"/>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司法法制处（司法局、法制办）</w:t>
      </w:r>
      <w:r>
        <w:rPr>
          <w:rFonts w:ascii="宋体" w:hAnsi="宋体" w:hint="eastAsia"/>
          <w:bCs/>
          <w:sz w:val="32"/>
          <w:szCs w:val="32"/>
        </w:rPr>
        <w:t>：</w:t>
      </w:r>
      <w:r>
        <w:rPr>
          <w:rFonts w:ascii="仿宋_GB2312" w:eastAsia="仿宋_GB2312" w:hint="eastAsia"/>
          <w:sz w:val="32"/>
          <w:szCs w:val="32"/>
        </w:rPr>
        <w:t>根据党的路线方针政策和省市区工作部署，组织开展全区普法宣传教育活动，协调、督促全区各单位各行业普法依法治理工作。组织、管理和指导全区的人民调解和社区矫正工作，管理和指导基层司法所工作，协调做好刑释解教人员的安置帮教工作；指导、管理、监督全区法律援助和法律服务工作；负责行政执法证、行政监督检查证、行政罚没许可证的审查、备案、发放工作，审核行政执法主体资格、执法人员资格，并组织持证人员的法律培训；承办向管委会</w:t>
      </w:r>
      <w:r>
        <w:rPr>
          <w:rFonts w:ascii="仿宋_GB2312" w:eastAsia="仿宋_GB2312" w:hint="eastAsia"/>
          <w:sz w:val="32"/>
          <w:szCs w:val="32"/>
        </w:rPr>
        <w:lastRenderedPageBreak/>
        <w:t>申请的行政复议、应诉、赔偿等其他诉讼案件的法务工作；承办地方法规、规章和国家有关法律、法规的征求意见工作。</w:t>
      </w:r>
    </w:p>
    <w:p w:rsidR="00123242" w:rsidRDefault="00540F0D">
      <w:pPr>
        <w:pStyle w:val="a5"/>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综</w:t>
      </w:r>
      <w:proofErr w:type="gramStart"/>
      <w:r>
        <w:rPr>
          <w:rFonts w:ascii="仿宋_GB2312" w:eastAsia="仿宋_GB2312" w:hint="eastAsia"/>
          <w:sz w:val="32"/>
          <w:szCs w:val="32"/>
        </w:rPr>
        <w:t>治维稳</w:t>
      </w:r>
      <w:proofErr w:type="gramEnd"/>
      <w:r>
        <w:rPr>
          <w:rFonts w:ascii="仿宋_GB2312" w:eastAsia="仿宋_GB2312" w:hint="eastAsia"/>
          <w:sz w:val="32"/>
          <w:szCs w:val="32"/>
        </w:rPr>
        <w:t>处（综治办、</w:t>
      </w:r>
      <w:proofErr w:type="gramStart"/>
      <w:r>
        <w:rPr>
          <w:rFonts w:ascii="仿宋_GB2312" w:eastAsia="仿宋_GB2312" w:hint="eastAsia"/>
          <w:sz w:val="32"/>
          <w:szCs w:val="32"/>
        </w:rPr>
        <w:t>维稳办</w:t>
      </w:r>
      <w:proofErr w:type="gramEnd"/>
      <w:r>
        <w:rPr>
          <w:rFonts w:ascii="仿宋_GB2312" w:eastAsia="仿宋_GB2312" w:hint="eastAsia"/>
          <w:sz w:val="32"/>
          <w:szCs w:val="32"/>
        </w:rPr>
        <w:t>、国安办）</w:t>
      </w:r>
      <w:r>
        <w:rPr>
          <w:rFonts w:ascii="宋体" w:hAnsi="宋体" w:hint="eastAsia"/>
          <w:bCs/>
          <w:sz w:val="32"/>
          <w:szCs w:val="32"/>
        </w:rPr>
        <w:t>：</w:t>
      </w:r>
      <w:r>
        <w:rPr>
          <w:rFonts w:ascii="仿宋_GB2312" w:eastAsia="仿宋_GB2312" w:hint="eastAsia"/>
          <w:sz w:val="32"/>
          <w:szCs w:val="32"/>
        </w:rPr>
        <w:t>承担全区综</w:t>
      </w:r>
      <w:proofErr w:type="gramStart"/>
      <w:r>
        <w:rPr>
          <w:rFonts w:ascii="仿宋_GB2312" w:eastAsia="仿宋_GB2312" w:hint="eastAsia"/>
          <w:sz w:val="32"/>
          <w:szCs w:val="32"/>
        </w:rPr>
        <w:t>治维稳</w:t>
      </w:r>
      <w:proofErr w:type="gramEnd"/>
      <w:r>
        <w:rPr>
          <w:rFonts w:ascii="仿宋_GB2312" w:eastAsia="仿宋_GB2312" w:hint="eastAsia"/>
          <w:sz w:val="32"/>
          <w:szCs w:val="32"/>
        </w:rPr>
        <w:t>、国安干部培训工作，组织推动综合治理系统的调研和宣传工作；负责制定全区综合治理工作的长期和年度工作计划，了解掌握综治、维稳、国安等信息情况，组织协调维护社会稳定、社会管理综合治理工作；承办综合治理工作综合性文电；协调处理影响公共秩序或公共安全的较大规模的群体性事件；负责督导、检查全区铁路护路工作；开展维护国家安全和社会政治稳定工作，协调区内党政机关、企事业单位、社会群体人民群众配合国家安全机关开展工作；做好见义勇为人员的确认、奖励和保护工作。</w:t>
      </w:r>
    </w:p>
    <w:p w:rsidR="00123242" w:rsidRDefault="00540F0D">
      <w:pPr>
        <w:pStyle w:val="a5"/>
        <w:spacing w:before="0" w:beforeAutospacing="0" w:after="0" w:afterAutospacing="0" w:line="560" w:lineRule="exact"/>
        <w:ind w:firstLineChars="200" w:firstLine="643"/>
        <w:jc w:val="both"/>
        <w:rPr>
          <w:rFonts w:ascii="宋体" w:hAnsi="宋体"/>
          <w:b/>
          <w:kern w:val="2"/>
          <w:sz w:val="32"/>
          <w:szCs w:val="32"/>
        </w:rPr>
      </w:pPr>
      <w:r>
        <w:rPr>
          <w:rFonts w:ascii="宋体" w:hAnsi="宋体" w:hint="eastAsia"/>
          <w:b/>
          <w:sz w:val="32"/>
          <w:szCs w:val="32"/>
        </w:rPr>
        <w:t>二、</w:t>
      </w:r>
      <w:r>
        <w:rPr>
          <w:rFonts w:ascii="宋体" w:hAnsi="宋体" w:hint="eastAsia"/>
          <w:b/>
          <w:kern w:val="2"/>
          <w:sz w:val="32"/>
          <w:szCs w:val="32"/>
        </w:rPr>
        <w:t>部门预算总体情况及预算收支增减变化情况说明</w:t>
      </w:r>
    </w:p>
    <w:p w:rsidR="00123242" w:rsidRDefault="00540F0D">
      <w:pPr>
        <w:spacing w:line="560" w:lineRule="exact"/>
        <w:ind w:firstLineChars="200" w:firstLine="640"/>
        <w:rPr>
          <w:rFonts w:ascii="仿宋_GB2312" w:eastAsia="仿宋_GB2312"/>
          <w:sz w:val="32"/>
          <w:szCs w:val="32"/>
        </w:rPr>
      </w:pPr>
      <w:r>
        <w:rPr>
          <w:rFonts w:ascii="仿宋_GB2312" w:eastAsia="仿宋_GB2312" w:hint="eastAsia"/>
          <w:sz w:val="32"/>
          <w:szCs w:val="32"/>
        </w:rPr>
        <w:t>收入情况:</w:t>
      </w:r>
      <w:r>
        <w:rPr>
          <w:rFonts w:ascii="仿宋_GB2312" w:eastAsia="仿宋_GB2312"/>
          <w:sz w:val="32"/>
          <w:szCs w:val="32"/>
        </w:rPr>
        <w:t xml:space="preserve"> 201</w:t>
      </w:r>
      <w:r>
        <w:rPr>
          <w:rFonts w:ascii="仿宋_GB2312" w:eastAsia="仿宋_GB2312" w:hint="eastAsia"/>
          <w:sz w:val="32"/>
          <w:szCs w:val="32"/>
        </w:rPr>
        <w:t>7年预算收入（一般公共预算拨款）347.3万元。</w:t>
      </w:r>
    </w:p>
    <w:p w:rsidR="00123242" w:rsidRDefault="00540F0D">
      <w:pPr>
        <w:spacing w:line="560" w:lineRule="exact"/>
        <w:ind w:firstLineChars="200" w:firstLine="640"/>
        <w:rPr>
          <w:rFonts w:ascii="仿宋_GB2312" w:eastAsia="仿宋_GB2312"/>
          <w:sz w:val="32"/>
          <w:szCs w:val="32"/>
        </w:rPr>
      </w:pPr>
      <w:r>
        <w:rPr>
          <w:rFonts w:ascii="仿宋_GB2312" w:eastAsia="仿宋_GB2312" w:hint="eastAsia"/>
          <w:sz w:val="32"/>
          <w:szCs w:val="32"/>
        </w:rPr>
        <w:t>支出情况:合计347.3万元，其中：人员经费支出76.26万元，日常公用经费支出7.98万元，项目支出263.06万元。</w:t>
      </w:r>
    </w:p>
    <w:p w:rsidR="00123242" w:rsidRDefault="00540F0D">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与2016年相比增加35.7%，原因：人员增加导致人员经费增加，根据省级文件，专项工作增加导致专项经费有所增加。</w:t>
      </w:r>
    </w:p>
    <w:p w:rsidR="00123242" w:rsidRDefault="00540F0D">
      <w:pPr>
        <w:spacing w:line="560" w:lineRule="exact"/>
        <w:ind w:firstLineChars="200" w:firstLine="643"/>
        <w:rPr>
          <w:rFonts w:ascii="仿宋_GB2312" w:eastAsia="仿宋_GB2312"/>
          <w:sz w:val="32"/>
          <w:szCs w:val="32"/>
        </w:rPr>
      </w:pPr>
      <w:r>
        <w:rPr>
          <w:rFonts w:ascii="宋体" w:hAnsi="宋体" w:hint="eastAsia"/>
          <w:b/>
          <w:sz w:val="32"/>
          <w:szCs w:val="32"/>
        </w:rPr>
        <w:lastRenderedPageBreak/>
        <w:t>三、机关运行经费情况说明</w:t>
      </w:r>
    </w:p>
    <w:p w:rsidR="00123242" w:rsidRDefault="00540F0D">
      <w:pPr>
        <w:spacing w:line="560" w:lineRule="exact"/>
        <w:ind w:firstLineChars="200" w:firstLine="640"/>
        <w:rPr>
          <w:rFonts w:ascii="仿宋_GB2312" w:eastAsia="仿宋_GB2312"/>
          <w:sz w:val="32"/>
          <w:szCs w:val="32"/>
        </w:rPr>
      </w:pPr>
      <w:r>
        <w:rPr>
          <w:rFonts w:ascii="仿宋_GB2312" w:eastAsia="仿宋_GB2312" w:hint="eastAsia"/>
          <w:sz w:val="32"/>
          <w:szCs w:val="32"/>
        </w:rPr>
        <w:t>高新区政法委</w:t>
      </w:r>
      <w:r>
        <w:rPr>
          <w:rFonts w:ascii="仿宋_GB2312" w:eastAsia="仿宋_GB2312"/>
          <w:sz w:val="32"/>
          <w:szCs w:val="32"/>
        </w:rPr>
        <w:t>2017</w:t>
      </w:r>
      <w:r>
        <w:rPr>
          <w:rFonts w:ascii="仿宋_GB2312" w:eastAsia="仿宋_GB2312" w:hint="eastAsia"/>
          <w:sz w:val="32"/>
          <w:szCs w:val="32"/>
        </w:rPr>
        <w:t>年日常公用经费支出7.98万元。其中办公费1.5万元</w:t>
      </w:r>
      <w:r w:rsidR="007D33D8">
        <w:rPr>
          <w:rFonts w:ascii="仿宋_GB2312" w:eastAsia="仿宋_GB2312" w:hint="eastAsia"/>
          <w:sz w:val="32"/>
          <w:szCs w:val="32"/>
        </w:rPr>
        <w:t>，</w:t>
      </w:r>
      <w:r>
        <w:rPr>
          <w:rFonts w:ascii="仿宋_GB2312" w:eastAsia="仿宋_GB2312" w:hint="eastAsia"/>
          <w:sz w:val="32"/>
          <w:szCs w:val="32"/>
        </w:rPr>
        <w:t>邮电费0.7万元，维修(护)费0.3万元,公务用车运行维护费4.5万元,培训费0.05万元,</w:t>
      </w:r>
      <w:r w:rsidR="007D33D8">
        <w:rPr>
          <w:rFonts w:ascii="仿宋_GB2312" w:eastAsia="仿宋_GB2312" w:hint="eastAsia"/>
          <w:sz w:val="32"/>
          <w:szCs w:val="32"/>
        </w:rPr>
        <w:t>公务接待0.05万元，</w:t>
      </w:r>
      <w:r>
        <w:rPr>
          <w:rFonts w:ascii="仿宋_GB2312" w:eastAsia="仿宋_GB2312" w:hint="eastAsia"/>
          <w:sz w:val="32"/>
          <w:szCs w:val="32"/>
        </w:rPr>
        <w:t>工会经费0.78万元</w:t>
      </w:r>
      <w:r w:rsidR="007D33D8">
        <w:rPr>
          <w:rFonts w:ascii="仿宋_GB2312" w:eastAsia="仿宋_GB2312" w:hint="eastAsia"/>
          <w:sz w:val="32"/>
          <w:szCs w:val="32"/>
        </w:rPr>
        <w:t>，</w:t>
      </w:r>
      <w:r>
        <w:rPr>
          <w:rFonts w:ascii="仿宋_GB2312" w:eastAsia="仿宋_GB2312" w:hint="eastAsia"/>
          <w:sz w:val="32"/>
          <w:szCs w:val="32"/>
        </w:rPr>
        <w:t>其他0.1万元</w:t>
      </w:r>
      <w:r w:rsidR="007D33D8">
        <w:rPr>
          <w:rFonts w:ascii="仿宋_GB2312" w:eastAsia="仿宋_GB2312" w:hint="eastAsia"/>
          <w:sz w:val="32"/>
          <w:szCs w:val="32"/>
        </w:rPr>
        <w:t>。</w:t>
      </w:r>
      <w:r>
        <w:rPr>
          <w:rFonts w:ascii="仿宋_GB2312" w:eastAsia="仿宋_GB2312" w:hint="eastAsia"/>
          <w:sz w:val="32"/>
          <w:szCs w:val="32"/>
        </w:rPr>
        <w:t>比2016年同比</w:t>
      </w:r>
      <w:r w:rsidR="007D33D8">
        <w:rPr>
          <w:rFonts w:ascii="仿宋_GB2312" w:eastAsia="仿宋_GB2312" w:hint="eastAsia"/>
          <w:sz w:val="32"/>
          <w:szCs w:val="32"/>
        </w:rPr>
        <w:t>增加20.55%</w:t>
      </w:r>
      <w:r>
        <w:rPr>
          <w:rFonts w:ascii="仿宋_GB2312" w:eastAsia="仿宋_GB2312" w:hint="eastAsia"/>
          <w:sz w:val="32"/>
          <w:szCs w:val="32"/>
        </w:rPr>
        <w:t>。</w:t>
      </w:r>
      <w:r w:rsidR="007D33D8">
        <w:rPr>
          <w:rFonts w:ascii="仿宋_GB2312" w:eastAsia="仿宋_GB2312" w:hint="eastAsia"/>
          <w:sz w:val="32"/>
          <w:szCs w:val="32"/>
        </w:rPr>
        <w:t>主要原因：</w:t>
      </w:r>
      <w:proofErr w:type="gramStart"/>
      <w:r w:rsidR="007D33D8">
        <w:rPr>
          <w:rFonts w:ascii="仿宋_GB2312" w:eastAsia="仿宋_GB2312" w:hint="eastAsia"/>
          <w:sz w:val="32"/>
          <w:szCs w:val="32"/>
        </w:rPr>
        <w:t>我部门</w:t>
      </w:r>
      <w:proofErr w:type="gramEnd"/>
      <w:r w:rsidR="007D33D8" w:rsidRPr="00CB545C">
        <w:rPr>
          <w:rFonts w:ascii="仿宋_GB2312" w:eastAsia="仿宋_GB2312" w:hint="eastAsia"/>
          <w:sz w:val="32"/>
          <w:szCs w:val="32"/>
        </w:rPr>
        <w:t>按照《预算法》和机关运行费用节支要求，减少各项运行费用</w:t>
      </w:r>
      <w:r w:rsidR="007D33D8">
        <w:rPr>
          <w:rFonts w:ascii="仿宋_GB2312" w:eastAsia="仿宋_GB2312" w:hint="eastAsia"/>
          <w:sz w:val="32"/>
          <w:szCs w:val="32"/>
        </w:rPr>
        <w:t>，但因车改我单位新增加一辆公务用车，所以2017年机关运行经费有所增加。</w:t>
      </w:r>
    </w:p>
    <w:p w:rsidR="00123242" w:rsidRDefault="00540F0D">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123242" w:rsidRDefault="00540F0D">
      <w:pPr>
        <w:ind w:firstLineChars="200" w:firstLine="640"/>
        <w:rPr>
          <w:rFonts w:ascii="仿宋_GB2312" w:eastAsia="仿宋_GB2312"/>
          <w:sz w:val="32"/>
          <w:szCs w:val="32"/>
        </w:rPr>
      </w:pPr>
      <w:r>
        <w:rPr>
          <w:rFonts w:ascii="仿宋_GB2312" w:eastAsia="仿宋_GB2312" w:hint="eastAsia"/>
          <w:sz w:val="32"/>
          <w:szCs w:val="32"/>
        </w:rPr>
        <w:t>2017年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“三公”经费预算安排4.</w:t>
      </w:r>
      <w:r w:rsidR="00B45366">
        <w:rPr>
          <w:rFonts w:ascii="仿宋_GB2312" w:eastAsia="仿宋_GB2312" w:hint="eastAsia"/>
          <w:sz w:val="32"/>
          <w:szCs w:val="32"/>
        </w:rPr>
        <w:t>55</w:t>
      </w:r>
      <w:r>
        <w:rPr>
          <w:rFonts w:ascii="仿宋_GB2312" w:eastAsia="仿宋_GB2312" w:hint="eastAsia"/>
          <w:sz w:val="32"/>
          <w:szCs w:val="32"/>
        </w:rPr>
        <w:t>万元，较上年预算</w:t>
      </w:r>
      <w:r w:rsidR="00B45366">
        <w:rPr>
          <w:rFonts w:ascii="仿宋_GB2312" w:eastAsia="仿宋_GB2312" w:hint="eastAsia"/>
          <w:sz w:val="32"/>
          <w:szCs w:val="32"/>
        </w:rPr>
        <w:t>增加4.55</w:t>
      </w:r>
      <w:r>
        <w:rPr>
          <w:rFonts w:ascii="仿宋_GB2312" w:eastAsia="仿宋_GB2312" w:hint="eastAsia"/>
          <w:sz w:val="32"/>
          <w:szCs w:val="32"/>
        </w:rPr>
        <w:t>万元。具体情况如下：</w:t>
      </w:r>
    </w:p>
    <w:p w:rsidR="00123242" w:rsidRDefault="00540F0D">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（一）公务用车购置及运行费，共计安排4.5万元，较上年增加4.5万元。</w:t>
      </w:r>
    </w:p>
    <w:p w:rsidR="00123242" w:rsidRDefault="00540F0D">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123242" w:rsidRDefault="00540F0D">
      <w:pPr>
        <w:ind w:firstLine="630"/>
        <w:rPr>
          <w:rFonts w:ascii="仿宋_GB2312" w:eastAsia="仿宋_GB2312"/>
          <w:sz w:val="32"/>
          <w:szCs w:val="32"/>
        </w:rPr>
      </w:pPr>
      <w:r>
        <w:rPr>
          <w:rFonts w:ascii="仿宋_GB2312" w:eastAsia="仿宋_GB2312" w:hint="eastAsia"/>
          <w:sz w:val="32"/>
          <w:szCs w:val="32"/>
        </w:rPr>
        <w:t>2.公务用车运行维护经费安排4.5万元，较上年增加4.5万元。</w:t>
      </w:r>
      <w:r w:rsidR="00B45366">
        <w:rPr>
          <w:rFonts w:ascii="仿宋_GB2312" w:eastAsia="仿宋_GB2312" w:hint="eastAsia"/>
          <w:sz w:val="32"/>
          <w:szCs w:val="32"/>
        </w:rPr>
        <w:t>原因：因车改我单位新增加一辆公务用车。</w:t>
      </w:r>
    </w:p>
    <w:p w:rsidR="00123242" w:rsidRDefault="00540F0D">
      <w:pPr>
        <w:ind w:firstLine="630"/>
        <w:rPr>
          <w:rFonts w:ascii="仿宋_GB2312" w:eastAsia="仿宋_GB2312"/>
          <w:sz w:val="32"/>
          <w:szCs w:val="32"/>
        </w:rPr>
      </w:pPr>
      <w:r>
        <w:rPr>
          <w:rFonts w:ascii="仿宋_GB2312" w:eastAsia="仿宋_GB2312" w:hint="eastAsia"/>
          <w:sz w:val="32"/>
          <w:szCs w:val="32"/>
        </w:rPr>
        <w:t>（二）公务接待费。安排0.05万元，较上年预算增加0.05万元。原因：暑期安保，</w:t>
      </w:r>
      <w:proofErr w:type="gramStart"/>
      <w:r>
        <w:rPr>
          <w:rFonts w:ascii="仿宋_GB2312" w:eastAsia="仿宋_GB2312" w:hint="eastAsia"/>
          <w:sz w:val="32"/>
          <w:szCs w:val="32"/>
        </w:rPr>
        <w:t>信访维稳及</w:t>
      </w:r>
      <w:proofErr w:type="gramEnd"/>
      <w:r>
        <w:rPr>
          <w:rFonts w:ascii="仿宋_GB2312" w:eastAsia="仿宋_GB2312" w:hint="eastAsia"/>
          <w:sz w:val="32"/>
          <w:szCs w:val="32"/>
        </w:rPr>
        <w:t>护路工作需要，需增加公务接待费用。</w:t>
      </w:r>
    </w:p>
    <w:p w:rsidR="00123242" w:rsidRDefault="00540F0D">
      <w:pPr>
        <w:ind w:firstLine="630"/>
        <w:rPr>
          <w:rFonts w:ascii="仿宋" w:eastAsia="仿宋" w:hAnsi="仿宋" w:cs="仿宋_GB2312"/>
          <w:sz w:val="32"/>
          <w:szCs w:val="32"/>
        </w:rPr>
      </w:pPr>
      <w:r>
        <w:rPr>
          <w:rFonts w:ascii="仿宋" w:eastAsia="仿宋" w:hAnsi="仿宋" w:cs="仿宋_GB2312" w:hint="eastAsia"/>
          <w:sz w:val="32"/>
          <w:szCs w:val="32"/>
        </w:rPr>
        <w:lastRenderedPageBreak/>
        <w:t>（</w:t>
      </w:r>
      <w:r w:rsidR="00B45366">
        <w:rPr>
          <w:rFonts w:ascii="仿宋" w:eastAsia="仿宋" w:hAnsi="仿宋" w:cs="仿宋_GB2312" w:hint="eastAsia"/>
          <w:sz w:val="32"/>
          <w:szCs w:val="32"/>
        </w:rPr>
        <w:t>三</w:t>
      </w:r>
      <w:r>
        <w:rPr>
          <w:rFonts w:ascii="仿宋" w:eastAsia="仿宋" w:hAnsi="仿宋" w:cs="仿宋_GB2312" w:hint="eastAsia"/>
          <w:sz w:val="32"/>
          <w:szCs w:val="32"/>
        </w:rPr>
        <w:t>）因公出国（境）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123242" w:rsidRDefault="00540F0D">
      <w:pPr>
        <w:spacing w:line="560" w:lineRule="exact"/>
        <w:ind w:firstLineChars="200" w:firstLine="643"/>
        <w:rPr>
          <w:rFonts w:ascii="宋体" w:hAnsi="宋体"/>
          <w:b/>
          <w:color w:val="000000" w:themeColor="text1"/>
          <w:sz w:val="32"/>
          <w:szCs w:val="32"/>
        </w:rPr>
      </w:pPr>
      <w:r>
        <w:rPr>
          <w:rFonts w:ascii="宋体" w:hAnsi="宋体" w:hint="eastAsia"/>
          <w:b/>
          <w:color w:val="000000" w:themeColor="text1"/>
          <w:sz w:val="32"/>
          <w:szCs w:val="32"/>
        </w:rPr>
        <w:t>五、绩效目标</w:t>
      </w:r>
    </w:p>
    <w:p w:rsidR="00123242" w:rsidRDefault="00540F0D">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指导、协调和督导全县各级各部门排查、化解影响社会的重大不稳定隐患、群体性事件和突发事件及影响社会稳定的事件。负责全区社会治安综合治理工作，推动各项措施的落实。协调落实机关专项资金，对各项经费使用进行审批。定期进行普法宣传，建立法律顾问机制，贯彻落实国家司法行政工作方针政策。</w:t>
      </w:r>
    </w:p>
    <w:p w:rsidR="00123242" w:rsidRDefault="00123242">
      <w:pPr>
        <w:spacing w:line="560" w:lineRule="exact"/>
        <w:ind w:firstLineChars="200" w:firstLine="640"/>
        <w:rPr>
          <w:rFonts w:ascii="仿宋_GB2312" w:eastAsia="仿宋_GB2312"/>
          <w:color w:val="000000" w:themeColor="text1"/>
          <w:sz w:val="32"/>
          <w:szCs w:val="32"/>
        </w:rPr>
      </w:pPr>
    </w:p>
    <w:p w:rsidR="00123242" w:rsidRDefault="00540F0D">
      <w:pPr>
        <w:autoSpaceDE w:val="0"/>
        <w:autoSpaceDN w:val="0"/>
        <w:adjustRightInd w:val="0"/>
        <w:ind w:leftChars="200" w:left="420"/>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部门职责-工作活动绩效目标</w:t>
      </w:r>
    </w:p>
    <w:tbl>
      <w:tblPr>
        <w:tblW w:w="14745" w:type="dxa"/>
        <w:tblInd w:w="-318" w:type="dxa"/>
        <w:tblLayout w:type="fixed"/>
        <w:tblLook w:val="04A0"/>
      </w:tblPr>
      <w:tblGrid>
        <w:gridCol w:w="1702"/>
        <w:gridCol w:w="1276"/>
        <w:gridCol w:w="3827"/>
        <w:gridCol w:w="2693"/>
        <w:gridCol w:w="1843"/>
        <w:gridCol w:w="851"/>
        <w:gridCol w:w="846"/>
        <w:gridCol w:w="851"/>
        <w:gridCol w:w="850"/>
        <w:gridCol w:w="6"/>
      </w:tblGrid>
      <w:tr w:rsidR="00123242">
        <w:trPr>
          <w:cantSplit/>
          <w:tblHeader/>
        </w:trPr>
        <w:tc>
          <w:tcPr>
            <w:tcW w:w="9498" w:type="dxa"/>
            <w:gridSpan w:val="4"/>
            <w:vAlign w:val="center"/>
          </w:tcPr>
          <w:p w:rsidR="00123242" w:rsidRDefault="00540F0D">
            <w:pPr>
              <w:widowControl/>
              <w:jc w:val="left"/>
              <w:rPr>
                <w:rFonts w:ascii="黑体" w:eastAsia="黑体" w:hAnsi="黑体" w:cs="Arial"/>
                <w:b/>
                <w:color w:val="000000"/>
                <w:kern w:val="0"/>
                <w:szCs w:val="21"/>
              </w:rPr>
            </w:pPr>
            <w:r>
              <w:rPr>
                <w:rFonts w:ascii="宋体" w:hAnsi="宋体" w:hint="eastAsia"/>
                <w:color w:val="000000"/>
                <w:sz w:val="28"/>
              </w:rPr>
              <w:t>高新区政法委</w:t>
            </w:r>
          </w:p>
        </w:tc>
        <w:tc>
          <w:tcPr>
            <w:tcW w:w="5247" w:type="dxa"/>
            <w:gridSpan w:val="6"/>
            <w:vAlign w:val="center"/>
          </w:tcPr>
          <w:p w:rsidR="00123242" w:rsidRDefault="00540F0D">
            <w:pPr>
              <w:widowControl/>
              <w:jc w:val="right"/>
              <w:rPr>
                <w:rFonts w:ascii="黑体" w:eastAsia="黑体" w:hAnsi="黑体" w:cs="Arial"/>
                <w:b/>
                <w:color w:val="000000"/>
                <w:kern w:val="0"/>
                <w:szCs w:val="21"/>
              </w:rPr>
            </w:pPr>
            <w:r>
              <w:rPr>
                <w:rFonts w:ascii="宋体" w:hAnsi="宋体"/>
                <w:color w:val="000000"/>
                <w:sz w:val="24"/>
              </w:rPr>
              <w:t>单位：万元</w:t>
            </w:r>
          </w:p>
        </w:tc>
      </w:tr>
      <w:tr w:rsidR="00123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blHeader/>
        </w:trPr>
        <w:tc>
          <w:tcPr>
            <w:tcW w:w="1702" w:type="dxa"/>
            <w:vMerge w:val="restart"/>
            <w:vAlign w:val="center"/>
          </w:tcPr>
          <w:p w:rsidR="00123242" w:rsidRDefault="00540F0D">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职责活动</w:t>
            </w:r>
          </w:p>
        </w:tc>
        <w:tc>
          <w:tcPr>
            <w:tcW w:w="1276" w:type="dxa"/>
            <w:vMerge w:val="restart"/>
            <w:vAlign w:val="center"/>
          </w:tcPr>
          <w:p w:rsidR="00123242" w:rsidRDefault="00540F0D">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年度预算数</w:t>
            </w:r>
          </w:p>
        </w:tc>
        <w:tc>
          <w:tcPr>
            <w:tcW w:w="3827" w:type="dxa"/>
            <w:vMerge w:val="restart"/>
            <w:vAlign w:val="center"/>
          </w:tcPr>
          <w:p w:rsidR="00123242" w:rsidRDefault="00540F0D">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内容描述</w:t>
            </w:r>
          </w:p>
        </w:tc>
        <w:tc>
          <w:tcPr>
            <w:tcW w:w="2693" w:type="dxa"/>
            <w:vMerge w:val="restart"/>
            <w:vAlign w:val="center"/>
          </w:tcPr>
          <w:p w:rsidR="00123242" w:rsidRDefault="00540F0D">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绩效目标</w:t>
            </w:r>
          </w:p>
        </w:tc>
        <w:tc>
          <w:tcPr>
            <w:tcW w:w="1843" w:type="dxa"/>
            <w:vMerge w:val="restart"/>
            <w:vAlign w:val="center"/>
          </w:tcPr>
          <w:p w:rsidR="00123242" w:rsidRDefault="00540F0D">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绩效指标</w:t>
            </w:r>
          </w:p>
        </w:tc>
        <w:tc>
          <w:tcPr>
            <w:tcW w:w="3398" w:type="dxa"/>
            <w:gridSpan w:val="4"/>
            <w:vAlign w:val="center"/>
          </w:tcPr>
          <w:p w:rsidR="00123242" w:rsidRDefault="00540F0D">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评价标准</w:t>
            </w:r>
          </w:p>
        </w:tc>
      </w:tr>
      <w:tr w:rsidR="00123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312"/>
          <w:tblHeader/>
        </w:trPr>
        <w:tc>
          <w:tcPr>
            <w:tcW w:w="1702" w:type="dxa"/>
            <w:vMerge/>
            <w:vAlign w:val="center"/>
          </w:tcPr>
          <w:p w:rsidR="00123242" w:rsidRDefault="00123242">
            <w:pPr>
              <w:widowControl/>
              <w:jc w:val="center"/>
              <w:rPr>
                <w:rFonts w:ascii="黑体" w:eastAsia="黑体" w:hAnsi="黑体" w:cs="宋体"/>
                <w:b/>
                <w:bCs/>
                <w:color w:val="000000"/>
                <w:kern w:val="0"/>
                <w:szCs w:val="21"/>
              </w:rPr>
            </w:pPr>
          </w:p>
        </w:tc>
        <w:tc>
          <w:tcPr>
            <w:tcW w:w="1276" w:type="dxa"/>
            <w:vMerge/>
            <w:vAlign w:val="center"/>
          </w:tcPr>
          <w:p w:rsidR="00123242" w:rsidRDefault="00123242">
            <w:pPr>
              <w:widowControl/>
              <w:jc w:val="center"/>
              <w:rPr>
                <w:rFonts w:ascii="黑体" w:eastAsia="黑体" w:hAnsi="黑体" w:cs="宋体"/>
                <w:b/>
                <w:bCs/>
                <w:color w:val="000000"/>
                <w:kern w:val="0"/>
                <w:szCs w:val="21"/>
              </w:rPr>
            </w:pPr>
          </w:p>
        </w:tc>
        <w:tc>
          <w:tcPr>
            <w:tcW w:w="3827" w:type="dxa"/>
            <w:vMerge/>
            <w:vAlign w:val="center"/>
          </w:tcPr>
          <w:p w:rsidR="00123242" w:rsidRDefault="00123242">
            <w:pPr>
              <w:widowControl/>
              <w:jc w:val="center"/>
              <w:rPr>
                <w:rFonts w:ascii="黑体" w:eastAsia="黑体" w:hAnsi="黑体" w:cs="宋体"/>
                <w:b/>
                <w:bCs/>
                <w:color w:val="000000"/>
                <w:kern w:val="0"/>
                <w:szCs w:val="21"/>
              </w:rPr>
            </w:pPr>
          </w:p>
        </w:tc>
        <w:tc>
          <w:tcPr>
            <w:tcW w:w="2693" w:type="dxa"/>
            <w:vMerge/>
            <w:vAlign w:val="center"/>
          </w:tcPr>
          <w:p w:rsidR="00123242" w:rsidRDefault="00123242">
            <w:pPr>
              <w:widowControl/>
              <w:jc w:val="center"/>
              <w:rPr>
                <w:rFonts w:ascii="黑体" w:eastAsia="黑体" w:hAnsi="黑体" w:cs="宋体"/>
                <w:b/>
                <w:bCs/>
                <w:color w:val="000000"/>
                <w:kern w:val="0"/>
                <w:szCs w:val="21"/>
              </w:rPr>
            </w:pPr>
          </w:p>
        </w:tc>
        <w:tc>
          <w:tcPr>
            <w:tcW w:w="1843" w:type="dxa"/>
            <w:vMerge/>
            <w:vAlign w:val="center"/>
          </w:tcPr>
          <w:p w:rsidR="00123242" w:rsidRDefault="00123242">
            <w:pPr>
              <w:widowControl/>
              <w:jc w:val="center"/>
              <w:rPr>
                <w:rFonts w:ascii="黑体" w:eastAsia="黑体" w:hAnsi="黑体" w:cs="宋体"/>
                <w:b/>
                <w:bCs/>
                <w:color w:val="000000"/>
                <w:kern w:val="0"/>
                <w:szCs w:val="21"/>
              </w:rPr>
            </w:pPr>
          </w:p>
        </w:tc>
        <w:tc>
          <w:tcPr>
            <w:tcW w:w="851" w:type="dxa"/>
            <w:vMerge w:val="restart"/>
            <w:vAlign w:val="center"/>
          </w:tcPr>
          <w:p w:rsidR="00123242" w:rsidRDefault="00540F0D">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优</w:t>
            </w:r>
          </w:p>
        </w:tc>
        <w:tc>
          <w:tcPr>
            <w:tcW w:w="846" w:type="dxa"/>
            <w:vMerge w:val="restart"/>
            <w:vAlign w:val="center"/>
          </w:tcPr>
          <w:p w:rsidR="00123242" w:rsidRDefault="00540F0D">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良</w:t>
            </w:r>
          </w:p>
        </w:tc>
        <w:tc>
          <w:tcPr>
            <w:tcW w:w="851" w:type="dxa"/>
            <w:vMerge w:val="restart"/>
            <w:vAlign w:val="center"/>
          </w:tcPr>
          <w:p w:rsidR="00123242" w:rsidRDefault="00540F0D">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中</w:t>
            </w:r>
          </w:p>
        </w:tc>
        <w:tc>
          <w:tcPr>
            <w:tcW w:w="850" w:type="dxa"/>
            <w:vMerge w:val="restart"/>
            <w:vAlign w:val="center"/>
          </w:tcPr>
          <w:p w:rsidR="00123242" w:rsidRDefault="00540F0D">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差</w:t>
            </w:r>
          </w:p>
        </w:tc>
      </w:tr>
      <w:tr w:rsidR="00123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312"/>
          <w:tblHeader/>
        </w:trPr>
        <w:tc>
          <w:tcPr>
            <w:tcW w:w="1702" w:type="dxa"/>
            <w:vMerge/>
            <w:vAlign w:val="center"/>
          </w:tcPr>
          <w:p w:rsidR="00123242" w:rsidRDefault="00123242">
            <w:pPr>
              <w:widowControl/>
              <w:jc w:val="center"/>
              <w:rPr>
                <w:rFonts w:ascii="黑体" w:eastAsia="黑体" w:hAnsi="黑体" w:cs="宋体"/>
                <w:b/>
                <w:bCs/>
                <w:color w:val="000000"/>
                <w:kern w:val="0"/>
                <w:szCs w:val="21"/>
              </w:rPr>
            </w:pPr>
          </w:p>
        </w:tc>
        <w:tc>
          <w:tcPr>
            <w:tcW w:w="1276" w:type="dxa"/>
            <w:vMerge/>
            <w:vAlign w:val="center"/>
          </w:tcPr>
          <w:p w:rsidR="00123242" w:rsidRDefault="00123242">
            <w:pPr>
              <w:widowControl/>
              <w:jc w:val="center"/>
              <w:rPr>
                <w:rFonts w:ascii="黑体" w:eastAsia="黑体" w:hAnsi="黑体" w:cs="宋体"/>
                <w:b/>
                <w:bCs/>
                <w:color w:val="000000"/>
                <w:kern w:val="0"/>
                <w:szCs w:val="21"/>
              </w:rPr>
            </w:pPr>
          </w:p>
        </w:tc>
        <w:tc>
          <w:tcPr>
            <w:tcW w:w="3827" w:type="dxa"/>
            <w:vMerge/>
            <w:vAlign w:val="center"/>
          </w:tcPr>
          <w:p w:rsidR="00123242" w:rsidRDefault="00123242">
            <w:pPr>
              <w:widowControl/>
              <w:jc w:val="center"/>
              <w:rPr>
                <w:rFonts w:ascii="黑体" w:eastAsia="黑体" w:hAnsi="黑体" w:cs="宋体"/>
                <w:b/>
                <w:bCs/>
                <w:color w:val="000000"/>
                <w:kern w:val="0"/>
                <w:szCs w:val="21"/>
              </w:rPr>
            </w:pPr>
          </w:p>
        </w:tc>
        <w:tc>
          <w:tcPr>
            <w:tcW w:w="2693" w:type="dxa"/>
            <w:vMerge/>
            <w:vAlign w:val="center"/>
          </w:tcPr>
          <w:p w:rsidR="00123242" w:rsidRDefault="00123242">
            <w:pPr>
              <w:widowControl/>
              <w:jc w:val="center"/>
              <w:rPr>
                <w:rFonts w:ascii="黑体" w:eastAsia="黑体" w:hAnsi="黑体" w:cs="宋体"/>
                <w:b/>
                <w:bCs/>
                <w:color w:val="000000"/>
                <w:kern w:val="0"/>
                <w:szCs w:val="21"/>
              </w:rPr>
            </w:pPr>
          </w:p>
        </w:tc>
        <w:tc>
          <w:tcPr>
            <w:tcW w:w="1843" w:type="dxa"/>
            <w:vMerge/>
            <w:vAlign w:val="center"/>
          </w:tcPr>
          <w:p w:rsidR="00123242" w:rsidRDefault="00123242">
            <w:pPr>
              <w:widowControl/>
              <w:jc w:val="center"/>
              <w:rPr>
                <w:rFonts w:ascii="黑体" w:eastAsia="黑体" w:hAnsi="黑体" w:cs="宋体"/>
                <w:b/>
                <w:bCs/>
                <w:color w:val="000000"/>
                <w:kern w:val="0"/>
                <w:szCs w:val="21"/>
              </w:rPr>
            </w:pPr>
          </w:p>
        </w:tc>
        <w:tc>
          <w:tcPr>
            <w:tcW w:w="851" w:type="dxa"/>
            <w:vMerge/>
            <w:vAlign w:val="center"/>
          </w:tcPr>
          <w:p w:rsidR="00123242" w:rsidRDefault="00123242">
            <w:pPr>
              <w:widowControl/>
              <w:jc w:val="center"/>
              <w:rPr>
                <w:rFonts w:ascii="黑体" w:eastAsia="黑体" w:hAnsi="黑体" w:cs="宋体"/>
                <w:b/>
                <w:bCs/>
                <w:color w:val="000000"/>
                <w:kern w:val="0"/>
                <w:szCs w:val="21"/>
              </w:rPr>
            </w:pPr>
          </w:p>
        </w:tc>
        <w:tc>
          <w:tcPr>
            <w:tcW w:w="846" w:type="dxa"/>
            <w:vMerge/>
            <w:vAlign w:val="center"/>
          </w:tcPr>
          <w:p w:rsidR="00123242" w:rsidRDefault="00123242">
            <w:pPr>
              <w:widowControl/>
              <w:jc w:val="center"/>
              <w:rPr>
                <w:rFonts w:ascii="黑体" w:eastAsia="黑体" w:hAnsi="黑体" w:cs="宋体"/>
                <w:b/>
                <w:bCs/>
                <w:color w:val="000000"/>
                <w:kern w:val="0"/>
                <w:szCs w:val="21"/>
              </w:rPr>
            </w:pPr>
          </w:p>
        </w:tc>
        <w:tc>
          <w:tcPr>
            <w:tcW w:w="851" w:type="dxa"/>
            <w:vMerge/>
            <w:vAlign w:val="center"/>
          </w:tcPr>
          <w:p w:rsidR="00123242" w:rsidRDefault="00123242">
            <w:pPr>
              <w:widowControl/>
              <w:jc w:val="center"/>
              <w:rPr>
                <w:rFonts w:ascii="黑体" w:eastAsia="黑体" w:hAnsi="黑体" w:cs="宋体"/>
                <w:b/>
                <w:bCs/>
                <w:color w:val="000000"/>
                <w:kern w:val="0"/>
                <w:szCs w:val="21"/>
              </w:rPr>
            </w:pPr>
          </w:p>
        </w:tc>
        <w:tc>
          <w:tcPr>
            <w:tcW w:w="850" w:type="dxa"/>
            <w:vMerge/>
            <w:vAlign w:val="center"/>
          </w:tcPr>
          <w:p w:rsidR="00123242" w:rsidRDefault="00123242">
            <w:pPr>
              <w:widowControl/>
              <w:jc w:val="center"/>
              <w:rPr>
                <w:rFonts w:ascii="黑体" w:eastAsia="黑体" w:hAnsi="黑体" w:cs="宋体"/>
                <w:b/>
                <w:bCs/>
                <w:color w:val="000000"/>
                <w:kern w:val="0"/>
                <w:szCs w:val="21"/>
              </w:rPr>
            </w:pPr>
          </w:p>
        </w:tc>
      </w:tr>
      <w:tr w:rsidR="00123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312"/>
          <w:tblHeader/>
        </w:trPr>
        <w:tc>
          <w:tcPr>
            <w:tcW w:w="1702" w:type="dxa"/>
            <w:vMerge/>
            <w:vAlign w:val="center"/>
          </w:tcPr>
          <w:p w:rsidR="00123242" w:rsidRDefault="00123242">
            <w:pPr>
              <w:widowControl/>
              <w:jc w:val="center"/>
              <w:rPr>
                <w:rFonts w:ascii="宋体" w:hAnsi="宋体" w:cs="宋体"/>
                <w:color w:val="000000"/>
                <w:kern w:val="0"/>
                <w:szCs w:val="21"/>
              </w:rPr>
            </w:pPr>
          </w:p>
        </w:tc>
        <w:tc>
          <w:tcPr>
            <w:tcW w:w="1276" w:type="dxa"/>
            <w:vMerge/>
            <w:vAlign w:val="center"/>
          </w:tcPr>
          <w:p w:rsidR="00123242" w:rsidRDefault="00123242">
            <w:pPr>
              <w:widowControl/>
              <w:jc w:val="right"/>
              <w:rPr>
                <w:rFonts w:ascii="宋体" w:hAnsi="宋体" w:cs="宋体"/>
                <w:color w:val="000000"/>
                <w:kern w:val="0"/>
                <w:szCs w:val="21"/>
              </w:rPr>
            </w:pPr>
          </w:p>
        </w:tc>
        <w:tc>
          <w:tcPr>
            <w:tcW w:w="3827" w:type="dxa"/>
            <w:vMerge/>
            <w:vAlign w:val="center"/>
          </w:tcPr>
          <w:p w:rsidR="00123242" w:rsidRDefault="00123242">
            <w:pPr>
              <w:widowControl/>
              <w:rPr>
                <w:rFonts w:ascii="宋体" w:hAnsi="宋体" w:cs="宋体"/>
                <w:color w:val="000000"/>
                <w:kern w:val="0"/>
                <w:szCs w:val="21"/>
              </w:rPr>
            </w:pPr>
          </w:p>
        </w:tc>
        <w:tc>
          <w:tcPr>
            <w:tcW w:w="2693" w:type="dxa"/>
            <w:vMerge/>
            <w:vAlign w:val="center"/>
          </w:tcPr>
          <w:p w:rsidR="00123242" w:rsidRDefault="00123242">
            <w:pPr>
              <w:widowControl/>
              <w:rPr>
                <w:rFonts w:ascii="宋体" w:hAnsi="宋体" w:cs="宋体"/>
                <w:color w:val="000000"/>
                <w:kern w:val="0"/>
                <w:szCs w:val="21"/>
              </w:rPr>
            </w:pPr>
          </w:p>
        </w:tc>
        <w:tc>
          <w:tcPr>
            <w:tcW w:w="1843" w:type="dxa"/>
            <w:vMerge/>
            <w:vAlign w:val="center"/>
          </w:tcPr>
          <w:p w:rsidR="00123242" w:rsidRDefault="00123242">
            <w:pPr>
              <w:widowControl/>
              <w:rPr>
                <w:rFonts w:ascii="宋体" w:hAnsi="宋体" w:cs="宋体"/>
                <w:color w:val="000000"/>
                <w:kern w:val="0"/>
                <w:szCs w:val="21"/>
              </w:rPr>
            </w:pPr>
          </w:p>
        </w:tc>
        <w:tc>
          <w:tcPr>
            <w:tcW w:w="851" w:type="dxa"/>
            <w:vMerge/>
            <w:vAlign w:val="center"/>
          </w:tcPr>
          <w:p w:rsidR="00123242" w:rsidRDefault="00123242">
            <w:pPr>
              <w:widowControl/>
              <w:rPr>
                <w:rFonts w:ascii="宋体" w:hAnsi="宋体" w:cs="宋体"/>
                <w:color w:val="000000"/>
                <w:kern w:val="0"/>
                <w:szCs w:val="21"/>
              </w:rPr>
            </w:pPr>
          </w:p>
        </w:tc>
        <w:tc>
          <w:tcPr>
            <w:tcW w:w="846" w:type="dxa"/>
            <w:vMerge/>
            <w:vAlign w:val="center"/>
          </w:tcPr>
          <w:p w:rsidR="00123242" w:rsidRDefault="00123242">
            <w:pPr>
              <w:widowControl/>
              <w:rPr>
                <w:rFonts w:ascii="宋体" w:hAnsi="宋体" w:cs="宋体"/>
                <w:color w:val="000000"/>
                <w:kern w:val="0"/>
                <w:szCs w:val="21"/>
              </w:rPr>
            </w:pPr>
          </w:p>
        </w:tc>
        <w:tc>
          <w:tcPr>
            <w:tcW w:w="851" w:type="dxa"/>
            <w:vMerge/>
            <w:vAlign w:val="center"/>
          </w:tcPr>
          <w:p w:rsidR="00123242" w:rsidRDefault="00123242">
            <w:pPr>
              <w:widowControl/>
              <w:rPr>
                <w:rFonts w:ascii="宋体" w:hAnsi="宋体" w:cs="宋体"/>
                <w:color w:val="000000"/>
                <w:kern w:val="0"/>
                <w:szCs w:val="21"/>
              </w:rPr>
            </w:pPr>
          </w:p>
        </w:tc>
        <w:tc>
          <w:tcPr>
            <w:tcW w:w="850" w:type="dxa"/>
            <w:vMerge/>
            <w:vAlign w:val="center"/>
          </w:tcPr>
          <w:p w:rsidR="00123242" w:rsidRDefault="00123242">
            <w:pPr>
              <w:widowControl/>
              <w:rPr>
                <w:rFonts w:ascii="宋体" w:hAnsi="宋体" w:cs="宋体"/>
                <w:color w:val="000000"/>
                <w:kern w:val="0"/>
                <w:szCs w:val="21"/>
              </w:rPr>
            </w:pPr>
          </w:p>
        </w:tc>
      </w:tr>
      <w:tr w:rsidR="00123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2653"/>
        </w:trPr>
        <w:tc>
          <w:tcPr>
            <w:tcW w:w="1702" w:type="dxa"/>
            <w:shd w:val="clear" w:color="auto" w:fill="FFFFFF"/>
            <w:vAlign w:val="center"/>
          </w:tcPr>
          <w:p w:rsidR="00123242" w:rsidRDefault="00540F0D">
            <w:pPr>
              <w:widowControl/>
              <w:jc w:val="center"/>
              <w:textAlignment w:val="center"/>
              <w:rPr>
                <w:rFonts w:ascii="宋体" w:hAnsi="宋体" w:cs="宋体"/>
                <w:color w:val="000000"/>
                <w:kern w:val="0"/>
                <w:szCs w:val="21"/>
              </w:rPr>
            </w:pPr>
            <w:r>
              <w:rPr>
                <w:rFonts w:ascii="宋体" w:hAnsi="宋体" w:cs="宋体" w:hint="eastAsia"/>
                <w:color w:val="000000"/>
                <w:kern w:val="0"/>
                <w:szCs w:val="21"/>
              </w:rPr>
              <w:lastRenderedPageBreak/>
              <w:t>维护社会稳定、社会治安综合治理、政法政务管理。建设铁路护路工作站。</w:t>
            </w:r>
          </w:p>
        </w:tc>
        <w:tc>
          <w:tcPr>
            <w:tcW w:w="1276" w:type="dxa"/>
            <w:vAlign w:val="center"/>
          </w:tcPr>
          <w:p w:rsidR="00123242" w:rsidRDefault="00540F0D">
            <w:pPr>
              <w:widowControl/>
              <w:jc w:val="right"/>
              <w:rPr>
                <w:rFonts w:ascii="宋体" w:hAnsi="宋体" w:cs="宋体"/>
                <w:color w:val="000000"/>
                <w:kern w:val="0"/>
                <w:szCs w:val="21"/>
              </w:rPr>
            </w:pPr>
            <w:r>
              <w:rPr>
                <w:rFonts w:ascii="宋体" w:hAnsi="宋体" w:cs="宋体" w:hint="eastAsia"/>
                <w:color w:val="000000"/>
                <w:kern w:val="0"/>
                <w:szCs w:val="21"/>
              </w:rPr>
              <w:t>240</w:t>
            </w:r>
          </w:p>
        </w:tc>
        <w:tc>
          <w:tcPr>
            <w:tcW w:w="3827" w:type="dxa"/>
            <w:vAlign w:val="center"/>
          </w:tcPr>
          <w:p w:rsidR="00123242" w:rsidRDefault="00540F0D">
            <w:pPr>
              <w:rPr>
                <w:rFonts w:ascii="宋体" w:hAnsi="宋体" w:cs="宋体"/>
                <w:color w:val="000000"/>
                <w:kern w:val="0"/>
                <w:szCs w:val="21"/>
              </w:rPr>
            </w:pPr>
            <w:r>
              <w:rPr>
                <w:rFonts w:hint="eastAsia"/>
                <w:szCs w:val="21"/>
              </w:rPr>
              <w:t>指导、协调和督导全县各级各部门排查、化解影响社会的重大不稳定隐患、群体性事件和突发事件及影响社会稳定的事件。负责全县社会治安综合治理工作，推动各项措施的落实。协调落实机关专项资金，对各项经费使用进行审批。推进铁路护路工作站建设。</w:t>
            </w:r>
          </w:p>
        </w:tc>
        <w:tc>
          <w:tcPr>
            <w:tcW w:w="2693" w:type="dxa"/>
            <w:vAlign w:val="center"/>
          </w:tcPr>
          <w:p w:rsidR="00123242" w:rsidRDefault="00540F0D">
            <w:pPr>
              <w:widowControl/>
              <w:rPr>
                <w:rFonts w:ascii="宋体" w:hAnsi="宋体" w:cs="宋体"/>
                <w:color w:val="000000"/>
                <w:kern w:val="0"/>
                <w:szCs w:val="21"/>
              </w:rPr>
            </w:pPr>
            <w:r>
              <w:rPr>
                <w:rFonts w:ascii="宋体" w:hAnsi="宋体" w:cs="宋体" w:hint="eastAsia"/>
                <w:color w:val="000000"/>
                <w:kern w:val="0"/>
                <w:szCs w:val="21"/>
              </w:rPr>
              <w:t>有效化解妥善处置重大不稳定隐患、群体性事件和突发事件；有效维护我区社会大局稳定，确保社会秩序良好，各项工作机制进一步完善健全，有效维护我省社会大局稳定，确保社会秩序良好。</w:t>
            </w:r>
          </w:p>
        </w:tc>
        <w:tc>
          <w:tcPr>
            <w:tcW w:w="1843" w:type="dxa"/>
            <w:shd w:val="clear" w:color="auto" w:fill="FFFFFF"/>
            <w:vAlign w:val="center"/>
          </w:tcPr>
          <w:p w:rsidR="00123242" w:rsidRDefault="00540F0D">
            <w:pPr>
              <w:widowControl/>
              <w:jc w:val="left"/>
              <w:textAlignment w:val="center"/>
              <w:rPr>
                <w:rFonts w:ascii="宋体" w:hAnsi="宋体" w:cs="宋体"/>
                <w:color w:val="000000"/>
                <w:kern w:val="0"/>
                <w:szCs w:val="21"/>
              </w:rPr>
            </w:pPr>
            <w:r>
              <w:rPr>
                <w:rFonts w:ascii="宋体" w:hAnsi="宋体" w:cs="宋体" w:hint="eastAsia"/>
                <w:color w:val="000000"/>
                <w:kern w:val="0"/>
                <w:szCs w:val="21"/>
              </w:rPr>
              <w:t>完成的专项工作任务占整个任务的比例</w:t>
            </w:r>
          </w:p>
        </w:tc>
        <w:tc>
          <w:tcPr>
            <w:tcW w:w="851" w:type="dxa"/>
            <w:shd w:val="clear" w:color="auto" w:fill="FFFFFF"/>
            <w:vAlign w:val="center"/>
          </w:tcPr>
          <w:p w:rsidR="00123242" w:rsidRDefault="00540F0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≥90%</w:t>
            </w:r>
          </w:p>
        </w:tc>
        <w:tc>
          <w:tcPr>
            <w:tcW w:w="846" w:type="dxa"/>
            <w:shd w:val="clear" w:color="auto" w:fill="FFFFFF"/>
            <w:vAlign w:val="center"/>
          </w:tcPr>
          <w:p w:rsidR="00123242" w:rsidRDefault="00540F0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≥80%</w:t>
            </w:r>
          </w:p>
        </w:tc>
        <w:tc>
          <w:tcPr>
            <w:tcW w:w="851" w:type="dxa"/>
            <w:shd w:val="clear" w:color="auto" w:fill="FFFFFF"/>
            <w:vAlign w:val="center"/>
          </w:tcPr>
          <w:p w:rsidR="00123242" w:rsidRDefault="00540F0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≥70%</w:t>
            </w:r>
          </w:p>
        </w:tc>
        <w:tc>
          <w:tcPr>
            <w:tcW w:w="850" w:type="dxa"/>
            <w:shd w:val="clear" w:color="auto" w:fill="FFFFFF"/>
            <w:vAlign w:val="center"/>
          </w:tcPr>
          <w:p w:rsidR="00123242" w:rsidRDefault="00540F0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&lt;70%</w:t>
            </w:r>
          </w:p>
        </w:tc>
      </w:tr>
      <w:tr w:rsidR="00123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2927"/>
        </w:trPr>
        <w:tc>
          <w:tcPr>
            <w:tcW w:w="1702" w:type="dxa"/>
            <w:vAlign w:val="center"/>
          </w:tcPr>
          <w:p w:rsidR="00123242" w:rsidRDefault="00540F0D">
            <w:pPr>
              <w:widowControl/>
              <w:jc w:val="center"/>
              <w:rPr>
                <w:rFonts w:ascii="宋体" w:hAnsi="宋体" w:cs="宋体"/>
                <w:color w:val="000000"/>
                <w:kern w:val="0"/>
                <w:szCs w:val="21"/>
              </w:rPr>
            </w:pPr>
            <w:r>
              <w:rPr>
                <w:rFonts w:ascii="宋体" w:hAnsi="宋体" w:cs="宋体" w:hint="eastAsia"/>
                <w:color w:val="000000"/>
                <w:kern w:val="0"/>
                <w:szCs w:val="21"/>
              </w:rPr>
              <w:t>聘请法律顾问，法制综治宣传及社区矫正。</w:t>
            </w:r>
          </w:p>
        </w:tc>
        <w:tc>
          <w:tcPr>
            <w:tcW w:w="1276" w:type="dxa"/>
            <w:vAlign w:val="center"/>
          </w:tcPr>
          <w:p w:rsidR="00123242" w:rsidRDefault="00540F0D">
            <w:pPr>
              <w:widowControl/>
              <w:ind w:right="210"/>
              <w:jc w:val="right"/>
              <w:rPr>
                <w:rFonts w:ascii="宋体" w:hAnsi="宋体" w:cs="宋体"/>
                <w:color w:val="000000"/>
                <w:kern w:val="0"/>
                <w:szCs w:val="21"/>
              </w:rPr>
            </w:pPr>
            <w:r>
              <w:rPr>
                <w:rFonts w:ascii="宋体" w:hAnsi="宋体" w:cs="宋体" w:hint="eastAsia"/>
                <w:color w:val="000000"/>
                <w:kern w:val="0"/>
                <w:szCs w:val="21"/>
              </w:rPr>
              <w:t>20</w:t>
            </w:r>
          </w:p>
        </w:tc>
        <w:tc>
          <w:tcPr>
            <w:tcW w:w="3827" w:type="dxa"/>
            <w:vAlign w:val="center"/>
          </w:tcPr>
          <w:p w:rsidR="00123242" w:rsidRDefault="00540F0D">
            <w:pPr>
              <w:widowControl/>
              <w:rPr>
                <w:rFonts w:ascii="宋体" w:hAnsi="宋体" w:cs="宋体"/>
                <w:color w:val="000000"/>
                <w:kern w:val="0"/>
                <w:szCs w:val="21"/>
              </w:rPr>
            </w:pPr>
            <w:r>
              <w:rPr>
                <w:rFonts w:ascii="宋体" w:hAnsi="宋体" w:cs="宋体" w:hint="eastAsia"/>
                <w:color w:val="000000"/>
                <w:kern w:val="0"/>
                <w:szCs w:val="21"/>
              </w:rPr>
              <w:t>拟订本级法制宣传教育规划并组织实施；指导法制宣传、依法治理工作；组织、指导法制宣传报道。</w:t>
            </w:r>
          </w:p>
        </w:tc>
        <w:tc>
          <w:tcPr>
            <w:tcW w:w="2693" w:type="dxa"/>
            <w:vAlign w:val="center"/>
          </w:tcPr>
          <w:p w:rsidR="00123242" w:rsidRDefault="00540F0D">
            <w:pPr>
              <w:widowControl/>
              <w:rPr>
                <w:rFonts w:ascii="宋体" w:hAnsi="宋体" w:cs="宋体"/>
                <w:color w:val="000000"/>
                <w:kern w:val="0"/>
                <w:szCs w:val="21"/>
              </w:rPr>
            </w:pPr>
            <w:r>
              <w:rPr>
                <w:rFonts w:ascii="宋体" w:hAnsi="宋体" w:cs="宋体" w:hint="eastAsia"/>
                <w:color w:val="000000"/>
                <w:kern w:val="0"/>
                <w:szCs w:val="21"/>
              </w:rPr>
              <w:t>通过对行政执法人员和行政执法行为监督管理，不断提高行政执法水平，发挥行政复议纠错职能，保障相对人合法权益，全面考核依法行政工作，推进依法行政。</w:t>
            </w:r>
          </w:p>
        </w:tc>
        <w:tc>
          <w:tcPr>
            <w:tcW w:w="1843" w:type="dxa"/>
            <w:vAlign w:val="center"/>
          </w:tcPr>
          <w:p w:rsidR="00123242" w:rsidRDefault="00540F0D">
            <w:pPr>
              <w:widowControl/>
              <w:jc w:val="left"/>
              <w:textAlignment w:val="center"/>
              <w:rPr>
                <w:rFonts w:ascii="宋体" w:hAnsi="宋体" w:cs="宋体"/>
                <w:color w:val="000000"/>
                <w:kern w:val="0"/>
                <w:szCs w:val="21"/>
              </w:rPr>
            </w:pPr>
            <w:r>
              <w:rPr>
                <w:rFonts w:ascii="宋体" w:hAnsi="宋体" w:cs="宋体" w:hint="eastAsia"/>
                <w:color w:val="000000"/>
                <w:kern w:val="0"/>
                <w:szCs w:val="21"/>
              </w:rPr>
              <w:t>完成率情况</w:t>
            </w:r>
          </w:p>
        </w:tc>
        <w:tc>
          <w:tcPr>
            <w:tcW w:w="851" w:type="dxa"/>
            <w:vAlign w:val="center"/>
          </w:tcPr>
          <w:p w:rsidR="00123242" w:rsidRDefault="00540F0D">
            <w:pPr>
              <w:widowControl/>
              <w:jc w:val="left"/>
              <w:textAlignment w:val="center"/>
              <w:rPr>
                <w:rFonts w:ascii="宋体" w:hAnsi="宋体" w:cs="宋体"/>
                <w:color w:val="000000"/>
                <w:kern w:val="0"/>
                <w:szCs w:val="21"/>
              </w:rPr>
            </w:pPr>
            <w:r>
              <w:rPr>
                <w:rFonts w:ascii="宋体" w:hAnsi="宋体" w:cs="宋体" w:hint="eastAsia"/>
                <w:color w:val="000000"/>
                <w:kern w:val="0"/>
                <w:szCs w:val="21"/>
              </w:rPr>
              <w:t>≥9</w:t>
            </w:r>
            <w:r>
              <w:rPr>
                <w:rStyle w:val="font01"/>
                <w:rFonts w:hint="default"/>
                <w:sz w:val="21"/>
                <w:szCs w:val="21"/>
              </w:rPr>
              <w:t>0%</w:t>
            </w:r>
          </w:p>
        </w:tc>
        <w:tc>
          <w:tcPr>
            <w:tcW w:w="846" w:type="dxa"/>
            <w:vAlign w:val="center"/>
          </w:tcPr>
          <w:p w:rsidR="00123242" w:rsidRDefault="00540F0D">
            <w:pPr>
              <w:widowControl/>
              <w:jc w:val="left"/>
              <w:textAlignment w:val="center"/>
              <w:rPr>
                <w:rFonts w:ascii="宋体" w:hAnsi="宋体" w:cs="宋体"/>
                <w:color w:val="000000"/>
                <w:kern w:val="0"/>
                <w:szCs w:val="21"/>
              </w:rPr>
            </w:pPr>
            <w:r>
              <w:rPr>
                <w:rFonts w:ascii="宋体" w:hAnsi="宋体" w:cs="宋体" w:hint="eastAsia"/>
                <w:color w:val="000000"/>
                <w:kern w:val="0"/>
                <w:szCs w:val="21"/>
              </w:rPr>
              <w:t>≥</w:t>
            </w:r>
            <w:r>
              <w:rPr>
                <w:rStyle w:val="font01"/>
                <w:rFonts w:hint="default"/>
                <w:sz w:val="21"/>
                <w:szCs w:val="21"/>
              </w:rPr>
              <w:t>70%</w:t>
            </w:r>
          </w:p>
        </w:tc>
        <w:tc>
          <w:tcPr>
            <w:tcW w:w="851" w:type="dxa"/>
            <w:vAlign w:val="center"/>
          </w:tcPr>
          <w:p w:rsidR="00123242" w:rsidRDefault="00540F0D">
            <w:pPr>
              <w:widowControl/>
              <w:jc w:val="left"/>
              <w:textAlignment w:val="center"/>
              <w:rPr>
                <w:rFonts w:ascii="宋体" w:hAnsi="宋体" w:cs="宋体"/>
                <w:color w:val="000000"/>
                <w:kern w:val="0"/>
                <w:szCs w:val="21"/>
              </w:rPr>
            </w:pPr>
            <w:r>
              <w:rPr>
                <w:rFonts w:ascii="宋体" w:hAnsi="宋体" w:cs="宋体" w:hint="eastAsia"/>
                <w:color w:val="000000"/>
                <w:kern w:val="0"/>
                <w:szCs w:val="21"/>
              </w:rPr>
              <w:t>≥</w:t>
            </w:r>
            <w:r>
              <w:rPr>
                <w:rStyle w:val="font01"/>
                <w:rFonts w:hint="default"/>
                <w:sz w:val="21"/>
                <w:szCs w:val="21"/>
              </w:rPr>
              <w:t>50%</w:t>
            </w:r>
          </w:p>
        </w:tc>
        <w:tc>
          <w:tcPr>
            <w:tcW w:w="850" w:type="dxa"/>
            <w:vAlign w:val="center"/>
          </w:tcPr>
          <w:p w:rsidR="00123242" w:rsidRDefault="00540F0D">
            <w:pPr>
              <w:widowControl/>
              <w:jc w:val="left"/>
              <w:textAlignment w:val="center"/>
              <w:rPr>
                <w:rFonts w:ascii="宋体" w:hAnsi="宋体" w:cs="宋体"/>
                <w:color w:val="000000"/>
                <w:kern w:val="0"/>
                <w:szCs w:val="21"/>
              </w:rPr>
            </w:pPr>
            <w:r>
              <w:rPr>
                <w:rFonts w:ascii="宋体" w:hAnsi="宋体" w:cs="宋体" w:hint="eastAsia"/>
                <w:color w:val="000000"/>
                <w:kern w:val="0"/>
                <w:szCs w:val="21"/>
              </w:rPr>
              <w:t>&lt;</w:t>
            </w:r>
            <w:r>
              <w:rPr>
                <w:rStyle w:val="font01"/>
                <w:rFonts w:hint="default"/>
                <w:sz w:val="21"/>
                <w:szCs w:val="21"/>
              </w:rPr>
              <w:t>50%</w:t>
            </w:r>
          </w:p>
        </w:tc>
      </w:tr>
    </w:tbl>
    <w:p w:rsidR="00123242" w:rsidRDefault="00123242">
      <w:pPr>
        <w:autoSpaceDE w:val="0"/>
        <w:autoSpaceDN w:val="0"/>
        <w:adjustRightInd w:val="0"/>
        <w:ind w:leftChars="200" w:left="420"/>
        <w:jc w:val="center"/>
        <w:rPr>
          <w:rFonts w:ascii="仿宋_GB2312" w:eastAsia="仿宋_GB2312" w:hAnsi="仿宋_GB2312" w:cs="仿宋_GB2312"/>
          <w:b/>
          <w:bCs/>
          <w:color w:val="000000"/>
          <w:sz w:val="28"/>
          <w:szCs w:val="28"/>
        </w:rPr>
      </w:pPr>
    </w:p>
    <w:p w:rsidR="00123242" w:rsidRDefault="00540F0D">
      <w:pPr>
        <w:spacing w:line="560" w:lineRule="exact"/>
        <w:ind w:firstLineChars="200" w:firstLine="643"/>
        <w:rPr>
          <w:rFonts w:ascii="宋体" w:hAnsi="宋体"/>
          <w:b/>
          <w:sz w:val="32"/>
          <w:szCs w:val="32"/>
        </w:rPr>
      </w:pPr>
      <w:r>
        <w:rPr>
          <w:rFonts w:ascii="宋体" w:hAnsi="宋体" w:hint="eastAsia"/>
          <w:b/>
          <w:sz w:val="32"/>
          <w:szCs w:val="32"/>
        </w:rPr>
        <w:lastRenderedPageBreak/>
        <w:t>六、政府采购预算情况</w:t>
      </w:r>
      <w:r>
        <w:rPr>
          <w:rFonts w:ascii="宋体" w:hAnsi="宋体"/>
          <w:b/>
          <w:sz w:val="32"/>
          <w:szCs w:val="32"/>
        </w:rPr>
        <w:tab/>
      </w:r>
    </w:p>
    <w:p w:rsidR="0010757D" w:rsidRDefault="0010757D" w:rsidP="0010757D">
      <w:pPr>
        <w:jc w:val="center"/>
        <w:outlineLvl w:val="0"/>
        <w:rPr>
          <w:rFonts w:ascii="方正小标宋_GBK" w:eastAsia="方正小标宋_GBK"/>
          <w:sz w:val="32"/>
        </w:rPr>
      </w:pPr>
      <w:bookmarkStart w:id="0" w:name="_Toc487093894"/>
      <w:r>
        <w:rPr>
          <w:rFonts w:ascii="方正小标宋_GBK" w:eastAsiaTheme="minorEastAsia" w:hint="eastAsia"/>
          <w:sz w:val="32"/>
        </w:rPr>
        <w:t>2017</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有</w:t>
      </w:r>
      <w:r>
        <w:rPr>
          <w:rFonts w:ascii="方正小标宋_GBK" w:eastAsiaTheme="minorEastAsia" w:hint="eastAsia"/>
          <w:sz w:val="32"/>
        </w:rPr>
        <w:t>1</w:t>
      </w:r>
      <w:r>
        <w:rPr>
          <w:rFonts w:ascii="方正小标宋_GBK" w:eastAsiaTheme="minorEastAsia" w:hint="eastAsia"/>
          <w:sz w:val="32"/>
        </w:rPr>
        <w:t>个项目列入政府采购预算，总金额为</w:t>
      </w:r>
      <w:r>
        <w:rPr>
          <w:rFonts w:ascii="方正小标宋_GBK" w:eastAsiaTheme="minorEastAsia" w:hint="eastAsia"/>
          <w:sz w:val="32"/>
        </w:rPr>
        <w:t>0.15</w:t>
      </w:r>
      <w:r>
        <w:rPr>
          <w:rFonts w:ascii="方正小标宋_GBK" w:eastAsiaTheme="minorEastAsia" w:hint="eastAsia"/>
          <w:sz w:val="32"/>
        </w:rPr>
        <w:t>万元，具体情况详见下表：</w:t>
      </w:r>
    </w:p>
    <w:p w:rsidR="0010757D" w:rsidRDefault="0010757D" w:rsidP="0010757D">
      <w:pPr>
        <w:jc w:val="center"/>
        <w:outlineLvl w:val="0"/>
        <w:rPr>
          <w:rFonts w:ascii="方正小标宋_GBK" w:eastAsia="方正小标宋_GBK"/>
          <w:sz w:val="32"/>
        </w:rPr>
      </w:pPr>
      <w:r w:rsidRPr="00A0093B">
        <w:rPr>
          <w:rFonts w:ascii="方正小标宋_GBK" w:eastAsia="方正小标宋_GBK" w:hint="eastAsia"/>
          <w:sz w:val="32"/>
        </w:rPr>
        <w:t>部门政府采购预算</w:t>
      </w:r>
      <w:bookmarkEnd w:id="0"/>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411"/>
        <w:gridCol w:w="1069"/>
        <w:gridCol w:w="896"/>
        <w:gridCol w:w="1160"/>
        <w:gridCol w:w="896"/>
        <w:gridCol w:w="896"/>
        <w:gridCol w:w="934"/>
        <w:gridCol w:w="899"/>
        <w:gridCol w:w="899"/>
        <w:gridCol w:w="899"/>
        <w:gridCol w:w="899"/>
        <w:gridCol w:w="899"/>
        <w:gridCol w:w="899"/>
        <w:gridCol w:w="841"/>
      </w:tblGrid>
      <w:tr w:rsidR="0010757D" w:rsidRPr="007E62D4" w:rsidTr="0010757D">
        <w:trPr>
          <w:tblHeader/>
          <w:jc w:val="center"/>
        </w:trPr>
        <w:tc>
          <w:tcPr>
            <w:tcW w:w="2850" w:type="pct"/>
            <w:gridSpan w:val="7"/>
            <w:tcBorders>
              <w:top w:val="single" w:sz="6" w:space="0" w:color="FFFFFF"/>
              <w:left w:val="single" w:sz="6" w:space="0" w:color="FFFFFF"/>
              <w:right w:val="single" w:sz="6" w:space="0" w:color="FFFFFF"/>
            </w:tcBorders>
            <w:shd w:val="clear" w:color="auto" w:fill="auto"/>
            <w:vAlign w:val="center"/>
          </w:tcPr>
          <w:p w:rsidR="0010757D" w:rsidRPr="007E62D4" w:rsidRDefault="0010757D" w:rsidP="007332F2">
            <w:pPr>
              <w:spacing w:line="300" w:lineRule="exact"/>
              <w:jc w:val="left"/>
              <w:rPr>
                <w:rFonts w:ascii="方正小标宋_GBK" w:eastAsia="方正小标宋_GBK"/>
                <w:sz w:val="24"/>
              </w:rPr>
            </w:pPr>
            <w:r>
              <w:rPr>
                <w:rFonts w:ascii="方正小标宋_GBK" w:eastAsia="方正小标宋_GBK" w:hint="eastAsia"/>
                <w:sz w:val="24"/>
              </w:rPr>
              <w:t>161政法委</w:t>
            </w:r>
          </w:p>
        </w:tc>
        <w:tc>
          <w:tcPr>
            <w:tcW w:w="2150" w:type="pct"/>
            <w:gridSpan w:val="7"/>
            <w:tcBorders>
              <w:top w:val="single" w:sz="6" w:space="0" w:color="FFFFFF"/>
              <w:left w:val="single" w:sz="6" w:space="0" w:color="FFFFFF"/>
              <w:right w:val="single" w:sz="6" w:space="0" w:color="FFFFFF"/>
            </w:tcBorders>
            <w:shd w:val="clear" w:color="auto" w:fill="auto"/>
            <w:vAlign w:val="center"/>
          </w:tcPr>
          <w:p w:rsidR="0010757D" w:rsidRPr="007E62D4" w:rsidRDefault="0010757D" w:rsidP="007332F2">
            <w:pPr>
              <w:spacing w:line="300" w:lineRule="exact"/>
              <w:jc w:val="right"/>
              <w:rPr>
                <w:rFonts w:ascii="方正书宋_GBK" w:eastAsia="方正书宋_GBK"/>
                <w:sz w:val="24"/>
              </w:rPr>
            </w:pPr>
            <w:r w:rsidRPr="007E62D4">
              <w:rPr>
                <w:rFonts w:ascii="方正书宋_GBK" w:eastAsia="方正书宋_GBK" w:hint="eastAsia"/>
                <w:sz w:val="24"/>
              </w:rPr>
              <w:t>单位：万元</w:t>
            </w:r>
          </w:p>
        </w:tc>
      </w:tr>
      <w:tr w:rsidR="0010757D" w:rsidRPr="007E62D4" w:rsidTr="0010757D">
        <w:trPr>
          <w:tblHeader/>
          <w:jc w:val="center"/>
        </w:trPr>
        <w:tc>
          <w:tcPr>
            <w:tcW w:w="1200" w:type="pct"/>
            <w:gridSpan w:val="2"/>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政府采购项目来源</w:t>
            </w:r>
          </w:p>
        </w:tc>
        <w:tc>
          <w:tcPr>
            <w:tcW w:w="309" w:type="pct"/>
            <w:vMerge w:val="restar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采购物品名称</w:t>
            </w:r>
          </w:p>
        </w:tc>
        <w:tc>
          <w:tcPr>
            <w:tcW w:w="400" w:type="pct"/>
            <w:vMerge w:val="restar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政府采购目录序号</w:t>
            </w:r>
          </w:p>
        </w:tc>
        <w:tc>
          <w:tcPr>
            <w:tcW w:w="309" w:type="pct"/>
            <w:vMerge w:val="restar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数量</w:t>
            </w:r>
            <w:r w:rsidRPr="007E62D4">
              <w:rPr>
                <w:rFonts w:ascii="方正书宋_GBK" w:eastAsia="方正书宋_GBK"/>
                <w:b/>
              </w:rPr>
              <w:t xml:space="preserve">  </w:t>
            </w:r>
            <w:r w:rsidRPr="007E62D4">
              <w:rPr>
                <w:rFonts w:ascii="方正书宋_GBK" w:eastAsia="方正书宋_GBK" w:hint="eastAsia"/>
                <w:b/>
              </w:rPr>
              <w:t>单位</w:t>
            </w:r>
          </w:p>
        </w:tc>
        <w:tc>
          <w:tcPr>
            <w:tcW w:w="309" w:type="pct"/>
            <w:vMerge w:val="restar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数量</w:t>
            </w:r>
          </w:p>
        </w:tc>
        <w:tc>
          <w:tcPr>
            <w:tcW w:w="322" w:type="pct"/>
            <w:vMerge w:val="restar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单价</w:t>
            </w:r>
          </w:p>
        </w:tc>
        <w:tc>
          <w:tcPr>
            <w:tcW w:w="2150" w:type="pct"/>
            <w:gridSpan w:val="7"/>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政府采购金额</w:t>
            </w:r>
          </w:p>
        </w:tc>
      </w:tr>
      <w:tr w:rsidR="0010757D" w:rsidRPr="007E62D4" w:rsidTr="0010757D">
        <w:trPr>
          <w:tblHeader/>
          <w:jc w:val="center"/>
        </w:trPr>
        <w:tc>
          <w:tcPr>
            <w:tcW w:w="832" w:type="pct"/>
            <w:vMerge w:val="restar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项目名称</w:t>
            </w:r>
          </w:p>
        </w:tc>
        <w:tc>
          <w:tcPr>
            <w:tcW w:w="369" w:type="pct"/>
            <w:vMerge w:val="restar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预算资金</w:t>
            </w:r>
          </w:p>
        </w:tc>
        <w:tc>
          <w:tcPr>
            <w:tcW w:w="309" w:type="pct"/>
            <w:vMerge/>
            <w:shd w:val="clear" w:color="auto" w:fill="auto"/>
            <w:vAlign w:val="center"/>
          </w:tcPr>
          <w:p w:rsidR="0010757D" w:rsidRPr="007E62D4" w:rsidRDefault="0010757D" w:rsidP="007332F2">
            <w:pPr>
              <w:spacing w:line="300" w:lineRule="exact"/>
              <w:jc w:val="left"/>
              <w:outlineLvl w:val="0"/>
            </w:pPr>
          </w:p>
        </w:tc>
        <w:tc>
          <w:tcPr>
            <w:tcW w:w="400" w:type="pct"/>
            <w:vMerge/>
            <w:shd w:val="clear" w:color="auto" w:fill="auto"/>
            <w:vAlign w:val="center"/>
          </w:tcPr>
          <w:p w:rsidR="0010757D" w:rsidRPr="007E62D4" w:rsidRDefault="0010757D" w:rsidP="007332F2">
            <w:pPr>
              <w:spacing w:line="300" w:lineRule="exact"/>
              <w:jc w:val="left"/>
              <w:outlineLvl w:val="0"/>
            </w:pPr>
          </w:p>
        </w:tc>
        <w:tc>
          <w:tcPr>
            <w:tcW w:w="309" w:type="pct"/>
            <w:vMerge/>
            <w:shd w:val="clear" w:color="auto" w:fill="auto"/>
            <w:vAlign w:val="center"/>
          </w:tcPr>
          <w:p w:rsidR="0010757D" w:rsidRPr="007E62D4" w:rsidRDefault="0010757D" w:rsidP="007332F2">
            <w:pPr>
              <w:spacing w:line="300" w:lineRule="exact"/>
              <w:jc w:val="left"/>
              <w:outlineLvl w:val="0"/>
            </w:pPr>
          </w:p>
        </w:tc>
        <w:tc>
          <w:tcPr>
            <w:tcW w:w="309" w:type="pct"/>
            <w:vMerge/>
            <w:shd w:val="clear" w:color="auto" w:fill="auto"/>
            <w:vAlign w:val="center"/>
          </w:tcPr>
          <w:p w:rsidR="0010757D" w:rsidRPr="007E62D4" w:rsidRDefault="0010757D" w:rsidP="007332F2">
            <w:pPr>
              <w:spacing w:line="300" w:lineRule="exact"/>
              <w:jc w:val="left"/>
              <w:outlineLvl w:val="0"/>
            </w:pPr>
          </w:p>
        </w:tc>
        <w:tc>
          <w:tcPr>
            <w:tcW w:w="322" w:type="pct"/>
            <w:vMerge/>
            <w:shd w:val="clear" w:color="auto" w:fill="auto"/>
            <w:vAlign w:val="center"/>
          </w:tcPr>
          <w:p w:rsidR="0010757D" w:rsidRPr="007E62D4" w:rsidRDefault="0010757D" w:rsidP="007332F2">
            <w:pPr>
              <w:spacing w:line="300" w:lineRule="exact"/>
              <w:jc w:val="left"/>
              <w:outlineLvl w:val="0"/>
            </w:pPr>
          </w:p>
        </w:tc>
        <w:tc>
          <w:tcPr>
            <w:tcW w:w="310" w:type="pct"/>
            <w:vMerge w:val="restar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总计</w:t>
            </w:r>
          </w:p>
        </w:tc>
        <w:tc>
          <w:tcPr>
            <w:tcW w:w="1550" w:type="pct"/>
            <w:gridSpan w:val="5"/>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当年部门预算安排资金</w:t>
            </w:r>
          </w:p>
        </w:tc>
        <w:tc>
          <w:tcPr>
            <w:tcW w:w="290" w:type="pct"/>
            <w:vMerge w:val="restar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其他渠道资金</w:t>
            </w:r>
          </w:p>
        </w:tc>
      </w:tr>
      <w:tr w:rsidR="0010757D" w:rsidRPr="007E62D4" w:rsidTr="0010757D">
        <w:trPr>
          <w:tblHeader/>
          <w:jc w:val="center"/>
        </w:trPr>
        <w:tc>
          <w:tcPr>
            <w:tcW w:w="832" w:type="pct"/>
            <w:vMerge/>
            <w:shd w:val="clear" w:color="auto" w:fill="auto"/>
            <w:vAlign w:val="center"/>
          </w:tcPr>
          <w:p w:rsidR="0010757D" w:rsidRPr="007E62D4" w:rsidRDefault="0010757D" w:rsidP="007332F2">
            <w:pPr>
              <w:spacing w:line="300" w:lineRule="exact"/>
              <w:jc w:val="left"/>
              <w:outlineLvl w:val="0"/>
            </w:pPr>
          </w:p>
        </w:tc>
        <w:tc>
          <w:tcPr>
            <w:tcW w:w="369" w:type="pct"/>
            <w:vMerge/>
            <w:shd w:val="clear" w:color="auto" w:fill="auto"/>
            <w:vAlign w:val="center"/>
          </w:tcPr>
          <w:p w:rsidR="0010757D" w:rsidRPr="007E62D4" w:rsidRDefault="0010757D" w:rsidP="007332F2">
            <w:pPr>
              <w:spacing w:line="300" w:lineRule="exact"/>
              <w:jc w:val="left"/>
              <w:outlineLvl w:val="0"/>
            </w:pPr>
          </w:p>
        </w:tc>
        <w:tc>
          <w:tcPr>
            <w:tcW w:w="309" w:type="pct"/>
            <w:vMerge/>
            <w:shd w:val="clear" w:color="auto" w:fill="auto"/>
            <w:vAlign w:val="center"/>
          </w:tcPr>
          <w:p w:rsidR="0010757D" w:rsidRPr="007E62D4" w:rsidRDefault="0010757D" w:rsidP="007332F2">
            <w:pPr>
              <w:spacing w:line="300" w:lineRule="exact"/>
              <w:jc w:val="left"/>
              <w:outlineLvl w:val="0"/>
            </w:pPr>
          </w:p>
        </w:tc>
        <w:tc>
          <w:tcPr>
            <w:tcW w:w="400" w:type="pct"/>
            <w:vMerge/>
            <w:shd w:val="clear" w:color="auto" w:fill="auto"/>
            <w:vAlign w:val="center"/>
          </w:tcPr>
          <w:p w:rsidR="0010757D" w:rsidRPr="007E62D4" w:rsidRDefault="0010757D" w:rsidP="007332F2">
            <w:pPr>
              <w:spacing w:line="300" w:lineRule="exact"/>
              <w:jc w:val="left"/>
              <w:outlineLvl w:val="0"/>
            </w:pPr>
          </w:p>
        </w:tc>
        <w:tc>
          <w:tcPr>
            <w:tcW w:w="309" w:type="pct"/>
            <w:vMerge/>
            <w:shd w:val="clear" w:color="auto" w:fill="auto"/>
            <w:vAlign w:val="center"/>
          </w:tcPr>
          <w:p w:rsidR="0010757D" w:rsidRPr="007E62D4" w:rsidRDefault="0010757D" w:rsidP="007332F2">
            <w:pPr>
              <w:spacing w:line="300" w:lineRule="exact"/>
              <w:jc w:val="left"/>
              <w:outlineLvl w:val="0"/>
            </w:pPr>
          </w:p>
        </w:tc>
        <w:tc>
          <w:tcPr>
            <w:tcW w:w="309" w:type="pct"/>
            <w:vMerge/>
            <w:shd w:val="clear" w:color="auto" w:fill="auto"/>
            <w:vAlign w:val="center"/>
          </w:tcPr>
          <w:p w:rsidR="0010757D" w:rsidRPr="007E62D4" w:rsidRDefault="0010757D" w:rsidP="007332F2">
            <w:pPr>
              <w:spacing w:line="300" w:lineRule="exact"/>
              <w:jc w:val="left"/>
              <w:outlineLvl w:val="0"/>
            </w:pPr>
          </w:p>
        </w:tc>
        <w:tc>
          <w:tcPr>
            <w:tcW w:w="322" w:type="pct"/>
            <w:vMerge/>
            <w:shd w:val="clear" w:color="auto" w:fill="auto"/>
            <w:vAlign w:val="center"/>
          </w:tcPr>
          <w:p w:rsidR="0010757D" w:rsidRPr="007E62D4" w:rsidRDefault="0010757D" w:rsidP="007332F2">
            <w:pPr>
              <w:spacing w:line="300" w:lineRule="exact"/>
              <w:jc w:val="left"/>
              <w:outlineLvl w:val="0"/>
            </w:pPr>
          </w:p>
        </w:tc>
        <w:tc>
          <w:tcPr>
            <w:tcW w:w="310" w:type="pct"/>
            <w:vMerge/>
            <w:shd w:val="clear" w:color="auto" w:fill="auto"/>
            <w:vAlign w:val="center"/>
          </w:tcPr>
          <w:p w:rsidR="0010757D" w:rsidRPr="007E62D4" w:rsidRDefault="0010757D" w:rsidP="007332F2">
            <w:pPr>
              <w:spacing w:line="300" w:lineRule="exact"/>
              <w:jc w:val="left"/>
              <w:outlineLvl w:val="0"/>
            </w:pPr>
          </w:p>
        </w:tc>
        <w:tc>
          <w:tcPr>
            <w:tcW w:w="310" w:type="pc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合计</w:t>
            </w:r>
          </w:p>
        </w:tc>
        <w:tc>
          <w:tcPr>
            <w:tcW w:w="310" w:type="pc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一般公共预算拨款</w:t>
            </w:r>
          </w:p>
        </w:tc>
        <w:tc>
          <w:tcPr>
            <w:tcW w:w="310" w:type="pc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基金预算拨款</w:t>
            </w:r>
          </w:p>
        </w:tc>
        <w:tc>
          <w:tcPr>
            <w:tcW w:w="310" w:type="pc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财政专户核拨</w:t>
            </w:r>
          </w:p>
        </w:tc>
        <w:tc>
          <w:tcPr>
            <w:tcW w:w="310" w:type="pc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其他来源收入</w:t>
            </w:r>
          </w:p>
        </w:tc>
        <w:tc>
          <w:tcPr>
            <w:tcW w:w="290" w:type="pct"/>
            <w:vMerge/>
            <w:shd w:val="clear" w:color="auto" w:fill="auto"/>
            <w:vAlign w:val="center"/>
          </w:tcPr>
          <w:p w:rsidR="0010757D" w:rsidRPr="007E62D4" w:rsidRDefault="0010757D" w:rsidP="007332F2">
            <w:pPr>
              <w:spacing w:line="300" w:lineRule="exact"/>
              <w:jc w:val="left"/>
              <w:outlineLvl w:val="0"/>
            </w:pPr>
          </w:p>
        </w:tc>
      </w:tr>
      <w:tr w:rsidR="0010757D" w:rsidRPr="007E62D4" w:rsidTr="0010757D">
        <w:trPr>
          <w:jc w:val="center"/>
        </w:trPr>
        <w:tc>
          <w:tcPr>
            <w:tcW w:w="832" w:type="pct"/>
            <w:shd w:val="clear" w:color="auto" w:fill="auto"/>
            <w:vAlign w:val="center"/>
          </w:tcPr>
          <w:p w:rsidR="0010757D" w:rsidRPr="007E62D4" w:rsidRDefault="0010757D" w:rsidP="007332F2">
            <w:pPr>
              <w:spacing w:line="300" w:lineRule="exact"/>
              <w:jc w:val="center"/>
              <w:rPr>
                <w:rFonts w:ascii="方正书宋_GBK" w:eastAsia="方正书宋_GBK"/>
                <w:b/>
              </w:rPr>
            </w:pPr>
            <w:r w:rsidRPr="007E62D4">
              <w:rPr>
                <w:rFonts w:ascii="方正书宋_GBK" w:eastAsia="方正书宋_GBK" w:hint="eastAsia"/>
                <w:b/>
              </w:rPr>
              <w:t>合　计</w:t>
            </w:r>
          </w:p>
        </w:tc>
        <w:tc>
          <w:tcPr>
            <w:tcW w:w="369" w:type="pct"/>
            <w:shd w:val="clear" w:color="auto" w:fill="auto"/>
            <w:vAlign w:val="center"/>
          </w:tcPr>
          <w:p w:rsidR="0010757D" w:rsidRPr="007E62D4" w:rsidRDefault="0010757D" w:rsidP="007332F2">
            <w:pPr>
              <w:spacing w:line="300" w:lineRule="exact"/>
              <w:jc w:val="right"/>
              <w:rPr>
                <w:rFonts w:ascii="方正书宋_GBK" w:eastAsia="方正书宋_GBK"/>
                <w:b/>
              </w:rPr>
            </w:pPr>
          </w:p>
        </w:tc>
        <w:tc>
          <w:tcPr>
            <w:tcW w:w="309" w:type="pct"/>
            <w:shd w:val="clear" w:color="auto" w:fill="auto"/>
            <w:vAlign w:val="center"/>
          </w:tcPr>
          <w:p w:rsidR="0010757D" w:rsidRPr="007E62D4" w:rsidRDefault="0010757D" w:rsidP="007332F2">
            <w:pPr>
              <w:spacing w:line="300" w:lineRule="exact"/>
              <w:jc w:val="left"/>
              <w:rPr>
                <w:rFonts w:ascii="方正书宋_GBK" w:eastAsia="方正书宋_GBK"/>
                <w:b/>
              </w:rPr>
            </w:pPr>
          </w:p>
        </w:tc>
        <w:tc>
          <w:tcPr>
            <w:tcW w:w="400" w:type="pct"/>
            <w:shd w:val="clear" w:color="auto" w:fill="auto"/>
            <w:vAlign w:val="center"/>
          </w:tcPr>
          <w:p w:rsidR="0010757D" w:rsidRPr="007E62D4" w:rsidRDefault="0010757D" w:rsidP="007332F2">
            <w:pPr>
              <w:spacing w:line="300" w:lineRule="exact"/>
              <w:jc w:val="left"/>
              <w:rPr>
                <w:rFonts w:ascii="方正书宋_GBK" w:eastAsia="方正书宋_GBK"/>
                <w:b/>
              </w:rPr>
            </w:pPr>
          </w:p>
        </w:tc>
        <w:tc>
          <w:tcPr>
            <w:tcW w:w="309" w:type="pct"/>
            <w:shd w:val="clear" w:color="auto" w:fill="auto"/>
            <w:vAlign w:val="center"/>
          </w:tcPr>
          <w:p w:rsidR="0010757D" w:rsidRPr="007E62D4" w:rsidRDefault="0010757D" w:rsidP="007332F2">
            <w:pPr>
              <w:spacing w:line="300" w:lineRule="exact"/>
              <w:jc w:val="left"/>
              <w:rPr>
                <w:rFonts w:ascii="方正书宋_GBK" w:eastAsia="方正书宋_GBK"/>
                <w:b/>
              </w:rPr>
            </w:pPr>
          </w:p>
        </w:tc>
        <w:tc>
          <w:tcPr>
            <w:tcW w:w="309" w:type="pct"/>
            <w:shd w:val="clear" w:color="auto" w:fill="auto"/>
            <w:vAlign w:val="center"/>
          </w:tcPr>
          <w:p w:rsidR="0010757D" w:rsidRPr="007E62D4" w:rsidRDefault="0010757D" w:rsidP="007332F2">
            <w:pPr>
              <w:spacing w:line="300" w:lineRule="exact"/>
              <w:jc w:val="right"/>
              <w:rPr>
                <w:rFonts w:ascii="方正书宋_GBK" w:eastAsia="方正书宋_GBK"/>
                <w:b/>
              </w:rPr>
            </w:pPr>
          </w:p>
        </w:tc>
        <w:tc>
          <w:tcPr>
            <w:tcW w:w="322" w:type="pct"/>
            <w:shd w:val="clear" w:color="auto" w:fill="auto"/>
            <w:vAlign w:val="center"/>
          </w:tcPr>
          <w:p w:rsidR="0010757D" w:rsidRPr="007E62D4" w:rsidRDefault="0010757D" w:rsidP="007332F2">
            <w:pPr>
              <w:spacing w:line="300" w:lineRule="exact"/>
              <w:jc w:val="right"/>
              <w:rPr>
                <w:rFonts w:ascii="方正书宋_GBK" w:eastAsia="方正书宋_GBK"/>
                <w:b/>
              </w:rPr>
            </w:pPr>
          </w:p>
        </w:tc>
        <w:tc>
          <w:tcPr>
            <w:tcW w:w="310" w:type="pct"/>
            <w:shd w:val="clear" w:color="auto" w:fill="auto"/>
            <w:vAlign w:val="center"/>
          </w:tcPr>
          <w:p w:rsidR="0010757D" w:rsidRPr="007E62D4" w:rsidRDefault="0010757D" w:rsidP="0010757D">
            <w:pPr>
              <w:spacing w:line="300" w:lineRule="exact"/>
              <w:jc w:val="right"/>
              <w:rPr>
                <w:rFonts w:ascii="方正书宋_GBK" w:eastAsia="方正书宋_GBK"/>
                <w:b/>
              </w:rPr>
            </w:pPr>
            <w:r>
              <w:rPr>
                <w:rFonts w:ascii="方正书宋_GBK" w:eastAsia="方正书宋_GBK" w:hint="eastAsia"/>
                <w:b/>
              </w:rPr>
              <w:t>0.15</w:t>
            </w:r>
          </w:p>
        </w:tc>
        <w:tc>
          <w:tcPr>
            <w:tcW w:w="310" w:type="pct"/>
            <w:shd w:val="clear" w:color="auto" w:fill="auto"/>
            <w:vAlign w:val="center"/>
          </w:tcPr>
          <w:p w:rsidR="0010757D" w:rsidRPr="007E62D4" w:rsidRDefault="0010757D" w:rsidP="007332F2">
            <w:pPr>
              <w:spacing w:line="300" w:lineRule="exact"/>
              <w:jc w:val="right"/>
              <w:rPr>
                <w:rFonts w:ascii="方正书宋_GBK" w:eastAsia="方正书宋_GBK"/>
                <w:b/>
              </w:rPr>
            </w:pPr>
            <w:r>
              <w:rPr>
                <w:rFonts w:ascii="方正书宋_GBK" w:eastAsia="方正书宋_GBK" w:hint="eastAsia"/>
                <w:b/>
              </w:rPr>
              <w:t>0.15</w:t>
            </w:r>
          </w:p>
        </w:tc>
        <w:tc>
          <w:tcPr>
            <w:tcW w:w="310" w:type="pct"/>
            <w:shd w:val="clear" w:color="auto" w:fill="auto"/>
            <w:vAlign w:val="center"/>
          </w:tcPr>
          <w:p w:rsidR="0010757D" w:rsidRPr="007E62D4" w:rsidRDefault="0010757D" w:rsidP="007332F2">
            <w:pPr>
              <w:spacing w:line="300" w:lineRule="exact"/>
              <w:jc w:val="right"/>
              <w:rPr>
                <w:rFonts w:ascii="方正书宋_GBK" w:eastAsia="方正书宋_GBK"/>
                <w:b/>
              </w:rPr>
            </w:pPr>
            <w:r>
              <w:rPr>
                <w:rFonts w:ascii="方正书宋_GBK" w:eastAsia="方正书宋_GBK" w:hint="eastAsia"/>
                <w:b/>
              </w:rPr>
              <w:t>0.15</w:t>
            </w:r>
          </w:p>
        </w:tc>
        <w:tc>
          <w:tcPr>
            <w:tcW w:w="310" w:type="pct"/>
            <w:shd w:val="clear" w:color="auto" w:fill="auto"/>
            <w:vAlign w:val="center"/>
          </w:tcPr>
          <w:p w:rsidR="0010757D" w:rsidRPr="007E62D4" w:rsidRDefault="0010757D" w:rsidP="007332F2">
            <w:pPr>
              <w:spacing w:line="300" w:lineRule="exact"/>
              <w:jc w:val="right"/>
              <w:rPr>
                <w:rFonts w:ascii="方正书宋_GBK" w:eastAsia="方正书宋_GBK"/>
                <w:b/>
              </w:rPr>
            </w:pPr>
          </w:p>
        </w:tc>
        <w:tc>
          <w:tcPr>
            <w:tcW w:w="310" w:type="pct"/>
            <w:shd w:val="clear" w:color="auto" w:fill="auto"/>
            <w:vAlign w:val="center"/>
          </w:tcPr>
          <w:p w:rsidR="0010757D" w:rsidRPr="007E62D4" w:rsidRDefault="0010757D" w:rsidP="007332F2">
            <w:pPr>
              <w:spacing w:line="300" w:lineRule="exact"/>
              <w:jc w:val="right"/>
              <w:rPr>
                <w:rFonts w:ascii="方正书宋_GBK" w:eastAsia="方正书宋_GBK"/>
                <w:b/>
              </w:rPr>
            </w:pPr>
          </w:p>
        </w:tc>
        <w:tc>
          <w:tcPr>
            <w:tcW w:w="310" w:type="pct"/>
            <w:shd w:val="clear" w:color="auto" w:fill="auto"/>
            <w:vAlign w:val="center"/>
          </w:tcPr>
          <w:p w:rsidR="0010757D" w:rsidRPr="007E62D4" w:rsidRDefault="0010757D" w:rsidP="007332F2">
            <w:pPr>
              <w:spacing w:line="300" w:lineRule="exact"/>
              <w:jc w:val="right"/>
              <w:rPr>
                <w:rFonts w:ascii="方正书宋_GBK" w:eastAsia="方正书宋_GBK"/>
                <w:b/>
              </w:rPr>
            </w:pPr>
          </w:p>
        </w:tc>
        <w:tc>
          <w:tcPr>
            <w:tcW w:w="290" w:type="pct"/>
            <w:shd w:val="clear" w:color="auto" w:fill="auto"/>
            <w:vAlign w:val="center"/>
          </w:tcPr>
          <w:p w:rsidR="0010757D" w:rsidRPr="007E62D4" w:rsidRDefault="0010757D" w:rsidP="007332F2">
            <w:pPr>
              <w:spacing w:line="300" w:lineRule="exact"/>
              <w:jc w:val="right"/>
              <w:rPr>
                <w:rFonts w:ascii="方正书宋_GBK" w:eastAsia="方正书宋_GBK"/>
                <w:b/>
              </w:rPr>
            </w:pPr>
          </w:p>
        </w:tc>
      </w:tr>
      <w:tr w:rsidR="0010757D" w:rsidRPr="007E62D4" w:rsidTr="0010757D">
        <w:trPr>
          <w:jc w:val="center"/>
        </w:trPr>
        <w:tc>
          <w:tcPr>
            <w:tcW w:w="832" w:type="pct"/>
            <w:shd w:val="clear" w:color="auto" w:fill="auto"/>
            <w:vAlign w:val="center"/>
          </w:tcPr>
          <w:p w:rsidR="0010757D" w:rsidRPr="007E62D4" w:rsidRDefault="0010757D" w:rsidP="0010757D">
            <w:pPr>
              <w:spacing w:line="300" w:lineRule="exact"/>
              <w:jc w:val="center"/>
              <w:rPr>
                <w:rFonts w:ascii="方正书宋_GBK" w:eastAsia="方正书宋_GBK"/>
                <w:b/>
              </w:rPr>
            </w:pPr>
            <w:r>
              <w:rPr>
                <w:rFonts w:ascii="方正书宋_GBK" w:eastAsia="方正书宋_GBK" w:hint="eastAsia"/>
                <w:b/>
              </w:rPr>
              <w:t>政法委</w:t>
            </w:r>
            <w:r w:rsidRPr="007E62D4">
              <w:rPr>
                <w:rFonts w:ascii="方正书宋_GBK" w:eastAsia="方正书宋_GBK" w:hint="eastAsia"/>
                <w:b/>
              </w:rPr>
              <w:t>小计</w:t>
            </w:r>
          </w:p>
        </w:tc>
        <w:tc>
          <w:tcPr>
            <w:tcW w:w="369" w:type="pct"/>
            <w:shd w:val="clear" w:color="auto" w:fill="auto"/>
            <w:vAlign w:val="center"/>
          </w:tcPr>
          <w:p w:rsidR="0010757D" w:rsidRPr="007E62D4" w:rsidRDefault="0010757D" w:rsidP="007332F2">
            <w:pPr>
              <w:spacing w:line="300" w:lineRule="exact"/>
              <w:jc w:val="right"/>
              <w:rPr>
                <w:rFonts w:ascii="方正书宋_GBK" w:eastAsia="方正书宋_GBK"/>
                <w:b/>
              </w:rPr>
            </w:pPr>
          </w:p>
        </w:tc>
        <w:tc>
          <w:tcPr>
            <w:tcW w:w="309" w:type="pct"/>
            <w:shd w:val="clear" w:color="auto" w:fill="auto"/>
            <w:vAlign w:val="center"/>
          </w:tcPr>
          <w:p w:rsidR="0010757D" w:rsidRPr="007E62D4" w:rsidRDefault="0010757D" w:rsidP="007332F2">
            <w:pPr>
              <w:spacing w:line="300" w:lineRule="exact"/>
              <w:jc w:val="left"/>
              <w:rPr>
                <w:rFonts w:ascii="方正书宋_GBK" w:eastAsia="方正书宋_GBK"/>
                <w:b/>
              </w:rPr>
            </w:pPr>
          </w:p>
        </w:tc>
        <w:tc>
          <w:tcPr>
            <w:tcW w:w="400" w:type="pct"/>
            <w:shd w:val="clear" w:color="auto" w:fill="auto"/>
            <w:vAlign w:val="center"/>
          </w:tcPr>
          <w:p w:rsidR="0010757D" w:rsidRPr="007E62D4" w:rsidRDefault="0010757D" w:rsidP="007332F2">
            <w:pPr>
              <w:spacing w:line="300" w:lineRule="exact"/>
              <w:jc w:val="left"/>
              <w:rPr>
                <w:rFonts w:ascii="方正书宋_GBK" w:eastAsia="方正书宋_GBK"/>
                <w:b/>
              </w:rPr>
            </w:pPr>
          </w:p>
        </w:tc>
        <w:tc>
          <w:tcPr>
            <w:tcW w:w="309" w:type="pct"/>
            <w:shd w:val="clear" w:color="auto" w:fill="auto"/>
            <w:vAlign w:val="center"/>
          </w:tcPr>
          <w:p w:rsidR="0010757D" w:rsidRPr="007E62D4" w:rsidRDefault="0010757D" w:rsidP="007332F2">
            <w:pPr>
              <w:spacing w:line="300" w:lineRule="exact"/>
              <w:jc w:val="left"/>
              <w:rPr>
                <w:rFonts w:ascii="方正书宋_GBK" w:eastAsia="方正书宋_GBK"/>
                <w:b/>
              </w:rPr>
            </w:pPr>
          </w:p>
        </w:tc>
        <w:tc>
          <w:tcPr>
            <w:tcW w:w="309" w:type="pct"/>
            <w:shd w:val="clear" w:color="auto" w:fill="auto"/>
            <w:vAlign w:val="center"/>
          </w:tcPr>
          <w:p w:rsidR="0010757D" w:rsidRPr="007E62D4" w:rsidRDefault="0010757D" w:rsidP="007332F2">
            <w:pPr>
              <w:spacing w:line="300" w:lineRule="exact"/>
              <w:jc w:val="right"/>
              <w:rPr>
                <w:rFonts w:ascii="方正书宋_GBK" w:eastAsia="方正书宋_GBK"/>
                <w:b/>
              </w:rPr>
            </w:pPr>
          </w:p>
        </w:tc>
        <w:tc>
          <w:tcPr>
            <w:tcW w:w="322" w:type="pct"/>
            <w:shd w:val="clear" w:color="auto" w:fill="auto"/>
            <w:vAlign w:val="center"/>
          </w:tcPr>
          <w:p w:rsidR="0010757D" w:rsidRPr="007E62D4" w:rsidRDefault="0010757D" w:rsidP="007332F2">
            <w:pPr>
              <w:spacing w:line="300" w:lineRule="exact"/>
              <w:jc w:val="right"/>
              <w:rPr>
                <w:rFonts w:ascii="方正书宋_GBK" w:eastAsia="方正书宋_GBK"/>
                <w:b/>
              </w:rPr>
            </w:pPr>
          </w:p>
        </w:tc>
        <w:tc>
          <w:tcPr>
            <w:tcW w:w="310" w:type="pct"/>
            <w:shd w:val="clear" w:color="auto" w:fill="auto"/>
            <w:vAlign w:val="center"/>
          </w:tcPr>
          <w:p w:rsidR="0010757D" w:rsidRPr="007E62D4" w:rsidRDefault="0010757D" w:rsidP="0010757D">
            <w:pPr>
              <w:spacing w:line="300" w:lineRule="exact"/>
              <w:jc w:val="right"/>
              <w:rPr>
                <w:rFonts w:ascii="方正书宋_GBK" w:eastAsia="方正书宋_GBK"/>
                <w:b/>
              </w:rPr>
            </w:pPr>
            <w:r>
              <w:rPr>
                <w:rFonts w:ascii="方正书宋_GBK" w:eastAsia="方正书宋_GBK" w:hint="eastAsia"/>
                <w:b/>
              </w:rPr>
              <w:t>0.15</w:t>
            </w:r>
          </w:p>
        </w:tc>
        <w:tc>
          <w:tcPr>
            <w:tcW w:w="310" w:type="pct"/>
            <w:shd w:val="clear" w:color="auto" w:fill="auto"/>
            <w:vAlign w:val="center"/>
          </w:tcPr>
          <w:p w:rsidR="0010757D" w:rsidRPr="007E62D4" w:rsidRDefault="0010757D" w:rsidP="0010757D">
            <w:pPr>
              <w:spacing w:line="300" w:lineRule="exact"/>
              <w:jc w:val="right"/>
              <w:rPr>
                <w:rFonts w:ascii="方正书宋_GBK" w:eastAsia="方正书宋_GBK"/>
                <w:b/>
              </w:rPr>
            </w:pPr>
            <w:r>
              <w:rPr>
                <w:rFonts w:ascii="方正书宋_GBK" w:eastAsia="方正书宋_GBK" w:hint="eastAsia"/>
                <w:b/>
              </w:rPr>
              <w:t>0.15</w:t>
            </w:r>
          </w:p>
        </w:tc>
        <w:tc>
          <w:tcPr>
            <w:tcW w:w="310" w:type="pct"/>
            <w:shd w:val="clear" w:color="auto" w:fill="auto"/>
            <w:vAlign w:val="center"/>
          </w:tcPr>
          <w:p w:rsidR="0010757D" w:rsidRPr="007E62D4" w:rsidRDefault="0010757D" w:rsidP="007332F2">
            <w:pPr>
              <w:spacing w:line="300" w:lineRule="exact"/>
              <w:jc w:val="right"/>
              <w:rPr>
                <w:rFonts w:ascii="方正书宋_GBK" w:eastAsia="方正书宋_GBK"/>
                <w:b/>
              </w:rPr>
            </w:pPr>
            <w:r>
              <w:rPr>
                <w:rFonts w:ascii="方正书宋_GBK" w:eastAsia="方正书宋_GBK" w:hint="eastAsia"/>
                <w:b/>
              </w:rPr>
              <w:t>0.15</w:t>
            </w:r>
          </w:p>
        </w:tc>
        <w:tc>
          <w:tcPr>
            <w:tcW w:w="310" w:type="pct"/>
            <w:shd w:val="clear" w:color="auto" w:fill="auto"/>
            <w:vAlign w:val="center"/>
          </w:tcPr>
          <w:p w:rsidR="0010757D" w:rsidRPr="007E62D4" w:rsidRDefault="0010757D" w:rsidP="007332F2">
            <w:pPr>
              <w:spacing w:line="300" w:lineRule="exact"/>
              <w:jc w:val="right"/>
              <w:rPr>
                <w:rFonts w:ascii="方正书宋_GBK" w:eastAsia="方正书宋_GBK"/>
                <w:b/>
              </w:rPr>
            </w:pPr>
          </w:p>
        </w:tc>
        <w:tc>
          <w:tcPr>
            <w:tcW w:w="310" w:type="pct"/>
            <w:shd w:val="clear" w:color="auto" w:fill="auto"/>
            <w:vAlign w:val="center"/>
          </w:tcPr>
          <w:p w:rsidR="0010757D" w:rsidRPr="007E62D4" w:rsidRDefault="0010757D" w:rsidP="007332F2">
            <w:pPr>
              <w:spacing w:line="300" w:lineRule="exact"/>
              <w:jc w:val="right"/>
              <w:rPr>
                <w:rFonts w:ascii="方正书宋_GBK" w:eastAsia="方正书宋_GBK"/>
                <w:b/>
              </w:rPr>
            </w:pPr>
          </w:p>
        </w:tc>
        <w:tc>
          <w:tcPr>
            <w:tcW w:w="310" w:type="pct"/>
            <w:shd w:val="clear" w:color="auto" w:fill="auto"/>
            <w:vAlign w:val="center"/>
          </w:tcPr>
          <w:p w:rsidR="0010757D" w:rsidRPr="007E62D4" w:rsidRDefault="0010757D" w:rsidP="007332F2">
            <w:pPr>
              <w:spacing w:line="300" w:lineRule="exact"/>
              <w:jc w:val="right"/>
              <w:rPr>
                <w:rFonts w:ascii="方正书宋_GBK" w:eastAsia="方正书宋_GBK"/>
                <w:b/>
              </w:rPr>
            </w:pPr>
          </w:p>
        </w:tc>
        <w:tc>
          <w:tcPr>
            <w:tcW w:w="290" w:type="pct"/>
            <w:shd w:val="clear" w:color="auto" w:fill="auto"/>
            <w:vAlign w:val="center"/>
          </w:tcPr>
          <w:p w:rsidR="0010757D" w:rsidRPr="007E62D4" w:rsidRDefault="0010757D" w:rsidP="007332F2">
            <w:pPr>
              <w:spacing w:line="300" w:lineRule="exact"/>
              <w:jc w:val="right"/>
              <w:rPr>
                <w:rFonts w:ascii="方正书宋_GBK" w:eastAsia="方正书宋_GBK"/>
                <w:b/>
              </w:rPr>
            </w:pPr>
          </w:p>
        </w:tc>
      </w:tr>
      <w:tr w:rsidR="0010757D" w:rsidRPr="007E62D4" w:rsidTr="0010757D">
        <w:trPr>
          <w:jc w:val="center"/>
        </w:trPr>
        <w:tc>
          <w:tcPr>
            <w:tcW w:w="832" w:type="pct"/>
            <w:shd w:val="clear" w:color="auto" w:fill="auto"/>
            <w:vAlign w:val="center"/>
          </w:tcPr>
          <w:p w:rsidR="0010757D" w:rsidRPr="00E846F0" w:rsidRDefault="0010757D" w:rsidP="007332F2">
            <w:pPr>
              <w:spacing w:line="300" w:lineRule="exact"/>
              <w:jc w:val="left"/>
              <w:rPr>
                <w:rFonts w:ascii="方正书宋_GBK" w:eastAsia="方正书宋_GBK"/>
              </w:rPr>
            </w:pPr>
            <w:r w:rsidRPr="00E846F0">
              <w:rPr>
                <w:rFonts w:ascii="方正书宋_GBK" w:eastAsia="方正书宋_GBK" w:hint="eastAsia"/>
              </w:rPr>
              <w:t>日常公用经费</w:t>
            </w:r>
          </w:p>
        </w:tc>
        <w:tc>
          <w:tcPr>
            <w:tcW w:w="369" w:type="pct"/>
            <w:shd w:val="clear" w:color="auto" w:fill="auto"/>
            <w:vAlign w:val="center"/>
          </w:tcPr>
          <w:p w:rsidR="0010757D" w:rsidRPr="00E846F0" w:rsidRDefault="0010757D" w:rsidP="007332F2">
            <w:pPr>
              <w:spacing w:line="300" w:lineRule="exact"/>
              <w:jc w:val="right"/>
              <w:rPr>
                <w:rFonts w:ascii="方正书宋_GBK" w:eastAsia="方正书宋_GBK"/>
              </w:rPr>
            </w:pPr>
            <w:r>
              <w:rPr>
                <w:rFonts w:ascii="方正书宋_GBK" w:eastAsia="方正书宋_GBK" w:hint="eastAsia"/>
              </w:rPr>
              <w:t>7.98</w:t>
            </w:r>
          </w:p>
        </w:tc>
        <w:tc>
          <w:tcPr>
            <w:tcW w:w="309" w:type="pct"/>
            <w:shd w:val="clear" w:color="auto" w:fill="auto"/>
            <w:vAlign w:val="center"/>
          </w:tcPr>
          <w:p w:rsidR="0010757D" w:rsidRPr="00E846F0" w:rsidRDefault="0010757D" w:rsidP="007332F2">
            <w:pPr>
              <w:spacing w:line="300" w:lineRule="exact"/>
              <w:jc w:val="left"/>
              <w:rPr>
                <w:rFonts w:ascii="方正书宋_GBK" w:eastAsia="方正书宋_GBK"/>
              </w:rPr>
            </w:pPr>
            <w:r w:rsidRPr="00E846F0">
              <w:rPr>
                <w:rFonts w:ascii="方正书宋_GBK" w:eastAsia="方正书宋_GBK" w:hint="eastAsia"/>
              </w:rPr>
              <w:t>通用设备</w:t>
            </w:r>
          </w:p>
        </w:tc>
        <w:tc>
          <w:tcPr>
            <w:tcW w:w="400" w:type="pct"/>
            <w:shd w:val="clear" w:color="auto" w:fill="auto"/>
            <w:vAlign w:val="center"/>
          </w:tcPr>
          <w:p w:rsidR="0010757D" w:rsidRPr="00E846F0" w:rsidRDefault="0010757D" w:rsidP="007332F2">
            <w:pPr>
              <w:spacing w:line="300" w:lineRule="exact"/>
              <w:jc w:val="left"/>
              <w:rPr>
                <w:rFonts w:ascii="方正书宋_GBK" w:eastAsia="方正书宋_GBK"/>
              </w:rPr>
            </w:pPr>
            <w:r w:rsidRPr="00E846F0">
              <w:rPr>
                <w:rFonts w:ascii="方正书宋_GBK" w:eastAsia="方正书宋_GBK"/>
              </w:rPr>
              <w:t>A02</w:t>
            </w:r>
          </w:p>
        </w:tc>
        <w:tc>
          <w:tcPr>
            <w:tcW w:w="309" w:type="pct"/>
            <w:shd w:val="clear" w:color="auto" w:fill="auto"/>
            <w:vAlign w:val="center"/>
          </w:tcPr>
          <w:p w:rsidR="0010757D" w:rsidRPr="00E846F0" w:rsidRDefault="0010757D" w:rsidP="007332F2">
            <w:pPr>
              <w:spacing w:line="300" w:lineRule="exact"/>
              <w:jc w:val="left"/>
              <w:rPr>
                <w:rFonts w:ascii="方正书宋_GBK" w:eastAsia="方正书宋_GBK"/>
              </w:rPr>
            </w:pPr>
            <w:r w:rsidRPr="00E846F0">
              <w:rPr>
                <w:rFonts w:ascii="方正书宋_GBK" w:eastAsia="方正书宋_GBK" w:hint="eastAsia"/>
              </w:rPr>
              <w:t>台</w:t>
            </w:r>
          </w:p>
        </w:tc>
        <w:tc>
          <w:tcPr>
            <w:tcW w:w="309" w:type="pct"/>
            <w:shd w:val="clear" w:color="auto" w:fill="auto"/>
            <w:vAlign w:val="center"/>
          </w:tcPr>
          <w:p w:rsidR="0010757D" w:rsidRPr="00E846F0" w:rsidRDefault="0010757D" w:rsidP="007332F2">
            <w:pPr>
              <w:spacing w:line="300" w:lineRule="exact"/>
              <w:jc w:val="right"/>
              <w:rPr>
                <w:rFonts w:ascii="方正书宋_GBK" w:eastAsia="方正书宋_GBK"/>
              </w:rPr>
            </w:pPr>
            <w:r>
              <w:rPr>
                <w:rFonts w:ascii="方正书宋_GBK" w:eastAsia="方正书宋_GBK" w:hint="eastAsia"/>
              </w:rPr>
              <w:t>1</w:t>
            </w:r>
          </w:p>
        </w:tc>
        <w:tc>
          <w:tcPr>
            <w:tcW w:w="322" w:type="pct"/>
            <w:shd w:val="clear" w:color="auto" w:fill="auto"/>
            <w:vAlign w:val="center"/>
          </w:tcPr>
          <w:p w:rsidR="0010757D" w:rsidRPr="00E846F0" w:rsidRDefault="0010757D" w:rsidP="007332F2">
            <w:pPr>
              <w:spacing w:line="300" w:lineRule="exact"/>
              <w:jc w:val="right"/>
              <w:rPr>
                <w:rFonts w:ascii="方正书宋_GBK" w:eastAsia="方正书宋_GBK"/>
              </w:rPr>
            </w:pPr>
            <w:r w:rsidRPr="00E846F0">
              <w:rPr>
                <w:rFonts w:ascii="方正书宋_GBK" w:eastAsia="方正书宋_GBK"/>
              </w:rPr>
              <w:t>0.15</w:t>
            </w:r>
          </w:p>
        </w:tc>
        <w:tc>
          <w:tcPr>
            <w:tcW w:w="310" w:type="pct"/>
            <w:shd w:val="clear" w:color="auto" w:fill="auto"/>
            <w:vAlign w:val="center"/>
          </w:tcPr>
          <w:p w:rsidR="0010757D" w:rsidRPr="00E846F0" w:rsidRDefault="0010757D" w:rsidP="007332F2">
            <w:pPr>
              <w:spacing w:line="300" w:lineRule="exact"/>
              <w:jc w:val="right"/>
              <w:rPr>
                <w:rFonts w:ascii="方正书宋_GBK" w:eastAsia="方正书宋_GBK"/>
              </w:rPr>
            </w:pPr>
            <w:r>
              <w:rPr>
                <w:rFonts w:ascii="方正书宋_GBK" w:eastAsia="方正书宋_GBK" w:hint="eastAsia"/>
              </w:rPr>
              <w:t>0.15</w:t>
            </w:r>
          </w:p>
        </w:tc>
        <w:tc>
          <w:tcPr>
            <w:tcW w:w="310" w:type="pct"/>
            <w:shd w:val="clear" w:color="auto" w:fill="auto"/>
            <w:vAlign w:val="center"/>
          </w:tcPr>
          <w:p w:rsidR="0010757D" w:rsidRPr="00E846F0" w:rsidRDefault="0010757D" w:rsidP="0010757D">
            <w:pPr>
              <w:spacing w:line="300" w:lineRule="exact"/>
              <w:jc w:val="right"/>
              <w:rPr>
                <w:rFonts w:ascii="方正书宋_GBK" w:eastAsia="方正书宋_GBK"/>
              </w:rPr>
            </w:pPr>
            <w:r w:rsidRPr="00E846F0">
              <w:rPr>
                <w:rFonts w:ascii="方正书宋_GBK" w:eastAsia="方正书宋_GBK"/>
              </w:rPr>
              <w:t>0.</w:t>
            </w:r>
            <w:r>
              <w:rPr>
                <w:rFonts w:ascii="方正书宋_GBK" w:eastAsia="方正书宋_GBK" w:hint="eastAsia"/>
              </w:rPr>
              <w:t>15</w:t>
            </w:r>
          </w:p>
        </w:tc>
        <w:tc>
          <w:tcPr>
            <w:tcW w:w="310" w:type="pct"/>
            <w:shd w:val="clear" w:color="auto" w:fill="auto"/>
            <w:vAlign w:val="center"/>
          </w:tcPr>
          <w:p w:rsidR="0010757D" w:rsidRPr="00E846F0" w:rsidRDefault="0010757D" w:rsidP="0010757D">
            <w:pPr>
              <w:spacing w:line="300" w:lineRule="exact"/>
              <w:jc w:val="right"/>
              <w:rPr>
                <w:rFonts w:ascii="方正书宋_GBK" w:eastAsia="方正书宋_GBK"/>
              </w:rPr>
            </w:pPr>
            <w:r w:rsidRPr="00E846F0">
              <w:rPr>
                <w:rFonts w:ascii="方正书宋_GBK" w:eastAsia="方正书宋_GBK"/>
              </w:rPr>
              <w:t>0.</w:t>
            </w:r>
            <w:r>
              <w:rPr>
                <w:rFonts w:ascii="方正书宋_GBK" w:eastAsia="方正书宋_GBK" w:hint="eastAsia"/>
              </w:rPr>
              <w:t>15</w:t>
            </w:r>
          </w:p>
        </w:tc>
        <w:tc>
          <w:tcPr>
            <w:tcW w:w="310" w:type="pct"/>
            <w:shd w:val="clear" w:color="auto" w:fill="auto"/>
            <w:vAlign w:val="center"/>
          </w:tcPr>
          <w:p w:rsidR="0010757D" w:rsidRPr="007E62D4" w:rsidRDefault="0010757D" w:rsidP="007332F2">
            <w:pPr>
              <w:spacing w:line="300" w:lineRule="exact"/>
              <w:jc w:val="right"/>
              <w:rPr>
                <w:rFonts w:ascii="方正书宋_GBK" w:eastAsia="方正书宋_GBK"/>
              </w:rPr>
            </w:pPr>
          </w:p>
        </w:tc>
        <w:tc>
          <w:tcPr>
            <w:tcW w:w="310" w:type="pct"/>
            <w:shd w:val="clear" w:color="auto" w:fill="auto"/>
            <w:vAlign w:val="center"/>
          </w:tcPr>
          <w:p w:rsidR="0010757D" w:rsidRPr="007E62D4" w:rsidRDefault="0010757D" w:rsidP="007332F2">
            <w:pPr>
              <w:spacing w:line="300" w:lineRule="exact"/>
              <w:jc w:val="right"/>
              <w:rPr>
                <w:rFonts w:ascii="方正书宋_GBK" w:eastAsia="方正书宋_GBK"/>
              </w:rPr>
            </w:pPr>
          </w:p>
        </w:tc>
        <w:tc>
          <w:tcPr>
            <w:tcW w:w="310" w:type="pct"/>
            <w:shd w:val="clear" w:color="auto" w:fill="auto"/>
            <w:vAlign w:val="center"/>
          </w:tcPr>
          <w:p w:rsidR="0010757D" w:rsidRPr="007E62D4" w:rsidRDefault="0010757D" w:rsidP="007332F2">
            <w:pPr>
              <w:spacing w:line="300" w:lineRule="exact"/>
              <w:jc w:val="right"/>
              <w:rPr>
                <w:rFonts w:ascii="方正书宋_GBK" w:eastAsia="方正书宋_GBK"/>
              </w:rPr>
            </w:pPr>
          </w:p>
        </w:tc>
        <w:tc>
          <w:tcPr>
            <w:tcW w:w="290" w:type="pct"/>
            <w:shd w:val="clear" w:color="auto" w:fill="auto"/>
            <w:vAlign w:val="center"/>
          </w:tcPr>
          <w:p w:rsidR="0010757D" w:rsidRPr="007E62D4" w:rsidRDefault="0010757D" w:rsidP="007332F2">
            <w:pPr>
              <w:spacing w:line="300" w:lineRule="exact"/>
              <w:jc w:val="right"/>
              <w:rPr>
                <w:rFonts w:ascii="方正书宋_GBK" w:eastAsia="方正书宋_GBK"/>
              </w:rPr>
            </w:pPr>
          </w:p>
        </w:tc>
      </w:tr>
    </w:tbl>
    <w:p w:rsidR="00123242" w:rsidRDefault="00540F0D">
      <w:pPr>
        <w:spacing w:line="560" w:lineRule="exact"/>
        <w:ind w:firstLineChars="200" w:firstLine="643"/>
      </w:pPr>
      <w:r>
        <w:rPr>
          <w:rFonts w:ascii="宋体" w:hAnsi="宋体" w:hint="eastAsia"/>
          <w:b/>
          <w:sz w:val="32"/>
          <w:szCs w:val="32"/>
        </w:rPr>
        <w:t>七、国有资产预算情况</w:t>
      </w:r>
    </w:p>
    <w:tbl>
      <w:tblPr>
        <w:tblW w:w="13680" w:type="dxa"/>
        <w:tblLayout w:type="fixed"/>
        <w:tblLook w:val="04A0"/>
      </w:tblPr>
      <w:tblGrid>
        <w:gridCol w:w="4788"/>
        <w:gridCol w:w="2700"/>
        <w:gridCol w:w="6192"/>
      </w:tblGrid>
      <w:tr w:rsidR="00123242">
        <w:trPr>
          <w:trHeight w:val="705"/>
        </w:trPr>
        <w:tc>
          <w:tcPr>
            <w:tcW w:w="13680" w:type="dxa"/>
            <w:gridSpan w:val="3"/>
            <w:tcBorders>
              <w:top w:val="nil"/>
              <w:left w:val="nil"/>
              <w:bottom w:val="nil"/>
              <w:right w:val="nil"/>
            </w:tcBorders>
            <w:vAlign w:val="center"/>
          </w:tcPr>
          <w:p w:rsidR="00123242" w:rsidRDefault="00540F0D">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123242">
        <w:trPr>
          <w:trHeight w:val="510"/>
        </w:trPr>
        <w:tc>
          <w:tcPr>
            <w:tcW w:w="7488" w:type="dxa"/>
            <w:gridSpan w:val="2"/>
            <w:tcBorders>
              <w:top w:val="nil"/>
              <w:left w:val="nil"/>
              <w:bottom w:val="nil"/>
              <w:right w:val="nil"/>
            </w:tcBorders>
            <w:vAlign w:val="center"/>
          </w:tcPr>
          <w:p w:rsidR="00123242" w:rsidRDefault="00540F0D">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编制部门：政法委</w:t>
            </w:r>
          </w:p>
        </w:tc>
        <w:tc>
          <w:tcPr>
            <w:tcW w:w="6192" w:type="dxa"/>
            <w:tcBorders>
              <w:top w:val="nil"/>
              <w:left w:val="nil"/>
              <w:bottom w:val="nil"/>
              <w:right w:val="nil"/>
            </w:tcBorders>
            <w:vAlign w:val="center"/>
          </w:tcPr>
          <w:p w:rsidR="00123242" w:rsidRDefault="00540F0D">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2016</w:t>
            </w:r>
            <w:r>
              <w:rPr>
                <w:rFonts w:ascii="仿宋_GB2312" w:eastAsia="仿宋_GB2312" w:hAnsi="宋体" w:cs="宋体" w:hint="eastAsia"/>
                <w:kern w:val="0"/>
                <w:sz w:val="32"/>
                <w:szCs w:val="30"/>
              </w:rPr>
              <w:t>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p>
        </w:tc>
      </w:tr>
      <w:tr w:rsidR="00123242">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123242" w:rsidRDefault="00540F0D">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项目</w:t>
            </w:r>
          </w:p>
        </w:tc>
        <w:tc>
          <w:tcPr>
            <w:tcW w:w="2700" w:type="dxa"/>
            <w:tcBorders>
              <w:top w:val="single" w:sz="4" w:space="0" w:color="auto"/>
              <w:left w:val="nil"/>
              <w:bottom w:val="single" w:sz="4" w:space="0" w:color="auto"/>
              <w:right w:val="single" w:sz="4" w:space="0" w:color="auto"/>
            </w:tcBorders>
            <w:vAlign w:val="center"/>
          </w:tcPr>
          <w:p w:rsidR="00123242" w:rsidRDefault="00540F0D">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123242" w:rsidRDefault="00540F0D">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123242">
        <w:trPr>
          <w:trHeight w:val="645"/>
        </w:trPr>
        <w:tc>
          <w:tcPr>
            <w:tcW w:w="4788" w:type="dxa"/>
            <w:tcBorders>
              <w:top w:val="nil"/>
              <w:left w:val="single" w:sz="4" w:space="0" w:color="auto"/>
              <w:bottom w:val="single" w:sz="4" w:space="0" w:color="auto"/>
              <w:right w:val="single" w:sz="4" w:space="0" w:color="auto"/>
            </w:tcBorders>
            <w:vAlign w:val="center"/>
          </w:tcPr>
          <w:p w:rsidR="00123242" w:rsidRDefault="00540F0D">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123242" w:rsidRDefault="00540F0D">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123242" w:rsidRDefault="00540F0D">
            <w:pPr>
              <w:jc w:val="right"/>
              <w:rPr>
                <w:rFonts w:ascii="宋体" w:hAnsi="宋体" w:cs="宋体"/>
                <w:color w:val="000000"/>
                <w:sz w:val="22"/>
                <w:szCs w:val="22"/>
              </w:rPr>
            </w:pPr>
            <w:r>
              <w:rPr>
                <w:rFonts w:ascii="宋体" w:hAnsi="宋体" w:cs="宋体" w:hint="eastAsia"/>
                <w:color w:val="000000"/>
                <w:sz w:val="22"/>
                <w:szCs w:val="22"/>
              </w:rPr>
              <w:t>29.1059</w:t>
            </w:r>
          </w:p>
        </w:tc>
      </w:tr>
      <w:tr w:rsidR="00123242">
        <w:trPr>
          <w:trHeight w:val="645"/>
        </w:trPr>
        <w:tc>
          <w:tcPr>
            <w:tcW w:w="4788" w:type="dxa"/>
            <w:tcBorders>
              <w:top w:val="nil"/>
              <w:left w:val="single" w:sz="4" w:space="0" w:color="auto"/>
              <w:bottom w:val="single" w:sz="4" w:space="0" w:color="auto"/>
              <w:right w:val="single" w:sz="4" w:space="0" w:color="auto"/>
            </w:tcBorders>
            <w:vAlign w:val="center"/>
          </w:tcPr>
          <w:p w:rsidR="00123242" w:rsidRDefault="00540F0D">
            <w:pPr>
              <w:rPr>
                <w:rFonts w:ascii="仿宋_GB2312" w:eastAsia="仿宋_GB2312" w:hAnsi="宋体" w:cs="宋体"/>
                <w:sz w:val="32"/>
                <w:szCs w:val="32"/>
              </w:rPr>
            </w:pPr>
            <w:r>
              <w:rPr>
                <w:rFonts w:ascii="仿宋_GB2312" w:eastAsia="仿宋_GB2312" w:hint="eastAsia"/>
                <w:sz w:val="32"/>
                <w:szCs w:val="32"/>
              </w:rPr>
              <w:lastRenderedPageBreak/>
              <w:t>一、土地房屋及构筑物</w:t>
            </w:r>
          </w:p>
        </w:tc>
        <w:tc>
          <w:tcPr>
            <w:tcW w:w="2700" w:type="dxa"/>
            <w:tcBorders>
              <w:top w:val="nil"/>
              <w:left w:val="nil"/>
              <w:bottom w:val="single" w:sz="4" w:space="0" w:color="auto"/>
              <w:right w:val="single" w:sz="4" w:space="0" w:color="auto"/>
            </w:tcBorders>
            <w:vAlign w:val="center"/>
          </w:tcPr>
          <w:p w:rsidR="00123242" w:rsidRDefault="00540F0D">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123242" w:rsidRDefault="00123242">
            <w:pPr>
              <w:rPr>
                <w:rFonts w:ascii="宋体" w:hAnsi="宋体" w:cs="宋体"/>
                <w:sz w:val="20"/>
                <w:szCs w:val="20"/>
              </w:rPr>
            </w:pPr>
          </w:p>
        </w:tc>
      </w:tr>
      <w:tr w:rsidR="00123242">
        <w:trPr>
          <w:trHeight w:val="645"/>
        </w:trPr>
        <w:tc>
          <w:tcPr>
            <w:tcW w:w="4788" w:type="dxa"/>
            <w:tcBorders>
              <w:top w:val="nil"/>
              <w:left w:val="single" w:sz="4" w:space="0" w:color="auto"/>
              <w:bottom w:val="single" w:sz="4" w:space="0" w:color="auto"/>
              <w:right w:val="single" w:sz="4" w:space="0" w:color="auto"/>
            </w:tcBorders>
            <w:vAlign w:val="center"/>
          </w:tcPr>
          <w:p w:rsidR="00123242" w:rsidRDefault="00540F0D">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123242" w:rsidRDefault="00540F0D">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23242" w:rsidRDefault="00123242">
            <w:pPr>
              <w:rPr>
                <w:rFonts w:ascii="宋体" w:hAnsi="宋体" w:cs="宋体"/>
                <w:sz w:val="20"/>
                <w:szCs w:val="20"/>
              </w:rPr>
            </w:pPr>
          </w:p>
        </w:tc>
      </w:tr>
      <w:tr w:rsidR="00123242">
        <w:trPr>
          <w:trHeight w:val="645"/>
        </w:trPr>
        <w:tc>
          <w:tcPr>
            <w:tcW w:w="4788" w:type="dxa"/>
            <w:tcBorders>
              <w:top w:val="nil"/>
              <w:left w:val="single" w:sz="4" w:space="0" w:color="auto"/>
              <w:bottom w:val="single" w:sz="4" w:space="0" w:color="auto"/>
              <w:right w:val="single" w:sz="4" w:space="0" w:color="auto"/>
            </w:tcBorders>
            <w:vAlign w:val="center"/>
          </w:tcPr>
          <w:p w:rsidR="00123242" w:rsidRDefault="00540F0D">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123242" w:rsidRDefault="00540F0D">
            <w:pPr>
              <w:jc w:val="right"/>
              <w:rPr>
                <w:rFonts w:ascii="宋体" w:hAnsi="宋体" w:cs="宋体"/>
                <w:color w:val="000000"/>
                <w:sz w:val="22"/>
                <w:szCs w:val="22"/>
              </w:rPr>
            </w:pPr>
            <w:r>
              <w:rPr>
                <w:rFonts w:ascii="宋体" w:hAnsi="宋体" w:cs="宋体" w:hint="eastAsia"/>
                <w:color w:val="000000"/>
                <w:sz w:val="22"/>
                <w:szCs w:val="22"/>
              </w:rPr>
              <w:t>21</w:t>
            </w:r>
          </w:p>
        </w:tc>
        <w:tc>
          <w:tcPr>
            <w:tcW w:w="6192" w:type="dxa"/>
            <w:tcBorders>
              <w:top w:val="nil"/>
              <w:left w:val="nil"/>
              <w:bottom w:val="single" w:sz="4" w:space="0" w:color="auto"/>
              <w:right w:val="single" w:sz="4" w:space="0" w:color="auto"/>
            </w:tcBorders>
            <w:vAlign w:val="center"/>
          </w:tcPr>
          <w:p w:rsidR="00123242" w:rsidRDefault="00540F0D">
            <w:pPr>
              <w:jc w:val="right"/>
              <w:rPr>
                <w:rFonts w:ascii="宋体" w:hAnsi="宋体" w:cs="宋体"/>
                <w:color w:val="000000"/>
                <w:sz w:val="22"/>
                <w:szCs w:val="22"/>
              </w:rPr>
            </w:pPr>
            <w:r>
              <w:rPr>
                <w:rFonts w:ascii="宋体" w:hAnsi="宋体" w:cs="宋体" w:hint="eastAsia"/>
                <w:color w:val="000000"/>
                <w:sz w:val="22"/>
                <w:szCs w:val="22"/>
              </w:rPr>
              <w:t>26.9749</w:t>
            </w:r>
          </w:p>
        </w:tc>
      </w:tr>
      <w:tr w:rsidR="00123242">
        <w:trPr>
          <w:trHeight w:val="645"/>
        </w:trPr>
        <w:tc>
          <w:tcPr>
            <w:tcW w:w="4788" w:type="dxa"/>
            <w:tcBorders>
              <w:top w:val="nil"/>
              <w:left w:val="single" w:sz="4" w:space="0" w:color="auto"/>
              <w:bottom w:val="single" w:sz="4" w:space="0" w:color="auto"/>
              <w:right w:val="single" w:sz="4" w:space="0" w:color="auto"/>
            </w:tcBorders>
            <w:vAlign w:val="center"/>
          </w:tcPr>
          <w:p w:rsidR="00123242" w:rsidRDefault="00540F0D">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123242" w:rsidRDefault="00540F0D">
            <w:pPr>
              <w:jc w:val="right"/>
              <w:rPr>
                <w:rFonts w:ascii="宋体" w:hAnsi="宋体" w:cs="宋体"/>
                <w:color w:val="000000"/>
                <w:sz w:val="22"/>
                <w:szCs w:val="22"/>
              </w:rPr>
            </w:pPr>
            <w:r>
              <w:rPr>
                <w:rFonts w:ascii="宋体" w:hAnsi="宋体" w:cs="宋体" w:hint="eastAsia"/>
                <w:color w:val="000000"/>
                <w:sz w:val="22"/>
                <w:szCs w:val="22"/>
              </w:rPr>
              <w:t>1</w:t>
            </w:r>
          </w:p>
        </w:tc>
        <w:tc>
          <w:tcPr>
            <w:tcW w:w="6192" w:type="dxa"/>
            <w:tcBorders>
              <w:top w:val="nil"/>
              <w:left w:val="nil"/>
              <w:bottom w:val="single" w:sz="4" w:space="0" w:color="auto"/>
              <w:right w:val="single" w:sz="4" w:space="0" w:color="auto"/>
            </w:tcBorders>
            <w:vAlign w:val="center"/>
          </w:tcPr>
          <w:p w:rsidR="00123242" w:rsidRDefault="00540F0D">
            <w:pPr>
              <w:jc w:val="right"/>
              <w:rPr>
                <w:rFonts w:ascii="宋体" w:hAnsi="宋体" w:cs="宋体"/>
                <w:color w:val="000000"/>
                <w:sz w:val="22"/>
                <w:szCs w:val="22"/>
              </w:rPr>
            </w:pPr>
            <w:bookmarkStart w:id="1" w:name="_GoBack"/>
            <w:bookmarkEnd w:id="1"/>
            <w:r>
              <w:rPr>
                <w:rFonts w:ascii="宋体" w:hAnsi="宋体" w:cs="宋体" w:hint="eastAsia"/>
                <w:color w:val="000000"/>
                <w:sz w:val="22"/>
                <w:szCs w:val="22"/>
              </w:rPr>
              <w:t>21.26</w:t>
            </w:r>
          </w:p>
        </w:tc>
      </w:tr>
      <w:tr w:rsidR="00123242">
        <w:trPr>
          <w:trHeight w:val="645"/>
        </w:trPr>
        <w:tc>
          <w:tcPr>
            <w:tcW w:w="4788" w:type="dxa"/>
            <w:tcBorders>
              <w:top w:val="nil"/>
              <w:left w:val="single" w:sz="4" w:space="0" w:color="auto"/>
              <w:bottom w:val="single" w:sz="4" w:space="0" w:color="auto"/>
              <w:right w:val="single" w:sz="4" w:space="0" w:color="auto"/>
            </w:tcBorders>
            <w:vAlign w:val="center"/>
          </w:tcPr>
          <w:p w:rsidR="00123242" w:rsidRDefault="00540F0D">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123242" w:rsidRDefault="00540F0D">
            <w:pPr>
              <w:jc w:val="right"/>
              <w:rPr>
                <w:rFonts w:ascii="宋体" w:hAnsi="宋体" w:cs="宋体"/>
                <w:color w:val="000000"/>
                <w:sz w:val="22"/>
                <w:szCs w:val="22"/>
              </w:rPr>
            </w:pPr>
            <w:r>
              <w:rPr>
                <w:rFonts w:ascii="宋体" w:hAnsi="宋体" w:cs="宋体" w:hint="eastAsia"/>
                <w:color w:val="000000"/>
                <w:sz w:val="22"/>
                <w:szCs w:val="22"/>
              </w:rPr>
              <w:t>2</w:t>
            </w:r>
          </w:p>
        </w:tc>
        <w:tc>
          <w:tcPr>
            <w:tcW w:w="6192" w:type="dxa"/>
            <w:tcBorders>
              <w:top w:val="nil"/>
              <w:left w:val="nil"/>
              <w:bottom w:val="single" w:sz="4" w:space="0" w:color="auto"/>
              <w:right w:val="single" w:sz="4" w:space="0" w:color="auto"/>
            </w:tcBorders>
            <w:vAlign w:val="center"/>
          </w:tcPr>
          <w:p w:rsidR="00123242" w:rsidRDefault="00540F0D">
            <w:pPr>
              <w:jc w:val="right"/>
              <w:rPr>
                <w:rFonts w:ascii="宋体" w:hAnsi="宋体" w:cs="宋体"/>
                <w:color w:val="000000"/>
                <w:sz w:val="22"/>
                <w:szCs w:val="22"/>
              </w:rPr>
            </w:pPr>
            <w:r>
              <w:rPr>
                <w:rFonts w:ascii="宋体" w:hAnsi="宋体" w:cs="宋体" w:hint="eastAsia"/>
                <w:color w:val="000000"/>
                <w:sz w:val="22"/>
                <w:szCs w:val="22"/>
              </w:rPr>
              <w:t>0.192</w:t>
            </w:r>
          </w:p>
        </w:tc>
      </w:tr>
      <w:tr w:rsidR="00123242">
        <w:trPr>
          <w:trHeight w:val="645"/>
        </w:trPr>
        <w:tc>
          <w:tcPr>
            <w:tcW w:w="4788" w:type="dxa"/>
            <w:tcBorders>
              <w:top w:val="nil"/>
              <w:left w:val="single" w:sz="4" w:space="0" w:color="auto"/>
              <w:bottom w:val="single" w:sz="4" w:space="0" w:color="auto"/>
              <w:right w:val="single" w:sz="4" w:space="0" w:color="auto"/>
            </w:tcBorders>
            <w:vAlign w:val="center"/>
          </w:tcPr>
          <w:p w:rsidR="00123242" w:rsidRDefault="00540F0D">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123242" w:rsidRDefault="00123242">
            <w:pPr>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123242" w:rsidRDefault="00123242">
            <w:pPr>
              <w:rPr>
                <w:rFonts w:ascii="宋体" w:hAnsi="宋体" w:cs="宋体"/>
                <w:sz w:val="20"/>
                <w:szCs w:val="20"/>
              </w:rPr>
            </w:pPr>
          </w:p>
        </w:tc>
      </w:tr>
      <w:tr w:rsidR="00123242">
        <w:trPr>
          <w:trHeight w:val="616"/>
        </w:trPr>
        <w:tc>
          <w:tcPr>
            <w:tcW w:w="4788" w:type="dxa"/>
            <w:tcBorders>
              <w:top w:val="nil"/>
              <w:left w:val="single" w:sz="4" w:space="0" w:color="auto"/>
              <w:bottom w:val="single" w:sz="4" w:space="0" w:color="auto"/>
              <w:right w:val="single" w:sz="4" w:space="0" w:color="auto"/>
            </w:tcBorders>
            <w:vAlign w:val="center"/>
          </w:tcPr>
          <w:p w:rsidR="00123242" w:rsidRDefault="00540F0D">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123242" w:rsidRDefault="00123242">
            <w:pPr>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123242" w:rsidRDefault="00123242">
            <w:pPr>
              <w:rPr>
                <w:rFonts w:ascii="宋体" w:hAnsi="宋体" w:cs="宋体"/>
                <w:sz w:val="20"/>
                <w:szCs w:val="20"/>
              </w:rPr>
            </w:pPr>
          </w:p>
        </w:tc>
      </w:tr>
      <w:tr w:rsidR="00123242">
        <w:trPr>
          <w:trHeight w:val="645"/>
        </w:trPr>
        <w:tc>
          <w:tcPr>
            <w:tcW w:w="4788" w:type="dxa"/>
            <w:tcBorders>
              <w:top w:val="nil"/>
              <w:left w:val="single" w:sz="4" w:space="0" w:color="auto"/>
              <w:bottom w:val="single" w:sz="4" w:space="0" w:color="auto"/>
              <w:right w:val="single" w:sz="4" w:space="0" w:color="auto"/>
            </w:tcBorders>
            <w:vAlign w:val="center"/>
          </w:tcPr>
          <w:p w:rsidR="00123242" w:rsidRDefault="00540F0D">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123242" w:rsidRDefault="00123242">
            <w:pPr>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123242" w:rsidRDefault="00123242">
            <w:pPr>
              <w:rPr>
                <w:rFonts w:ascii="宋体" w:hAnsi="宋体" w:cs="宋体"/>
                <w:sz w:val="20"/>
                <w:szCs w:val="20"/>
              </w:rPr>
            </w:pPr>
          </w:p>
        </w:tc>
      </w:tr>
      <w:tr w:rsidR="00123242">
        <w:trPr>
          <w:trHeight w:val="645"/>
        </w:trPr>
        <w:tc>
          <w:tcPr>
            <w:tcW w:w="4788" w:type="dxa"/>
            <w:tcBorders>
              <w:top w:val="nil"/>
              <w:left w:val="single" w:sz="4" w:space="0" w:color="auto"/>
              <w:bottom w:val="single" w:sz="4" w:space="0" w:color="auto"/>
              <w:right w:val="single" w:sz="4" w:space="0" w:color="auto"/>
            </w:tcBorders>
            <w:vAlign w:val="center"/>
          </w:tcPr>
          <w:p w:rsidR="00123242" w:rsidRDefault="00540F0D">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123242" w:rsidRDefault="00123242">
            <w:pPr>
              <w:jc w:val="right"/>
              <w:rPr>
                <w:rFonts w:ascii="宋体" w:hAnsi="宋体" w:cs="宋体"/>
                <w:color w:val="000000"/>
                <w:sz w:val="22"/>
                <w:szCs w:val="22"/>
              </w:rPr>
            </w:pPr>
          </w:p>
        </w:tc>
        <w:tc>
          <w:tcPr>
            <w:tcW w:w="6192" w:type="dxa"/>
            <w:tcBorders>
              <w:top w:val="nil"/>
              <w:left w:val="nil"/>
              <w:bottom w:val="single" w:sz="4" w:space="0" w:color="auto"/>
              <w:right w:val="single" w:sz="4" w:space="0" w:color="auto"/>
            </w:tcBorders>
            <w:vAlign w:val="center"/>
          </w:tcPr>
          <w:p w:rsidR="00123242" w:rsidRDefault="00123242">
            <w:pPr>
              <w:jc w:val="right"/>
              <w:rPr>
                <w:rFonts w:ascii="宋体" w:hAnsi="宋体" w:cs="宋体"/>
                <w:color w:val="000000"/>
                <w:sz w:val="22"/>
                <w:szCs w:val="22"/>
              </w:rPr>
            </w:pPr>
          </w:p>
        </w:tc>
      </w:tr>
      <w:tr w:rsidR="00123242">
        <w:trPr>
          <w:trHeight w:val="645"/>
        </w:trPr>
        <w:tc>
          <w:tcPr>
            <w:tcW w:w="4788" w:type="dxa"/>
            <w:tcBorders>
              <w:top w:val="nil"/>
              <w:left w:val="single" w:sz="4" w:space="0" w:color="auto"/>
              <w:bottom w:val="single" w:sz="4" w:space="0" w:color="auto"/>
              <w:right w:val="single" w:sz="4" w:space="0" w:color="auto"/>
            </w:tcBorders>
            <w:vAlign w:val="center"/>
          </w:tcPr>
          <w:p w:rsidR="00123242" w:rsidRDefault="00540F0D">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123242" w:rsidRDefault="00123242">
            <w:pPr>
              <w:jc w:val="right"/>
              <w:rPr>
                <w:rFonts w:ascii="宋体" w:hAnsi="宋体" w:cs="宋体"/>
                <w:color w:val="000000"/>
                <w:sz w:val="22"/>
                <w:szCs w:val="22"/>
              </w:rPr>
            </w:pPr>
          </w:p>
        </w:tc>
        <w:tc>
          <w:tcPr>
            <w:tcW w:w="6192" w:type="dxa"/>
            <w:tcBorders>
              <w:top w:val="nil"/>
              <w:left w:val="nil"/>
              <w:bottom w:val="single" w:sz="4" w:space="0" w:color="auto"/>
              <w:right w:val="single" w:sz="4" w:space="0" w:color="auto"/>
            </w:tcBorders>
            <w:vAlign w:val="center"/>
          </w:tcPr>
          <w:p w:rsidR="00123242" w:rsidRDefault="00123242">
            <w:pPr>
              <w:jc w:val="right"/>
              <w:rPr>
                <w:rFonts w:ascii="宋体" w:hAnsi="宋体" w:cs="宋体"/>
                <w:color w:val="000000"/>
                <w:sz w:val="22"/>
                <w:szCs w:val="22"/>
              </w:rPr>
            </w:pPr>
          </w:p>
        </w:tc>
      </w:tr>
      <w:tr w:rsidR="00123242">
        <w:trPr>
          <w:trHeight w:val="645"/>
        </w:trPr>
        <w:tc>
          <w:tcPr>
            <w:tcW w:w="4788" w:type="dxa"/>
            <w:tcBorders>
              <w:top w:val="nil"/>
              <w:left w:val="single" w:sz="4" w:space="0" w:color="auto"/>
              <w:bottom w:val="single" w:sz="4" w:space="0" w:color="auto"/>
              <w:right w:val="single" w:sz="4" w:space="0" w:color="auto"/>
            </w:tcBorders>
            <w:vAlign w:val="center"/>
          </w:tcPr>
          <w:p w:rsidR="00123242" w:rsidRDefault="00540F0D">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123242" w:rsidRDefault="00540F0D">
            <w:pPr>
              <w:jc w:val="right"/>
              <w:rPr>
                <w:rFonts w:ascii="宋体" w:hAnsi="宋体" w:cs="宋体"/>
                <w:color w:val="000000"/>
                <w:sz w:val="22"/>
                <w:szCs w:val="22"/>
              </w:rPr>
            </w:pPr>
            <w:r>
              <w:rPr>
                <w:rFonts w:ascii="宋体" w:hAnsi="宋体" w:cs="宋体" w:hint="eastAsia"/>
                <w:color w:val="000000"/>
                <w:sz w:val="22"/>
                <w:szCs w:val="22"/>
              </w:rPr>
              <w:t>42</w:t>
            </w:r>
          </w:p>
        </w:tc>
        <w:tc>
          <w:tcPr>
            <w:tcW w:w="6192" w:type="dxa"/>
            <w:tcBorders>
              <w:top w:val="nil"/>
              <w:left w:val="nil"/>
              <w:bottom w:val="single" w:sz="4" w:space="0" w:color="auto"/>
              <w:right w:val="single" w:sz="4" w:space="0" w:color="auto"/>
            </w:tcBorders>
            <w:vAlign w:val="center"/>
          </w:tcPr>
          <w:p w:rsidR="00123242" w:rsidRDefault="00540F0D">
            <w:pPr>
              <w:jc w:val="right"/>
              <w:rPr>
                <w:rFonts w:ascii="宋体" w:hAnsi="宋体" w:cs="宋体"/>
                <w:color w:val="000000"/>
                <w:sz w:val="22"/>
                <w:szCs w:val="22"/>
              </w:rPr>
            </w:pPr>
            <w:r>
              <w:rPr>
                <w:rFonts w:ascii="宋体" w:hAnsi="宋体" w:cs="宋体" w:hint="eastAsia"/>
                <w:color w:val="000000"/>
                <w:sz w:val="22"/>
                <w:szCs w:val="22"/>
              </w:rPr>
              <w:t>2.148</w:t>
            </w:r>
          </w:p>
        </w:tc>
      </w:tr>
      <w:tr w:rsidR="00123242">
        <w:trPr>
          <w:trHeight w:val="645"/>
        </w:trPr>
        <w:tc>
          <w:tcPr>
            <w:tcW w:w="4788" w:type="dxa"/>
            <w:tcBorders>
              <w:top w:val="nil"/>
              <w:left w:val="single" w:sz="4" w:space="0" w:color="auto"/>
              <w:bottom w:val="single" w:sz="4" w:space="0" w:color="auto"/>
              <w:right w:val="single" w:sz="4" w:space="0" w:color="auto"/>
            </w:tcBorders>
            <w:vAlign w:val="center"/>
          </w:tcPr>
          <w:p w:rsidR="00123242" w:rsidRDefault="00540F0D">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123242" w:rsidRDefault="00540F0D">
            <w:pPr>
              <w:jc w:val="right"/>
              <w:rPr>
                <w:rFonts w:ascii="宋体" w:hAnsi="宋体" w:cs="宋体"/>
                <w:color w:val="000000"/>
                <w:sz w:val="22"/>
                <w:szCs w:val="22"/>
              </w:rPr>
            </w:pPr>
            <w:r>
              <w:rPr>
                <w:rFonts w:ascii="宋体" w:hAnsi="宋体" w:cs="宋体" w:hint="eastAsia"/>
                <w:color w:val="000000"/>
                <w:sz w:val="22"/>
                <w:szCs w:val="22"/>
              </w:rPr>
              <w:t>42</w:t>
            </w:r>
          </w:p>
        </w:tc>
        <w:tc>
          <w:tcPr>
            <w:tcW w:w="6192" w:type="dxa"/>
            <w:tcBorders>
              <w:top w:val="nil"/>
              <w:left w:val="nil"/>
              <w:bottom w:val="single" w:sz="4" w:space="0" w:color="auto"/>
              <w:right w:val="single" w:sz="4" w:space="0" w:color="auto"/>
            </w:tcBorders>
            <w:vAlign w:val="center"/>
          </w:tcPr>
          <w:p w:rsidR="00123242" w:rsidRDefault="00540F0D">
            <w:pPr>
              <w:jc w:val="right"/>
              <w:rPr>
                <w:rFonts w:ascii="宋体" w:hAnsi="宋体" w:cs="宋体"/>
                <w:color w:val="000000"/>
                <w:sz w:val="22"/>
                <w:szCs w:val="22"/>
              </w:rPr>
            </w:pPr>
            <w:r>
              <w:rPr>
                <w:rFonts w:ascii="宋体" w:hAnsi="宋体" w:cs="宋体" w:hint="eastAsia"/>
                <w:color w:val="000000"/>
                <w:sz w:val="22"/>
                <w:szCs w:val="22"/>
              </w:rPr>
              <w:t>2.148</w:t>
            </w:r>
          </w:p>
        </w:tc>
      </w:tr>
    </w:tbl>
    <w:p w:rsidR="00123242" w:rsidRDefault="00540F0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2017年</w:t>
      </w:r>
      <w:proofErr w:type="gramStart"/>
      <w:r>
        <w:rPr>
          <w:rFonts w:ascii="仿宋_GB2312" w:eastAsia="仿宋_GB2312" w:hint="eastAsia"/>
          <w:sz w:val="32"/>
          <w:szCs w:val="32"/>
        </w:rPr>
        <w:t>我部门无拟</w:t>
      </w:r>
      <w:proofErr w:type="gramEnd"/>
      <w:r>
        <w:rPr>
          <w:rFonts w:ascii="仿宋_GB2312" w:eastAsia="仿宋_GB2312" w:hint="eastAsia"/>
          <w:sz w:val="32"/>
          <w:szCs w:val="32"/>
        </w:rPr>
        <w:t>购置情况。</w:t>
      </w:r>
    </w:p>
    <w:p w:rsidR="00123242" w:rsidRDefault="00540F0D">
      <w:pPr>
        <w:spacing w:line="560" w:lineRule="exact"/>
        <w:ind w:firstLineChars="200" w:firstLine="643"/>
      </w:pPr>
      <w:r>
        <w:rPr>
          <w:rFonts w:ascii="宋体" w:hAnsi="宋体" w:hint="eastAsia"/>
          <w:b/>
          <w:sz w:val="32"/>
          <w:szCs w:val="32"/>
        </w:rPr>
        <w:t>八、名词解释</w:t>
      </w:r>
    </w:p>
    <w:p w:rsidR="00123242" w:rsidRDefault="00540F0D">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123242" w:rsidRDefault="00540F0D">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123242" w:rsidRDefault="00540F0D">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123242" w:rsidRDefault="00540F0D">
      <w:pPr>
        <w:spacing w:line="560" w:lineRule="exact"/>
        <w:ind w:firstLineChars="200" w:firstLine="643"/>
      </w:pPr>
      <w:r>
        <w:rPr>
          <w:rFonts w:ascii="宋体" w:hAnsi="宋体" w:hint="eastAsia"/>
          <w:b/>
          <w:sz w:val="32"/>
          <w:szCs w:val="32"/>
        </w:rPr>
        <w:t>九、其他情况说明</w:t>
      </w:r>
    </w:p>
    <w:p w:rsidR="00123242" w:rsidRDefault="00540F0D">
      <w:pPr>
        <w:spacing w:line="560" w:lineRule="exact"/>
        <w:ind w:firstLineChars="200" w:firstLine="640"/>
        <w:rPr>
          <w:rFonts w:ascii="仿宋_GB2312" w:eastAsia="仿宋_GB2312"/>
          <w:sz w:val="32"/>
          <w:szCs w:val="32"/>
        </w:rPr>
      </w:pPr>
      <w:r>
        <w:rPr>
          <w:rFonts w:ascii="仿宋_GB2312" w:eastAsia="仿宋_GB2312" w:hint="eastAsia"/>
          <w:sz w:val="32"/>
          <w:szCs w:val="32"/>
        </w:rPr>
        <w:t>2017年部门预算无国有资本经营预算财政拨款收支，因此相关表格数据为零。</w:t>
      </w:r>
    </w:p>
    <w:p w:rsidR="00123242" w:rsidRDefault="00123242"/>
    <w:sectPr w:rsidR="00123242" w:rsidSect="00123242">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F0D" w:rsidRDefault="00540F0D" w:rsidP="00123242">
      <w:r>
        <w:separator/>
      </w:r>
    </w:p>
  </w:endnote>
  <w:endnote w:type="continuationSeparator" w:id="1">
    <w:p w:rsidR="00540F0D" w:rsidRDefault="00540F0D" w:rsidP="001232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D8" w:rsidRDefault="007D33D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D8" w:rsidRDefault="007D33D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D8" w:rsidRDefault="007D33D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F0D" w:rsidRDefault="00540F0D" w:rsidP="00123242">
      <w:r>
        <w:separator/>
      </w:r>
    </w:p>
  </w:footnote>
  <w:footnote w:type="continuationSeparator" w:id="1">
    <w:p w:rsidR="00540F0D" w:rsidRDefault="00540F0D" w:rsidP="00123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D8" w:rsidRDefault="007D33D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242" w:rsidRDefault="00123242" w:rsidP="00651715">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D8" w:rsidRDefault="007D33D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548FA"/>
    <w:multiLevelType w:val="singleLevel"/>
    <w:tmpl w:val="5A0548FA"/>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E6ED1"/>
    <w:rsid w:val="0010757D"/>
    <w:rsid w:val="00123242"/>
    <w:rsid w:val="001E6ED1"/>
    <w:rsid w:val="00256543"/>
    <w:rsid w:val="002A0210"/>
    <w:rsid w:val="00540F0D"/>
    <w:rsid w:val="00651715"/>
    <w:rsid w:val="006D1D9C"/>
    <w:rsid w:val="007C62DE"/>
    <w:rsid w:val="007D33D8"/>
    <w:rsid w:val="00B45366"/>
    <w:rsid w:val="00B548E5"/>
    <w:rsid w:val="00C02268"/>
    <w:rsid w:val="00D2206F"/>
    <w:rsid w:val="00FE6F23"/>
    <w:rsid w:val="084077B8"/>
    <w:rsid w:val="10E62CC0"/>
    <w:rsid w:val="258B2CC9"/>
    <w:rsid w:val="35D01CA8"/>
    <w:rsid w:val="6788053C"/>
    <w:rsid w:val="695E2917"/>
    <w:rsid w:val="6AC950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2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23242"/>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1232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rsid w:val="00123242"/>
    <w:pPr>
      <w:spacing w:before="100" w:beforeAutospacing="1" w:after="100" w:afterAutospacing="1"/>
      <w:jc w:val="left"/>
    </w:pPr>
    <w:rPr>
      <w:rFonts w:ascii="Calibri" w:hAnsi="Calibri"/>
      <w:kern w:val="0"/>
      <w:sz w:val="24"/>
    </w:rPr>
  </w:style>
  <w:style w:type="character" w:customStyle="1" w:styleId="Char0">
    <w:name w:val="页眉 Char"/>
    <w:basedOn w:val="a0"/>
    <w:link w:val="a4"/>
    <w:uiPriority w:val="99"/>
    <w:semiHidden/>
    <w:qFormat/>
    <w:rsid w:val="00123242"/>
    <w:rPr>
      <w:sz w:val="18"/>
      <w:szCs w:val="18"/>
    </w:rPr>
  </w:style>
  <w:style w:type="character" w:customStyle="1" w:styleId="Char">
    <w:name w:val="页脚 Char"/>
    <w:basedOn w:val="a0"/>
    <w:link w:val="a3"/>
    <w:uiPriority w:val="99"/>
    <w:semiHidden/>
    <w:rsid w:val="00123242"/>
    <w:rPr>
      <w:sz w:val="18"/>
      <w:szCs w:val="18"/>
    </w:rPr>
  </w:style>
  <w:style w:type="character" w:customStyle="1" w:styleId="font01">
    <w:name w:val="font01"/>
    <w:basedOn w:val="a0"/>
    <w:qFormat/>
    <w:rsid w:val="00123242"/>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8</cp:revision>
  <dcterms:created xsi:type="dcterms:W3CDTF">2017-04-16T02:05:00Z</dcterms:created>
  <dcterms:modified xsi:type="dcterms:W3CDTF">2017-11-11T08:32:00Z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