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43" w:rsidRDefault="00256543" w:rsidP="00256543">
      <w:pPr>
        <w:widowControl/>
        <w:jc w:val="center"/>
        <w:rPr>
          <w:rFonts w:ascii="方正小标宋简体" w:eastAsia="方正小标宋简体" w:hint="eastAsia"/>
          <w:sz w:val="40"/>
          <w:szCs w:val="40"/>
        </w:rPr>
      </w:pPr>
      <w:r>
        <w:rPr>
          <w:rFonts w:ascii="方正小标宋简体" w:eastAsia="方正小标宋简体" w:hint="eastAsia"/>
          <w:sz w:val="40"/>
          <w:szCs w:val="40"/>
        </w:rPr>
        <w:t>目录</w:t>
      </w:r>
    </w:p>
    <w:p w:rsidR="00256543" w:rsidRDefault="00256543" w:rsidP="00256543">
      <w:pPr>
        <w:spacing w:line="560" w:lineRule="exact"/>
        <w:jc w:val="left"/>
        <w:rPr>
          <w:rFonts w:ascii="方正小标宋简体" w:eastAsia="方正小标宋简体" w:hint="eastAsia"/>
          <w:sz w:val="40"/>
          <w:szCs w:val="40"/>
        </w:rPr>
      </w:pPr>
    </w:p>
    <w:p w:rsidR="00256543" w:rsidRPr="00F80466" w:rsidRDefault="00256543" w:rsidP="00256543">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256543" w:rsidRPr="00F80466" w:rsidRDefault="00256543" w:rsidP="00256543">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256543" w:rsidRPr="00F80466" w:rsidRDefault="00256543" w:rsidP="00256543">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256543" w:rsidRPr="00F80466" w:rsidRDefault="00256543" w:rsidP="00256543">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256543" w:rsidRPr="00F80466" w:rsidRDefault="00256543" w:rsidP="00256543">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256543" w:rsidRPr="00F80466" w:rsidRDefault="00256543" w:rsidP="00256543">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256543" w:rsidRPr="00F80466" w:rsidRDefault="00256543" w:rsidP="00256543">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256543" w:rsidRPr="00F80466" w:rsidRDefault="00256543" w:rsidP="00256543">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256543" w:rsidRPr="00F80466" w:rsidRDefault="00256543" w:rsidP="00256543">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256543" w:rsidRDefault="00256543" w:rsidP="001E6ED1">
      <w:pPr>
        <w:spacing w:line="560" w:lineRule="exact"/>
        <w:jc w:val="center"/>
        <w:rPr>
          <w:rFonts w:ascii="方正小标宋简体" w:eastAsia="方正小标宋简体" w:hint="eastAsia"/>
          <w:sz w:val="40"/>
          <w:szCs w:val="40"/>
        </w:rPr>
      </w:pPr>
    </w:p>
    <w:p w:rsidR="00256543" w:rsidRDefault="00256543" w:rsidP="001E6ED1">
      <w:pPr>
        <w:spacing w:line="560" w:lineRule="exact"/>
        <w:jc w:val="center"/>
        <w:rPr>
          <w:rFonts w:ascii="方正小标宋简体" w:eastAsia="方正小标宋简体" w:hint="eastAsia"/>
          <w:sz w:val="40"/>
          <w:szCs w:val="40"/>
        </w:rPr>
      </w:pPr>
    </w:p>
    <w:p w:rsidR="00256543" w:rsidRDefault="00256543" w:rsidP="001E6ED1">
      <w:pPr>
        <w:spacing w:line="560" w:lineRule="exact"/>
        <w:jc w:val="center"/>
        <w:rPr>
          <w:rFonts w:ascii="方正小标宋简体" w:eastAsia="方正小标宋简体" w:hint="eastAsia"/>
          <w:sz w:val="40"/>
          <w:szCs w:val="40"/>
        </w:rPr>
      </w:pPr>
    </w:p>
    <w:p w:rsidR="001E6ED1" w:rsidRPr="00F850A4" w:rsidRDefault="001E6ED1" w:rsidP="001E6ED1">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监察局部门预算情况说明</w:t>
      </w:r>
    </w:p>
    <w:p w:rsidR="001E6ED1" w:rsidRDefault="001E6ED1" w:rsidP="001E6ED1">
      <w:pPr>
        <w:spacing w:line="560" w:lineRule="exact"/>
        <w:ind w:firstLineChars="200" w:firstLine="643"/>
        <w:rPr>
          <w:rFonts w:ascii="宋体" w:hAns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1E6ED1" w:rsidRDefault="001E6ED1" w:rsidP="001E6ED1">
      <w:pPr>
        <w:spacing w:line="560" w:lineRule="exact"/>
        <w:ind w:firstLineChars="200" w:firstLine="640"/>
        <w:rPr>
          <w:rFonts w:ascii="仿宋_GB2312" w:eastAsia="仿宋_GB2312"/>
          <w:sz w:val="32"/>
          <w:szCs w:val="32"/>
        </w:rPr>
      </w:pPr>
      <w:r>
        <w:rPr>
          <w:rFonts w:ascii="仿宋_GB2312" w:eastAsia="仿宋_GB2312" w:hint="eastAsia"/>
          <w:sz w:val="32"/>
          <w:szCs w:val="32"/>
        </w:rPr>
        <w:t>综合处：负责委局机关日常工作和综合事务。</w:t>
      </w:r>
    </w:p>
    <w:p w:rsidR="001E6ED1" w:rsidRDefault="001E6ED1" w:rsidP="001E6ED1">
      <w:pPr>
        <w:spacing w:line="560" w:lineRule="exact"/>
        <w:ind w:firstLineChars="200" w:firstLine="640"/>
        <w:rPr>
          <w:rFonts w:ascii="仿宋_GB2312" w:eastAsia="仿宋_GB2312"/>
          <w:sz w:val="32"/>
          <w:szCs w:val="32"/>
        </w:rPr>
      </w:pPr>
      <w:r>
        <w:rPr>
          <w:rFonts w:ascii="仿宋_GB2312" w:eastAsia="仿宋_GB2312" w:hint="eastAsia"/>
          <w:sz w:val="32"/>
          <w:szCs w:val="32"/>
        </w:rPr>
        <w:t>信访室：负责监督执纪问责工作，具体承担职责内信访工作任务。</w:t>
      </w:r>
    </w:p>
    <w:p w:rsidR="001E6ED1" w:rsidRDefault="001E6ED1" w:rsidP="001E6ED1">
      <w:pPr>
        <w:spacing w:line="560" w:lineRule="exact"/>
        <w:ind w:firstLineChars="200" w:firstLine="640"/>
        <w:rPr>
          <w:rFonts w:ascii="仿宋_GB2312" w:eastAsia="仿宋_GB2312"/>
          <w:sz w:val="32"/>
          <w:szCs w:val="32"/>
        </w:rPr>
      </w:pPr>
      <w:r w:rsidRPr="00161F89">
        <w:rPr>
          <w:rFonts w:ascii="仿宋_GB2312" w:eastAsia="仿宋_GB2312" w:hint="eastAsia"/>
          <w:sz w:val="32"/>
          <w:szCs w:val="32"/>
        </w:rPr>
        <w:t>第一纪检组</w:t>
      </w:r>
      <w:r>
        <w:rPr>
          <w:rFonts w:ascii="仿宋_GB2312" w:eastAsia="仿宋_GB2312" w:hint="eastAsia"/>
          <w:sz w:val="32"/>
          <w:szCs w:val="32"/>
        </w:rPr>
        <w:t>（监察室）：管辖街道办事处、庆北办事处、社区办纪检监察工作。</w:t>
      </w:r>
    </w:p>
    <w:p w:rsidR="001E6ED1" w:rsidRDefault="001E6ED1" w:rsidP="001E6ED1">
      <w:pPr>
        <w:spacing w:line="560" w:lineRule="exact"/>
        <w:ind w:firstLineChars="200" w:firstLine="640"/>
        <w:rPr>
          <w:rFonts w:ascii="仿宋_GB2312" w:eastAsia="仿宋_GB2312"/>
          <w:sz w:val="32"/>
          <w:szCs w:val="32"/>
        </w:rPr>
      </w:pPr>
      <w:r>
        <w:rPr>
          <w:rFonts w:ascii="仿宋_GB2312" w:eastAsia="仿宋_GB2312" w:hint="eastAsia"/>
          <w:sz w:val="32"/>
          <w:szCs w:val="32"/>
        </w:rPr>
        <w:t>第二</w:t>
      </w:r>
      <w:r w:rsidRPr="00161F89">
        <w:rPr>
          <w:rFonts w:ascii="仿宋_GB2312" w:eastAsia="仿宋_GB2312" w:hint="eastAsia"/>
          <w:sz w:val="32"/>
          <w:szCs w:val="32"/>
        </w:rPr>
        <w:t>纪检组</w:t>
      </w:r>
      <w:r>
        <w:rPr>
          <w:rFonts w:ascii="仿宋_GB2312" w:eastAsia="仿宋_GB2312" w:hint="eastAsia"/>
          <w:sz w:val="32"/>
          <w:szCs w:val="32"/>
        </w:rPr>
        <w:t>（监察室）：管辖空港城临空经济开发区、三女河办事处纪检监察工作。</w:t>
      </w:r>
    </w:p>
    <w:p w:rsidR="001E6ED1" w:rsidRDefault="001E6ED1" w:rsidP="001E6ED1">
      <w:pPr>
        <w:spacing w:line="560" w:lineRule="exact"/>
        <w:ind w:firstLineChars="200" w:firstLine="640"/>
        <w:rPr>
          <w:rFonts w:ascii="仿宋_GB2312" w:eastAsia="仿宋_GB2312"/>
          <w:sz w:val="32"/>
          <w:szCs w:val="32"/>
        </w:rPr>
      </w:pPr>
      <w:r>
        <w:rPr>
          <w:rFonts w:ascii="仿宋_GB2312" w:eastAsia="仿宋_GB2312" w:hint="eastAsia"/>
          <w:sz w:val="32"/>
          <w:szCs w:val="32"/>
        </w:rPr>
        <w:t>审理室：负责案件审理工作。</w:t>
      </w:r>
    </w:p>
    <w:p w:rsidR="001E6ED1" w:rsidRPr="00256543" w:rsidRDefault="001E6ED1" w:rsidP="001E6ED1">
      <w:pPr>
        <w:pStyle w:val="a5"/>
        <w:spacing w:before="0" w:beforeAutospacing="0" w:after="0" w:afterAutospacing="0" w:line="560" w:lineRule="exact"/>
        <w:ind w:firstLineChars="200" w:firstLine="643"/>
        <w:jc w:val="both"/>
        <w:rPr>
          <w:rFonts w:ascii="宋体" w:hAnsi="宋体"/>
          <w:b/>
          <w:kern w:val="2"/>
          <w:sz w:val="32"/>
          <w:szCs w:val="32"/>
        </w:rPr>
      </w:pPr>
      <w:r>
        <w:rPr>
          <w:rFonts w:ascii="宋体" w:hAnsi="宋体" w:hint="eastAsia"/>
          <w:b/>
          <w:sz w:val="32"/>
          <w:szCs w:val="32"/>
        </w:rPr>
        <w:t>二</w:t>
      </w:r>
      <w:r w:rsidRPr="00014737">
        <w:rPr>
          <w:rFonts w:ascii="宋体" w:hAnsi="宋体" w:hint="eastAsia"/>
          <w:b/>
          <w:sz w:val="32"/>
          <w:szCs w:val="32"/>
        </w:rPr>
        <w:t>、</w:t>
      </w:r>
      <w:r w:rsidR="00256543" w:rsidRPr="00256543">
        <w:rPr>
          <w:rFonts w:ascii="宋体" w:hAnsi="宋体" w:hint="eastAsia"/>
          <w:b/>
          <w:kern w:val="2"/>
          <w:sz w:val="32"/>
          <w:szCs w:val="32"/>
        </w:rPr>
        <w:t>部门预算总体情况及预算收支增减变化情况说明</w:t>
      </w:r>
    </w:p>
    <w:p w:rsidR="001E6ED1" w:rsidRDefault="001E6ED1" w:rsidP="001E6ED1">
      <w:pPr>
        <w:spacing w:line="560" w:lineRule="exact"/>
        <w:ind w:firstLineChars="200" w:firstLine="640"/>
        <w:rPr>
          <w:rFonts w:ascii="仿宋_GB2312" w:eastAsia="仿宋_GB2312"/>
          <w:sz w:val="32"/>
          <w:szCs w:val="32"/>
        </w:rPr>
      </w:pPr>
      <w:r>
        <w:rPr>
          <w:rFonts w:ascii="仿宋_GB2312" w:eastAsia="仿宋_GB2312" w:hint="eastAsia"/>
          <w:sz w:val="32"/>
          <w:szCs w:val="32"/>
        </w:rPr>
        <w:t>收入情况:</w:t>
      </w:r>
      <w:r w:rsidRPr="009251BC">
        <w:rPr>
          <w:rFonts w:ascii="仿宋_GB2312" w:eastAsia="仿宋_GB2312"/>
          <w:sz w:val="32"/>
          <w:szCs w:val="32"/>
        </w:rPr>
        <w:t xml:space="preserve"> 201</w:t>
      </w:r>
      <w:r w:rsidRPr="009251BC">
        <w:rPr>
          <w:rFonts w:ascii="仿宋_GB2312" w:eastAsia="仿宋_GB2312" w:hint="eastAsia"/>
          <w:sz w:val="32"/>
          <w:szCs w:val="32"/>
        </w:rPr>
        <w:t>7年预算收入（一般公共预算拨款）131.02万元。</w:t>
      </w:r>
    </w:p>
    <w:p w:rsidR="001E6ED1" w:rsidRDefault="001E6ED1" w:rsidP="001E6ED1">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支出情况:合计</w:t>
      </w:r>
      <w:r w:rsidRPr="009251BC">
        <w:rPr>
          <w:rFonts w:ascii="仿宋_GB2312" w:eastAsia="仿宋_GB2312" w:hint="eastAsia"/>
          <w:sz w:val="32"/>
          <w:szCs w:val="32"/>
        </w:rPr>
        <w:t>131.02万元，其中：人员经费支出100.33万元，日常公用经费支出9.49万元，项目支出21.2</w:t>
      </w:r>
      <w:bookmarkStart w:id="0" w:name="_GoBack"/>
      <w:bookmarkEnd w:id="0"/>
      <w:r w:rsidRPr="009251BC">
        <w:rPr>
          <w:rFonts w:ascii="仿宋_GB2312" w:eastAsia="仿宋_GB2312" w:hint="eastAsia"/>
          <w:sz w:val="32"/>
          <w:szCs w:val="32"/>
        </w:rPr>
        <w:t>万元。</w:t>
      </w:r>
    </w:p>
    <w:p w:rsidR="007C62DE" w:rsidRPr="009251BC" w:rsidRDefault="007C62DE" w:rsidP="001E6ED1">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与2016年相比减少0.34%，原因：</w:t>
      </w:r>
      <w:r w:rsidRPr="00CB545C">
        <w:rPr>
          <w:rFonts w:ascii="仿宋_GB2312" w:eastAsia="仿宋_GB2312" w:hint="eastAsia"/>
          <w:sz w:val="32"/>
          <w:szCs w:val="32"/>
        </w:rPr>
        <w:t>按照《预算法》和机关运行费用节支要求，减少各项</w:t>
      </w:r>
      <w:r>
        <w:rPr>
          <w:rFonts w:ascii="仿宋_GB2312" w:eastAsia="仿宋_GB2312" w:hint="eastAsia"/>
          <w:sz w:val="32"/>
          <w:szCs w:val="32"/>
        </w:rPr>
        <w:t>支出</w:t>
      </w:r>
      <w:r>
        <w:rPr>
          <w:rFonts w:ascii="仿宋_GB2312" w:eastAsia="仿宋_GB2312" w:hAnsi="宋体" w:hint="eastAsia"/>
          <w:sz w:val="32"/>
          <w:szCs w:val="32"/>
        </w:rPr>
        <w:t>。</w:t>
      </w:r>
    </w:p>
    <w:p w:rsidR="001E6ED1" w:rsidRDefault="001E6ED1" w:rsidP="001E6ED1">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1E6ED1" w:rsidRPr="007C5260" w:rsidRDefault="001E6ED1" w:rsidP="001E6ED1">
      <w:pPr>
        <w:spacing w:line="560" w:lineRule="exact"/>
        <w:ind w:firstLineChars="200" w:firstLine="640"/>
        <w:rPr>
          <w:rFonts w:ascii="仿宋_GB2312" w:eastAsia="仿宋_GB2312"/>
          <w:sz w:val="32"/>
          <w:szCs w:val="32"/>
        </w:rPr>
      </w:pPr>
      <w:r w:rsidRPr="007C5260">
        <w:rPr>
          <w:rFonts w:ascii="仿宋_GB2312" w:eastAsia="仿宋_GB2312" w:hint="eastAsia"/>
          <w:sz w:val="32"/>
          <w:szCs w:val="32"/>
        </w:rPr>
        <w:t>高新区监察局</w:t>
      </w:r>
      <w:r w:rsidRPr="007C5260">
        <w:rPr>
          <w:rFonts w:ascii="仿宋_GB2312" w:eastAsia="仿宋_GB2312"/>
          <w:sz w:val="32"/>
          <w:szCs w:val="32"/>
        </w:rPr>
        <w:t>2017</w:t>
      </w:r>
      <w:r w:rsidRPr="007C5260">
        <w:rPr>
          <w:rFonts w:ascii="仿宋_GB2312" w:eastAsia="仿宋_GB2312" w:hint="eastAsia"/>
          <w:sz w:val="32"/>
          <w:szCs w:val="32"/>
        </w:rPr>
        <w:t>年日常公用经费支出9.49万元。其中办公费1.5万元,因人员增加,比2016</w:t>
      </w:r>
      <w:r w:rsidRPr="007C5260">
        <w:rPr>
          <w:rFonts w:ascii="仿宋_GB2312" w:eastAsia="仿宋_GB2312" w:hint="eastAsia"/>
          <w:sz w:val="32"/>
          <w:szCs w:val="32"/>
        </w:rPr>
        <w:lastRenderedPageBreak/>
        <w:t>年同比增长50%;邮电费1万元,会议费0.3万元,因专项工作多,比2016年同比增长50%;维修(护)费0.3万元,与2016年持平;公务用车运行维护费4.5万元,因增加一辆办案用车,比2016年同比增长100%;培训费0.8万元,与2016年持平;工会经费0.99万元;比2016年同比减少28.78%;其他0.1万元.比2016年同比减少95%。</w:t>
      </w:r>
    </w:p>
    <w:p w:rsidR="001E6ED1" w:rsidRDefault="001E6ED1" w:rsidP="001E6ED1">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1E6ED1" w:rsidRDefault="001E6ED1" w:rsidP="001E6ED1">
      <w:pPr>
        <w:ind w:firstLineChars="200" w:firstLine="640"/>
        <w:rPr>
          <w:rFonts w:ascii="仿宋_GB2312" w:eastAsia="仿宋_GB2312"/>
          <w:sz w:val="32"/>
          <w:szCs w:val="32"/>
        </w:rPr>
      </w:pPr>
      <w:r>
        <w:rPr>
          <w:rFonts w:ascii="仿宋_GB2312" w:eastAsia="仿宋_GB2312" w:hint="eastAsia"/>
          <w:sz w:val="32"/>
          <w:szCs w:val="32"/>
        </w:rPr>
        <w:t>2017年我部门“三公”经费预算安排5.3万元，较上年预算减少3.2万元。具体情况如下：</w:t>
      </w:r>
    </w:p>
    <w:p w:rsidR="001E6ED1" w:rsidRPr="004F0CCA" w:rsidRDefault="001E6ED1" w:rsidP="001E6ED1">
      <w:pPr>
        <w:ind w:firstLineChars="200" w:firstLine="640"/>
        <w:rPr>
          <w:rFonts w:ascii="仿宋_GB2312" w:eastAsia="仿宋_GB2312"/>
          <w:sz w:val="32"/>
          <w:szCs w:val="32"/>
        </w:rPr>
      </w:pPr>
      <w:r>
        <w:rPr>
          <w:rFonts w:ascii="仿宋_GB2312" w:eastAsia="仿宋_GB2312" w:hint="eastAsia"/>
          <w:sz w:val="32"/>
          <w:szCs w:val="32"/>
        </w:rPr>
        <w:t>（一）</w:t>
      </w:r>
      <w:r w:rsidRPr="004F0CCA">
        <w:rPr>
          <w:rFonts w:ascii="仿宋_GB2312" w:eastAsia="仿宋_GB2312" w:hint="eastAsia"/>
          <w:sz w:val="32"/>
          <w:szCs w:val="32"/>
        </w:rPr>
        <w:t>公务用车购置及运行费，共计</w:t>
      </w:r>
      <w:r>
        <w:rPr>
          <w:rFonts w:ascii="仿宋_GB2312" w:eastAsia="仿宋_GB2312" w:hint="eastAsia"/>
          <w:sz w:val="32"/>
          <w:szCs w:val="32"/>
        </w:rPr>
        <w:t>安排4.5</w:t>
      </w:r>
      <w:r w:rsidRPr="004F0CCA">
        <w:rPr>
          <w:rFonts w:ascii="仿宋_GB2312" w:eastAsia="仿宋_GB2312" w:hint="eastAsia"/>
          <w:sz w:val="32"/>
          <w:szCs w:val="32"/>
        </w:rPr>
        <w:t>万元，</w:t>
      </w:r>
      <w:r>
        <w:rPr>
          <w:rFonts w:ascii="仿宋_GB2312" w:eastAsia="仿宋_GB2312" w:hint="eastAsia"/>
          <w:sz w:val="32"/>
          <w:szCs w:val="32"/>
        </w:rPr>
        <w:t>与上年持平</w:t>
      </w:r>
      <w:r w:rsidRPr="004F0CCA">
        <w:rPr>
          <w:rFonts w:ascii="仿宋_GB2312" w:eastAsia="仿宋_GB2312" w:hint="eastAsia"/>
          <w:sz w:val="32"/>
          <w:szCs w:val="32"/>
        </w:rPr>
        <w:t>。</w:t>
      </w:r>
    </w:p>
    <w:p w:rsidR="001E6ED1" w:rsidRDefault="001E6ED1" w:rsidP="001E6ED1">
      <w:pPr>
        <w:ind w:firstLine="630"/>
        <w:rPr>
          <w:rFonts w:ascii="仿宋_GB2312" w:eastAsia="仿宋_GB2312"/>
          <w:sz w:val="32"/>
          <w:szCs w:val="32"/>
        </w:rPr>
      </w:pPr>
      <w:r>
        <w:rPr>
          <w:rFonts w:ascii="仿宋_GB2312" w:eastAsia="仿宋_GB2312" w:hint="eastAsia"/>
          <w:sz w:val="32"/>
          <w:szCs w:val="32"/>
        </w:rPr>
        <w:t>1.公务用车购置安排0万元，与上年持平。</w:t>
      </w:r>
    </w:p>
    <w:p w:rsidR="001E6ED1" w:rsidRDefault="001E6ED1" w:rsidP="001E6ED1">
      <w:pPr>
        <w:ind w:firstLine="630"/>
        <w:rPr>
          <w:rFonts w:ascii="仿宋_GB2312" w:eastAsia="仿宋_GB2312"/>
          <w:sz w:val="32"/>
          <w:szCs w:val="32"/>
        </w:rPr>
      </w:pPr>
      <w:r>
        <w:rPr>
          <w:rFonts w:ascii="仿宋_GB2312" w:eastAsia="仿宋_GB2312" w:hint="eastAsia"/>
          <w:sz w:val="32"/>
          <w:szCs w:val="32"/>
        </w:rPr>
        <w:t>2.公务用车运行维护经费安排4.5万元，与上年持平。</w:t>
      </w:r>
    </w:p>
    <w:p w:rsidR="001E6ED1" w:rsidRDefault="001E6ED1" w:rsidP="001E6ED1">
      <w:pPr>
        <w:ind w:firstLine="630"/>
        <w:rPr>
          <w:rFonts w:ascii="仿宋_GB2312" w:eastAsia="仿宋_GB2312"/>
          <w:sz w:val="32"/>
          <w:szCs w:val="32"/>
        </w:rPr>
      </w:pPr>
      <w:r>
        <w:rPr>
          <w:rFonts w:ascii="仿宋_GB2312" w:eastAsia="仿宋_GB2312" w:hint="eastAsia"/>
          <w:sz w:val="32"/>
          <w:szCs w:val="32"/>
        </w:rPr>
        <w:t>（二）公务接待费。安排0.8万元，较上年预算减少3.2万元。</w:t>
      </w:r>
      <w:r w:rsidRPr="00582D21">
        <w:rPr>
          <w:rFonts w:ascii="仿宋_GB2312" w:eastAsia="仿宋_GB2312" w:hint="eastAsia"/>
          <w:sz w:val="32"/>
          <w:szCs w:val="32"/>
        </w:rPr>
        <w:t>原因：</w:t>
      </w:r>
      <w:r w:rsidRPr="00AB5240">
        <w:rPr>
          <w:rFonts w:ascii="仿宋_GB2312" w:eastAsia="仿宋_GB2312" w:hint="eastAsia"/>
          <w:sz w:val="32"/>
          <w:szCs w:val="32"/>
        </w:rPr>
        <w:t>我局一贯严格按照中央八项规定、省政府有关厉行勤俭节约反对铺张浪费的要求，科学合理编制年初预算，</w:t>
      </w:r>
      <w:r w:rsidRPr="00E96029">
        <w:rPr>
          <w:rFonts w:ascii="仿宋_GB2312" w:eastAsia="仿宋_GB2312" w:hint="eastAsia"/>
          <w:sz w:val="32"/>
          <w:szCs w:val="32"/>
        </w:rPr>
        <w:t>严格控制“三公”经费等一般性支出</w:t>
      </w:r>
      <w:r>
        <w:rPr>
          <w:rFonts w:ascii="仿宋_GB2312" w:eastAsia="仿宋_GB2312" w:hint="eastAsia"/>
          <w:sz w:val="32"/>
          <w:szCs w:val="32"/>
        </w:rPr>
        <w:t>。</w:t>
      </w:r>
    </w:p>
    <w:p w:rsidR="001E6ED1" w:rsidRPr="004F0CCA" w:rsidRDefault="001E6ED1" w:rsidP="001E6ED1">
      <w:pPr>
        <w:ind w:firstLine="630"/>
        <w:rPr>
          <w:rFonts w:ascii="仿宋_GB2312" w:eastAsia="仿宋_GB2312"/>
          <w:sz w:val="32"/>
          <w:szCs w:val="32"/>
        </w:rPr>
      </w:pPr>
      <w:r>
        <w:rPr>
          <w:rFonts w:ascii="仿宋" w:eastAsia="仿宋" w:hAnsi="仿宋" w:cs="仿宋_GB2312" w:hint="eastAsia"/>
          <w:sz w:val="32"/>
          <w:szCs w:val="32"/>
        </w:rPr>
        <w:t>（三）因公出国（境）费安排0万元，与上年持平。</w:t>
      </w:r>
    </w:p>
    <w:p w:rsidR="001E6ED1" w:rsidRPr="00093690" w:rsidRDefault="001E6ED1" w:rsidP="001E6ED1">
      <w:pPr>
        <w:spacing w:line="560" w:lineRule="exact"/>
        <w:ind w:firstLineChars="200" w:firstLine="643"/>
        <w:rPr>
          <w:rFonts w:ascii="宋体" w:hAnsi="宋体"/>
          <w:b/>
          <w:color w:val="000000" w:themeColor="text1"/>
          <w:sz w:val="32"/>
          <w:szCs w:val="32"/>
        </w:rPr>
      </w:pPr>
      <w:r w:rsidRPr="00093690">
        <w:rPr>
          <w:rFonts w:ascii="宋体" w:hAnsi="宋体" w:hint="eastAsia"/>
          <w:b/>
          <w:color w:val="000000" w:themeColor="text1"/>
          <w:sz w:val="32"/>
          <w:szCs w:val="32"/>
        </w:rPr>
        <w:lastRenderedPageBreak/>
        <w:t>五、绩效目标</w:t>
      </w:r>
    </w:p>
    <w:p w:rsidR="001E6ED1" w:rsidRPr="00093690" w:rsidRDefault="001E6ED1" w:rsidP="001E6ED1">
      <w:pPr>
        <w:spacing w:line="560" w:lineRule="exact"/>
        <w:ind w:firstLineChars="200" w:firstLine="640"/>
        <w:rPr>
          <w:rFonts w:ascii="仿宋_GB2312" w:eastAsia="仿宋_GB2312"/>
          <w:color w:val="000000" w:themeColor="text1"/>
          <w:sz w:val="32"/>
          <w:szCs w:val="32"/>
        </w:rPr>
      </w:pPr>
      <w:r w:rsidRPr="00093690">
        <w:rPr>
          <w:rFonts w:ascii="仿宋_GB2312" w:eastAsia="仿宋_GB2312" w:hint="eastAsia"/>
          <w:color w:val="000000" w:themeColor="text1"/>
          <w:sz w:val="32"/>
          <w:szCs w:val="32"/>
        </w:rPr>
        <w:t>维护党纪国法尊严，坚决惩处腐败分子，有效遏制腐败现象. 积极发挥职能作用，加强党风廉政建设，营造风清气正、干事创业的工作氛围。加大问责力度，促进“两个责任”有效落实。</w:t>
      </w:r>
    </w:p>
    <w:p w:rsidR="001E6ED1" w:rsidRPr="00093690" w:rsidRDefault="001E6ED1" w:rsidP="001E6ED1">
      <w:pPr>
        <w:autoSpaceDE w:val="0"/>
        <w:autoSpaceDN w:val="0"/>
        <w:adjustRightInd w:val="0"/>
        <w:ind w:leftChars="200" w:left="420"/>
        <w:jc w:val="center"/>
        <w:rPr>
          <w:color w:val="000000"/>
          <w:sz w:val="28"/>
        </w:rPr>
      </w:pPr>
      <w:r w:rsidRPr="00093690">
        <w:rPr>
          <w:rFonts w:ascii="仿宋_GB2312" w:eastAsia="仿宋_GB2312" w:hAnsi="仿宋_GB2312" w:cs="仿宋_GB2312" w:hint="eastAsia"/>
          <w:b/>
          <w:bCs/>
          <w:color w:val="000000"/>
          <w:sz w:val="28"/>
          <w:szCs w:val="28"/>
        </w:rPr>
        <w:t>部门职责-工作活动绩效目标</w:t>
      </w:r>
    </w:p>
    <w:tbl>
      <w:tblPr>
        <w:tblW w:w="14745" w:type="dxa"/>
        <w:tblInd w:w="-318" w:type="dxa"/>
        <w:tblLayout w:type="fixed"/>
        <w:tblLook w:val="0000"/>
      </w:tblPr>
      <w:tblGrid>
        <w:gridCol w:w="1702"/>
        <w:gridCol w:w="1276"/>
        <w:gridCol w:w="3827"/>
        <w:gridCol w:w="2693"/>
        <w:gridCol w:w="1843"/>
        <w:gridCol w:w="851"/>
        <w:gridCol w:w="846"/>
        <w:gridCol w:w="851"/>
        <w:gridCol w:w="850"/>
        <w:gridCol w:w="6"/>
      </w:tblGrid>
      <w:tr w:rsidR="001E6ED1" w:rsidRPr="00093690" w:rsidTr="007906E1">
        <w:trPr>
          <w:cantSplit/>
          <w:tblHeader/>
        </w:trPr>
        <w:tc>
          <w:tcPr>
            <w:tcW w:w="9498" w:type="dxa"/>
            <w:gridSpan w:val="4"/>
            <w:vAlign w:val="center"/>
          </w:tcPr>
          <w:p w:rsidR="001E6ED1" w:rsidRPr="00093690" w:rsidRDefault="001E6ED1" w:rsidP="007906E1">
            <w:pPr>
              <w:widowControl/>
              <w:jc w:val="left"/>
              <w:rPr>
                <w:rFonts w:ascii="黑体" w:eastAsia="黑体" w:hAnsi="黑体" w:cs="Arial"/>
                <w:b/>
                <w:color w:val="000000"/>
                <w:kern w:val="0"/>
                <w:szCs w:val="21"/>
              </w:rPr>
            </w:pPr>
            <w:r w:rsidRPr="00093690">
              <w:rPr>
                <w:rFonts w:ascii="宋体" w:hAnsi="宋体" w:hint="eastAsia"/>
                <w:color w:val="000000"/>
                <w:sz w:val="28"/>
              </w:rPr>
              <w:t>高新区监察局</w:t>
            </w:r>
          </w:p>
        </w:tc>
        <w:tc>
          <w:tcPr>
            <w:tcW w:w="5247" w:type="dxa"/>
            <w:gridSpan w:val="6"/>
            <w:vAlign w:val="center"/>
          </w:tcPr>
          <w:p w:rsidR="001E6ED1" w:rsidRPr="00093690" w:rsidRDefault="001E6ED1" w:rsidP="007906E1">
            <w:pPr>
              <w:widowControl/>
              <w:jc w:val="right"/>
              <w:rPr>
                <w:rFonts w:ascii="黑体" w:eastAsia="黑体" w:hAnsi="黑体" w:cs="Arial"/>
                <w:b/>
                <w:color w:val="000000"/>
                <w:kern w:val="0"/>
                <w:szCs w:val="21"/>
              </w:rPr>
            </w:pPr>
            <w:r w:rsidRPr="00093690">
              <w:rPr>
                <w:rFonts w:ascii="宋体" w:hAnsi="宋体"/>
                <w:color w:val="000000"/>
                <w:sz w:val="24"/>
              </w:rPr>
              <w:t>单位：万元</w:t>
            </w:r>
          </w:p>
        </w:tc>
      </w:tr>
      <w:tr w:rsidR="001E6ED1" w:rsidRPr="00093690" w:rsidTr="00790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blHeader/>
        </w:trPr>
        <w:tc>
          <w:tcPr>
            <w:tcW w:w="1702" w:type="dxa"/>
            <w:vMerge w:val="restart"/>
            <w:vAlign w:val="center"/>
          </w:tcPr>
          <w:p w:rsidR="001E6ED1" w:rsidRPr="00093690" w:rsidRDefault="001E6ED1" w:rsidP="007906E1">
            <w:pPr>
              <w:widowControl/>
              <w:jc w:val="center"/>
              <w:rPr>
                <w:rFonts w:ascii="黑体" w:eastAsia="黑体" w:hAnsi="黑体" w:cs="宋体"/>
                <w:b/>
                <w:bCs/>
                <w:color w:val="000000"/>
                <w:kern w:val="0"/>
                <w:szCs w:val="21"/>
              </w:rPr>
            </w:pPr>
            <w:r w:rsidRPr="00093690">
              <w:rPr>
                <w:rFonts w:ascii="黑体" w:eastAsia="黑体" w:hAnsi="黑体" w:cs="Arial" w:hint="eastAsia"/>
                <w:b/>
                <w:color w:val="000000"/>
                <w:kern w:val="0"/>
                <w:szCs w:val="21"/>
              </w:rPr>
              <w:t>职责活动</w:t>
            </w:r>
          </w:p>
        </w:tc>
        <w:tc>
          <w:tcPr>
            <w:tcW w:w="1276" w:type="dxa"/>
            <w:vMerge w:val="restart"/>
            <w:vAlign w:val="center"/>
          </w:tcPr>
          <w:p w:rsidR="001E6ED1" w:rsidRPr="00093690" w:rsidRDefault="001E6ED1" w:rsidP="007906E1">
            <w:pPr>
              <w:widowControl/>
              <w:jc w:val="center"/>
              <w:rPr>
                <w:rFonts w:ascii="黑体" w:eastAsia="黑体" w:hAnsi="黑体" w:cs="宋体"/>
                <w:b/>
                <w:bCs/>
                <w:color w:val="000000"/>
                <w:kern w:val="0"/>
                <w:szCs w:val="21"/>
              </w:rPr>
            </w:pPr>
            <w:r w:rsidRPr="00093690">
              <w:rPr>
                <w:rFonts w:ascii="黑体" w:eastAsia="黑体" w:hAnsi="黑体" w:cs="Arial" w:hint="eastAsia"/>
                <w:b/>
                <w:color w:val="000000"/>
                <w:kern w:val="0"/>
                <w:szCs w:val="21"/>
              </w:rPr>
              <w:t>年度预算数</w:t>
            </w:r>
          </w:p>
        </w:tc>
        <w:tc>
          <w:tcPr>
            <w:tcW w:w="3827" w:type="dxa"/>
            <w:vMerge w:val="restart"/>
            <w:vAlign w:val="center"/>
          </w:tcPr>
          <w:p w:rsidR="001E6ED1" w:rsidRPr="00093690" w:rsidRDefault="001E6ED1" w:rsidP="007906E1">
            <w:pPr>
              <w:widowControl/>
              <w:jc w:val="center"/>
              <w:rPr>
                <w:rFonts w:ascii="黑体" w:eastAsia="黑体" w:hAnsi="黑体" w:cs="宋体"/>
                <w:b/>
                <w:bCs/>
                <w:color w:val="000000"/>
                <w:kern w:val="0"/>
                <w:szCs w:val="21"/>
              </w:rPr>
            </w:pPr>
            <w:r w:rsidRPr="00093690">
              <w:rPr>
                <w:rFonts w:ascii="黑体" w:eastAsia="黑体" w:hAnsi="黑体" w:cs="Arial" w:hint="eastAsia"/>
                <w:b/>
                <w:color w:val="000000"/>
                <w:kern w:val="0"/>
                <w:szCs w:val="21"/>
              </w:rPr>
              <w:t>内容描述</w:t>
            </w:r>
          </w:p>
        </w:tc>
        <w:tc>
          <w:tcPr>
            <w:tcW w:w="2693" w:type="dxa"/>
            <w:vMerge w:val="restart"/>
            <w:vAlign w:val="center"/>
          </w:tcPr>
          <w:p w:rsidR="001E6ED1" w:rsidRPr="00093690" w:rsidRDefault="001E6ED1" w:rsidP="007906E1">
            <w:pPr>
              <w:widowControl/>
              <w:jc w:val="center"/>
              <w:rPr>
                <w:rFonts w:ascii="黑体" w:eastAsia="黑体" w:hAnsi="黑体" w:cs="宋体"/>
                <w:b/>
                <w:bCs/>
                <w:color w:val="000000"/>
                <w:kern w:val="0"/>
                <w:szCs w:val="21"/>
              </w:rPr>
            </w:pPr>
            <w:r w:rsidRPr="00093690">
              <w:rPr>
                <w:rFonts w:ascii="黑体" w:eastAsia="黑体" w:hAnsi="黑体" w:cs="Arial" w:hint="eastAsia"/>
                <w:b/>
                <w:color w:val="000000"/>
                <w:kern w:val="0"/>
                <w:szCs w:val="21"/>
              </w:rPr>
              <w:t>绩效目标</w:t>
            </w:r>
          </w:p>
        </w:tc>
        <w:tc>
          <w:tcPr>
            <w:tcW w:w="1843" w:type="dxa"/>
            <w:vMerge w:val="restart"/>
            <w:vAlign w:val="center"/>
          </w:tcPr>
          <w:p w:rsidR="001E6ED1" w:rsidRPr="00093690" w:rsidRDefault="001E6ED1" w:rsidP="007906E1">
            <w:pPr>
              <w:widowControl/>
              <w:jc w:val="center"/>
              <w:rPr>
                <w:rFonts w:ascii="黑体" w:eastAsia="黑体" w:hAnsi="黑体" w:cs="宋体"/>
                <w:b/>
                <w:bCs/>
                <w:color w:val="000000"/>
                <w:kern w:val="0"/>
                <w:szCs w:val="21"/>
              </w:rPr>
            </w:pPr>
            <w:r w:rsidRPr="00093690">
              <w:rPr>
                <w:rFonts w:ascii="黑体" w:eastAsia="黑体" w:hAnsi="黑体" w:cs="Arial" w:hint="eastAsia"/>
                <w:b/>
                <w:color w:val="000000"/>
                <w:kern w:val="0"/>
                <w:szCs w:val="21"/>
              </w:rPr>
              <w:t>绩效指标</w:t>
            </w:r>
          </w:p>
        </w:tc>
        <w:tc>
          <w:tcPr>
            <w:tcW w:w="3398" w:type="dxa"/>
            <w:gridSpan w:val="4"/>
            <w:vAlign w:val="center"/>
          </w:tcPr>
          <w:p w:rsidR="001E6ED1" w:rsidRPr="00093690" w:rsidRDefault="001E6ED1" w:rsidP="007906E1">
            <w:pPr>
              <w:widowControl/>
              <w:jc w:val="center"/>
              <w:rPr>
                <w:rFonts w:ascii="黑体" w:eastAsia="黑体" w:hAnsi="黑体" w:cs="宋体"/>
                <w:b/>
                <w:bCs/>
                <w:color w:val="000000"/>
                <w:kern w:val="0"/>
                <w:szCs w:val="21"/>
              </w:rPr>
            </w:pPr>
            <w:r w:rsidRPr="00093690">
              <w:rPr>
                <w:rFonts w:ascii="黑体" w:eastAsia="黑体" w:hAnsi="黑体" w:cs="Arial" w:hint="eastAsia"/>
                <w:b/>
                <w:color w:val="000000"/>
                <w:kern w:val="0"/>
                <w:szCs w:val="21"/>
              </w:rPr>
              <w:t>评价标准</w:t>
            </w:r>
          </w:p>
        </w:tc>
      </w:tr>
      <w:tr w:rsidR="001E6ED1" w:rsidRPr="00093690" w:rsidTr="00790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312"/>
          <w:tblHeader/>
        </w:trPr>
        <w:tc>
          <w:tcPr>
            <w:tcW w:w="1702" w:type="dxa"/>
            <w:vMerge/>
            <w:vAlign w:val="center"/>
          </w:tcPr>
          <w:p w:rsidR="001E6ED1" w:rsidRPr="00093690" w:rsidRDefault="001E6ED1" w:rsidP="007906E1">
            <w:pPr>
              <w:widowControl/>
              <w:jc w:val="center"/>
              <w:rPr>
                <w:rFonts w:ascii="黑体" w:eastAsia="黑体" w:hAnsi="黑体" w:cs="宋体"/>
                <w:b/>
                <w:bCs/>
                <w:color w:val="000000"/>
                <w:kern w:val="0"/>
                <w:szCs w:val="21"/>
              </w:rPr>
            </w:pPr>
          </w:p>
        </w:tc>
        <w:tc>
          <w:tcPr>
            <w:tcW w:w="1276" w:type="dxa"/>
            <w:vMerge/>
            <w:vAlign w:val="center"/>
          </w:tcPr>
          <w:p w:rsidR="001E6ED1" w:rsidRPr="00093690" w:rsidRDefault="001E6ED1" w:rsidP="007906E1">
            <w:pPr>
              <w:widowControl/>
              <w:jc w:val="center"/>
              <w:rPr>
                <w:rFonts w:ascii="黑体" w:eastAsia="黑体" w:hAnsi="黑体" w:cs="宋体"/>
                <w:b/>
                <w:bCs/>
                <w:color w:val="000000"/>
                <w:kern w:val="0"/>
                <w:szCs w:val="21"/>
              </w:rPr>
            </w:pPr>
          </w:p>
        </w:tc>
        <w:tc>
          <w:tcPr>
            <w:tcW w:w="3827" w:type="dxa"/>
            <w:vMerge/>
            <w:vAlign w:val="center"/>
          </w:tcPr>
          <w:p w:rsidR="001E6ED1" w:rsidRPr="00093690" w:rsidRDefault="001E6ED1" w:rsidP="007906E1">
            <w:pPr>
              <w:widowControl/>
              <w:jc w:val="center"/>
              <w:rPr>
                <w:rFonts w:ascii="黑体" w:eastAsia="黑体" w:hAnsi="黑体" w:cs="宋体"/>
                <w:b/>
                <w:bCs/>
                <w:color w:val="000000"/>
                <w:kern w:val="0"/>
                <w:szCs w:val="21"/>
              </w:rPr>
            </w:pPr>
          </w:p>
        </w:tc>
        <w:tc>
          <w:tcPr>
            <w:tcW w:w="2693" w:type="dxa"/>
            <w:vMerge/>
            <w:vAlign w:val="center"/>
          </w:tcPr>
          <w:p w:rsidR="001E6ED1" w:rsidRPr="00093690" w:rsidRDefault="001E6ED1" w:rsidP="007906E1">
            <w:pPr>
              <w:widowControl/>
              <w:jc w:val="center"/>
              <w:rPr>
                <w:rFonts w:ascii="黑体" w:eastAsia="黑体" w:hAnsi="黑体" w:cs="宋体"/>
                <w:b/>
                <w:bCs/>
                <w:color w:val="000000"/>
                <w:kern w:val="0"/>
                <w:szCs w:val="21"/>
              </w:rPr>
            </w:pPr>
          </w:p>
        </w:tc>
        <w:tc>
          <w:tcPr>
            <w:tcW w:w="1843" w:type="dxa"/>
            <w:vMerge/>
            <w:vAlign w:val="center"/>
          </w:tcPr>
          <w:p w:rsidR="001E6ED1" w:rsidRPr="00093690" w:rsidRDefault="001E6ED1" w:rsidP="007906E1">
            <w:pPr>
              <w:widowControl/>
              <w:jc w:val="center"/>
              <w:rPr>
                <w:rFonts w:ascii="黑体" w:eastAsia="黑体" w:hAnsi="黑体" w:cs="宋体"/>
                <w:b/>
                <w:bCs/>
                <w:color w:val="000000"/>
                <w:kern w:val="0"/>
                <w:szCs w:val="21"/>
              </w:rPr>
            </w:pPr>
          </w:p>
        </w:tc>
        <w:tc>
          <w:tcPr>
            <w:tcW w:w="851" w:type="dxa"/>
            <w:vMerge w:val="restart"/>
            <w:vAlign w:val="center"/>
          </w:tcPr>
          <w:p w:rsidR="001E6ED1" w:rsidRPr="00093690" w:rsidRDefault="001E6ED1" w:rsidP="007906E1">
            <w:pPr>
              <w:widowControl/>
              <w:jc w:val="center"/>
              <w:rPr>
                <w:rFonts w:ascii="黑体" w:eastAsia="黑体" w:hAnsi="黑体" w:cs="宋体"/>
                <w:b/>
                <w:bCs/>
                <w:color w:val="000000"/>
                <w:kern w:val="0"/>
                <w:szCs w:val="21"/>
              </w:rPr>
            </w:pPr>
            <w:r w:rsidRPr="00093690">
              <w:rPr>
                <w:rFonts w:ascii="黑体" w:eastAsia="黑体" w:hAnsi="黑体" w:cs="Arial" w:hint="eastAsia"/>
                <w:b/>
                <w:color w:val="000000"/>
                <w:kern w:val="0"/>
                <w:szCs w:val="21"/>
              </w:rPr>
              <w:t>优</w:t>
            </w:r>
          </w:p>
        </w:tc>
        <w:tc>
          <w:tcPr>
            <w:tcW w:w="846" w:type="dxa"/>
            <w:vMerge w:val="restart"/>
            <w:vAlign w:val="center"/>
          </w:tcPr>
          <w:p w:rsidR="001E6ED1" w:rsidRPr="00093690" w:rsidRDefault="001E6ED1" w:rsidP="007906E1">
            <w:pPr>
              <w:widowControl/>
              <w:jc w:val="center"/>
              <w:rPr>
                <w:rFonts w:ascii="黑体" w:eastAsia="黑体" w:hAnsi="黑体" w:cs="宋体"/>
                <w:b/>
                <w:bCs/>
                <w:color w:val="000000"/>
                <w:kern w:val="0"/>
                <w:szCs w:val="21"/>
              </w:rPr>
            </w:pPr>
            <w:r w:rsidRPr="00093690">
              <w:rPr>
                <w:rFonts w:ascii="黑体" w:eastAsia="黑体" w:hAnsi="黑体" w:cs="Arial" w:hint="eastAsia"/>
                <w:b/>
                <w:color w:val="000000"/>
                <w:kern w:val="0"/>
                <w:szCs w:val="21"/>
              </w:rPr>
              <w:t>良</w:t>
            </w:r>
          </w:p>
        </w:tc>
        <w:tc>
          <w:tcPr>
            <w:tcW w:w="851" w:type="dxa"/>
            <w:vMerge w:val="restart"/>
            <w:vAlign w:val="center"/>
          </w:tcPr>
          <w:p w:rsidR="001E6ED1" w:rsidRPr="00093690" w:rsidRDefault="001E6ED1" w:rsidP="007906E1">
            <w:pPr>
              <w:widowControl/>
              <w:jc w:val="center"/>
              <w:rPr>
                <w:rFonts w:ascii="黑体" w:eastAsia="黑体" w:hAnsi="黑体" w:cs="宋体"/>
                <w:b/>
                <w:bCs/>
                <w:color w:val="000000"/>
                <w:kern w:val="0"/>
                <w:szCs w:val="21"/>
              </w:rPr>
            </w:pPr>
            <w:r w:rsidRPr="00093690">
              <w:rPr>
                <w:rFonts w:ascii="黑体" w:eastAsia="黑体" w:hAnsi="黑体" w:cs="Arial" w:hint="eastAsia"/>
                <w:b/>
                <w:color w:val="000000"/>
                <w:kern w:val="0"/>
                <w:szCs w:val="21"/>
              </w:rPr>
              <w:t>中</w:t>
            </w:r>
          </w:p>
        </w:tc>
        <w:tc>
          <w:tcPr>
            <w:tcW w:w="850" w:type="dxa"/>
            <w:vMerge w:val="restart"/>
            <w:vAlign w:val="center"/>
          </w:tcPr>
          <w:p w:rsidR="001E6ED1" w:rsidRPr="00093690" w:rsidRDefault="001E6ED1" w:rsidP="007906E1">
            <w:pPr>
              <w:widowControl/>
              <w:jc w:val="center"/>
              <w:rPr>
                <w:rFonts w:ascii="黑体" w:eastAsia="黑体" w:hAnsi="黑体" w:cs="宋体"/>
                <w:b/>
                <w:bCs/>
                <w:color w:val="000000"/>
                <w:kern w:val="0"/>
                <w:szCs w:val="21"/>
              </w:rPr>
            </w:pPr>
            <w:r w:rsidRPr="00093690">
              <w:rPr>
                <w:rFonts w:ascii="黑体" w:eastAsia="黑体" w:hAnsi="黑体" w:cs="Arial" w:hint="eastAsia"/>
                <w:b/>
                <w:color w:val="000000"/>
                <w:kern w:val="0"/>
                <w:szCs w:val="21"/>
              </w:rPr>
              <w:t>差</w:t>
            </w:r>
          </w:p>
        </w:tc>
      </w:tr>
      <w:tr w:rsidR="001E6ED1" w:rsidRPr="00093690" w:rsidTr="00790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312"/>
          <w:tblHeader/>
        </w:trPr>
        <w:tc>
          <w:tcPr>
            <w:tcW w:w="1702" w:type="dxa"/>
            <w:vMerge/>
            <w:vAlign w:val="center"/>
          </w:tcPr>
          <w:p w:rsidR="001E6ED1" w:rsidRPr="00093690" w:rsidRDefault="001E6ED1" w:rsidP="007906E1">
            <w:pPr>
              <w:widowControl/>
              <w:jc w:val="center"/>
              <w:rPr>
                <w:rFonts w:ascii="黑体" w:eastAsia="黑体" w:hAnsi="黑体" w:cs="宋体"/>
                <w:b/>
                <w:bCs/>
                <w:color w:val="000000"/>
                <w:kern w:val="0"/>
                <w:szCs w:val="21"/>
              </w:rPr>
            </w:pPr>
          </w:p>
        </w:tc>
        <w:tc>
          <w:tcPr>
            <w:tcW w:w="1276" w:type="dxa"/>
            <w:vMerge/>
            <w:vAlign w:val="center"/>
          </w:tcPr>
          <w:p w:rsidR="001E6ED1" w:rsidRPr="00093690" w:rsidRDefault="001E6ED1" w:rsidP="007906E1">
            <w:pPr>
              <w:widowControl/>
              <w:jc w:val="center"/>
              <w:rPr>
                <w:rFonts w:ascii="黑体" w:eastAsia="黑体" w:hAnsi="黑体" w:cs="宋体"/>
                <w:b/>
                <w:bCs/>
                <w:color w:val="000000"/>
                <w:kern w:val="0"/>
                <w:szCs w:val="21"/>
              </w:rPr>
            </w:pPr>
          </w:p>
        </w:tc>
        <w:tc>
          <w:tcPr>
            <w:tcW w:w="3827" w:type="dxa"/>
            <w:vMerge/>
            <w:vAlign w:val="center"/>
          </w:tcPr>
          <w:p w:rsidR="001E6ED1" w:rsidRPr="00093690" w:rsidRDefault="001E6ED1" w:rsidP="007906E1">
            <w:pPr>
              <w:widowControl/>
              <w:jc w:val="center"/>
              <w:rPr>
                <w:rFonts w:ascii="黑体" w:eastAsia="黑体" w:hAnsi="黑体" w:cs="宋体"/>
                <w:b/>
                <w:bCs/>
                <w:color w:val="000000"/>
                <w:kern w:val="0"/>
                <w:szCs w:val="21"/>
              </w:rPr>
            </w:pPr>
          </w:p>
        </w:tc>
        <w:tc>
          <w:tcPr>
            <w:tcW w:w="2693" w:type="dxa"/>
            <w:vMerge/>
            <w:vAlign w:val="center"/>
          </w:tcPr>
          <w:p w:rsidR="001E6ED1" w:rsidRPr="00093690" w:rsidRDefault="001E6ED1" w:rsidP="007906E1">
            <w:pPr>
              <w:widowControl/>
              <w:jc w:val="center"/>
              <w:rPr>
                <w:rFonts w:ascii="黑体" w:eastAsia="黑体" w:hAnsi="黑体" w:cs="宋体"/>
                <w:b/>
                <w:bCs/>
                <w:color w:val="000000"/>
                <w:kern w:val="0"/>
                <w:szCs w:val="21"/>
              </w:rPr>
            </w:pPr>
          </w:p>
        </w:tc>
        <w:tc>
          <w:tcPr>
            <w:tcW w:w="1843" w:type="dxa"/>
            <w:vMerge/>
            <w:vAlign w:val="center"/>
          </w:tcPr>
          <w:p w:rsidR="001E6ED1" w:rsidRPr="00093690" w:rsidRDefault="001E6ED1" w:rsidP="007906E1">
            <w:pPr>
              <w:widowControl/>
              <w:jc w:val="center"/>
              <w:rPr>
                <w:rFonts w:ascii="黑体" w:eastAsia="黑体" w:hAnsi="黑体" w:cs="宋体"/>
                <w:b/>
                <w:bCs/>
                <w:color w:val="000000"/>
                <w:kern w:val="0"/>
                <w:szCs w:val="21"/>
              </w:rPr>
            </w:pPr>
          </w:p>
        </w:tc>
        <w:tc>
          <w:tcPr>
            <w:tcW w:w="851" w:type="dxa"/>
            <w:vMerge/>
            <w:vAlign w:val="center"/>
          </w:tcPr>
          <w:p w:rsidR="001E6ED1" w:rsidRPr="00093690" w:rsidRDefault="001E6ED1" w:rsidP="007906E1">
            <w:pPr>
              <w:widowControl/>
              <w:jc w:val="center"/>
              <w:rPr>
                <w:rFonts w:ascii="黑体" w:eastAsia="黑体" w:hAnsi="黑体" w:cs="宋体"/>
                <w:b/>
                <w:bCs/>
                <w:color w:val="000000"/>
                <w:kern w:val="0"/>
                <w:szCs w:val="21"/>
              </w:rPr>
            </w:pPr>
          </w:p>
        </w:tc>
        <w:tc>
          <w:tcPr>
            <w:tcW w:w="846" w:type="dxa"/>
            <w:vMerge/>
            <w:vAlign w:val="center"/>
          </w:tcPr>
          <w:p w:rsidR="001E6ED1" w:rsidRPr="00093690" w:rsidRDefault="001E6ED1" w:rsidP="007906E1">
            <w:pPr>
              <w:widowControl/>
              <w:jc w:val="center"/>
              <w:rPr>
                <w:rFonts w:ascii="黑体" w:eastAsia="黑体" w:hAnsi="黑体" w:cs="宋体"/>
                <w:b/>
                <w:bCs/>
                <w:color w:val="000000"/>
                <w:kern w:val="0"/>
                <w:szCs w:val="21"/>
              </w:rPr>
            </w:pPr>
          </w:p>
        </w:tc>
        <w:tc>
          <w:tcPr>
            <w:tcW w:w="851" w:type="dxa"/>
            <w:vMerge/>
            <w:vAlign w:val="center"/>
          </w:tcPr>
          <w:p w:rsidR="001E6ED1" w:rsidRPr="00093690" w:rsidRDefault="001E6ED1" w:rsidP="007906E1">
            <w:pPr>
              <w:widowControl/>
              <w:jc w:val="center"/>
              <w:rPr>
                <w:rFonts w:ascii="黑体" w:eastAsia="黑体" w:hAnsi="黑体" w:cs="宋体"/>
                <w:b/>
                <w:bCs/>
                <w:color w:val="000000"/>
                <w:kern w:val="0"/>
                <w:szCs w:val="21"/>
              </w:rPr>
            </w:pPr>
          </w:p>
        </w:tc>
        <w:tc>
          <w:tcPr>
            <w:tcW w:w="850" w:type="dxa"/>
            <w:vMerge/>
            <w:vAlign w:val="center"/>
          </w:tcPr>
          <w:p w:rsidR="001E6ED1" w:rsidRPr="00093690" w:rsidRDefault="001E6ED1" w:rsidP="007906E1">
            <w:pPr>
              <w:widowControl/>
              <w:jc w:val="center"/>
              <w:rPr>
                <w:rFonts w:ascii="黑体" w:eastAsia="黑体" w:hAnsi="黑体" w:cs="宋体"/>
                <w:b/>
                <w:bCs/>
                <w:color w:val="000000"/>
                <w:kern w:val="0"/>
                <w:szCs w:val="21"/>
              </w:rPr>
            </w:pPr>
          </w:p>
        </w:tc>
      </w:tr>
      <w:tr w:rsidR="001E6ED1" w:rsidRPr="00093690" w:rsidTr="00790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val="312"/>
          <w:tblHeader/>
        </w:trPr>
        <w:tc>
          <w:tcPr>
            <w:tcW w:w="1702" w:type="dxa"/>
            <w:vMerge/>
            <w:vAlign w:val="center"/>
          </w:tcPr>
          <w:p w:rsidR="001E6ED1" w:rsidRPr="00093690" w:rsidRDefault="001E6ED1" w:rsidP="007906E1">
            <w:pPr>
              <w:widowControl/>
              <w:jc w:val="center"/>
              <w:rPr>
                <w:rFonts w:ascii="宋体" w:hAnsi="宋体" w:cs="宋体"/>
                <w:color w:val="000000"/>
                <w:kern w:val="0"/>
                <w:szCs w:val="21"/>
              </w:rPr>
            </w:pPr>
          </w:p>
        </w:tc>
        <w:tc>
          <w:tcPr>
            <w:tcW w:w="1276" w:type="dxa"/>
            <w:vMerge/>
            <w:vAlign w:val="center"/>
          </w:tcPr>
          <w:p w:rsidR="001E6ED1" w:rsidRPr="00093690" w:rsidRDefault="001E6ED1" w:rsidP="007906E1">
            <w:pPr>
              <w:widowControl/>
              <w:jc w:val="right"/>
              <w:rPr>
                <w:rFonts w:ascii="宋体" w:hAnsi="宋体" w:cs="宋体"/>
                <w:color w:val="000000"/>
                <w:kern w:val="0"/>
                <w:szCs w:val="21"/>
              </w:rPr>
            </w:pPr>
          </w:p>
        </w:tc>
        <w:tc>
          <w:tcPr>
            <w:tcW w:w="3827" w:type="dxa"/>
            <w:vMerge/>
            <w:vAlign w:val="center"/>
          </w:tcPr>
          <w:p w:rsidR="001E6ED1" w:rsidRPr="00093690" w:rsidRDefault="001E6ED1" w:rsidP="007906E1">
            <w:pPr>
              <w:widowControl/>
              <w:rPr>
                <w:rFonts w:ascii="宋体" w:hAnsi="宋体" w:cs="宋体"/>
                <w:color w:val="000000"/>
                <w:kern w:val="0"/>
                <w:szCs w:val="21"/>
              </w:rPr>
            </w:pPr>
          </w:p>
        </w:tc>
        <w:tc>
          <w:tcPr>
            <w:tcW w:w="2693" w:type="dxa"/>
            <w:vMerge/>
            <w:vAlign w:val="center"/>
          </w:tcPr>
          <w:p w:rsidR="001E6ED1" w:rsidRPr="00093690" w:rsidRDefault="001E6ED1" w:rsidP="007906E1">
            <w:pPr>
              <w:widowControl/>
              <w:rPr>
                <w:rFonts w:ascii="宋体" w:hAnsi="宋体" w:cs="宋体"/>
                <w:color w:val="000000"/>
                <w:kern w:val="0"/>
                <w:szCs w:val="21"/>
              </w:rPr>
            </w:pPr>
          </w:p>
        </w:tc>
        <w:tc>
          <w:tcPr>
            <w:tcW w:w="1843" w:type="dxa"/>
            <w:vMerge/>
            <w:vAlign w:val="center"/>
          </w:tcPr>
          <w:p w:rsidR="001E6ED1" w:rsidRPr="00093690" w:rsidRDefault="001E6ED1" w:rsidP="007906E1">
            <w:pPr>
              <w:widowControl/>
              <w:rPr>
                <w:rFonts w:ascii="宋体" w:hAnsi="宋体" w:cs="宋体"/>
                <w:color w:val="000000"/>
                <w:kern w:val="0"/>
                <w:szCs w:val="21"/>
              </w:rPr>
            </w:pPr>
          </w:p>
        </w:tc>
        <w:tc>
          <w:tcPr>
            <w:tcW w:w="851" w:type="dxa"/>
            <w:vMerge/>
            <w:vAlign w:val="center"/>
          </w:tcPr>
          <w:p w:rsidR="001E6ED1" w:rsidRPr="00093690" w:rsidRDefault="001E6ED1" w:rsidP="007906E1">
            <w:pPr>
              <w:widowControl/>
              <w:rPr>
                <w:rFonts w:ascii="宋体" w:hAnsi="宋体" w:cs="宋体"/>
                <w:color w:val="000000"/>
                <w:kern w:val="0"/>
                <w:szCs w:val="21"/>
              </w:rPr>
            </w:pPr>
          </w:p>
        </w:tc>
        <w:tc>
          <w:tcPr>
            <w:tcW w:w="846" w:type="dxa"/>
            <w:vMerge/>
            <w:vAlign w:val="center"/>
          </w:tcPr>
          <w:p w:rsidR="001E6ED1" w:rsidRPr="00093690" w:rsidRDefault="001E6ED1" w:rsidP="007906E1">
            <w:pPr>
              <w:widowControl/>
              <w:rPr>
                <w:rFonts w:ascii="宋体" w:hAnsi="宋体" w:cs="宋体"/>
                <w:color w:val="000000"/>
                <w:kern w:val="0"/>
                <w:szCs w:val="21"/>
              </w:rPr>
            </w:pPr>
          </w:p>
        </w:tc>
        <w:tc>
          <w:tcPr>
            <w:tcW w:w="851" w:type="dxa"/>
            <w:vMerge/>
            <w:vAlign w:val="center"/>
          </w:tcPr>
          <w:p w:rsidR="001E6ED1" w:rsidRPr="00093690" w:rsidRDefault="001E6ED1" w:rsidP="007906E1">
            <w:pPr>
              <w:widowControl/>
              <w:rPr>
                <w:rFonts w:ascii="宋体" w:hAnsi="宋体" w:cs="宋体"/>
                <w:color w:val="000000"/>
                <w:kern w:val="0"/>
                <w:szCs w:val="21"/>
              </w:rPr>
            </w:pPr>
          </w:p>
        </w:tc>
        <w:tc>
          <w:tcPr>
            <w:tcW w:w="850" w:type="dxa"/>
            <w:vMerge/>
            <w:vAlign w:val="center"/>
          </w:tcPr>
          <w:p w:rsidR="001E6ED1" w:rsidRPr="00093690" w:rsidRDefault="001E6ED1" w:rsidP="007906E1">
            <w:pPr>
              <w:widowControl/>
              <w:rPr>
                <w:rFonts w:ascii="宋体" w:hAnsi="宋体" w:cs="宋体"/>
                <w:color w:val="000000"/>
                <w:kern w:val="0"/>
                <w:szCs w:val="21"/>
              </w:rPr>
            </w:pPr>
          </w:p>
        </w:tc>
      </w:tr>
      <w:tr w:rsidR="001E6ED1" w:rsidRPr="00093690" w:rsidTr="00790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960"/>
        </w:trPr>
        <w:tc>
          <w:tcPr>
            <w:tcW w:w="1702" w:type="dxa"/>
            <w:vAlign w:val="center"/>
          </w:tcPr>
          <w:p w:rsidR="001E6ED1" w:rsidRPr="00093690" w:rsidRDefault="001E6ED1" w:rsidP="007906E1">
            <w:pPr>
              <w:widowControl/>
              <w:jc w:val="center"/>
              <w:rPr>
                <w:rFonts w:ascii="宋体" w:hAnsi="宋体" w:cs="宋体"/>
                <w:color w:val="000000"/>
                <w:kern w:val="0"/>
                <w:szCs w:val="21"/>
              </w:rPr>
            </w:pPr>
            <w:r w:rsidRPr="00093690">
              <w:rPr>
                <w:rFonts w:ascii="宋体" w:hAnsi="宋体" w:cs="宋体" w:hint="eastAsia"/>
                <w:color w:val="000000"/>
                <w:kern w:val="0"/>
                <w:szCs w:val="21"/>
              </w:rPr>
              <w:t>案件查办</w:t>
            </w:r>
          </w:p>
        </w:tc>
        <w:tc>
          <w:tcPr>
            <w:tcW w:w="1276" w:type="dxa"/>
            <w:vAlign w:val="center"/>
          </w:tcPr>
          <w:p w:rsidR="001E6ED1" w:rsidRPr="00093690" w:rsidRDefault="001E6ED1" w:rsidP="007906E1">
            <w:pPr>
              <w:widowControl/>
              <w:jc w:val="right"/>
              <w:rPr>
                <w:rFonts w:ascii="宋体" w:hAnsi="宋体" w:cs="宋体"/>
                <w:color w:val="000000"/>
                <w:kern w:val="0"/>
                <w:szCs w:val="21"/>
              </w:rPr>
            </w:pPr>
            <w:r w:rsidRPr="00093690">
              <w:rPr>
                <w:rFonts w:ascii="宋体" w:hAnsi="宋体" w:cs="宋体" w:hint="eastAsia"/>
                <w:color w:val="000000"/>
                <w:kern w:val="0"/>
                <w:szCs w:val="21"/>
              </w:rPr>
              <w:t>15</w:t>
            </w:r>
          </w:p>
        </w:tc>
        <w:tc>
          <w:tcPr>
            <w:tcW w:w="3827"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受理信访、举报，集中管理问题线索、组织协调案件查办，调查、审查违纪违法案件，对案件审理提出处理意见。</w:t>
            </w:r>
          </w:p>
        </w:tc>
        <w:tc>
          <w:tcPr>
            <w:tcW w:w="2693"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维护党纪国法尊严，坚决惩处腐败分子，有效遏制腐败现象。</w:t>
            </w:r>
          </w:p>
        </w:tc>
        <w:tc>
          <w:tcPr>
            <w:tcW w:w="1843" w:type="dxa"/>
            <w:vAlign w:val="center"/>
          </w:tcPr>
          <w:p w:rsidR="001E6ED1" w:rsidRPr="00093690" w:rsidRDefault="001E6ED1" w:rsidP="007906E1">
            <w:pPr>
              <w:widowControl/>
              <w:rPr>
                <w:rFonts w:ascii="宋体" w:hAnsi="宋体" w:cs="宋体"/>
                <w:color w:val="000000"/>
                <w:kern w:val="0"/>
                <w:szCs w:val="21"/>
              </w:rPr>
            </w:pPr>
          </w:p>
        </w:tc>
        <w:tc>
          <w:tcPr>
            <w:tcW w:w="851" w:type="dxa"/>
            <w:vAlign w:val="center"/>
          </w:tcPr>
          <w:p w:rsidR="001E6ED1" w:rsidRPr="00093690" w:rsidRDefault="001E6ED1" w:rsidP="007906E1">
            <w:pPr>
              <w:widowControl/>
              <w:rPr>
                <w:rFonts w:ascii="宋体" w:hAnsi="宋体" w:cs="宋体"/>
                <w:color w:val="000000"/>
                <w:kern w:val="0"/>
                <w:szCs w:val="21"/>
              </w:rPr>
            </w:pPr>
          </w:p>
        </w:tc>
        <w:tc>
          <w:tcPr>
            <w:tcW w:w="846" w:type="dxa"/>
            <w:vAlign w:val="center"/>
          </w:tcPr>
          <w:p w:rsidR="001E6ED1" w:rsidRPr="00093690" w:rsidRDefault="001E6ED1" w:rsidP="007906E1">
            <w:pPr>
              <w:widowControl/>
              <w:rPr>
                <w:rFonts w:ascii="宋体" w:hAnsi="宋体" w:cs="宋体"/>
                <w:color w:val="000000"/>
                <w:kern w:val="0"/>
                <w:szCs w:val="21"/>
              </w:rPr>
            </w:pPr>
          </w:p>
        </w:tc>
        <w:tc>
          <w:tcPr>
            <w:tcW w:w="851" w:type="dxa"/>
            <w:vAlign w:val="center"/>
          </w:tcPr>
          <w:p w:rsidR="001E6ED1" w:rsidRPr="00093690" w:rsidRDefault="001E6ED1" w:rsidP="007906E1">
            <w:pPr>
              <w:widowControl/>
              <w:rPr>
                <w:rFonts w:ascii="宋体" w:hAnsi="宋体" w:cs="宋体"/>
                <w:color w:val="000000"/>
                <w:kern w:val="0"/>
                <w:szCs w:val="21"/>
              </w:rPr>
            </w:pPr>
          </w:p>
        </w:tc>
        <w:tc>
          <w:tcPr>
            <w:tcW w:w="850" w:type="dxa"/>
            <w:vAlign w:val="center"/>
          </w:tcPr>
          <w:p w:rsidR="001E6ED1" w:rsidRPr="00093690" w:rsidRDefault="001E6ED1" w:rsidP="007906E1">
            <w:pPr>
              <w:widowControl/>
              <w:rPr>
                <w:rFonts w:ascii="宋体" w:hAnsi="宋体" w:cs="宋体"/>
                <w:color w:val="000000"/>
                <w:kern w:val="0"/>
                <w:szCs w:val="21"/>
              </w:rPr>
            </w:pPr>
          </w:p>
        </w:tc>
      </w:tr>
      <w:tr w:rsidR="001E6ED1" w:rsidRPr="00093690" w:rsidTr="00790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1280"/>
        </w:trPr>
        <w:tc>
          <w:tcPr>
            <w:tcW w:w="1702" w:type="dxa"/>
            <w:vMerge w:val="restart"/>
            <w:vAlign w:val="center"/>
          </w:tcPr>
          <w:p w:rsidR="001E6ED1" w:rsidRPr="00093690" w:rsidRDefault="001E6ED1" w:rsidP="007906E1">
            <w:pPr>
              <w:widowControl/>
              <w:jc w:val="center"/>
              <w:rPr>
                <w:rFonts w:ascii="宋体" w:hAnsi="宋体" w:cs="宋体"/>
                <w:color w:val="000000"/>
                <w:kern w:val="0"/>
                <w:szCs w:val="21"/>
              </w:rPr>
            </w:pPr>
            <w:r w:rsidRPr="00093690">
              <w:rPr>
                <w:rFonts w:ascii="宋体" w:hAnsi="宋体" w:cs="宋体" w:hint="eastAsia"/>
                <w:color w:val="000000"/>
                <w:kern w:val="0"/>
                <w:szCs w:val="21"/>
              </w:rPr>
              <w:t>案件查办</w:t>
            </w:r>
          </w:p>
        </w:tc>
        <w:tc>
          <w:tcPr>
            <w:tcW w:w="1276" w:type="dxa"/>
            <w:vMerge w:val="restart"/>
            <w:vAlign w:val="center"/>
          </w:tcPr>
          <w:p w:rsidR="001E6ED1" w:rsidRPr="00093690" w:rsidRDefault="001E6ED1" w:rsidP="007906E1">
            <w:pPr>
              <w:widowControl/>
              <w:ind w:right="210"/>
              <w:jc w:val="right"/>
              <w:rPr>
                <w:rFonts w:ascii="宋体" w:hAnsi="宋体" w:cs="宋体"/>
                <w:color w:val="000000"/>
                <w:kern w:val="0"/>
                <w:szCs w:val="21"/>
              </w:rPr>
            </w:pPr>
            <w:r w:rsidRPr="00093690">
              <w:rPr>
                <w:rFonts w:ascii="宋体" w:hAnsi="宋体" w:cs="宋体" w:hint="eastAsia"/>
                <w:color w:val="000000"/>
                <w:kern w:val="0"/>
                <w:szCs w:val="21"/>
              </w:rPr>
              <w:t>15</w:t>
            </w:r>
          </w:p>
        </w:tc>
        <w:tc>
          <w:tcPr>
            <w:tcW w:w="3827" w:type="dxa"/>
            <w:vMerge w:val="restart"/>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对有关对象违反党纪政纪和违纪违法行为进行处理；组织协调案件查办工作；承担市监察局的行政复议、行政应诉及有关条规的起草工作。</w:t>
            </w:r>
          </w:p>
        </w:tc>
        <w:tc>
          <w:tcPr>
            <w:tcW w:w="2693" w:type="dxa"/>
            <w:vMerge w:val="restart"/>
            <w:vAlign w:val="center"/>
          </w:tcPr>
          <w:p w:rsidR="001E6ED1" w:rsidRPr="00093690" w:rsidRDefault="001E6ED1" w:rsidP="007906E1">
            <w:pPr>
              <w:widowControl/>
              <w:rPr>
                <w:rFonts w:ascii="宋体" w:hAnsi="宋体" w:cs="宋体"/>
                <w:color w:val="000000"/>
                <w:kern w:val="0"/>
                <w:szCs w:val="21"/>
              </w:rPr>
            </w:pPr>
          </w:p>
        </w:tc>
        <w:tc>
          <w:tcPr>
            <w:tcW w:w="1843"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错案率</w:t>
            </w:r>
            <w:r w:rsidRPr="00093690">
              <w:rPr>
                <w:rFonts w:ascii="宋体" w:hAnsi="宋体" w:cs="宋体"/>
                <w:color w:val="000000"/>
                <w:kern w:val="0"/>
                <w:szCs w:val="21"/>
              </w:rPr>
              <w:t>(%)</w:t>
            </w:r>
          </w:p>
        </w:tc>
        <w:tc>
          <w:tcPr>
            <w:tcW w:w="851"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无错案</w:t>
            </w:r>
          </w:p>
        </w:tc>
        <w:tc>
          <w:tcPr>
            <w:tcW w:w="846"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错案率</w:t>
            </w:r>
            <w:r w:rsidRPr="00093690">
              <w:rPr>
                <w:rFonts w:ascii="宋体" w:hAnsi="宋体" w:cs="宋体"/>
                <w:color w:val="000000"/>
                <w:kern w:val="0"/>
                <w:szCs w:val="21"/>
              </w:rPr>
              <w:t>1%以内</w:t>
            </w:r>
          </w:p>
        </w:tc>
        <w:tc>
          <w:tcPr>
            <w:tcW w:w="851"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错案率</w:t>
            </w:r>
            <w:r w:rsidRPr="00093690">
              <w:rPr>
                <w:rFonts w:ascii="宋体" w:hAnsi="宋体" w:cs="宋体"/>
                <w:color w:val="000000"/>
                <w:kern w:val="0"/>
                <w:szCs w:val="21"/>
              </w:rPr>
              <w:t>5%以内</w:t>
            </w:r>
          </w:p>
        </w:tc>
        <w:tc>
          <w:tcPr>
            <w:tcW w:w="850"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错案率超过</w:t>
            </w:r>
            <w:r w:rsidRPr="00093690">
              <w:rPr>
                <w:rFonts w:ascii="宋体" w:hAnsi="宋体" w:cs="宋体"/>
                <w:color w:val="000000"/>
                <w:kern w:val="0"/>
                <w:szCs w:val="21"/>
              </w:rPr>
              <w:t>5%</w:t>
            </w:r>
          </w:p>
        </w:tc>
      </w:tr>
      <w:tr w:rsidR="001E6ED1" w:rsidRPr="00093690" w:rsidTr="00790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1280"/>
        </w:trPr>
        <w:tc>
          <w:tcPr>
            <w:tcW w:w="1702" w:type="dxa"/>
            <w:vMerge/>
            <w:vAlign w:val="center"/>
          </w:tcPr>
          <w:p w:rsidR="001E6ED1" w:rsidRPr="00093690" w:rsidRDefault="001E6ED1" w:rsidP="007906E1">
            <w:pPr>
              <w:widowControl/>
              <w:jc w:val="center"/>
              <w:rPr>
                <w:rFonts w:ascii="宋体" w:hAnsi="宋体" w:cs="宋体"/>
                <w:color w:val="000000"/>
                <w:kern w:val="0"/>
                <w:szCs w:val="21"/>
              </w:rPr>
            </w:pPr>
          </w:p>
        </w:tc>
        <w:tc>
          <w:tcPr>
            <w:tcW w:w="1276" w:type="dxa"/>
            <w:vMerge/>
            <w:vAlign w:val="center"/>
          </w:tcPr>
          <w:p w:rsidR="001E6ED1" w:rsidRPr="00093690" w:rsidRDefault="001E6ED1" w:rsidP="007906E1">
            <w:pPr>
              <w:widowControl/>
              <w:jc w:val="right"/>
              <w:rPr>
                <w:rFonts w:ascii="宋体" w:hAnsi="宋体" w:cs="宋体"/>
                <w:color w:val="000000"/>
                <w:kern w:val="0"/>
                <w:szCs w:val="21"/>
              </w:rPr>
            </w:pPr>
          </w:p>
        </w:tc>
        <w:tc>
          <w:tcPr>
            <w:tcW w:w="3827" w:type="dxa"/>
            <w:vMerge/>
            <w:vAlign w:val="center"/>
          </w:tcPr>
          <w:p w:rsidR="001E6ED1" w:rsidRPr="00093690" w:rsidRDefault="001E6ED1" w:rsidP="007906E1">
            <w:pPr>
              <w:widowControl/>
              <w:rPr>
                <w:rFonts w:ascii="宋体" w:hAnsi="宋体" w:cs="宋体"/>
                <w:color w:val="000000"/>
                <w:kern w:val="0"/>
                <w:szCs w:val="21"/>
              </w:rPr>
            </w:pPr>
          </w:p>
        </w:tc>
        <w:tc>
          <w:tcPr>
            <w:tcW w:w="2693" w:type="dxa"/>
            <w:vMerge/>
            <w:vAlign w:val="center"/>
          </w:tcPr>
          <w:p w:rsidR="001E6ED1" w:rsidRPr="00093690" w:rsidRDefault="001E6ED1" w:rsidP="007906E1">
            <w:pPr>
              <w:widowControl/>
              <w:rPr>
                <w:rFonts w:ascii="宋体" w:hAnsi="宋体" w:cs="宋体"/>
                <w:color w:val="000000"/>
                <w:kern w:val="0"/>
                <w:szCs w:val="21"/>
              </w:rPr>
            </w:pPr>
          </w:p>
        </w:tc>
        <w:tc>
          <w:tcPr>
            <w:tcW w:w="1843"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群众满意</w:t>
            </w:r>
          </w:p>
        </w:tc>
        <w:tc>
          <w:tcPr>
            <w:tcW w:w="851"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满意度</w:t>
            </w:r>
            <w:r w:rsidRPr="00093690">
              <w:rPr>
                <w:rFonts w:ascii="宋体" w:hAnsi="宋体" w:cs="宋体"/>
                <w:color w:val="000000"/>
                <w:kern w:val="0"/>
                <w:szCs w:val="21"/>
              </w:rPr>
              <w:t>90%以上（含）</w:t>
            </w:r>
          </w:p>
        </w:tc>
        <w:tc>
          <w:tcPr>
            <w:tcW w:w="846"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满意度</w:t>
            </w:r>
            <w:r w:rsidRPr="00093690">
              <w:rPr>
                <w:rFonts w:ascii="宋体" w:hAnsi="宋体" w:cs="宋体"/>
                <w:color w:val="000000"/>
                <w:kern w:val="0"/>
                <w:szCs w:val="21"/>
              </w:rPr>
              <w:t>80%以上（含）</w:t>
            </w:r>
          </w:p>
        </w:tc>
        <w:tc>
          <w:tcPr>
            <w:tcW w:w="851"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满意度</w:t>
            </w:r>
            <w:r w:rsidRPr="00093690">
              <w:rPr>
                <w:rFonts w:ascii="宋体" w:hAnsi="宋体" w:cs="宋体"/>
                <w:color w:val="000000"/>
                <w:kern w:val="0"/>
                <w:szCs w:val="21"/>
              </w:rPr>
              <w:t>80%以上（含）</w:t>
            </w:r>
          </w:p>
        </w:tc>
        <w:tc>
          <w:tcPr>
            <w:tcW w:w="850"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满意度</w:t>
            </w:r>
            <w:r w:rsidRPr="00093690">
              <w:rPr>
                <w:rFonts w:ascii="宋体" w:hAnsi="宋体" w:cs="宋体"/>
                <w:color w:val="000000"/>
                <w:kern w:val="0"/>
                <w:szCs w:val="21"/>
              </w:rPr>
              <w:t>60%以下</w:t>
            </w:r>
          </w:p>
        </w:tc>
      </w:tr>
      <w:tr w:rsidR="001E6ED1" w:rsidRPr="00093690" w:rsidTr="00790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1280"/>
        </w:trPr>
        <w:tc>
          <w:tcPr>
            <w:tcW w:w="1702" w:type="dxa"/>
            <w:vMerge/>
            <w:vAlign w:val="center"/>
          </w:tcPr>
          <w:p w:rsidR="001E6ED1" w:rsidRPr="00093690" w:rsidRDefault="001E6ED1" w:rsidP="007906E1">
            <w:pPr>
              <w:widowControl/>
              <w:jc w:val="center"/>
              <w:rPr>
                <w:rFonts w:ascii="宋体" w:hAnsi="宋体" w:cs="宋体"/>
                <w:color w:val="000000"/>
                <w:kern w:val="0"/>
                <w:szCs w:val="21"/>
              </w:rPr>
            </w:pPr>
          </w:p>
        </w:tc>
        <w:tc>
          <w:tcPr>
            <w:tcW w:w="1276" w:type="dxa"/>
            <w:vMerge/>
            <w:vAlign w:val="center"/>
          </w:tcPr>
          <w:p w:rsidR="001E6ED1" w:rsidRPr="00093690" w:rsidRDefault="001E6ED1" w:rsidP="007906E1">
            <w:pPr>
              <w:widowControl/>
              <w:jc w:val="right"/>
              <w:rPr>
                <w:rFonts w:ascii="宋体" w:hAnsi="宋体" w:cs="宋体"/>
                <w:color w:val="000000"/>
                <w:kern w:val="0"/>
                <w:szCs w:val="21"/>
              </w:rPr>
            </w:pPr>
          </w:p>
        </w:tc>
        <w:tc>
          <w:tcPr>
            <w:tcW w:w="3827" w:type="dxa"/>
            <w:vMerge/>
            <w:vAlign w:val="center"/>
          </w:tcPr>
          <w:p w:rsidR="001E6ED1" w:rsidRPr="00093690" w:rsidRDefault="001E6ED1" w:rsidP="007906E1">
            <w:pPr>
              <w:widowControl/>
              <w:rPr>
                <w:rFonts w:ascii="宋体" w:hAnsi="宋体" w:cs="宋体"/>
                <w:color w:val="000000"/>
                <w:kern w:val="0"/>
                <w:szCs w:val="21"/>
              </w:rPr>
            </w:pPr>
          </w:p>
        </w:tc>
        <w:tc>
          <w:tcPr>
            <w:tcW w:w="2693" w:type="dxa"/>
            <w:vMerge/>
            <w:vAlign w:val="center"/>
          </w:tcPr>
          <w:p w:rsidR="001E6ED1" w:rsidRPr="00093690" w:rsidRDefault="001E6ED1" w:rsidP="007906E1">
            <w:pPr>
              <w:widowControl/>
              <w:rPr>
                <w:rFonts w:ascii="宋体" w:hAnsi="宋体" w:cs="宋体"/>
                <w:color w:val="000000"/>
                <w:kern w:val="0"/>
                <w:szCs w:val="21"/>
              </w:rPr>
            </w:pPr>
          </w:p>
        </w:tc>
        <w:tc>
          <w:tcPr>
            <w:tcW w:w="1843"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执法办案行为投诉率（</w:t>
            </w:r>
            <w:r w:rsidRPr="00093690">
              <w:rPr>
                <w:rFonts w:ascii="宋体" w:hAnsi="宋体" w:cs="宋体"/>
                <w:color w:val="000000"/>
                <w:kern w:val="0"/>
                <w:szCs w:val="21"/>
              </w:rPr>
              <w:t>%）</w:t>
            </w:r>
          </w:p>
        </w:tc>
        <w:tc>
          <w:tcPr>
            <w:tcW w:w="851"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无投诉</w:t>
            </w:r>
          </w:p>
        </w:tc>
        <w:tc>
          <w:tcPr>
            <w:tcW w:w="846"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投诉率</w:t>
            </w:r>
            <w:r w:rsidRPr="00093690">
              <w:rPr>
                <w:rFonts w:ascii="宋体" w:hAnsi="宋体" w:cs="宋体"/>
                <w:color w:val="000000"/>
                <w:kern w:val="0"/>
                <w:szCs w:val="21"/>
              </w:rPr>
              <w:t>1%以内</w:t>
            </w:r>
          </w:p>
        </w:tc>
        <w:tc>
          <w:tcPr>
            <w:tcW w:w="851"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投诉率</w:t>
            </w:r>
            <w:r w:rsidRPr="00093690">
              <w:rPr>
                <w:rFonts w:ascii="宋体" w:hAnsi="宋体" w:cs="宋体"/>
                <w:color w:val="000000"/>
                <w:kern w:val="0"/>
                <w:szCs w:val="21"/>
              </w:rPr>
              <w:t>5%以内</w:t>
            </w:r>
          </w:p>
        </w:tc>
        <w:tc>
          <w:tcPr>
            <w:tcW w:w="850"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投诉率超过</w:t>
            </w:r>
            <w:r w:rsidRPr="00093690">
              <w:rPr>
                <w:rFonts w:ascii="宋体" w:hAnsi="宋体" w:cs="宋体"/>
                <w:color w:val="000000"/>
                <w:kern w:val="0"/>
                <w:szCs w:val="21"/>
              </w:rPr>
              <w:t>5%</w:t>
            </w:r>
          </w:p>
        </w:tc>
      </w:tr>
      <w:tr w:rsidR="001E6ED1" w:rsidRPr="00093690" w:rsidTr="00790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1600"/>
        </w:trPr>
        <w:tc>
          <w:tcPr>
            <w:tcW w:w="1702" w:type="dxa"/>
            <w:vMerge w:val="restart"/>
            <w:vAlign w:val="center"/>
          </w:tcPr>
          <w:p w:rsidR="001E6ED1" w:rsidRPr="00093690" w:rsidRDefault="001E6ED1" w:rsidP="007906E1">
            <w:pPr>
              <w:widowControl/>
              <w:jc w:val="center"/>
              <w:rPr>
                <w:rFonts w:ascii="宋体" w:hAnsi="宋体" w:cs="宋体"/>
                <w:color w:val="000000"/>
                <w:kern w:val="0"/>
                <w:szCs w:val="21"/>
              </w:rPr>
            </w:pPr>
            <w:r w:rsidRPr="00093690">
              <w:rPr>
                <w:rFonts w:ascii="宋体" w:hAnsi="宋体" w:cs="宋体" w:hint="eastAsia"/>
                <w:color w:val="000000"/>
                <w:kern w:val="0"/>
                <w:szCs w:val="21"/>
              </w:rPr>
              <w:t>案件查办</w:t>
            </w:r>
          </w:p>
        </w:tc>
        <w:tc>
          <w:tcPr>
            <w:tcW w:w="1276" w:type="dxa"/>
            <w:vMerge w:val="restart"/>
            <w:vAlign w:val="center"/>
          </w:tcPr>
          <w:p w:rsidR="001E6ED1" w:rsidRPr="00093690" w:rsidRDefault="001E6ED1" w:rsidP="007906E1">
            <w:pPr>
              <w:widowControl/>
              <w:jc w:val="right"/>
              <w:rPr>
                <w:rFonts w:ascii="宋体" w:hAnsi="宋体" w:cs="宋体"/>
                <w:color w:val="000000"/>
                <w:kern w:val="0"/>
                <w:szCs w:val="21"/>
              </w:rPr>
            </w:pPr>
            <w:r w:rsidRPr="00093690">
              <w:rPr>
                <w:rFonts w:ascii="宋体" w:hAnsi="宋体" w:cs="宋体" w:hint="eastAsia"/>
                <w:color w:val="000000"/>
                <w:kern w:val="0"/>
                <w:szCs w:val="21"/>
              </w:rPr>
              <w:t>15</w:t>
            </w:r>
          </w:p>
        </w:tc>
        <w:tc>
          <w:tcPr>
            <w:tcW w:w="3827" w:type="dxa"/>
            <w:vMerge w:val="restart"/>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对有关对象违反党纪政纪和违纪违法行为进行处理；组织协调案件查办工作；承担市监察局的行政复议、行政应诉及有关条规的起草工作。</w:t>
            </w:r>
          </w:p>
        </w:tc>
        <w:tc>
          <w:tcPr>
            <w:tcW w:w="2693" w:type="dxa"/>
            <w:vMerge w:val="restart"/>
            <w:vAlign w:val="center"/>
          </w:tcPr>
          <w:p w:rsidR="001E6ED1" w:rsidRPr="00093690" w:rsidRDefault="001E6ED1" w:rsidP="007906E1">
            <w:pPr>
              <w:widowControl/>
              <w:rPr>
                <w:rFonts w:ascii="宋体" w:hAnsi="宋体" w:cs="宋体"/>
                <w:color w:val="000000"/>
                <w:kern w:val="0"/>
                <w:szCs w:val="21"/>
              </w:rPr>
            </w:pPr>
          </w:p>
        </w:tc>
        <w:tc>
          <w:tcPr>
            <w:tcW w:w="1843"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案件办结率（</w:t>
            </w:r>
            <w:r w:rsidRPr="00093690">
              <w:rPr>
                <w:rFonts w:ascii="宋体" w:hAnsi="宋体" w:cs="宋体"/>
                <w:color w:val="000000"/>
                <w:kern w:val="0"/>
                <w:szCs w:val="21"/>
              </w:rPr>
              <w:t>%）</w:t>
            </w:r>
          </w:p>
        </w:tc>
        <w:tc>
          <w:tcPr>
            <w:tcW w:w="851"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完成案件办结率的</w:t>
            </w:r>
            <w:r w:rsidRPr="00093690">
              <w:rPr>
                <w:rFonts w:ascii="宋体" w:hAnsi="宋体" w:cs="宋体"/>
                <w:color w:val="000000"/>
                <w:kern w:val="0"/>
                <w:szCs w:val="21"/>
              </w:rPr>
              <w:t>90%以上</w:t>
            </w:r>
          </w:p>
        </w:tc>
        <w:tc>
          <w:tcPr>
            <w:tcW w:w="846"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完成案件办结率的</w:t>
            </w:r>
            <w:r w:rsidRPr="00093690">
              <w:rPr>
                <w:rFonts w:ascii="宋体" w:hAnsi="宋体" w:cs="宋体"/>
                <w:color w:val="000000"/>
                <w:kern w:val="0"/>
                <w:szCs w:val="21"/>
              </w:rPr>
              <w:t>80%以是</w:t>
            </w:r>
          </w:p>
        </w:tc>
        <w:tc>
          <w:tcPr>
            <w:tcW w:w="851"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完成案件办结率的</w:t>
            </w:r>
            <w:r w:rsidRPr="00093690">
              <w:rPr>
                <w:rFonts w:ascii="宋体" w:hAnsi="宋体" w:cs="宋体"/>
                <w:color w:val="000000"/>
                <w:kern w:val="0"/>
                <w:szCs w:val="21"/>
              </w:rPr>
              <w:t>70%以上</w:t>
            </w:r>
          </w:p>
        </w:tc>
        <w:tc>
          <w:tcPr>
            <w:tcW w:w="850"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完成案件办结率的</w:t>
            </w:r>
            <w:r w:rsidRPr="00093690">
              <w:rPr>
                <w:rFonts w:ascii="宋体" w:hAnsi="宋体" w:cs="宋体"/>
                <w:color w:val="000000"/>
                <w:kern w:val="0"/>
                <w:szCs w:val="21"/>
              </w:rPr>
              <w:t>60%以上</w:t>
            </w:r>
          </w:p>
        </w:tc>
      </w:tr>
      <w:tr w:rsidR="001E6ED1" w:rsidRPr="00093690" w:rsidTr="00790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1280"/>
        </w:trPr>
        <w:tc>
          <w:tcPr>
            <w:tcW w:w="1702" w:type="dxa"/>
            <w:vMerge/>
            <w:vAlign w:val="center"/>
          </w:tcPr>
          <w:p w:rsidR="001E6ED1" w:rsidRPr="00093690" w:rsidRDefault="001E6ED1" w:rsidP="007906E1">
            <w:pPr>
              <w:widowControl/>
              <w:jc w:val="center"/>
              <w:rPr>
                <w:rFonts w:ascii="宋体" w:hAnsi="宋体" w:cs="宋体"/>
                <w:color w:val="000000"/>
                <w:kern w:val="0"/>
                <w:szCs w:val="21"/>
              </w:rPr>
            </w:pPr>
          </w:p>
        </w:tc>
        <w:tc>
          <w:tcPr>
            <w:tcW w:w="1276" w:type="dxa"/>
            <w:vMerge/>
            <w:vAlign w:val="center"/>
          </w:tcPr>
          <w:p w:rsidR="001E6ED1" w:rsidRPr="00093690" w:rsidRDefault="001E6ED1" w:rsidP="007906E1">
            <w:pPr>
              <w:widowControl/>
              <w:jc w:val="right"/>
              <w:rPr>
                <w:rFonts w:ascii="宋体" w:hAnsi="宋体" w:cs="宋体"/>
                <w:color w:val="000000"/>
                <w:kern w:val="0"/>
                <w:szCs w:val="21"/>
              </w:rPr>
            </w:pPr>
          </w:p>
        </w:tc>
        <w:tc>
          <w:tcPr>
            <w:tcW w:w="3827" w:type="dxa"/>
            <w:vMerge/>
            <w:vAlign w:val="center"/>
          </w:tcPr>
          <w:p w:rsidR="001E6ED1" w:rsidRPr="00093690" w:rsidRDefault="001E6ED1" w:rsidP="007906E1">
            <w:pPr>
              <w:widowControl/>
              <w:rPr>
                <w:rFonts w:ascii="宋体" w:hAnsi="宋体" w:cs="宋体"/>
                <w:color w:val="000000"/>
                <w:kern w:val="0"/>
                <w:szCs w:val="21"/>
              </w:rPr>
            </w:pPr>
          </w:p>
        </w:tc>
        <w:tc>
          <w:tcPr>
            <w:tcW w:w="2693" w:type="dxa"/>
            <w:vMerge/>
            <w:vAlign w:val="center"/>
          </w:tcPr>
          <w:p w:rsidR="001E6ED1" w:rsidRPr="00093690" w:rsidRDefault="001E6ED1" w:rsidP="007906E1">
            <w:pPr>
              <w:widowControl/>
              <w:rPr>
                <w:rFonts w:ascii="宋体" w:hAnsi="宋体" w:cs="宋体"/>
                <w:color w:val="000000"/>
                <w:kern w:val="0"/>
                <w:szCs w:val="21"/>
              </w:rPr>
            </w:pPr>
          </w:p>
        </w:tc>
        <w:tc>
          <w:tcPr>
            <w:tcW w:w="1843"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执法行动次数（次）</w:t>
            </w:r>
          </w:p>
        </w:tc>
        <w:tc>
          <w:tcPr>
            <w:tcW w:w="851"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完成执法行动</w:t>
            </w:r>
            <w:r w:rsidRPr="00093690">
              <w:rPr>
                <w:rFonts w:ascii="宋体" w:hAnsi="宋体" w:cs="宋体"/>
                <w:color w:val="000000"/>
                <w:kern w:val="0"/>
                <w:szCs w:val="21"/>
              </w:rPr>
              <w:t>90%以上</w:t>
            </w:r>
          </w:p>
        </w:tc>
        <w:tc>
          <w:tcPr>
            <w:tcW w:w="846"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完成执法行动</w:t>
            </w:r>
            <w:r w:rsidRPr="00093690">
              <w:rPr>
                <w:rFonts w:ascii="宋体" w:hAnsi="宋体" w:cs="宋体"/>
                <w:color w:val="000000"/>
                <w:kern w:val="0"/>
                <w:szCs w:val="21"/>
              </w:rPr>
              <w:t>80%以上</w:t>
            </w:r>
          </w:p>
        </w:tc>
        <w:tc>
          <w:tcPr>
            <w:tcW w:w="851"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完成执法行动</w:t>
            </w:r>
            <w:r w:rsidRPr="00093690">
              <w:rPr>
                <w:rFonts w:ascii="宋体" w:hAnsi="宋体" w:cs="宋体"/>
                <w:color w:val="000000"/>
                <w:kern w:val="0"/>
                <w:szCs w:val="21"/>
              </w:rPr>
              <w:t>70%以上</w:t>
            </w:r>
          </w:p>
        </w:tc>
        <w:tc>
          <w:tcPr>
            <w:tcW w:w="850"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完成执法行动</w:t>
            </w:r>
            <w:r w:rsidRPr="00093690">
              <w:rPr>
                <w:rFonts w:ascii="宋体" w:hAnsi="宋体" w:cs="宋体"/>
                <w:color w:val="000000"/>
                <w:kern w:val="0"/>
                <w:szCs w:val="21"/>
              </w:rPr>
              <w:t>60%以上</w:t>
            </w:r>
          </w:p>
        </w:tc>
      </w:tr>
      <w:tr w:rsidR="001E6ED1" w:rsidRPr="00093690" w:rsidTr="00790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1280"/>
        </w:trPr>
        <w:tc>
          <w:tcPr>
            <w:tcW w:w="1702" w:type="dxa"/>
            <w:vMerge/>
            <w:vAlign w:val="center"/>
          </w:tcPr>
          <w:p w:rsidR="001E6ED1" w:rsidRPr="00093690" w:rsidRDefault="001E6ED1" w:rsidP="007906E1">
            <w:pPr>
              <w:widowControl/>
              <w:jc w:val="center"/>
              <w:rPr>
                <w:rFonts w:ascii="宋体" w:hAnsi="宋体" w:cs="宋体"/>
                <w:color w:val="000000"/>
                <w:kern w:val="0"/>
                <w:szCs w:val="21"/>
              </w:rPr>
            </w:pPr>
          </w:p>
        </w:tc>
        <w:tc>
          <w:tcPr>
            <w:tcW w:w="1276" w:type="dxa"/>
            <w:vMerge/>
            <w:vAlign w:val="center"/>
          </w:tcPr>
          <w:p w:rsidR="001E6ED1" w:rsidRPr="00093690" w:rsidRDefault="001E6ED1" w:rsidP="007906E1">
            <w:pPr>
              <w:widowControl/>
              <w:jc w:val="right"/>
              <w:rPr>
                <w:rFonts w:ascii="宋体" w:hAnsi="宋体" w:cs="宋体"/>
                <w:color w:val="000000"/>
                <w:kern w:val="0"/>
                <w:szCs w:val="21"/>
              </w:rPr>
            </w:pPr>
          </w:p>
        </w:tc>
        <w:tc>
          <w:tcPr>
            <w:tcW w:w="3827" w:type="dxa"/>
            <w:vMerge/>
            <w:vAlign w:val="center"/>
          </w:tcPr>
          <w:p w:rsidR="001E6ED1" w:rsidRPr="00093690" w:rsidRDefault="001E6ED1" w:rsidP="007906E1">
            <w:pPr>
              <w:widowControl/>
              <w:rPr>
                <w:rFonts w:ascii="宋体" w:hAnsi="宋体" w:cs="宋体"/>
                <w:color w:val="000000"/>
                <w:kern w:val="0"/>
                <w:szCs w:val="21"/>
              </w:rPr>
            </w:pPr>
          </w:p>
        </w:tc>
        <w:tc>
          <w:tcPr>
            <w:tcW w:w="2693" w:type="dxa"/>
            <w:vMerge/>
            <w:vAlign w:val="center"/>
          </w:tcPr>
          <w:p w:rsidR="001E6ED1" w:rsidRPr="00093690" w:rsidRDefault="001E6ED1" w:rsidP="007906E1">
            <w:pPr>
              <w:widowControl/>
              <w:rPr>
                <w:rFonts w:ascii="宋体" w:hAnsi="宋体" w:cs="宋体"/>
                <w:color w:val="000000"/>
                <w:kern w:val="0"/>
                <w:szCs w:val="21"/>
              </w:rPr>
            </w:pPr>
          </w:p>
        </w:tc>
        <w:tc>
          <w:tcPr>
            <w:tcW w:w="1843"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办理案件数（个）</w:t>
            </w:r>
          </w:p>
        </w:tc>
        <w:tc>
          <w:tcPr>
            <w:tcW w:w="851"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完成办理案件</w:t>
            </w:r>
            <w:r w:rsidRPr="00093690">
              <w:rPr>
                <w:rFonts w:ascii="宋体" w:hAnsi="宋体" w:cs="宋体"/>
                <w:color w:val="000000"/>
                <w:kern w:val="0"/>
                <w:szCs w:val="21"/>
              </w:rPr>
              <w:t>90%以上</w:t>
            </w:r>
          </w:p>
        </w:tc>
        <w:tc>
          <w:tcPr>
            <w:tcW w:w="846"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完成办理案件</w:t>
            </w:r>
            <w:r w:rsidRPr="00093690">
              <w:rPr>
                <w:rFonts w:ascii="宋体" w:hAnsi="宋体" w:cs="宋体"/>
                <w:color w:val="000000"/>
                <w:kern w:val="0"/>
                <w:szCs w:val="21"/>
              </w:rPr>
              <w:t>80%以上</w:t>
            </w:r>
          </w:p>
        </w:tc>
        <w:tc>
          <w:tcPr>
            <w:tcW w:w="851"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完成办理案件</w:t>
            </w:r>
            <w:r w:rsidRPr="00093690">
              <w:rPr>
                <w:rFonts w:ascii="宋体" w:hAnsi="宋体" w:cs="宋体"/>
                <w:color w:val="000000"/>
                <w:kern w:val="0"/>
                <w:szCs w:val="21"/>
              </w:rPr>
              <w:t>70%以上</w:t>
            </w:r>
          </w:p>
        </w:tc>
        <w:tc>
          <w:tcPr>
            <w:tcW w:w="850"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完成办理案件</w:t>
            </w:r>
            <w:r w:rsidRPr="00093690">
              <w:rPr>
                <w:rFonts w:ascii="宋体" w:hAnsi="宋体" w:cs="宋体"/>
                <w:color w:val="000000"/>
                <w:kern w:val="0"/>
                <w:szCs w:val="21"/>
              </w:rPr>
              <w:t>60%以上</w:t>
            </w:r>
          </w:p>
        </w:tc>
      </w:tr>
      <w:tr w:rsidR="001E6ED1" w:rsidRPr="00093690" w:rsidTr="007906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cantSplit/>
          <w:trHeight w:hRule="exact" w:val="1600"/>
        </w:trPr>
        <w:tc>
          <w:tcPr>
            <w:tcW w:w="1702" w:type="dxa"/>
            <w:vMerge/>
            <w:vAlign w:val="center"/>
          </w:tcPr>
          <w:p w:rsidR="001E6ED1" w:rsidRPr="00093690" w:rsidRDefault="001E6ED1" w:rsidP="007906E1">
            <w:pPr>
              <w:widowControl/>
              <w:jc w:val="center"/>
              <w:rPr>
                <w:rFonts w:ascii="宋体" w:hAnsi="宋体" w:cs="宋体"/>
                <w:color w:val="000000"/>
                <w:kern w:val="0"/>
                <w:szCs w:val="21"/>
              </w:rPr>
            </w:pPr>
          </w:p>
        </w:tc>
        <w:tc>
          <w:tcPr>
            <w:tcW w:w="1276" w:type="dxa"/>
            <w:vMerge/>
            <w:vAlign w:val="center"/>
          </w:tcPr>
          <w:p w:rsidR="001E6ED1" w:rsidRPr="00093690" w:rsidRDefault="001E6ED1" w:rsidP="007906E1">
            <w:pPr>
              <w:widowControl/>
              <w:jc w:val="right"/>
              <w:rPr>
                <w:rFonts w:ascii="宋体" w:hAnsi="宋体" w:cs="宋体"/>
                <w:color w:val="000000"/>
                <w:kern w:val="0"/>
                <w:szCs w:val="21"/>
              </w:rPr>
            </w:pPr>
          </w:p>
        </w:tc>
        <w:tc>
          <w:tcPr>
            <w:tcW w:w="3827" w:type="dxa"/>
            <w:vMerge/>
            <w:vAlign w:val="center"/>
          </w:tcPr>
          <w:p w:rsidR="001E6ED1" w:rsidRPr="00093690" w:rsidRDefault="001E6ED1" w:rsidP="007906E1">
            <w:pPr>
              <w:widowControl/>
              <w:rPr>
                <w:rFonts w:ascii="宋体" w:hAnsi="宋体" w:cs="宋体"/>
                <w:color w:val="000000"/>
                <w:kern w:val="0"/>
                <w:szCs w:val="21"/>
              </w:rPr>
            </w:pPr>
          </w:p>
        </w:tc>
        <w:tc>
          <w:tcPr>
            <w:tcW w:w="2693" w:type="dxa"/>
            <w:vMerge/>
            <w:vAlign w:val="center"/>
          </w:tcPr>
          <w:p w:rsidR="001E6ED1" w:rsidRPr="00093690" w:rsidRDefault="001E6ED1" w:rsidP="007906E1">
            <w:pPr>
              <w:widowControl/>
              <w:rPr>
                <w:rFonts w:ascii="宋体" w:hAnsi="宋体" w:cs="宋体"/>
                <w:color w:val="000000"/>
                <w:kern w:val="0"/>
                <w:szCs w:val="21"/>
              </w:rPr>
            </w:pPr>
          </w:p>
        </w:tc>
        <w:tc>
          <w:tcPr>
            <w:tcW w:w="1843"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审限结案率</w:t>
            </w:r>
            <w:r w:rsidRPr="00093690">
              <w:rPr>
                <w:rFonts w:ascii="宋体" w:hAnsi="宋体" w:cs="宋体"/>
                <w:color w:val="000000"/>
                <w:kern w:val="0"/>
                <w:szCs w:val="21"/>
              </w:rPr>
              <w:t>(%)</w:t>
            </w:r>
          </w:p>
        </w:tc>
        <w:tc>
          <w:tcPr>
            <w:tcW w:w="851"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完成审限结案率的</w:t>
            </w:r>
            <w:r w:rsidRPr="00093690">
              <w:rPr>
                <w:rFonts w:ascii="宋体" w:hAnsi="宋体" w:cs="宋体"/>
                <w:color w:val="000000"/>
                <w:kern w:val="0"/>
                <w:szCs w:val="21"/>
              </w:rPr>
              <w:t>90%以上</w:t>
            </w:r>
          </w:p>
        </w:tc>
        <w:tc>
          <w:tcPr>
            <w:tcW w:w="846"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完成审限结案率的</w:t>
            </w:r>
            <w:r w:rsidRPr="00093690">
              <w:rPr>
                <w:rFonts w:ascii="宋体" w:hAnsi="宋体" w:cs="宋体"/>
                <w:color w:val="000000"/>
                <w:kern w:val="0"/>
                <w:szCs w:val="21"/>
              </w:rPr>
              <w:t>80%以上</w:t>
            </w:r>
          </w:p>
        </w:tc>
        <w:tc>
          <w:tcPr>
            <w:tcW w:w="851"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完成审限结案率的</w:t>
            </w:r>
            <w:r w:rsidRPr="00093690">
              <w:rPr>
                <w:rFonts w:ascii="宋体" w:hAnsi="宋体" w:cs="宋体"/>
                <w:color w:val="000000"/>
                <w:kern w:val="0"/>
                <w:szCs w:val="21"/>
              </w:rPr>
              <w:t>70%以上</w:t>
            </w:r>
          </w:p>
        </w:tc>
        <w:tc>
          <w:tcPr>
            <w:tcW w:w="850" w:type="dxa"/>
            <w:vAlign w:val="center"/>
          </w:tcPr>
          <w:p w:rsidR="001E6ED1" w:rsidRPr="00093690" w:rsidRDefault="001E6ED1" w:rsidP="007906E1">
            <w:pPr>
              <w:widowControl/>
              <w:rPr>
                <w:rFonts w:ascii="宋体" w:hAnsi="宋体" w:cs="宋体"/>
                <w:color w:val="000000"/>
                <w:kern w:val="0"/>
                <w:szCs w:val="21"/>
              </w:rPr>
            </w:pPr>
            <w:r w:rsidRPr="00093690">
              <w:rPr>
                <w:rFonts w:ascii="宋体" w:hAnsi="宋体" w:cs="宋体" w:hint="eastAsia"/>
                <w:color w:val="000000"/>
                <w:kern w:val="0"/>
                <w:szCs w:val="21"/>
              </w:rPr>
              <w:t>完成审限结案率的</w:t>
            </w:r>
            <w:r w:rsidRPr="00093690">
              <w:rPr>
                <w:rFonts w:ascii="宋体" w:hAnsi="宋体" w:cs="宋体"/>
                <w:color w:val="000000"/>
                <w:kern w:val="0"/>
                <w:szCs w:val="21"/>
              </w:rPr>
              <w:t>60%以上</w:t>
            </w:r>
          </w:p>
        </w:tc>
      </w:tr>
    </w:tbl>
    <w:p w:rsidR="001E6ED1" w:rsidRPr="009251BC" w:rsidRDefault="001E6ED1" w:rsidP="001E6ED1">
      <w:pPr>
        <w:spacing w:line="560" w:lineRule="exact"/>
        <w:ind w:firstLineChars="200" w:firstLine="643"/>
        <w:rPr>
          <w:rFonts w:ascii="宋体" w:hAnsi="宋体"/>
          <w:b/>
          <w:sz w:val="32"/>
          <w:szCs w:val="32"/>
        </w:rPr>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1E6ED1" w:rsidRPr="00AB5240" w:rsidRDefault="001E6ED1" w:rsidP="001E6ED1">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我单位2017年无</w:t>
      </w:r>
      <w:r w:rsidRPr="00AB5240">
        <w:rPr>
          <w:rFonts w:ascii="仿宋_GB2312" w:eastAsia="仿宋_GB2312" w:hint="eastAsia"/>
          <w:sz w:val="32"/>
          <w:szCs w:val="32"/>
        </w:rPr>
        <w:t>政府采购预算</w:t>
      </w:r>
      <w:r>
        <w:rPr>
          <w:rFonts w:ascii="仿宋_GB2312" w:eastAsia="仿宋_GB2312" w:hint="eastAsia"/>
          <w:sz w:val="32"/>
          <w:szCs w:val="32"/>
        </w:rPr>
        <w:t>。</w:t>
      </w:r>
    </w:p>
    <w:p w:rsidR="001E6ED1" w:rsidRDefault="001E6ED1" w:rsidP="001E6ED1">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tblPr>
      <w:tblGrid>
        <w:gridCol w:w="4788"/>
        <w:gridCol w:w="2700"/>
        <w:gridCol w:w="6192"/>
      </w:tblGrid>
      <w:tr w:rsidR="001E6ED1" w:rsidRPr="00F37204" w:rsidTr="007906E1">
        <w:trPr>
          <w:trHeight w:val="705"/>
        </w:trPr>
        <w:tc>
          <w:tcPr>
            <w:tcW w:w="13680" w:type="dxa"/>
            <w:gridSpan w:val="3"/>
            <w:tcBorders>
              <w:top w:val="nil"/>
              <w:left w:val="nil"/>
              <w:bottom w:val="nil"/>
              <w:right w:val="nil"/>
            </w:tcBorders>
            <w:vAlign w:val="center"/>
          </w:tcPr>
          <w:p w:rsidR="001E6ED1" w:rsidRPr="00F37204" w:rsidRDefault="001E6ED1" w:rsidP="007906E1">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1E6ED1" w:rsidRPr="00F37204" w:rsidTr="007906E1">
        <w:trPr>
          <w:trHeight w:val="510"/>
        </w:trPr>
        <w:tc>
          <w:tcPr>
            <w:tcW w:w="7488" w:type="dxa"/>
            <w:gridSpan w:val="2"/>
            <w:tcBorders>
              <w:top w:val="nil"/>
              <w:left w:val="nil"/>
              <w:bottom w:val="nil"/>
              <w:right w:val="nil"/>
            </w:tcBorders>
            <w:vAlign w:val="center"/>
          </w:tcPr>
          <w:p w:rsidR="001E6ED1" w:rsidRPr="00F37204" w:rsidRDefault="001E6ED1" w:rsidP="007906E1">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监察局</w:t>
            </w:r>
          </w:p>
        </w:tc>
        <w:tc>
          <w:tcPr>
            <w:tcW w:w="6192" w:type="dxa"/>
            <w:tcBorders>
              <w:top w:val="nil"/>
              <w:left w:val="nil"/>
              <w:bottom w:val="nil"/>
              <w:right w:val="nil"/>
            </w:tcBorders>
            <w:vAlign w:val="center"/>
          </w:tcPr>
          <w:p w:rsidR="001E6ED1" w:rsidRPr="00F37204" w:rsidRDefault="001E6ED1" w:rsidP="007906E1">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1E6ED1" w:rsidRPr="00F37204" w:rsidTr="007906E1">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1E6ED1" w:rsidRPr="00F37204" w:rsidRDefault="001E6ED1" w:rsidP="007906E1">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1E6ED1" w:rsidRPr="00F37204" w:rsidRDefault="001E6ED1" w:rsidP="007906E1">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1E6ED1" w:rsidRPr="00F37204" w:rsidRDefault="001E6ED1" w:rsidP="007906E1">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1E6ED1" w:rsidTr="007906E1">
        <w:trPr>
          <w:trHeight w:val="645"/>
        </w:trPr>
        <w:tc>
          <w:tcPr>
            <w:tcW w:w="4788" w:type="dxa"/>
            <w:tcBorders>
              <w:top w:val="nil"/>
              <w:left w:val="single" w:sz="4" w:space="0" w:color="auto"/>
              <w:bottom w:val="single" w:sz="4" w:space="0" w:color="auto"/>
              <w:right w:val="single" w:sz="4" w:space="0" w:color="auto"/>
            </w:tcBorders>
            <w:vAlign w:val="center"/>
          </w:tcPr>
          <w:p w:rsidR="001E6ED1" w:rsidRPr="00F37204" w:rsidRDefault="001E6ED1" w:rsidP="007906E1">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1E6ED1" w:rsidRDefault="001E6ED1" w:rsidP="007906E1">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r>
              <w:rPr>
                <w:rFonts w:ascii="宋体" w:hAnsi="宋体" w:cs="宋体" w:hint="eastAsia"/>
                <w:color w:val="000000"/>
                <w:sz w:val="22"/>
                <w:szCs w:val="22"/>
              </w:rPr>
              <w:t>40.8971</w:t>
            </w:r>
          </w:p>
        </w:tc>
      </w:tr>
      <w:tr w:rsidR="001E6ED1" w:rsidTr="007906E1">
        <w:trPr>
          <w:trHeight w:val="645"/>
        </w:trPr>
        <w:tc>
          <w:tcPr>
            <w:tcW w:w="4788" w:type="dxa"/>
            <w:tcBorders>
              <w:top w:val="nil"/>
              <w:left w:val="single" w:sz="4" w:space="0" w:color="auto"/>
              <w:bottom w:val="single" w:sz="4" w:space="0" w:color="auto"/>
              <w:right w:val="single" w:sz="4" w:space="0" w:color="auto"/>
            </w:tcBorders>
            <w:vAlign w:val="center"/>
          </w:tcPr>
          <w:p w:rsidR="001E6ED1" w:rsidRPr="00F37204" w:rsidRDefault="001E6ED1" w:rsidP="007906E1">
            <w:pPr>
              <w:rPr>
                <w:rFonts w:ascii="仿宋_GB2312" w:eastAsia="仿宋_GB2312" w:hAnsi="宋体" w:cs="宋体"/>
                <w:sz w:val="32"/>
                <w:szCs w:val="32"/>
              </w:rPr>
            </w:pPr>
            <w:r w:rsidRPr="00F37204">
              <w:rPr>
                <w:rFonts w:ascii="仿宋_GB2312" w:eastAsia="仿宋_GB2312" w:hint="eastAsia"/>
                <w:sz w:val="32"/>
                <w:szCs w:val="32"/>
              </w:rPr>
              <w:lastRenderedPageBreak/>
              <w:t>一、土地房屋及构筑物</w:t>
            </w:r>
          </w:p>
        </w:tc>
        <w:tc>
          <w:tcPr>
            <w:tcW w:w="2700" w:type="dxa"/>
            <w:tcBorders>
              <w:top w:val="nil"/>
              <w:left w:val="nil"/>
              <w:bottom w:val="single" w:sz="4" w:space="0" w:color="auto"/>
              <w:right w:val="single" w:sz="4" w:space="0" w:color="auto"/>
            </w:tcBorders>
            <w:vAlign w:val="center"/>
          </w:tcPr>
          <w:p w:rsidR="001E6ED1" w:rsidRDefault="001E6ED1" w:rsidP="007906E1">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1E6ED1" w:rsidRDefault="001E6ED1" w:rsidP="007906E1">
            <w:pPr>
              <w:rPr>
                <w:rFonts w:ascii="宋体" w:hAnsi="宋体" w:cs="宋体"/>
                <w:sz w:val="20"/>
                <w:szCs w:val="20"/>
              </w:rPr>
            </w:pPr>
          </w:p>
        </w:tc>
      </w:tr>
      <w:tr w:rsidR="001E6ED1" w:rsidTr="007906E1">
        <w:trPr>
          <w:trHeight w:val="645"/>
        </w:trPr>
        <w:tc>
          <w:tcPr>
            <w:tcW w:w="4788" w:type="dxa"/>
            <w:tcBorders>
              <w:top w:val="nil"/>
              <w:left w:val="single" w:sz="4" w:space="0" w:color="auto"/>
              <w:bottom w:val="single" w:sz="4" w:space="0" w:color="auto"/>
              <w:right w:val="single" w:sz="4" w:space="0" w:color="auto"/>
            </w:tcBorders>
            <w:vAlign w:val="center"/>
          </w:tcPr>
          <w:p w:rsidR="001E6ED1" w:rsidRPr="00F37204" w:rsidRDefault="001E6ED1" w:rsidP="007906E1">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1E6ED1" w:rsidRDefault="001E6ED1" w:rsidP="007906E1">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1E6ED1" w:rsidRDefault="001E6ED1" w:rsidP="007906E1">
            <w:pPr>
              <w:rPr>
                <w:rFonts w:ascii="宋体" w:hAnsi="宋体" w:cs="宋体"/>
                <w:sz w:val="20"/>
                <w:szCs w:val="20"/>
              </w:rPr>
            </w:pPr>
          </w:p>
        </w:tc>
      </w:tr>
      <w:tr w:rsidR="001E6ED1" w:rsidTr="007906E1">
        <w:trPr>
          <w:trHeight w:val="645"/>
        </w:trPr>
        <w:tc>
          <w:tcPr>
            <w:tcW w:w="4788" w:type="dxa"/>
            <w:tcBorders>
              <w:top w:val="nil"/>
              <w:left w:val="single" w:sz="4" w:space="0" w:color="auto"/>
              <w:bottom w:val="single" w:sz="4" w:space="0" w:color="auto"/>
              <w:right w:val="single" w:sz="4" w:space="0" w:color="auto"/>
            </w:tcBorders>
            <w:vAlign w:val="center"/>
          </w:tcPr>
          <w:p w:rsidR="001E6ED1" w:rsidRPr="00F37204" w:rsidRDefault="001E6ED1" w:rsidP="007906E1">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r>
              <w:rPr>
                <w:rFonts w:ascii="宋体" w:hAnsi="宋体" w:cs="宋体" w:hint="eastAsia"/>
                <w:color w:val="000000"/>
                <w:sz w:val="22"/>
                <w:szCs w:val="22"/>
              </w:rPr>
              <w:t>44</w:t>
            </w:r>
          </w:p>
        </w:tc>
        <w:tc>
          <w:tcPr>
            <w:tcW w:w="6192"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r>
              <w:rPr>
                <w:rFonts w:ascii="宋体" w:hAnsi="宋体" w:cs="宋体" w:hint="eastAsia"/>
                <w:color w:val="000000"/>
                <w:sz w:val="22"/>
                <w:szCs w:val="22"/>
              </w:rPr>
              <w:t>37.3508</w:t>
            </w:r>
          </w:p>
        </w:tc>
      </w:tr>
      <w:tr w:rsidR="001E6ED1" w:rsidTr="007906E1">
        <w:trPr>
          <w:trHeight w:val="645"/>
        </w:trPr>
        <w:tc>
          <w:tcPr>
            <w:tcW w:w="4788" w:type="dxa"/>
            <w:tcBorders>
              <w:top w:val="nil"/>
              <w:left w:val="single" w:sz="4" w:space="0" w:color="auto"/>
              <w:bottom w:val="single" w:sz="4" w:space="0" w:color="auto"/>
              <w:right w:val="single" w:sz="4" w:space="0" w:color="auto"/>
            </w:tcBorders>
            <w:vAlign w:val="center"/>
          </w:tcPr>
          <w:p w:rsidR="001E6ED1" w:rsidRPr="00F37204" w:rsidRDefault="001E6ED1" w:rsidP="007906E1">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r>
              <w:rPr>
                <w:rFonts w:ascii="宋体" w:hAnsi="宋体" w:cs="宋体" w:hint="eastAsia"/>
                <w:color w:val="000000"/>
                <w:sz w:val="22"/>
                <w:szCs w:val="22"/>
              </w:rPr>
              <w:t>1</w:t>
            </w:r>
          </w:p>
        </w:tc>
        <w:tc>
          <w:tcPr>
            <w:tcW w:w="6192"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r>
              <w:rPr>
                <w:rFonts w:ascii="宋体" w:hAnsi="宋体" w:cs="宋体" w:hint="eastAsia"/>
                <w:color w:val="000000"/>
                <w:sz w:val="22"/>
                <w:szCs w:val="22"/>
              </w:rPr>
              <w:t>16.2900</w:t>
            </w:r>
          </w:p>
        </w:tc>
      </w:tr>
      <w:tr w:rsidR="001E6ED1" w:rsidTr="007906E1">
        <w:trPr>
          <w:trHeight w:val="645"/>
        </w:trPr>
        <w:tc>
          <w:tcPr>
            <w:tcW w:w="4788" w:type="dxa"/>
            <w:tcBorders>
              <w:top w:val="nil"/>
              <w:left w:val="single" w:sz="4" w:space="0" w:color="auto"/>
              <w:bottom w:val="single" w:sz="4" w:space="0" w:color="auto"/>
              <w:right w:val="single" w:sz="4" w:space="0" w:color="auto"/>
            </w:tcBorders>
            <w:vAlign w:val="center"/>
          </w:tcPr>
          <w:p w:rsidR="001E6ED1" w:rsidRPr="00F37204" w:rsidRDefault="001E6ED1" w:rsidP="007906E1">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p>
        </w:tc>
        <w:tc>
          <w:tcPr>
            <w:tcW w:w="6192"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p>
        </w:tc>
      </w:tr>
      <w:tr w:rsidR="001E6ED1" w:rsidTr="007906E1">
        <w:trPr>
          <w:trHeight w:val="645"/>
        </w:trPr>
        <w:tc>
          <w:tcPr>
            <w:tcW w:w="4788" w:type="dxa"/>
            <w:tcBorders>
              <w:top w:val="nil"/>
              <w:left w:val="single" w:sz="4" w:space="0" w:color="auto"/>
              <w:bottom w:val="single" w:sz="4" w:space="0" w:color="auto"/>
              <w:right w:val="single" w:sz="4" w:space="0" w:color="auto"/>
            </w:tcBorders>
            <w:vAlign w:val="center"/>
          </w:tcPr>
          <w:p w:rsidR="001E6ED1" w:rsidRPr="00F37204" w:rsidRDefault="001E6ED1" w:rsidP="007906E1">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1E6ED1" w:rsidRDefault="001E6ED1" w:rsidP="007906E1">
            <w:pPr>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1E6ED1" w:rsidRDefault="001E6ED1" w:rsidP="007906E1">
            <w:pPr>
              <w:rPr>
                <w:rFonts w:ascii="宋体" w:hAnsi="宋体" w:cs="宋体"/>
                <w:sz w:val="20"/>
                <w:szCs w:val="20"/>
              </w:rPr>
            </w:pPr>
          </w:p>
        </w:tc>
      </w:tr>
      <w:tr w:rsidR="001E6ED1" w:rsidTr="007906E1">
        <w:trPr>
          <w:trHeight w:val="616"/>
        </w:trPr>
        <w:tc>
          <w:tcPr>
            <w:tcW w:w="4788" w:type="dxa"/>
            <w:tcBorders>
              <w:top w:val="nil"/>
              <w:left w:val="single" w:sz="4" w:space="0" w:color="auto"/>
              <w:bottom w:val="single" w:sz="4" w:space="0" w:color="auto"/>
              <w:right w:val="single" w:sz="4" w:space="0" w:color="auto"/>
            </w:tcBorders>
            <w:vAlign w:val="center"/>
          </w:tcPr>
          <w:p w:rsidR="001E6ED1" w:rsidRPr="00F37204" w:rsidRDefault="001E6ED1" w:rsidP="007906E1">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1E6ED1" w:rsidRDefault="001E6ED1" w:rsidP="007906E1">
            <w:pPr>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1E6ED1" w:rsidRDefault="001E6ED1" w:rsidP="007906E1">
            <w:pPr>
              <w:rPr>
                <w:rFonts w:ascii="宋体" w:hAnsi="宋体" w:cs="宋体"/>
                <w:sz w:val="20"/>
                <w:szCs w:val="20"/>
              </w:rPr>
            </w:pPr>
          </w:p>
        </w:tc>
      </w:tr>
      <w:tr w:rsidR="001E6ED1" w:rsidTr="007906E1">
        <w:trPr>
          <w:trHeight w:val="645"/>
        </w:trPr>
        <w:tc>
          <w:tcPr>
            <w:tcW w:w="4788" w:type="dxa"/>
            <w:tcBorders>
              <w:top w:val="nil"/>
              <w:left w:val="single" w:sz="4" w:space="0" w:color="auto"/>
              <w:bottom w:val="single" w:sz="4" w:space="0" w:color="auto"/>
              <w:right w:val="single" w:sz="4" w:space="0" w:color="auto"/>
            </w:tcBorders>
            <w:vAlign w:val="center"/>
          </w:tcPr>
          <w:p w:rsidR="001E6ED1" w:rsidRPr="00F37204" w:rsidRDefault="001E6ED1" w:rsidP="007906E1">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1E6ED1" w:rsidRDefault="001E6ED1" w:rsidP="007906E1">
            <w:pPr>
              <w:rPr>
                <w:rFonts w:ascii="宋体" w:hAnsi="宋体" w:cs="宋体"/>
                <w:sz w:val="20"/>
                <w:szCs w:val="20"/>
              </w:rPr>
            </w:pPr>
          </w:p>
        </w:tc>
        <w:tc>
          <w:tcPr>
            <w:tcW w:w="6192" w:type="dxa"/>
            <w:tcBorders>
              <w:top w:val="nil"/>
              <w:left w:val="nil"/>
              <w:bottom w:val="single" w:sz="4" w:space="0" w:color="auto"/>
              <w:right w:val="single" w:sz="4" w:space="0" w:color="auto"/>
            </w:tcBorders>
            <w:vAlign w:val="center"/>
          </w:tcPr>
          <w:p w:rsidR="001E6ED1" w:rsidRDefault="001E6ED1" w:rsidP="007906E1">
            <w:pPr>
              <w:rPr>
                <w:rFonts w:ascii="宋体" w:hAnsi="宋体" w:cs="宋体"/>
                <w:sz w:val="20"/>
                <w:szCs w:val="20"/>
              </w:rPr>
            </w:pPr>
          </w:p>
        </w:tc>
      </w:tr>
      <w:tr w:rsidR="001E6ED1" w:rsidTr="007906E1">
        <w:trPr>
          <w:trHeight w:val="645"/>
        </w:trPr>
        <w:tc>
          <w:tcPr>
            <w:tcW w:w="4788" w:type="dxa"/>
            <w:tcBorders>
              <w:top w:val="nil"/>
              <w:left w:val="single" w:sz="4" w:space="0" w:color="auto"/>
              <w:bottom w:val="single" w:sz="4" w:space="0" w:color="auto"/>
              <w:right w:val="single" w:sz="4" w:space="0" w:color="auto"/>
            </w:tcBorders>
            <w:vAlign w:val="center"/>
          </w:tcPr>
          <w:p w:rsidR="001E6ED1" w:rsidRPr="00F37204" w:rsidRDefault="001E6ED1" w:rsidP="007906E1">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p>
        </w:tc>
        <w:tc>
          <w:tcPr>
            <w:tcW w:w="6192"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p>
        </w:tc>
      </w:tr>
      <w:tr w:rsidR="001E6ED1" w:rsidTr="007906E1">
        <w:trPr>
          <w:trHeight w:val="645"/>
        </w:trPr>
        <w:tc>
          <w:tcPr>
            <w:tcW w:w="4788" w:type="dxa"/>
            <w:tcBorders>
              <w:top w:val="nil"/>
              <w:left w:val="single" w:sz="4" w:space="0" w:color="auto"/>
              <w:bottom w:val="single" w:sz="4" w:space="0" w:color="auto"/>
              <w:right w:val="single" w:sz="4" w:space="0" w:color="auto"/>
            </w:tcBorders>
            <w:vAlign w:val="center"/>
          </w:tcPr>
          <w:p w:rsidR="001E6ED1" w:rsidRPr="00F37204" w:rsidRDefault="001E6ED1" w:rsidP="007906E1">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p>
        </w:tc>
        <w:tc>
          <w:tcPr>
            <w:tcW w:w="6192"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p>
        </w:tc>
      </w:tr>
      <w:tr w:rsidR="001E6ED1" w:rsidTr="007906E1">
        <w:trPr>
          <w:trHeight w:val="645"/>
        </w:trPr>
        <w:tc>
          <w:tcPr>
            <w:tcW w:w="4788" w:type="dxa"/>
            <w:tcBorders>
              <w:top w:val="nil"/>
              <w:left w:val="single" w:sz="4" w:space="0" w:color="auto"/>
              <w:bottom w:val="single" w:sz="4" w:space="0" w:color="auto"/>
              <w:right w:val="single" w:sz="4" w:space="0" w:color="auto"/>
            </w:tcBorders>
            <w:vAlign w:val="center"/>
          </w:tcPr>
          <w:p w:rsidR="001E6ED1" w:rsidRPr="00F37204" w:rsidRDefault="001E6ED1" w:rsidP="007906E1">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r>
              <w:rPr>
                <w:rFonts w:ascii="宋体" w:hAnsi="宋体" w:cs="宋体" w:hint="eastAsia"/>
                <w:color w:val="000000"/>
                <w:sz w:val="22"/>
                <w:szCs w:val="22"/>
              </w:rPr>
              <w:t>28</w:t>
            </w:r>
          </w:p>
        </w:tc>
        <w:tc>
          <w:tcPr>
            <w:tcW w:w="6192"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r>
              <w:rPr>
                <w:rFonts w:ascii="宋体" w:hAnsi="宋体" w:cs="宋体" w:hint="eastAsia"/>
                <w:color w:val="000000"/>
                <w:sz w:val="22"/>
                <w:szCs w:val="22"/>
              </w:rPr>
              <w:t>3.5463</w:t>
            </w:r>
          </w:p>
        </w:tc>
      </w:tr>
      <w:tr w:rsidR="001E6ED1" w:rsidTr="007906E1">
        <w:trPr>
          <w:trHeight w:val="645"/>
        </w:trPr>
        <w:tc>
          <w:tcPr>
            <w:tcW w:w="4788" w:type="dxa"/>
            <w:tcBorders>
              <w:top w:val="nil"/>
              <w:left w:val="single" w:sz="4" w:space="0" w:color="auto"/>
              <w:bottom w:val="single" w:sz="4" w:space="0" w:color="auto"/>
              <w:right w:val="single" w:sz="4" w:space="0" w:color="auto"/>
            </w:tcBorders>
            <w:vAlign w:val="center"/>
          </w:tcPr>
          <w:p w:rsidR="001E6ED1" w:rsidRPr="00F37204" w:rsidRDefault="001E6ED1" w:rsidP="007906E1">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r>
              <w:rPr>
                <w:rFonts w:ascii="宋体" w:hAnsi="宋体" w:cs="宋体" w:hint="eastAsia"/>
                <w:color w:val="000000"/>
                <w:sz w:val="22"/>
                <w:szCs w:val="22"/>
              </w:rPr>
              <w:t>28</w:t>
            </w:r>
          </w:p>
        </w:tc>
        <w:tc>
          <w:tcPr>
            <w:tcW w:w="6192" w:type="dxa"/>
            <w:tcBorders>
              <w:top w:val="nil"/>
              <w:left w:val="nil"/>
              <w:bottom w:val="single" w:sz="4" w:space="0" w:color="auto"/>
              <w:right w:val="single" w:sz="4" w:space="0" w:color="auto"/>
            </w:tcBorders>
            <w:vAlign w:val="center"/>
          </w:tcPr>
          <w:p w:rsidR="001E6ED1" w:rsidRDefault="001E6ED1" w:rsidP="007906E1">
            <w:pPr>
              <w:jc w:val="right"/>
              <w:rPr>
                <w:rFonts w:ascii="宋体" w:hAnsi="宋体" w:cs="宋体"/>
                <w:color w:val="000000"/>
                <w:sz w:val="22"/>
                <w:szCs w:val="22"/>
              </w:rPr>
            </w:pPr>
            <w:r>
              <w:rPr>
                <w:rFonts w:ascii="宋体" w:hAnsi="宋体" w:cs="宋体" w:hint="eastAsia"/>
                <w:color w:val="000000"/>
                <w:sz w:val="22"/>
                <w:szCs w:val="22"/>
              </w:rPr>
              <w:t>3.5463</w:t>
            </w:r>
          </w:p>
        </w:tc>
      </w:tr>
    </w:tbl>
    <w:p w:rsidR="001E6ED1" w:rsidRPr="00C555C9" w:rsidRDefault="001E6ED1" w:rsidP="001E6ED1">
      <w:pPr>
        <w:spacing w:line="560" w:lineRule="exact"/>
        <w:ind w:firstLineChars="200" w:firstLine="640"/>
        <w:rPr>
          <w:rFonts w:ascii="仿宋_GB2312" w:eastAsia="仿宋_GB2312"/>
          <w:sz w:val="32"/>
          <w:szCs w:val="32"/>
        </w:rPr>
      </w:pPr>
      <w:r w:rsidRPr="00C555C9">
        <w:rPr>
          <w:rFonts w:ascii="仿宋_GB2312" w:eastAsia="仿宋_GB2312" w:hint="eastAsia"/>
          <w:sz w:val="32"/>
          <w:szCs w:val="32"/>
        </w:rPr>
        <w:lastRenderedPageBreak/>
        <w:t>2017年我</w:t>
      </w:r>
      <w:r>
        <w:rPr>
          <w:rFonts w:ascii="仿宋_GB2312" w:eastAsia="仿宋_GB2312" w:hint="eastAsia"/>
          <w:sz w:val="32"/>
          <w:szCs w:val="32"/>
        </w:rPr>
        <w:t>部门无拟购置情况</w:t>
      </w:r>
      <w:r w:rsidRPr="00C555C9">
        <w:rPr>
          <w:rFonts w:ascii="仿宋_GB2312" w:eastAsia="仿宋_GB2312" w:hint="eastAsia"/>
          <w:sz w:val="32"/>
          <w:szCs w:val="32"/>
        </w:rPr>
        <w:t>。</w:t>
      </w:r>
    </w:p>
    <w:p w:rsidR="001E6ED1" w:rsidRDefault="001E6ED1" w:rsidP="001E6ED1">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1E6ED1" w:rsidRPr="005A649C" w:rsidRDefault="001E6ED1" w:rsidP="001E6ED1">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1E6ED1" w:rsidRPr="005A649C" w:rsidRDefault="001E6ED1" w:rsidP="001E6ED1">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1E6ED1" w:rsidRPr="005A649C" w:rsidRDefault="001E6ED1" w:rsidP="001E6ED1">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1E6ED1" w:rsidRDefault="001E6ED1" w:rsidP="001E6ED1">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1E6ED1" w:rsidRPr="006A0753" w:rsidRDefault="001E6ED1" w:rsidP="001E6ED1">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B548E5" w:rsidRDefault="00B548E5"/>
    <w:sectPr w:rsidR="00B548E5" w:rsidSect="001E6ED1">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06F" w:rsidRDefault="00D2206F" w:rsidP="001E6ED1">
      <w:r>
        <w:separator/>
      </w:r>
    </w:p>
  </w:endnote>
  <w:endnote w:type="continuationSeparator" w:id="1">
    <w:p w:rsidR="00D2206F" w:rsidRDefault="00D2206F" w:rsidP="001E6E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D1" w:rsidRDefault="001E6ED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D1" w:rsidRDefault="001E6ED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D1" w:rsidRDefault="001E6ED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06F" w:rsidRDefault="00D2206F" w:rsidP="001E6ED1">
      <w:r>
        <w:separator/>
      </w:r>
    </w:p>
  </w:footnote>
  <w:footnote w:type="continuationSeparator" w:id="1">
    <w:p w:rsidR="00D2206F" w:rsidRDefault="00D2206F" w:rsidP="001E6E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D1" w:rsidRDefault="001E6ED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D1" w:rsidRDefault="001E6ED1" w:rsidP="00256543">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ED1" w:rsidRDefault="001E6ED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6ED1"/>
    <w:rsid w:val="001E6ED1"/>
    <w:rsid w:val="00256543"/>
    <w:rsid w:val="007C62DE"/>
    <w:rsid w:val="00B548E5"/>
    <w:rsid w:val="00D2206F"/>
    <w:rsid w:val="00FE6F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E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6E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E6ED1"/>
    <w:rPr>
      <w:sz w:val="18"/>
      <w:szCs w:val="18"/>
    </w:rPr>
  </w:style>
  <w:style w:type="paragraph" w:styleId="a4">
    <w:name w:val="footer"/>
    <w:basedOn w:val="a"/>
    <w:link w:val="Char0"/>
    <w:uiPriority w:val="99"/>
    <w:semiHidden/>
    <w:unhideWhenUsed/>
    <w:rsid w:val="001E6E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E6ED1"/>
    <w:rPr>
      <w:sz w:val="18"/>
      <w:szCs w:val="18"/>
    </w:rPr>
  </w:style>
  <w:style w:type="paragraph" w:styleId="a5">
    <w:name w:val="Normal (Web)"/>
    <w:basedOn w:val="a"/>
    <w:rsid w:val="001E6ED1"/>
    <w:pPr>
      <w:spacing w:before="100" w:beforeAutospacing="1" w:after="100"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cp:revision>
  <dcterms:created xsi:type="dcterms:W3CDTF">2017-04-16T02:05:00Z</dcterms:created>
  <dcterms:modified xsi:type="dcterms:W3CDTF">2017-04-14T02:59:00Z</dcterms:modified>
</cp:coreProperties>
</file>