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一、唐山高新技术创业中心（本级）收支预算</w:t>
      </w:r>
      <w:r>
        <w:tab/>
      </w:r>
      <w:r>
        <w:rPr>
          <w:rFonts w:hint="eastAsia"/>
          <w:lang w:val="en-US" w:eastAsia="zh-CN"/>
        </w:rPr>
        <w:t>2</w:t>
      </w:r>
      <w:r>
        <w:fldChar w:fldCharType="end"/>
      </w:r>
    </w:p>
    <w:p>
      <w:pPr>
        <w:pStyle w:val="3"/>
        <w:tabs>
          <w:tab w:val="right" w:leader="dot" w:pos="14562"/>
        </w:tabs>
        <w:rPr>
          <w:rFonts w:hint="eastAsia" w:eastAsia="方正仿宋_GBK"/>
          <w:lang w:val="en-US" w:eastAsia="zh-CN"/>
        </w:rPr>
      </w:pPr>
    </w:p>
    <w:p>
      <w:r>
        <w:fldChar w:fldCharType="end"/>
      </w:r>
    </w:p>
    <w:p/>
    <w:p>
      <w:pPr>
        <w:sectPr>
          <w:pgSz w:w="16840" w:h="11900" w:orient="landscape"/>
          <w:pgMar w:top="1587" w:right="1134" w:bottom="1361" w:left="113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预算收支总表</w:t>
      </w:r>
      <w:bookmarkEnd w:id="0"/>
    </w:p>
    <w:tbl>
      <w:tblPr>
        <w:tblStyle w:val="6"/>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115</w:t>
            </w:r>
            <w:r>
              <w:rPr>
                <w:rFonts w:hint="eastAsia"/>
                <w:lang w:val="en-US" w:eastAsia="zh-CN"/>
              </w:rPr>
              <w:t>001</w:t>
            </w:r>
            <w:r>
              <w:t>唐山高新技术创业中心</w:t>
            </w:r>
            <w:r>
              <w:rPr>
                <w:rFonts w:hint="eastAsia"/>
                <w:lang w:eastAsia="zh-CN"/>
              </w:rPr>
              <w:t>（</w:t>
            </w:r>
            <w:r>
              <w:rPr>
                <w:rFonts w:hint="eastAsia"/>
                <w:lang w:val="en-US" w:eastAsia="zh-CN"/>
              </w:rPr>
              <w:t>本级）</w:t>
            </w:r>
          </w:p>
        </w:tc>
        <w:tc>
          <w:tcPr>
            <w:tcW w:w="2126" w:type="dxa"/>
            <w:tcBorders>
              <w:top w:val="single" w:color="FFFFFF" w:sz="6" w:space="0"/>
              <w:left w:val="single" w:color="FFFFFF" w:sz="6" w:space="0"/>
              <w:right w:val="single" w:color="FFFFFF" w:sz="6" w:space="0"/>
            </w:tcBorders>
            <w:vAlign w:val="center"/>
          </w:tcPr>
          <w:p>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6" w:type="dxa"/>
            <w:vAlign w:val="center"/>
          </w:tcPr>
          <w:p>
            <w:pPr>
              <w:pStyle w:val="14"/>
            </w:pPr>
            <w:r>
              <w:t>一、一般公共预算拨款收入</w:t>
            </w:r>
          </w:p>
        </w:tc>
        <w:tc>
          <w:tcPr>
            <w:tcW w:w="2126" w:type="dxa"/>
            <w:vAlign w:val="center"/>
          </w:tcPr>
          <w:p>
            <w:pPr>
              <w:pStyle w:val="13"/>
            </w:pPr>
            <w:r>
              <w:t>3708.96</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6"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6"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6"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6"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6"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r>
              <w:t>3613.56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6"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6"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41.50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6"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27.89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6" w:type="dxa"/>
            <w:vAlign w:val="center"/>
          </w:tcPr>
          <w:p>
            <w:pPr>
              <w:pStyle w:val="16"/>
            </w:pPr>
            <w:r>
              <w:t>本年收入合计</w:t>
            </w:r>
          </w:p>
        </w:tc>
        <w:tc>
          <w:tcPr>
            <w:tcW w:w="2126" w:type="dxa"/>
            <w:vAlign w:val="center"/>
          </w:tcPr>
          <w:p>
            <w:pPr>
              <w:pStyle w:val="17"/>
            </w:pPr>
            <w:r>
              <w:t>3708.96</w:t>
            </w:r>
          </w:p>
        </w:tc>
        <w:tc>
          <w:tcPr>
            <w:tcW w:w="4535" w:type="dxa"/>
            <w:vAlign w:val="center"/>
          </w:tcPr>
          <w:p>
            <w:pPr>
              <w:pStyle w:val="16"/>
            </w:pPr>
            <w:r>
              <w:t>本年支出合计</w:t>
            </w:r>
          </w:p>
        </w:tc>
        <w:tc>
          <w:tcPr>
            <w:tcW w:w="2126" w:type="dxa"/>
            <w:vAlign w:val="center"/>
          </w:tcPr>
          <w:p>
            <w:pPr>
              <w:pStyle w:val="17"/>
            </w:pPr>
            <w:r>
              <w:t>3708.96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6" w:type="dxa"/>
            <w:vAlign w:val="center"/>
          </w:tcPr>
          <w:p>
            <w:pPr>
              <w:pStyle w:val="14"/>
            </w:pPr>
            <w:r>
              <w:t>年初财政拨款结转和结余</w:t>
            </w:r>
          </w:p>
        </w:tc>
        <w:tc>
          <w:tcPr>
            <w:tcW w:w="2126" w:type="dxa"/>
            <w:vAlign w:val="center"/>
          </w:tcPr>
          <w:p>
            <w:pPr>
              <w:pStyle w:val="13"/>
            </w:pPr>
          </w:p>
        </w:tc>
        <w:tc>
          <w:tcPr>
            <w:tcW w:w="4535" w:type="dxa"/>
            <w:vAlign w:val="center"/>
          </w:tcPr>
          <w:p>
            <w:pPr>
              <w:pStyle w:val="14"/>
            </w:pPr>
            <w:r>
              <w:t>年</w:t>
            </w:r>
            <w:r>
              <w:rPr>
                <w:rFonts w:hint="eastAsia"/>
                <w:lang w:eastAsia="zh-CN"/>
              </w:rPr>
              <w:t>末</w:t>
            </w:r>
            <w:r>
              <w:t>财政拨款结转和结余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6" w:type="dxa"/>
            <w:vAlign w:val="center"/>
          </w:tcPr>
          <w:p>
            <w:pPr>
              <w:pStyle w:val="16"/>
            </w:pPr>
            <w:r>
              <w:t>收入总计</w:t>
            </w:r>
          </w:p>
        </w:tc>
        <w:tc>
          <w:tcPr>
            <w:tcW w:w="2126" w:type="dxa"/>
            <w:vAlign w:val="center"/>
          </w:tcPr>
          <w:p>
            <w:pPr>
              <w:pStyle w:val="17"/>
            </w:pPr>
            <w:r>
              <w:t>3708.96</w:t>
            </w:r>
          </w:p>
        </w:tc>
        <w:tc>
          <w:tcPr>
            <w:tcW w:w="4535" w:type="dxa"/>
            <w:vAlign w:val="center"/>
          </w:tcPr>
          <w:p>
            <w:pPr>
              <w:pStyle w:val="16"/>
            </w:pPr>
            <w:r>
              <w:t>支出总计</w:t>
            </w:r>
          </w:p>
        </w:tc>
        <w:tc>
          <w:tcPr>
            <w:tcW w:w="2126" w:type="dxa"/>
            <w:vAlign w:val="center"/>
          </w:tcPr>
          <w:p>
            <w:pPr>
              <w:pStyle w:val="17"/>
            </w:pPr>
            <w:r>
              <w:t>3708.96</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预算收入总表</w:t>
      </w:r>
      <w:bookmarkEnd w:id="1"/>
    </w:p>
    <w:tbl>
      <w:tblPr>
        <w:tblStyle w:val="6"/>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115</w:t>
            </w:r>
            <w:r>
              <w:rPr>
                <w:rFonts w:hint="eastAsia"/>
                <w:lang w:val="en-US" w:eastAsia="zh-CN"/>
              </w:rPr>
              <w:t>001</w:t>
            </w:r>
            <w:r>
              <w:t>唐山高新技术创业中心</w:t>
            </w:r>
            <w:r>
              <w:rPr>
                <w:rFonts w:hint="eastAsia"/>
                <w:lang w:eastAsia="zh-CN"/>
              </w:rPr>
              <w:t>（</w:t>
            </w:r>
            <w:r>
              <w:rPr>
                <w:rFonts w:hint="eastAsia"/>
                <w:lang w:val="en-US" w:eastAsia="zh-CN"/>
              </w:rPr>
              <w:t>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3708.96</w:t>
            </w:r>
          </w:p>
        </w:tc>
        <w:tc>
          <w:tcPr>
            <w:tcW w:w="1134" w:type="dxa"/>
            <w:vAlign w:val="center"/>
          </w:tcPr>
          <w:p>
            <w:pPr>
              <w:pStyle w:val="17"/>
            </w:pPr>
            <w:r>
              <w:t>3708.96</w:t>
            </w:r>
          </w:p>
        </w:tc>
        <w:tc>
          <w:tcPr>
            <w:tcW w:w="1134" w:type="dxa"/>
            <w:vAlign w:val="center"/>
          </w:tcPr>
          <w:p>
            <w:pPr>
              <w:pStyle w:val="17"/>
            </w:pPr>
            <w:r>
              <w:t>3708.96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206</w:t>
            </w:r>
          </w:p>
        </w:tc>
        <w:tc>
          <w:tcPr>
            <w:tcW w:w="1559" w:type="dxa"/>
            <w:vAlign w:val="center"/>
          </w:tcPr>
          <w:p>
            <w:pPr>
              <w:pStyle w:val="14"/>
            </w:pPr>
            <w:r>
              <w:t>科学技术支出</w:t>
            </w:r>
          </w:p>
        </w:tc>
        <w:tc>
          <w:tcPr>
            <w:tcW w:w="1134" w:type="dxa"/>
            <w:vAlign w:val="center"/>
          </w:tcPr>
          <w:p>
            <w:pPr>
              <w:pStyle w:val="13"/>
            </w:pPr>
            <w:r>
              <w:t>3613.56</w:t>
            </w:r>
          </w:p>
        </w:tc>
        <w:tc>
          <w:tcPr>
            <w:tcW w:w="1134" w:type="dxa"/>
            <w:vAlign w:val="center"/>
          </w:tcPr>
          <w:p>
            <w:pPr>
              <w:pStyle w:val="13"/>
            </w:pPr>
            <w:r>
              <w:t>3613.56</w:t>
            </w:r>
          </w:p>
        </w:tc>
        <w:tc>
          <w:tcPr>
            <w:tcW w:w="1134" w:type="dxa"/>
            <w:vAlign w:val="center"/>
          </w:tcPr>
          <w:p>
            <w:pPr>
              <w:pStyle w:val="13"/>
            </w:pPr>
            <w:r>
              <w:t>3613.56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20601</w:t>
            </w:r>
          </w:p>
        </w:tc>
        <w:tc>
          <w:tcPr>
            <w:tcW w:w="1559" w:type="dxa"/>
            <w:vAlign w:val="center"/>
          </w:tcPr>
          <w:p>
            <w:pPr>
              <w:pStyle w:val="14"/>
            </w:pPr>
            <w:r>
              <w:t>科学技术管理事务</w:t>
            </w:r>
          </w:p>
        </w:tc>
        <w:tc>
          <w:tcPr>
            <w:tcW w:w="1134" w:type="dxa"/>
            <w:vAlign w:val="center"/>
          </w:tcPr>
          <w:p>
            <w:pPr>
              <w:pStyle w:val="13"/>
            </w:pPr>
            <w:r>
              <w:t>3613.56</w:t>
            </w:r>
          </w:p>
        </w:tc>
        <w:tc>
          <w:tcPr>
            <w:tcW w:w="1134" w:type="dxa"/>
            <w:vAlign w:val="center"/>
          </w:tcPr>
          <w:p>
            <w:pPr>
              <w:pStyle w:val="13"/>
            </w:pPr>
            <w:r>
              <w:t>3613.56</w:t>
            </w:r>
          </w:p>
        </w:tc>
        <w:tc>
          <w:tcPr>
            <w:tcW w:w="1134" w:type="dxa"/>
            <w:vAlign w:val="center"/>
          </w:tcPr>
          <w:p>
            <w:pPr>
              <w:pStyle w:val="13"/>
            </w:pPr>
            <w:r>
              <w:t>3613.56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2060101</w:t>
            </w:r>
          </w:p>
        </w:tc>
        <w:tc>
          <w:tcPr>
            <w:tcW w:w="1559" w:type="dxa"/>
            <w:vAlign w:val="center"/>
          </w:tcPr>
          <w:p>
            <w:pPr>
              <w:pStyle w:val="14"/>
            </w:pPr>
            <w:r>
              <w:t>行政运行</w:t>
            </w:r>
          </w:p>
        </w:tc>
        <w:tc>
          <w:tcPr>
            <w:tcW w:w="1134" w:type="dxa"/>
            <w:vAlign w:val="center"/>
          </w:tcPr>
          <w:p>
            <w:pPr>
              <w:pStyle w:val="13"/>
            </w:pPr>
            <w:r>
              <w:t>592.56</w:t>
            </w:r>
          </w:p>
        </w:tc>
        <w:tc>
          <w:tcPr>
            <w:tcW w:w="1134" w:type="dxa"/>
            <w:vAlign w:val="center"/>
          </w:tcPr>
          <w:p>
            <w:pPr>
              <w:pStyle w:val="13"/>
            </w:pPr>
            <w:r>
              <w:t>592.56</w:t>
            </w:r>
          </w:p>
        </w:tc>
        <w:tc>
          <w:tcPr>
            <w:tcW w:w="1134" w:type="dxa"/>
            <w:vAlign w:val="center"/>
          </w:tcPr>
          <w:p>
            <w:pPr>
              <w:pStyle w:val="13"/>
            </w:pPr>
            <w:r>
              <w:t>592.56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2060102</w:t>
            </w:r>
          </w:p>
        </w:tc>
        <w:tc>
          <w:tcPr>
            <w:tcW w:w="1559" w:type="dxa"/>
            <w:vAlign w:val="center"/>
          </w:tcPr>
          <w:p>
            <w:pPr>
              <w:pStyle w:val="14"/>
            </w:pPr>
            <w:r>
              <w:t>一般行政管理事务</w:t>
            </w:r>
          </w:p>
        </w:tc>
        <w:tc>
          <w:tcPr>
            <w:tcW w:w="1134" w:type="dxa"/>
            <w:vAlign w:val="center"/>
          </w:tcPr>
          <w:p>
            <w:pPr>
              <w:pStyle w:val="13"/>
            </w:pPr>
            <w:r>
              <w:t>3021.00</w:t>
            </w:r>
          </w:p>
        </w:tc>
        <w:tc>
          <w:tcPr>
            <w:tcW w:w="1134" w:type="dxa"/>
            <w:vAlign w:val="center"/>
          </w:tcPr>
          <w:p>
            <w:pPr>
              <w:pStyle w:val="13"/>
            </w:pPr>
            <w:r>
              <w:t>3021.00</w:t>
            </w:r>
          </w:p>
        </w:tc>
        <w:tc>
          <w:tcPr>
            <w:tcW w:w="1134" w:type="dxa"/>
            <w:vAlign w:val="center"/>
          </w:tcPr>
          <w:p>
            <w:pPr>
              <w:pStyle w:val="13"/>
            </w:pPr>
            <w:r>
              <w:t>3021.00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41.50</w:t>
            </w:r>
          </w:p>
        </w:tc>
        <w:tc>
          <w:tcPr>
            <w:tcW w:w="1134" w:type="dxa"/>
            <w:vAlign w:val="center"/>
          </w:tcPr>
          <w:p>
            <w:pPr>
              <w:pStyle w:val="13"/>
            </w:pPr>
            <w:r>
              <w:t>41.50</w:t>
            </w:r>
          </w:p>
        </w:tc>
        <w:tc>
          <w:tcPr>
            <w:tcW w:w="1134" w:type="dxa"/>
            <w:vAlign w:val="center"/>
          </w:tcPr>
          <w:p>
            <w:pPr>
              <w:pStyle w:val="13"/>
            </w:pPr>
            <w:r>
              <w:t>41.50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41.50</w:t>
            </w:r>
          </w:p>
        </w:tc>
        <w:tc>
          <w:tcPr>
            <w:tcW w:w="1134" w:type="dxa"/>
            <w:vAlign w:val="center"/>
          </w:tcPr>
          <w:p>
            <w:pPr>
              <w:pStyle w:val="13"/>
            </w:pPr>
            <w:r>
              <w:t>41.50</w:t>
            </w:r>
          </w:p>
        </w:tc>
        <w:tc>
          <w:tcPr>
            <w:tcW w:w="1134" w:type="dxa"/>
            <w:vAlign w:val="center"/>
          </w:tcPr>
          <w:p>
            <w:pPr>
              <w:pStyle w:val="13"/>
            </w:pPr>
            <w:r>
              <w:t>41.50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13.60</w:t>
            </w:r>
          </w:p>
        </w:tc>
        <w:tc>
          <w:tcPr>
            <w:tcW w:w="1134" w:type="dxa"/>
            <w:vAlign w:val="center"/>
          </w:tcPr>
          <w:p>
            <w:pPr>
              <w:pStyle w:val="13"/>
            </w:pPr>
            <w:r>
              <w:t>13.60</w:t>
            </w:r>
          </w:p>
        </w:tc>
        <w:tc>
          <w:tcPr>
            <w:tcW w:w="1134" w:type="dxa"/>
            <w:vAlign w:val="center"/>
          </w:tcPr>
          <w:p>
            <w:pPr>
              <w:pStyle w:val="13"/>
            </w:pPr>
            <w:r>
              <w:t>13.60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27.90</w:t>
            </w:r>
          </w:p>
        </w:tc>
        <w:tc>
          <w:tcPr>
            <w:tcW w:w="1134" w:type="dxa"/>
            <w:vAlign w:val="center"/>
          </w:tcPr>
          <w:p>
            <w:pPr>
              <w:pStyle w:val="13"/>
            </w:pPr>
            <w:r>
              <w:t>27.90</w:t>
            </w:r>
          </w:p>
        </w:tc>
        <w:tc>
          <w:tcPr>
            <w:tcW w:w="1134" w:type="dxa"/>
            <w:vAlign w:val="center"/>
          </w:tcPr>
          <w:p>
            <w:pPr>
              <w:pStyle w:val="13"/>
            </w:pPr>
            <w:r>
              <w:t>27.90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27.89</w:t>
            </w:r>
          </w:p>
        </w:tc>
        <w:tc>
          <w:tcPr>
            <w:tcW w:w="1134" w:type="dxa"/>
            <w:vAlign w:val="center"/>
          </w:tcPr>
          <w:p>
            <w:pPr>
              <w:pStyle w:val="13"/>
            </w:pPr>
            <w:r>
              <w:t>27.89</w:t>
            </w:r>
          </w:p>
        </w:tc>
        <w:tc>
          <w:tcPr>
            <w:tcW w:w="1134" w:type="dxa"/>
            <w:vAlign w:val="center"/>
          </w:tcPr>
          <w:p>
            <w:pPr>
              <w:pStyle w:val="13"/>
            </w:pPr>
            <w:r>
              <w:t>27.89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27.89</w:t>
            </w:r>
          </w:p>
        </w:tc>
        <w:tc>
          <w:tcPr>
            <w:tcW w:w="1134" w:type="dxa"/>
            <w:vAlign w:val="center"/>
          </w:tcPr>
          <w:p>
            <w:pPr>
              <w:pStyle w:val="13"/>
            </w:pPr>
            <w:r>
              <w:t>27.89</w:t>
            </w:r>
          </w:p>
        </w:tc>
        <w:tc>
          <w:tcPr>
            <w:tcW w:w="1134" w:type="dxa"/>
            <w:vAlign w:val="center"/>
          </w:tcPr>
          <w:p>
            <w:pPr>
              <w:pStyle w:val="13"/>
            </w:pPr>
            <w:r>
              <w:t>27.89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1.09</w:t>
            </w:r>
          </w:p>
        </w:tc>
        <w:tc>
          <w:tcPr>
            <w:tcW w:w="1134" w:type="dxa"/>
            <w:vAlign w:val="center"/>
          </w:tcPr>
          <w:p>
            <w:pPr>
              <w:pStyle w:val="13"/>
            </w:pPr>
            <w:r>
              <w:t>1.09</w:t>
            </w:r>
          </w:p>
        </w:tc>
        <w:tc>
          <w:tcPr>
            <w:tcW w:w="1134" w:type="dxa"/>
            <w:vAlign w:val="center"/>
          </w:tcPr>
          <w:p>
            <w:pPr>
              <w:pStyle w:val="13"/>
            </w:pPr>
            <w:r>
              <w:t>1.09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12.79</w:t>
            </w:r>
          </w:p>
        </w:tc>
        <w:tc>
          <w:tcPr>
            <w:tcW w:w="1134" w:type="dxa"/>
            <w:vAlign w:val="center"/>
          </w:tcPr>
          <w:p>
            <w:pPr>
              <w:pStyle w:val="13"/>
            </w:pPr>
            <w:r>
              <w:t>12.79</w:t>
            </w:r>
          </w:p>
        </w:tc>
        <w:tc>
          <w:tcPr>
            <w:tcW w:w="1134" w:type="dxa"/>
            <w:vAlign w:val="center"/>
          </w:tcPr>
          <w:p>
            <w:pPr>
              <w:pStyle w:val="13"/>
            </w:pPr>
            <w:r>
              <w:t>12.79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2101103</w:t>
            </w:r>
          </w:p>
        </w:tc>
        <w:tc>
          <w:tcPr>
            <w:tcW w:w="1559" w:type="dxa"/>
            <w:vAlign w:val="center"/>
          </w:tcPr>
          <w:p>
            <w:pPr>
              <w:pStyle w:val="14"/>
            </w:pPr>
            <w:r>
              <w:t>公务员医疗补助</w:t>
            </w:r>
          </w:p>
        </w:tc>
        <w:tc>
          <w:tcPr>
            <w:tcW w:w="1134" w:type="dxa"/>
            <w:vAlign w:val="center"/>
          </w:tcPr>
          <w:p>
            <w:pPr>
              <w:pStyle w:val="13"/>
            </w:pPr>
            <w:r>
              <w:t>14.01</w:t>
            </w:r>
          </w:p>
        </w:tc>
        <w:tc>
          <w:tcPr>
            <w:tcW w:w="1134" w:type="dxa"/>
            <w:vAlign w:val="center"/>
          </w:tcPr>
          <w:p>
            <w:pPr>
              <w:pStyle w:val="13"/>
            </w:pPr>
            <w:r>
              <w:t>14.01</w:t>
            </w:r>
          </w:p>
        </w:tc>
        <w:tc>
          <w:tcPr>
            <w:tcW w:w="1134" w:type="dxa"/>
            <w:vAlign w:val="center"/>
          </w:tcPr>
          <w:p>
            <w:pPr>
              <w:pStyle w:val="13"/>
            </w:pPr>
            <w:r>
              <w:t>14.01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26.01</w:t>
            </w:r>
          </w:p>
        </w:tc>
        <w:tc>
          <w:tcPr>
            <w:tcW w:w="1134" w:type="dxa"/>
            <w:vAlign w:val="center"/>
          </w:tcPr>
          <w:p>
            <w:pPr>
              <w:pStyle w:val="13"/>
            </w:pPr>
            <w:r>
              <w:t>26.01</w:t>
            </w:r>
          </w:p>
        </w:tc>
        <w:tc>
          <w:tcPr>
            <w:tcW w:w="1134" w:type="dxa"/>
            <w:vAlign w:val="center"/>
          </w:tcPr>
          <w:p>
            <w:pPr>
              <w:pStyle w:val="13"/>
            </w:pPr>
            <w:r>
              <w:t>26.01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26.01</w:t>
            </w:r>
          </w:p>
        </w:tc>
        <w:tc>
          <w:tcPr>
            <w:tcW w:w="1134" w:type="dxa"/>
            <w:vAlign w:val="center"/>
          </w:tcPr>
          <w:p>
            <w:pPr>
              <w:pStyle w:val="13"/>
            </w:pPr>
            <w:r>
              <w:t>26.01</w:t>
            </w:r>
          </w:p>
        </w:tc>
        <w:tc>
          <w:tcPr>
            <w:tcW w:w="1134" w:type="dxa"/>
            <w:vAlign w:val="center"/>
          </w:tcPr>
          <w:p>
            <w:pPr>
              <w:pStyle w:val="13"/>
            </w:pPr>
            <w:r>
              <w:t>26.01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26.01</w:t>
            </w:r>
          </w:p>
        </w:tc>
        <w:tc>
          <w:tcPr>
            <w:tcW w:w="1134" w:type="dxa"/>
            <w:vAlign w:val="center"/>
          </w:tcPr>
          <w:p>
            <w:pPr>
              <w:pStyle w:val="13"/>
            </w:pPr>
            <w:r>
              <w:t>26.01</w:t>
            </w:r>
          </w:p>
        </w:tc>
        <w:tc>
          <w:tcPr>
            <w:tcW w:w="1134" w:type="dxa"/>
            <w:vAlign w:val="center"/>
          </w:tcPr>
          <w:p>
            <w:pPr>
              <w:pStyle w:val="13"/>
            </w:pPr>
            <w:r>
              <w:t>26.01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预算支出总表</w:t>
      </w:r>
      <w:bookmarkEnd w:id="2"/>
    </w:p>
    <w:tbl>
      <w:tblPr>
        <w:tblStyle w:val="6"/>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115</w:t>
            </w:r>
            <w:r>
              <w:rPr>
                <w:rFonts w:hint="eastAsia"/>
                <w:lang w:val="en-US" w:eastAsia="zh-CN"/>
              </w:rPr>
              <w:t>001</w:t>
            </w:r>
            <w:r>
              <w:t>唐山高新技术创业中心</w:t>
            </w:r>
            <w:r>
              <w:rPr>
                <w:rFonts w:hint="eastAsia"/>
                <w:lang w:eastAsia="zh-CN"/>
              </w:rPr>
              <w:t>（</w:t>
            </w:r>
            <w:r>
              <w:rPr>
                <w:rFonts w:hint="eastAsia"/>
                <w:lang w:val="en-US" w:eastAsia="zh-CN"/>
              </w:rPr>
              <w:t>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3708.96</w:t>
            </w:r>
          </w:p>
        </w:tc>
        <w:tc>
          <w:tcPr>
            <w:tcW w:w="1361" w:type="dxa"/>
            <w:vAlign w:val="center"/>
          </w:tcPr>
          <w:p>
            <w:pPr>
              <w:pStyle w:val="17"/>
            </w:pPr>
            <w:r>
              <w:t>687.96</w:t>
            </w:r>
          </w:p>
        </w:tc>
        <w:tc>
          <w:tcPr>
            <w:tcW w:w="1361" w:type="dxa"/>
            <w:vAlign w:val="center"/>
          </w:tcPr>
          <w:p>
            <w:pPr>
              <w:pStyle w:val="17"/>
            </w:pPr>
            <w:r>
              <w:t>3021.00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206</w:t>
            </w:r>
          </w:p>
        </w:tc>
        <w:tc>
          <w:tcPr>
            <w:tcW w:w="4536" w:type="dxa"/>
            <w:vAlign w:val="center"/>
          </w:tcPr>
          <w:p>
            <w:pPr>
              <w:pStyle w:val="14"/>
            </w:pPr>
            <w:r>
              <w:t>科学技术支出</w:t>
            </w:r>
          </w:p>
        </w:tc>
        <w:tc>
          <w:tcPr>
            <w:tcW w:w="1361" w:type="dxa"/>
            <w:vAlign w:val="center"/>
          </w:tcPr>
          <w:p>
            <w:pPr>
              <w:pStyle w:val="13"/>
            </w:pPr>
            <w:r>
              <w:t>3613.56</w:t>
            </w:r>
          </w:p>
        </w:tc>
        <w:tc>
          <w:tcPr>
            <w:tcW w:w="1361" w:type="dxa"/>
            <w:vAlign w:val="center"/>
          </w:tcPr>
          <w:p>
            <w:pPr>
              <w:pStyle w:val="13"/>
            </w:pPr>
            <w:r>
              <w:t>592.56</w:t>
            </w:r>
          </w:p>
        </w:tc>
        <w:tc>
          <w:tcPr>
            <w:tcW w:w="1361" w:type="dxa"/>
            <w:vAlign w:val="center"/>
          </w:tcPr>
          <w:p>
            <w:pPr>
              <w:pStyle w:val="13"/>
            </w:pPr>
            <w:r>
              <w:t>3021.00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20601</w:t>
            </w:r>
          </w:p>
        </w:tc>
        <w:tc>
          <w:tcPr>
            <w:tcW w:w="4536" w:type="dxa"/>
            <w:vAlign w:val="center"/>
          </w:tcPr>
          <w:p>
            <w:pPr>
              <w:pStyle w:val="14"/>
            </w:pPr>
            <w:r>
              <w:t>科学技术管理事务</w:t>
            </w:r>
          </w:p>
        </w:tc>
        <w:tc>
          <w:tcPr>
            <w:tcW w:w="1361" w:type="dxa"/>
            <w:vAlign w:val="center"/>
          </w:tcPr>
          <w:p>
            <w:pPr>
              <w:pStyle w:val="13"/>
            </w:pPr>
            <w:r>
              <w:t>3613.56</w:t>
            </w:r>
          </w:p>
        </w:tc>
        <w:tc>
          <w:tcPr>
            <w:tcW w:w="1361" w:type="dxa"/>
            <w:vAlign w:val="center"/>
          </w:tcPr>
          <w:p>
            <w:pPr>
              <w:pStyle w:val="13"/>
            </w:pPr>
            <w:r>
              <w:t>592.56</w:t>
            </w:r>
          </w:p>
        </w:tc>
        <w:tc>
          <w:tcPr>
            <w:tcW w:w="1361" w:type="dxa"/>
            <w:vAlign w:val="center"/>
          </w:tcPr>
          <w:p>
            <w:pPr>
              <w:pStyle w:val="13"/>
            </w:pPr>
            <w:r>
              <w:t>3021.00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2060101</w:t>
            </w:r>
          </w:p>
        </w:tc>
        <w:tc>
          <w:tcPr>
            <w:tcW w:w="4536" w:type="dxa"/>
            <w:vAlign w:val="center"/>
          </w:tcPr>
          <w:p>
            <w:pPr>
              <w:pStyle w:val="14"/>
            </w:pPr>
            <w:r>
              <w:t>行政运行</w:t>
            </w:r>
          </w:p>
        </w:tc>
        <w:tc>
          <w:tcPr>
            <w:tcW w:w="1361" w:type="dxa"/>
            <w:vAlign w:val="center"/>
          </w:tcPr>
          <w:p>
            <w:pPr>
              <w:pStyle w:val="13"/>
            </w:pPr>
            <w:r>
              <w:t>592.56</w:t>
            </w:r>
          </w:p>
        </w:tc>
        <w:tc>
          <w:tcPr>
            <w:tcW w:w="1361" w:type="dxa"/>
            <w:vAlign w:val="center"/>
          </w:tcPr>
          <w:p>
            <w:pPr>
              <w:pStyle w:val="13"/>
            </w:pPr>
            <w:r>
              <w:t>592.56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2060102</w:t>
            </w:r>
          </w:p>
        </w:tc>
        <w:tc>
          <w:tcPr>
            <w:tcW w:w="4536" w:type="dxa"/>
            <w:vAlign w:val="center"/>
          </w:tcPr>
          <w:p>
            <w:pPr>
              <w:pStyle w:val="14"/>
            </w:pPr>
            <w:r>
              <w:t>一般行政管理事务</w:t>
            </w:r>
          </w:p>
        </w:tc>
        <w:tc>
          <w:tcPr>
            <w:tcW w:w="1361" w:type="dxa"/>
            <w:vAlign w:val="center"/>
          </w:tcPr>
          <w:p>
            <w:pPr>
              <w:pStyle w:val="13"/>
            </w:pPr>
            <w:r>
              <w:t>3021.00</w:t>
            </w:r>
          </w:p>
        </w:tc>
        <w:tc>
          <w:tcPr>
            <w:tcW w:w="1361" w:type="dxa"/>
            <w:vAlign w:val="center"/>
          </w:tcPr>
          <w:p>
            <w:pPr>
              <w:pStyle w:val="13"/>
            </w:pPr>
          </w:p>
        </w:tc>
        <w:tc>
          <w:tcPr>
            <w:tcW w:w="1361" w:type="dxa"/>
            <w:vAlign w:val="center"/>
          </w:tcPr>
          <w:p>
            <w:pPr>
              <w:pStyle w:val="13"/>
            </w:pPr>
            <w:r>
              <w:t>3021.00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w:t>
            </w:r>
          </w:p>
        </w:tc>
        <w:tc>
          <w:tcPr>
            <w:tcW w:w="4536" w:type="dxa"/>
            <w:vAlign w:val="center"/>
          </w:tcPr>
          <w:p>
            <w:pPr>
              <w:pStyle w:val="14"/>
            </w:pPr>
            <w:r>
              <w:t>社会保障和就业支出</w:t>
            </w:r>
          </w:p>
        </w:tc>
        <w:tc>
          <w:tcPr>
            <w:tcW w:w="1361" w:type="dxa"/>
            <w:vAlign w:val="center"/>
          </w:tcPr>
          <w:p>
            <w:pPr>
              <w:pStyle w:val="13"/>
            </w:pPr>
            <w:r>
              <w:t>41.50</w:t>
            </w:r>
          </w:p>
        </w:tc>
        <w:tc>
          <w:tcPr>
            <w:tcW w:w="1361" w:type="dxa"/>
            <w:vAlign w:val="center"/>
          </w:tcPr>
          <w:p>
            <w:pPr>
              <w:pStyle w:val="13"/>
            </w:pPr>
            <w:r>
              <w:t>41.50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20805</w:t>
            </w:r>
          </w:p>
        </w:tc>
        <w:tc>
          <w:tcPr>
            <w:tcW w:w="4536" w:type="dxa"/>
            <w:vAlign w:val="center"/>
          </w:tcPr>
          <w:p>
            <w:pPr>
              <w:pStyle w:val="14"/>
            </w:pPr>
            <w:r>
              <w:t>行政事业单位养老支出</w:t>
            </w:r>
          </w:p>
        </w:tc>
        <w:tc>
          <w:tcPr>
            <w:tcW w:w="1361" w:type="dxa"/>
            <w:vAlign w:val="center"/>
          </w:tcPr>
          <w:p>
            <w:pPr>
              <w:pStyle w:val="13"/>
            </w:pPr>
            <w:r>
              <w:t>41.50</w:t>
            </w:r>
          </w:p>
        </w:tc>
        <w:tc>
          <w:tcPr>
            <w:tcW w:w="1361" w:type="dxa"/>
            <w:vAlign w:val="center"/>
          </w:tcPr>
          <w:p>
            <w:pPr>
              <w:pStyle w:val="13"/>
            </w:pPr>
            <w:r>
              <w:t>41.50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2080502</w:t>
            </w:r>
          </w:p>
        </w:tc>
        <w:tc>
          <w:tcPr>
            <w:tcW w:w="4536" w:type="dxa"/>
            <w:vAlign w:val="center"/>
          </w:tcPr>
          <w:p>
            <w:pPr>
              <w:pStyle w:val="14"/>
            </w:pPr>
            <w:r>
              <w:t>事业单位离退休</w:t>
            </w:r>
          </w:p>
        </w:tc>
        <w:tc>
          <w:tcPr>
            <w:tcW w:w="1361" w:type="dxa"/>
            <w:vAlign w:val="center"/>
          </w:tcPr>
          <w:p>
            <w:pPr>
              <w:pStyle w:val="13"/>
            </w:pPr>
            <w:r>
              <w:t>13.60</w:t>
            </w:r>
          </w:p>
        </w:tc>
        <w:tc>
          <w:tcPr>
            <w:tcW w:w="1361" w:type="dxa"/>
            <w:vAlign w:val="center"/>
          </w:tcPr>
          <w:p>
            <w:pPr>
              <w:pStyle w:val="13"/>
            </w:pPr>
            <w:r>
              <w:t>13.60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2080505</w:t>
            </w:r>
          </w:p>
        </w:tc>
        <w:tc>
          <w:tcPr>
            <w:tcW w:w="4536" w:type="dxa"/>
            <w:vAlign w:val="center"/>
          </w:tcPr>
          <w:p>
            <w:pPr>
              <w:pStyle w:val="14"/>
            </w:pPr>
            <w:r>
              <w:t>机关事业单位基本养老保险缴费支出</w:t>
            </w:r>
          </w:p>
        </w:tc>
        <w:tc>
          <w:tcPr>
            <w:tcW w:w="1361" w:type="dxa"/>
            <w:vAlign w:val="center"/>
          </w:tcPr>
          <w:p>
            <w:pPr>
              <w:pStyle w:val="13"/>
            </w:pPr>
            <w:r>
              <w:t>27.90</w:t>
            </w:r>
          </w:p>
        </w:tc>
        <w:tc>
          <w:tcPr>
            <w:tcW w:w="1361" w:type="dxa"/>
            <w:vAlign w:val="center"/>
          </w:tcPr>
          <w:p>
            <w:pPr>
              <w:pStyle w:val="13"/>
            </w:pPr>
            <w:r>
              <w:t>27.90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w:t>
            </w:r>
          </w:p>
        </w:tc>
        <w:tc>
          <w:tcPr>
            <w:tcW w:w="4536" w:type="dxa"/>
            <w:vAlign w:val="center"/>
          </w:tcPr>
          <w:p>
            <w:pPr>
              <w:pStyle w:val="14"/>
            </w:pPr>
            <w:r>
              <w:t>卫生健康支出</w:t>
            </w:r>
          </w:p>
        </w:tc>
        <w:tc>
          <w:tcPr>
            <w:tcW w:w="1361" w:type="dxa"/>
            <w:vAlign w:val="center"/>
          </w:tcPr>
          <w:p>
            <w:pPr>
              <w:pStyle w:val="13"/>
            </w:pPr>
            <w:r>
              <w:t>27.89</w:t>
            </w:r>
          </w:p>
        </w:tc>
        <w:tc>
          <w:tcPr>
            <w:tcW w:w="1361" w:type="dxa"/>
            <w:vAlign w:val="center"/>
          </w:tcPr>
          <w:p>
            <w:pPr>
              <w:pStyle w:val="13"/>
            </w:pPr>
            <w:r>
              <w:t>27.89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21011</w:t>
            </w:r>
          </w:p>
        </w:tc>
        <w:tc>
          <w:tcPr>
            <w:tcW w:w="4536" w:type="dxa"/>
            <w:vAlign w:val="center"/>
          </w:tcPr>
          <w:p>
            <w:pPr>
              <w:pStyle w:val="14"/>
            </w:pPr>
            <w:r>
              <w:t>行政事业单位医疗</w:t>
            </w:r>
          </w:p>
        </w:tc>
        <w:tc>
          <w:tcPr>
            <w:tcW w:w="1361" w:type="dxa"/>
            <w:vAlign w:val="center"/>
          </w:tcPr>
          <w:p>
            <w:pPr>
              <w:pStyle w:val="13"/>
            </w:pPr>
            <w:r>
              <w:t>27.89</w:t>
            </w:r>
          </w:p>
        </w:tc>
        <w:tc>
          <w:tcPr>
            <w:tcW w:w="1361" w:type="dxa"/>
            <w:vAlign w:val="center"/>
          </w:tcPr>
          <w:p>
            <w:pPr>
              <w:pStyle w:val="13"/>
            </w:pPr>
            <w:r>
              <w:t>27.89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2101101</w:t>
            </w:r>
          </w:p>
        </w:tc>
        <w:tc>
          <w:tcPr>
            <w:tcW w:w="4536" w:type="dxa"/>
            <w:vAlign w:val="center"/>
          </w:tcPr>
          <w:p>
            <w:pPr>
              <w:pStyle w:val="14"/>
            </w:pPr>
            <w:r>
              <w:t>行政单位医疗</w:t>
            </w:r>
          </w:p>
        </w:tc>
        <w:tc>
          <w:tcPr>
            <w:tcW w:w="1361" w:type="dxa"/>
            <w:vAlign w:val="center"/>
          </w:tcPr>
          <w:p>
            <w:pPr>
              <w:pStyle w:val="13"/>
            </w:pPr>
            <w:r>
              <w:t>1.09</w:t>
            </w:r>
          </w:p>
        </w:tc>
        <w:tc>
          <w:tcPr>
            <w:tcW w:w="1361" w:type="dxa"/>
            <w:vAlign w:val="center"/>
          </w:tcPr>
          <w:p>
            <w:pPr>
              <w:pStyle w:val="13"/>
            </w:pPr>
            <w:r>
              <w:t>1.09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2101102</w:t>
            </w:r>
          </w:p>
        </w:tc>
        <w:tc>
          <w:tcPr>
            <w:tcW w:w="4536" w:type="dxa"/>
            <w:vAlign w:val="center"/>
          </w:tcPr>
          <w:p>
            <w:pPr>
              <w:pStyle w:val="14"/>
            </w:pPr>
            <w:r>
              <w:t>事业单位医疗</w:t>
            </w:r>
          </w:p>
        </w:tc>
        <w:tc>
          <w:tcPr>
            <w:tcW w:w="1361" w:type="dxa"/>
            <w:vAlign w:val="center"/>
          </w:tcPr>
          <w:p>
            <w:pPr>
              <w:pStyle w:val="13"/>
            </w:pPr>
            <w:r>
              <w:t>12.79</w:t>
            </w:r>
          </w:p>
        </w:tc>
        <w:tc>
          <w:tcPr>
            <w:tcW w:w="1361" w:type="dxa"/>
            <w:vAlign w:val="center"/>
          </w:tcPr>
          <w:p>
            <w:pPr>
              <w:pStyle w:val="13"/>
            </w:pPr>
            <w:r>
              <w:t>12.79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2101103</w:t>
            </w:r>
          </w:p>
        </w:tc>
        <w:tc>
          <w:tcPr>
            <w:tcW w:w="4536" w:type="dxa"/>
            <w:vAlign w:val="center"/>
          </w:tcPr>
          <w:p>
            <w:pPr>
              <w:pStyle w:val="14"/>
            </w:pPr>
            <w:r>
              <w:t>公务员医疗补助</w:t>
            </w:r>
          </w:p>
        </w:tc>
        <w:tc>
          <w:tcPr>
            <w:tcW w:w="1361" w:type="dxa"/>
            <w:vAlign w:val="center"/>
          </w:tcPr>
          <w:p>
            <w:pPr>
              <w:pStyle w:val="13"/>
            </w:pPr>
            <w:r>
              <w:t>14.01</w:t>
            </w:r>
          </w:p>
        </w:tc>
        <w:tc>
          <w:tcPr>
            <w:tcW w:w="1361" w:type="dxa"/>
            <w:vAlign w:val="center"/>
          </w:tcPr>
          <w:p>
            <w:pPr>
              <w:pStyle w:val="13"/>
            </w:pPr>
            <w:r>
              <w:t>14.01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w:t>
            </w:r>
          </w:p>
        </w:tc>
        <w:tc>
          <w:tcPr>
            <w:tcW w:w="4536" w:type="dxa"/>
            <w:vAlign w:val="center"/>
          </w:tcPr>
          <w:p>
            <w:pPr>
              <w:pStyle w:val="14"/>
            </w:pPr>
            <w:r>
              <w:t>住房保障支出</w:t>
            </w:r>
          </w:p>
        </w:tc>
        <w:tc>
          <w:tcPr>
            <w:tcW w:w="1361" w:type="dxa"/>
            <w:vAlign w:val="center"/>
          </w:tcPr>
          <w:p>
            <w:pPr>
              <w:pStyle w:val="13"/>
            </w:pPr>
            <w:r>
              <w:t>26.01</w:t>
            </w:r>
          </w:p>
        </w:tc>
        <w:tc>
          <w:tcPr>
            <w:tcW w:w="1361" w:type="dxa"/>
            <w:vAlign w:val="center"/>
          </w:tcPr>
          <w:p>
            <w:pPr>
              <w:pStyle w:val="13"/>
            </w:pPr>
            <w:r>
              <w:t>26.01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22102</w:t>
            </w:r>
          </w:p>
        </w:tc>
        <w:tc>
          <w:tcPr>
            <w:tcW w:w="4536" w:type="dxa"/>
            <w:vAlign w:val="center"/>
          </w:tcPr>
          <w:p>
            <w:pPr>
              <w:pStyle w:val="14"/>
            </w:pPr>
            <w:r>
              <w:t>住房改革支出</w:t>
            </w:r>
          </w:p>
        </w:tc>
        <w:tc>
          <w:tcPr>
            <w:tcW w:w="1361" w:type="dxa"/>
            <w:vAlign w:val="center"/>
          </w:tcPr>
          <w:p>
            <w:pPr>
              <w:pStyle w:val="13"/>
            </w:pPr>
            <w:r>
              <w:t>26.01</w:t>
            </w:r>
          </w:p>
        </w:tc>
        <w:tc>
          <w:tcPr>
            <w:tcW w:w="1361" w:type="dxa"/>
            <w:vAlign w:val="center"/>
          </w:tcPr>
          <w:p>
            <w:pPr>
              <w:pStyle w:val="13"/>
            </w:pPr>
            <w:r>
              <w:t>26.01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2210201</w:t>
            </w:r>
          </w:p>
        </w:tc>
        <w:tc>
          <w:tcPr>
            <w:tcW w:w="4536" w:type="dxa"/>
            <w:vAlign w:val="center"/>
          </w:tcPr>
          <w:p>
            <w:pPr>
              <w:pStyle w:val="14"/>
            </w:pPr>
            <w:r>
              <w:t>住房公积金</w:t>
            </w:r>
          </w:p>
        </w:tc>
        <w:tc>
          <w:tcPr>
            <w:tcW w:w="1361" w:type="dxa"/>
            <w:vAlign w:val="center"/>
          </w:tcPr>
          <w:p>
            <w:pPr>
              <w:pStyle w:val="13"/>
            </w:pPr>
            <w:r>
              <w:t>26.01</w:t>
            </w:r>
          </w:p>
        </w:tc>
        <w:tc>
          <w:tcPr>
            <w:tcW w:w="1361" w:type="dxa"/>
            <w:vAlign w:val="center"/>
          </w:tcPr>
          <w:p>
            <w:pPr>
              <w:pStyle w:val="13"/>
            </w:pPr>
            <w:r>
              <w:t>26.01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预算财政拨款收支总表</w:t>
      </w:r>
      <w:bookmarkEnd w:id="3"/>
    </w:p>
    <w:tbl>
      <w:tblPr>
        <w:tblStyle w:val="6"/>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115</w:t>
            </w:r>
            <w:r>
              <w:rPr>
                <w:rFonts w:hint="eastAsia"/>
                <w:lang w:val="en-US" w:eastAsia="zh-CN"/>
              </w:rPr>
              <w:t>001</w:t>
            </w:r>
            <w:r>
              <w:t>唐山高新技术创业中心</w:t>
            </w:r>
            <w:r>
              <w:rPr>
                <w:rFonts w:hint="eastAsia"/>
                <w:lang w:eastAsia="zh-CN"/>
              </w:rPr>
              <w:t>（</w:t>
            </w:r>
            <w:r>
              <w:rPr>
                <w:rFonts w:hint="eastAsia"/>
                <w:lang w:val="en-US" w:eastAsia="zh-CN"/>
              </w:rPr>
              <w:t>本级）</w:t>
            </w:r>
          </w:p>
        </w:tc>
        <w:tc>
          <w:tcPr>
            <w:tcW w:w="3402" w:type="dxa"/>
            <w:tcBorders>
              <w:top w:val="single" w:color="FFFFFF" w:sz="6" w:space="0"/>
              <w:left w:val="single" w:color="FFFFFF" w:sz="6" w:space="0"/>
              <w:right w:val="single" w:color="FFFFFF" w:sz="6" w:space="0"/>
            </w:tcBorders>
            <w:vAlign w:val="center"/>
          </w:tcPr>
          <w:p>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3708.96</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r>
              <w:t>3613.56</w:t>
            </w:r>
          </w:p>
        </w:tc>
        <w:tc>
          <w:tcPr>
            <w:tcW w:w="1474" w:type="dxa"/>
            <w:vAlign w:val="center"/>
          </w:tcPr>
          <w:p>
            <w:pPr>
              <w:pStyle w:val="13"/>
            </w:pPr>
            <w:r>
              <w:t>3613.56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41.50</w:t>
            </w:r>
          </w:p>
        </w:tc>
        <w:tc>
          <w:tcPr>
            <w:tcW w:w="1474" w:type="dxa"/>
            <w:vAlign w:val="center"/>
          </w:tcPr>
          <w:p>
            <w:pPr>
              <w:pStyle w:val="13"/>
            </w:pPr>
            <w:r>
              <w:t>41.50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27.89</w:t>
            </w:r>
          </w:p>
        </w:tc>
        <w:tc>
          <w:tcPr>
            <w:tcW w:w="1474" w:type="dxa"/>
            <w:vAlign w:val="center"/>
          </w:tcPr>
          <w:p>
            <w:pPr>
              <w:pStyle w:val="13"/>
            </w:pPr>
            <w:r>
              <w:t>27.89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26.01</w:t>
            </w:r>
          </w:p>
        </w:tc>
        <w:tc>
          <w:tcPr>
            <w:tcW w:w="1474" w:type="dxa"/>
            <w:vAlign w:val="center"/>
          </w:tcPr>
          <w:p>
            <w:pPr>
              <w:pStyle w:val="13"/>
            </w:pPr>
            <w:r>
              <w:t>26.01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6"/>
            </w:pPr>
            <w:r>
              <w:t>本年收入合计</w:t>
            </w:r>
          </w:p>
        </w:tc>
        <w:tc>
          <w:tcPr>
            <w:tcW w:w="1474" w:type="dxa"/>
            <w:vAlign w:val="center"/>
          </w:tcPr>
          <w:p>
            <w:pPr>
              <w:pStyle w:val="17"/>
            </w:pPr>
            <w:r>
              <w:t>3708.96</w:t>
            </w:r>
          </w:p>
        </w:tc>
        <w:tc>
          <w:tcPr>
            <w:tcW w:w="3402" w:type="dxa"/>
            <w:vAlign w:val="center"/>
          </w:tcPr>
          <w:p>
            <w:pPr>
              <w:pStyle w:val="16"/>
            </w:pPr>
            <w:r>
              <w:t>本年支出合计</w:t>
            </w:r>
          </w:p>
        </w:tc>
        <w:tc>
          <w:tcPr>
            <w:tcW w:w="1474" w:type="dxa"/>
            <w:vAlign w:val="center"/>
          </w:tcPr>
          <w:p>
            <w:pPr>
              <w:pStyle w:val="17"/>
            </w:pPr>
            <w:r>
              <w:t>3708.96</w:t>
            </w:r>
          </w:p>
        </w:tc>
        <w:tc>
          <w:tcPr>
            <w:tcW w:w="1474" w:type="dxa"/>
            <w:vAlign w:val="center"/>
          </w:tcPr>
          <w:p>
            <w:pPr>
              <w:pStyle w:val="17"/>
            </w:pPr>
            <w:r>
              <w:t>3708.96</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6"/>
            </w:pPr>
            <w:r>
              <w:t>收入总计</w:t>
            </w:r>
          </w:p>
        </w:tc>
        <w:tc>
          <w:tcPr>
            <w:tcW w:w="1474" w:type="dxa"/>
            <w:vAlign w:val="center"/>
          </w:tcPr>
          <w:p>
            <w:pPr>
              <w:pStyle w:val="17"/>
            </w:pPr>
            <w:r>
              <w:t>3708.96</w:t>
            </w:r>
          </w:p>
        </w:tc>
        <w:tc>
          <w:tcPr>
            <w:tcW w:w="3402" w:type="dxa"/>
            <w:vAlign w:val="center"/>
          </w:tcPr>
          <w:p>
            <w:pPr>
              <w:pStyle w:val="16"/>
            </w:pPr>
            <w:r>
              <w:t>支出总计</w:t>
            </w:r>
          </w:p>
        </w:tc>
        <w:tc>
          <w:tcPr>
            <w:tcW w:w="1474" w:type="dxa"/>
            <w:vAlign w:val="center"/>
          </w:tcPr>
          <w:p>
            <w:pPr>
              <w:pStyle w:val="17"/>
            </w:pPr>
            <w:r>
              <w:t>3708.96</w:t>
            </w:r>
          </w:p>
        </w:tc>
        <w:tc>
          <w:tcPr>
            <w:tcW w:w="1474" w:type="dxa"/>
            <w:vAlign w:val="center"/>
          </w:tcPr>
          <w:p>
            <w:pPr>
              <w:pStyle w:val="17"/>
            </w:pPr>
            <w:r>
              <w:t>3708.96</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6"/>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115</w:t>
            </w:r>
            <w:r>
              <w:rPr>
                <w:rFonts w:hint="eastAsia"/>
                <w:lang w:val="en-US" w:eastAsia="zh-CN"/>
              </w:rPr>
              <w:t>001</w:t>
            </w:r>
            <w:r>
              <w:t>唐山高新技术创业中心</w:t>
            </w:r>
            <w:r>
              <w:rPr>
                <w:rFonts w:hint="eastAsia"/>
                <w:lang w:eastAsia="zh-CN"/>
              </w:rPr>
              <w:t>（</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3708.96</w:t>
            </w:r>
          </w:p>
        </w:tc>
        <w:tc>
          <w:tcPr>
            <w:tcW w:w="2551" w:type="dxa"/>
            <w:vAlign w:val="center"/>
          </w:tcPr>
          <w:p>
            <w:pPr>
              <w:pStyle w:val="17"/>
            </w:pPr>
            <w:r>
              <w:t>687.96</w:t>
            </w:r>
          </w:p>
        </w:tc>
        <w:tc>
          <w:tcPr>
            <w:tcW w:w="2551" w:type="dxa"/>
            <w:vAlign w:val="center"/>
          </w:tcPr>
          <w:p>
            <w:pPr>
              <w:pStyle w:val="17"/>
            </w:pPr>
            <w:r>
              <w:t>3021.00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206</w:t>
            </w:r>
          </w:p>
        </w:tc>
        <w:tc>
          <w:tcPr>
            <w:tcW w:w="4535" w:type="dxa"/>
            <w:vAlign w:val="center"/>
          </w:tcPr>
          <w:p>
            <w:pPr>
              <w:pStyle w:val="14"/>
            </w:pPr>
            <w:r>
              <w:t>科学技术支出</w:t>
            </w:r>
          </w:p>
        </w:tc>
        <w:tc>
          <w:tcPr>
            <w:tcW w:w="2551" w:type="dxa"/>
            <w:vAlign w:val="center"/>
          </w:tcPr>
          <w:p>
            <w:pPr>
              <w:pStyle w:val="13"/>
            </w:pPr>
            <w:r>
              <w:t>3613.56</w:t>
            </w:r>
          </w:p>
        </w:tc>
        <w:tc>
          <w:tcPr>
            <w:tcW w:w="2551" w:type="dxa"/>
            <w:vAlign w:val="center"/>
          </w:tcPr>
          <w:p>
            <w:pPr>
              <w:pStyle w:val="13"/>
            </w:pPr>
            <w:r>
              <w:t>592.56</w:t>
            </w:r>
          </w:p>
        </w:tc>
        <w:tc>
          <w:tcPr>
            <w:tcW w:w="2551" w:type="dxa"/>
            <w:vAlign w:val="center"/>
          </w:tcPr>
          <w:p>
            <w:pPr>
              <w:pStyle w:val="13"/>
            </w:pPr>
            <w:r>
              <w:t>3021.00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20601</w:t>
            </w:r>
          </w:p>
        </w:tc>
        <w:tc>
          <w:tcPr>
            <w:tcW w:w="4535" w:type="dxa"/>
            <w:vAlign w:val="center"/>
          </w:tcPr>
          <w:p>
            <w:pPr>
              <w:pStyle w:val="14"/>
            </w:pPr>
            <w:r>
              <w:t>科学技术管理事务</w:t>
            </w:r>
          </w:p>
        </w:tc>
        <w:tc>
          <w:tcPr>
            <w:tcW w:w="2551" w:type="dxa"/>
            <w:vAlign w:val="center"/>
          </w:tcPr>
          <w:p>
            <w:pPr>
              <w:pStyle w:val="13"/>
            </w:pPr>
            <w:r>
              <w:t>3613.56</w:t>
            </w:r>
          </w:p>
        </w:tc>
        <w:tc>
          <w:tcPr>
            <w:tcW w:w="2551" w:type="dxa"/>
            <w:vAlign w:val="center"/>
          </w:tcPr>
          <w:p>
            <w:pPr>
              <w:pStyle w:val="13"/>
            </w:pPr>
            <w:r>
              <w:t>592.56</w:t>
            </w:r>
          </w:p>
        </w:tc>
        <w:tc>
          <w:tcPr>
            <w:tcW w:w="2551" w:type="dxa"/>
            <w:vAlign w:val="center"/>
          </w:tcPr>
          <w:p>
            <w:pPr>
              <w:pStyle w:val="13"/>
            </w:pPr>
            <w:r>
              <w:t>3021.00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2060101</w:t>
            </w:r>
          </w:p>
        </w:tc>
        <w:tc>
          <w:tcPr>
            <w:tcW w:w="4535" w:type="dxa"/>
            <w:vAlign w:val="center"/>
          </w:tcPr>
          <w:p>
            <w:pPr>
              <w:pStyle w:val="14"/>
            </w:pPr>
            <w:r>
              <w:t>行政运行</w:t>
            </w:r>
          </w:p>
        </w:tc>
        <w:tc>
          <w:tcPr>
            <w:tcW w:w="2551" w:type="dxa"/>
            <w:vAlign w:val="center"/>
          </w:tcPr>
          <w:p>
            <w:pPr>
              <w:pStyle w:val="13"/>
            </w:pPr>
            <w:r>
              <w:t>592.56</w:t>
            </w:r>
          </w:p>
        </w:tc>
        <w:tc>
          <w:tcPr>
            <w:tcW w:w="2551" w:type="dxa"/>
            <w:vAlign w:val="center"/>
          </w:tcPr>
          <w:p>
            <w:pPr>
              <w:pStyle w:val="13"/>
            </w:pPr>
            <w:r>
              <w:t>592.56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2060102</w:t>
            </w:r>
          </w:p>
        </w:tc>
        <w:tc>
          <w:tcPr>
            <w:tcW w:w="4535" w:type="dxa"/>
            <w:vAlign w:val="center"/>
          </w:tcPr>
          <w:p>
            <w:pPr>
              <w:pStyle w:val="14"/>
            </w:pPr>
            <w:r>
              <w:t>一般行政管理事务</w:t>
            </w:r>
          </w:p>
        </w:tc>
        <w:tc>
          <w:tcPr>
            <w:tcW w:w="2551" w:type="dxa"/>
            <w:vAlign w:val="center"/>
          </w:tcPr>
          <w:p>
            <w:pPr>
              <w:pStyle w:val="13"/>
            </w:pPr>
            <w:r>
              <w:t>3021.00</w:t>
            </w:r>
          </w:p>
        </w:tc>
        <w:tc>
          <w:tcPr>
            <w:tcW w:w="2551" w:type="dxa"/>
            <w:vAlign w:val="center"/>
          </w:tcPr>
          <w:p>
            <w:pPr>
              <w:pStyle w:val="13"/>
            </w:pPr>
          </w:p>
        </w:tc>
        <w:tc>
          <w:tcPr>
            <w:tcW w:w="2551" w:type="dxa"/>
            <w:vAlign w:val="center"/>
          </w:tcPr>
          <w:p>
            <w:pPr>
              <w:pStyle w:val="13"/>
            </w:pPr>
            <w:r>
              <w:t>3021.00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41.50</w:t>
            </w:r>
          </w:p>
        </w:tc>
        <w:tc>
          <w:tcPr>
            <w:tcW w:w="2551" w:type="dxa"/>
            <w:vAlign w:val="center"/>
          </w:tcPr>
          <w:p>
            <w:pPr>
              <w:pStyle w:val="13"/>
            </w:pPr>
            <w:r>
              <w:t>41.50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41.50</w:t>
            </w:r>
          </w:p>
        </w:tc>
        <w:tc>
          <w:tcPr>
            <w:tcW w:w="2551" w:type="dxa"/>
            <w:vAlign w:val="center"/>
          </w:tcPr>
          <w:p>
            <w:pPr>
              <w:pStyle w:val="13"/>
            </w:pPr>
            <w:r>
              <w:t>41.50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13.60</w:t>
            </w:r>
          </w:p>
        </w:tc>
        <w:tc>
          <w:tcPr>
            <w:tcW w:w="2551" w:type="dxa"/>
            <w:vAlign w:val="center"/>
          </w:tcPr>
          <w:p>
            <w:pPr>
              <w:pStyle w:val="13"/>
            </w:pPr>
            <w:r>
              <w:t>13.60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27.90</w:t>
            </w:r>
          </w:p>
        </w:tc>
        <w:tc>
          <w:tcPr>
            <w:tcW w:w="2551" w:type="dxa"/>
            <w:vAlign w:val="center"/>
          </w:tcPr>
          <w:p>
            <w:pPr>
              <w:pStyle w:val="13"/>
            </w:pPr>
            <w:r>
              <w:t>27.90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27.89</w:t>
            </w:r>
          </w:p>
        </w:tc>
        <w:tc>
          <w:tcPr>
            <w:tcW w:w="2551" w:type="dxa"/>
            <w:vAlign w:val="center"/>
          </w:tcPr>
          <w:p>
            <w:pPr>
              <w:pStyle w:val="13"/>
            </w:pPr>
            <w:r>
              <w:t>27.89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27.89</w:t>
            </w:r>
          </w:p>
        </w:tc>
        <w:tc>
          <w:tcPr>
            <w:tcW w:w="2551" w:type="dxa"/>
            <w:vAlign w:val="center"/>
          </w:tcPr>
          <w:p>
            <w:pPr>
              <w:pStyle w:val="13"/>
            </w:pPr>
            <w:r>
              <w:t>27.89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1.09</w:t>
            </w:r>
          </w:p>
        </w:tc>
        <w:tc>
          <w:tcPr>
            <w:tcW w:w="2551" w:type="dxa"/>
            <w:vAlign w:val="center"/>
          </w:tcPr>
          <w:p>
            <w:pPr>
              <w:pStyle w:val="13"/>
            </w:pPr>
            <w:r>
              <w:t>1.09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12.79</w:t>
            </w:r>
          </w:p>
        </w:tc>
        <w:tc>
          <w:tcPr>
            <w:tcW w:w="2551" w:type="dxa"/>
            <w:vAlign w:val="center"/>
          </w:tcPr>
          <w:p>
            <w:pPr>
              <w:pStyle w:val="13"/>
            </w:pPr>
            <w:r>
              <w:t>12.79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2101103</w:t>
            </w:r>
          </w:p>
        </w:tc>
        <w:tc>
          <w:tcPr>
            <w:tcW w:w="4535" w:type="dxa"/>
            <w:vAlign w:val="center"/>
          </w:tcPr>
          <w:p>
            <w:pPr>
              <w:pStyle w:val="14"/>
            </w:pPr>
            <w:r>
              <w:t>公务员医疗补助</w:t>
            </w:r>
          </w:p>
        </w:tc>
        <w:tc>
          <w:tcPr>
            <w:tcW w:w="2551" w:type="dxa"/>
            <w:vAlign w:val="center"/>
          </w:tcPr>
          <w:p>
            <w:pPr>
              <w:pStyle w:val="13"/>
            </w:pPr>
            <w:r>
              <w:t>14.01</w:t>
            </w:r>
          </w:p>
        </w:tc>
        <w:tc>
          <w:tcPr>
            <w:tcW w:w="2551" w:type="dxa"/>
            <w:vAlign w:val="center"/>
          </w:tcPr>
          <w:p>
            <w:pPr>
              <w:pStyle w:val="13"/>
            </w:pPr>
            <w:r>
              <w:t>14.01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26.01</w:t>
            </w:r>
          </w:p>
        </w:tc>
        <w:tc>
          <w:tcPr>
            <w:tcW w:w="2551" w:type="dxa"/>
            <w:vAlign w:val="center"/>
          </w:tcPr>
          <w:p>
            <w:pPr>
              <w:pStyle w:val="13"/>
            </w:pPr>
            <w:r>
              <w:t>26.01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26.01</w:t>
            </w:r>
          </w:p>
        </w:tc>
        <w:tc>
          <w:tcPr>
            <w:tcW w:w="2551" w:type="dxa"/>
            <w:vAlign w:val="center"/>
          </w:tcPr>
          <w:p>
            <w:pPr>
              <w:pStyle w:val="13"/>
            </w:pPr>
            <w:r>
              <w:t>26.01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26.01</w:t>
            </w:r>
          </w:p>
        </w:tc>
        <w:tc>
          <w:tcPr>
            <w:tcW w:w="2551" w:type="dxa"/>
            <w:vAlign w:val="center"/>
          </w:tcPr>
          <w:p>
            <w:pPr>
              <w:pStyle w:val="13"/>
            </w:pPr>
            <w:r>
              <w:t>26.01</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6"/>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115</w:t>
            </w:r>
            <w:r>
              <w:rPr>
                <w:rFonts w:hint="eastAsia"/>
                <w:lang w:val="en-US" w:eastAsia="zh-CN"/>
              </w:rPr>
              <w:t>001</w:t>
            </w:r>
            <w:r>
              <w:t>唐山高新技术创业中心</w:t>
            </w:r>
            <w:r>
              <w:rPr>
                <w:rFonts w:hint="eastAsia"/>
                <w:lang w:eastAsia="zh-CN"/>
              </w:rPr>
              <w:t>（</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687.96</w:t>
            </w:r>
          </w:p>
        </w:tc>
        <w:tc>
          <w:tcPr>
            <w:tcW w:w="2551" w:type="dxa"/>
            <w:vAlign w:val="center"/>
          </w:tcPr>
          <w:p>
            <w:pPr>
              <w:pStyle w:val="17"/>
            </w:pPr>
            <w:r>
              <w:t>322.82</w:t>
            </w:r>
          </w:p>
        </w:tc>
        <w:tc>
          <w:tcPr>
            <w:tcW w:w="2552" w:type="dxa"/>
            <w:vAlign w:val="center"/>
          </w:tcPr>
          <w:p>
            <w:pPr>
              <w:pStyle w:val="17"/>
            </w:pPr>
            <w:r>
              <w:t>365.14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307.57</w:t>
            </w:r>
          </w:p>
        </w:tc>
        <w:tc>
          <w:tcPr>
            <w:tcW w:w="2551" w:type="dxa"/>
            <w:vAlign w:val="center"/>
          </w:tcPr>
          <w:p>
            <w:pPr>
              <w:pStyle w:val="13"/>
            </w:pPr>
            <w:r>
              <w:t>307.57</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70.24</w:t>
            </w:r>
          </w:p>
        </w:tc>
        <w:tc>
          <w:tcPr>
            <w:tcW w:w="2551" w:type="dxa"/>
            <w:vAlign w:val="center"/>
          </w:tcPr>
          <w:p>
            <w:pPr>
              <w:pStyle w:val="13"/>
            </w:pPr>
            <w:r>
              <w:t>70.24</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67.73</w:t>
            </w:r>
          </w:p>
        </w:tc>
        <w:tc>
          <w:tcPr>
            <w:tcW w:w="2551" w:type="dxa"/>
            <w:vAlign w:val="center"/>
          </w:tcPr>
          <w:p>
            <w:pPr>
              <w:pStyle w:val="13"/>
            </w:pPr>
            <w:r>
              <w:t>67.73</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0.66</w:t>
            </w:r>
          </w:p>
        </w:tc>
        <w:tc>
          <w:tcPr>
            <w:tcW w:w="2551" w:type="dxa"/>
            <w:vAlign w:val="center"/>
          </w:tcPr>
          <w:p>
            <w:pPr>
              <w:pStyle w:val="13"/>
            </w:pPr>
            <w:r>
              <w:t>0.66</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78.12</w:t>
            </w:r>
          </w:p>
        </w:tc>
        <w:tc>
          <w:tcPr>
            <w:tcW w:w="2551" w:type="dxa"/>
            <w:vAlign w:val="center"/>
          </w:tcPr>
          <w:p>
            <w:pPr>
              <w:pStyle w:val="13"/>
            </w:pPr>
            <w:r>
              <w:t>78.12</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27.90</w:t>
            </w:r>
          </w:p>
        </w:tc>
        <w:tc>
          <w:tcPr>
            <w:tcW w:w="2551" w:type="dxa"/>
            <w:vAlign w:val="center"/>
          </w:tcPr>
          <w:p>
            <w:pPr>
              <w:pStyle w:val="13"/>
            </w:pPr>
            <w:r>
              <w:t>27.90</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城镇职工基本医疗保险缴费</w:t>
            </w:r>
          </w:p>
        </w:tc>
        <w:tc>
          <w:tcPr>
            <w:tcW w:w="2551" w:type="dxa"/>
            <w:vAlign w:val="center"/>
          </w:tcPr>
          <w:p>
            <w:pPr>
              <w:pStyle w:val="13"/>
            </w:pPr>
            <w:r>
              <w:t>12.26</w:t>
            </w:r>
          </w:p>
        </w:tc>
        <w:tc>
          <w:tcPr>
            <w:tcW w:w="2551" w:type="dxa"/>
            <w:vAlign w:val="center"/>
          </w:tcPr>
          <w:p>
            <w:pPr>
              <w:pStyle w:val="13"/>
            </w:pPr>
            <w:r>
              <w:t>12.26</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3"/>
            </w:pPr>
            <w:r>
              <w:t>14.01</w:t>
            </w:r>
          </w:p>
        </w:tc>
        <w:tc>
          <w:tcPr>
            <w:tcW w:w="2551" w:type="dxa"/>
            <w:vAlign w:val="center"/>
          </w:tcPr>
          <w:p>
            <w:pPr>
              <w:pStyle w:val="13"/>
            </w:pPr>
            <w:r>
              <w:t>14.01</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2.88</w:t>
            </w:r>
          </w:p>
        </w:tc>
        <w:tc>
          <w:tcPr>
            <w:tcW w:w="2551" w:type="dxa"/>
            <w:vAlign w:val="center"/>
          </w:tcPr>
          <w:p>
            <w:pPr>
              <w:pStyle w:val="13"/>
            </w:pPr>
            <w:r>
              <w:t>2.88</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26.01</w:t>
            </w:r>
          </w:p>
        </w:tc>
        <w:tc>
          <w:tcPr>
            <w:tcW w:w="2551" w:type="dxa"/>
            <w:vAlign w:val="center"/>
          </w:tcPr>
          <w:p>
            <w:pPr>
              <w:pStyle w:val="13"/>
            </w:pPr>
            <w:r>
              <w:t>26.01</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7.76</w:t>
            </w:r>
          </w:p>
        </w:tc>
        <w:tc>
          <w:tcPr>
            <w:tcW w:w="2551" w:type="dxa"/>
            <w:vAlign w:val="center"/>
          </w:tcPr>
          <w:p>
            <w:pPr>
              <w:pStyle w:val="13"/>
            </w:pPr>
            <w:r>
              <w:t>7.76</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365.14</w:t>
            </w:r>
          </w:p>
        </w:tc>
        <w:tc>
          <w:tcPr>
            <w:tcW w:w="2551" w:type="dxa"/>
            <w:vAlign w:val="center"/>
          </w:tcPr>
          <w:p>
            <w:pPr>
              <w:pStyle w:val="13"/>
            </w:pPr>
          </w:p>
        </w:tc>
        <w:tc>
          <w:tcPr>
            <w:tcW w:w="2552" w:type="dxa"/>
            <w:vAlign w:val="center"/>
          </w:tcPr>
          <w:p>
            <w:pPr>
              <w:pStyle w:val="13"/>
            </w:pPr>
            <w:r>
              <w:t>365.14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3.00</w:t>
            </w:r>
          </w:p>
        </w:tc>
        <w:tc>
          <w:tcPr>
            <w:tcW w:w="2551" w:type="dxa"/>
            <w:vAlign w:val="center"/>
          </w:tcPr>
          <w:p>
            <w:pPr>
              <w:pStyle w:val="13"/>
            </w:pPr>
          </w:p>
        </w:tc>
        <w:tc>
          <w:tcPr>
            <w:tcW w:w="2552"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20.00</w:t>
            </w:r>
          </w:p>
        </w:tc>
        <w:tc>
          <w:tcPr>
            <w:tcW w:w="2551" w:type="dxa"/>
            <w:vAlign w:val="center"/>
          </w:tcPr>
          <w:p>
            <w:pPr>
              <w:pStyle w:val="13"/>
            </w:pPr>
          </w:p>
        </w:tc>
        <w:tc>
          <w:tcPr>
            <w:tcW w:w="2552"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240.00</w:t>
            </w:r>
          </w:p>
        </w:tc>
        <w:tc>
          <w:tcPr>
            <w:tcW w:w="2551" w:type="dxa"/>
            <w:vAlign w:val="center"/>
          </w:tcPr>
          <w:p>
            <w:pPr>
              <w:pStyle w:val="13"/>
            </w:pPr>
          </w:p>
        </w:tc>
        <w:tc>
          <w:tcPr>
            <w:tcW w:w="2552" w:type="dxa"/>
            <w:vAlign w:val="center"/>
          </w:tcPr>
          <w:p>
            <w:pPr>
              <w:pStyle w:val="13"/>
            </w:pPr>
            <w:r>
              <w:t>240.00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1.60</w:t>
            </w:r>
          </w:p>
        </w:tc>
        <w:tc>
          <w:tcPr>
            <w:tcW w:w="2551" w:type="dxa"/>
            <w:vAlign w:val="center"/>
          </w:tcPr>
          <w:p>
            <w:pPr>
              <w:pStyle w:val="13"/>
            </w:pPr>
          </w:p>
        </w:tc>
        <w:tc>
          <w:tcPr>
            <w:tcW w:w="2552" w:type="dxa"/>
            <w:vAlign w:val="center"/>
          </w:tcPr>
          <w:p>
            <w:pPr>
              <w:pStyle w:val="13"/>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80.00</w:t>
            </w:r>
          </w:p>
        </w:tc>
        <w:tc>
          <w:tcPr>
            <w:tcW w:w="2551" w:type="dxa"/>
            <w:vAlign w:val="center"/>
          </w:tcPr>
          <w:p>
            <w:pPr>
              <w:pStyle w:val="13"/>
            </w:pPr>
          </w:p>
        </w:tc>
        <w:tc>
          <w:tcPr>
            <w:tcW w:w="2552" w:type="dxa"/>
            <w:vAlign w:val="center"/>
          </w:tcPr>
          <w:p>
            <w:pPr>
              <w:pStyle w:val="13"/>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4.00</w:t>
            </w:r>
          </w:p>
        </w:tc>
        <w:tc>
          <w:tcPr>
            <w:tcW w:w="2551" w:type="dxa"/>
            <w:vAlign w:val="center"/>
          </w:tcPr>
          <w:p>
            <w:pPr>
              <w:pStyle w:val="13"/>
            </w:pPr>
          </w:p>
        </w:tc>
        <w:tc>
          <w:tcPr>
            <w:tcW w:w="2552"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1.00</w:t>
            </w:r>
          </w:p>
        </w:tc>
        <w:tc>
          <w:tcPr>
            <w:tcW w:w="2551" w:type="dxa"/>
            <w:vAlign w:val="center"/>
          </w:tcPr>
          <w:p>
            <w:pPr>
              <w:pStyle w:val="13"/>
            </w:pPr>
          </w:p>
        </w:tc>
        <w:tc>
          <w:tcPr>
            <w:tcW w:w="2552"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30214</w:t>
            </w:r>
          </w:p>
        </w:tc>
        <w:tc>
          <w:tcPr>
            <w:tcW w:w="4535" w:type="dxa"/>
            <w:vAlign w:val="center"/>
          </w:tcPr>
          <w:p>
            <w:pPr>
              <w:pStyle w:val="14"/>
            </w:pPr>
            <w:r>
              <w:t>租赁费</w:t>
            </w:r>
          </w:p>
        </w:tc>
        <w:tc>
          <w:tcPr>
            <w:tcW w:w="2551" w:type="dxa"/>
            <w:vAlign w:val="center"/>
          </w:tcPr>
          <w:p>
            <w:pPr>
              <w:pStyle w:val="13"/>
            </w:pPr>
            <w:r>
              <w:t>7.00</w:t>
            </w:r>
          </w:p>
        </w:tc>
        <w:tc>
          <w:tcPr>
            <w:tcW w:w="2551" w:type="dxa"/>
            <w:vAlign w:val="center"/>
          </w:tcPr>
          <w:p>
            <w:pPr>
              <w:pStyle w:val="13"/>
            </w:pPr>
          </w:p>
        </w:tc>
        <w:tc>
          <w:tcPr>
            <w:tcW w:w="2552" w:type="dxa"/>
            <w:vAlign w:val="center"/>
          </w:tcPr>
          <w:p>
            <w:pPr>
              <w:pStyle w:val="13"/>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0.50</w:t>
            </w:r>
          </w:p>
        </w:tc>
        <w:tc>
          <w:tcPr>
            <w:tcW w:w="2551" w:type="dxa"/>
            <w:vAlign w:val="center"/>
          </w:tcPr>
          <w:p>
            <w:pPr>
              <w:pStyle w:val="13"/>
            </w:pPr>
          </w:p>
        </w:tc>
        <w:tc>
          <w:tcPr>
            <w:tcW w:w="2552"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2.50</w:t>
            </w:r>
          </w:p>
        </w:tc>
        <w:tc>
          <w:tcPr>
            <w:tcW w:w="2551" w:type="dxa"/>
            <w:vAlign w:val="center"/>
          </w:tcPr>
          <w:p>
            <w:pPr>
              <w:pStyle w:val="13"/>
            </w:pPr>
          </w:p>
        </w:tc>
        <w:tc>
          <w:tcPr>
            <w:tcW w:w="2552" w:type="dxa"/>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1.00</w:t>
            </w:r>
          </w:p>
        </w:tc>
        <w:tc>
          <w:tcPr>
            <w:tcW w:w="2551" w:type="dxa"/>
            <w:vAlign w:val="center"/>
          </w:tcPr>
          <w:p>
            <w:pPr>
              <w:pStyle w:val="13"/>
            </w:pPr>
          </w:p>
        </w:tc>
        <w:tc>
          <w:tcPr>
            <w:tcW w:w="2552"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2.74</w:t>
            </w:r>
          </w:p>
        </w:tc>
        <w:tc>
          <w:tcPr>
            <w:tcW w:w="2551" w:type="dxa"/>
            <w:vAlign w:val="center"/>
          </w:tcPr>
          <w:p>
            <w:pPr>
              <w:pStyle w:val="13"/>
            </w:pPr>
          </w:p>
        </w:tc>
        <w:tc>
          <w:tcPr>
            <w:tcW w:w="2552" w:type="dxa"/>
            <w:vAlign w:val="center"/>
          </w:tcPr>
          <w:p>
            <w:pPr>
              <w:pStyle w:val="13"/>
            </w:pPr>
            <w:r>
              <w:t>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1.00</w:t>
            </w:r>
          </w:p>
        </w:tc>
        <w:tc>
          <w:tcPr>
            <w:tcW w:w="2551" w:type="dxa"/>
            <w:vAlign w:val="center"/>
          </w:tcPr>
          <w:p>
            <w:pPr>
              <w:pStyle w:val="13"/>
            </w:pPr>
          </w:p>
        </w:tc>
        <w:tc>
          <w:tcPr>
            <w:tcW w:w="2552"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0.80</w:t>
            </w:r>
          </w:p>
        </w:tc>
        <w:tc>
          <w:tcPr>
            <w:tcW w:w="2551" w:type="dxa"/>
            <w:vAlign w:val="center"/>
          </w:tcPr>
          <w:p>
            <w:pPr>
              <w:pStyle w:val="13"/>
            </w:pPr>
          </w:p>
        </w:tc>
        <w:tc>
          <w:tcPr>
            <w:tcW w:w="2552" w:type="dxa"/>
            <w:vAlign w:val="center"/>
          </w:tcPr>
          <w:p>
            <w:pPr>
              <w:pStyle w:val="13"/>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15.25</w:t>
            </w:r>
          </w:p>
        </w:tc>
        <w:tc>
          <w:tcPr>
            <w:tcW w:w="2551" w:type="dxa"/>
            <w:vAlign w:val="center"/>
          </w:tcPr>
          <w:p>
            <w:pPr>
              <w:pStyle w:val="13"/>
            </w:pPr>
            <w:r>
              <w:t>15.25</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13.60</w:t>
            </w:r>
          </w:p>
        </w:tc>
        <w:tc>
          <w:tcPr>
            <w:tcW w:w="2551" w:type="dxa"/>
            <w:vAlign w:val="center"/>
          </w:tcPr>
          <w:p>
            <w:pPr>
              <w:pStyle w:val="13"/>
            </w:pPr>
            <w:r>
              <w:t>13.60</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30307</w:t>
            </w:r>
          </w:p>
        </w:tc>
        <w:tc>
          <w:tcPr>
            <w:tcW w:w="4535" w:type="dxa"/>
            <w:vAlign w:val="center"/>
          </w:tcPr>
          <w:p>
            <w:pPr>
              <w:pStyle w:val="14"/>
            </w:pPr>
            <w:r>
              <w:t>医疗费补助</w:t>
            </w:r>
          </w:p>
        </w:tc>
        <w:tc>
          <w:tcPr>
            <w:tcW w:w="2551" w:type="dxa"/>
            <w:vAlign w:val="center"/>
          </w:tcPr>
          <w:p>
            <w:pPr>
              <w:pStyle w:val="13"/>
            </w:pPr>
            <w:r>
              <w:t>1.62</w:t>
            </w:r>
          </w:p>
        </w:tc>
        <w:tc>
          <w:tcPr>
            <w:tcW w:w="2551" w:type="dxa"/>
            <w:vAlign w:val="center"/>
          </w:tcPr>
          <w:p>
            <w:pPr>
              <w:pStyle w:val="13"/>
            </w:pPr>
            <w:r>
              <w:t>1.62</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3"/>
            </w:pPr>
            <w:r>
              <w:t>0.03</w:t>
            </w:r>
          </w:p>
        </w:tc>
        <w:tc>
          <w:tcPr>
            <w:tcW w:w="2551" w:type="dxa"/>
            <w:vAlign w:val="center"/>
          </w:tcPr>
          <w:p>
            <w:pPr>
              <w:pStyle w:val="13"/>
            </w:pPr>
            <w:r>
              <w:t>0.03</w:t>
            </w:r>
          </w:p>
        </w:tc>
        <w:tc>
          <w:tcPr>
            <w:tcW w:w="2552"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6"/>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115</w:t>
            </w:r>
            <w:r>
              <w:rPr>
                <w:rFonts w:hint="eastAsia"/>
                <w:lang w:val="en-US" w:eastAsia="zh-CN"/>
              </w:rPr>
              <w:t>001</w:t>
            </w:r>
            <w:r>
              <w:t>唐山高新技术创业中心</w:t>
            </w:r>
            <w:r>
              <w:rPr>
                <w:rFonts w:hint="eastAsia"/>
                <w:lang w:eastAsia="zh-CN"/>
              </w:rPr>
              <w:t>（</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6"/>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115</w:t>
            </w:r>
            <w:r>
              <w:rPr>
                <w:rFonts w:hint="eastAsia"/>
                <w:lang w:val="en-US" w:eastAsia="zh-CN"/>
              </w:rPr>
              <w:t>001</w:t>
            </w:r>
            <w:r>
              <w:t>唐山高新技术创业中心</w:t>
            </w:r>
            <w:r>
              <w:rPr>
                <w:rFonts w:hint="eastAsia"/>
                <w:lang w:eastAsia="zh-CN"/>
              </w:rPr>
              <w:t>（</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6"/>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115</w:t>
            </w:r>
            <w:r>
              <w:rPr>
                <w:rFonts w:hint="eastAsia"/>
                <w:lang w:val="en-US" w:eastAsia="zh-CN"/>
              </w:rPr>
              <w:t>001</w:t>
            </w:r>
            <w:r>
              <w:t>唐山高新技术创业中心</w:t>
            </w:r>
            <w:r>
              <w:rPr>
                <w:rFonts w:hint="eastAsia"/>
                <w:lang w:eastAsia="zh-CN"/>
              </w:rPr>
              <w:t>（</w:t>
            </w:r>
            <w:r>
              <w:rPr>
                <w:rFonts w:hint="eastAsia"/>
                <w:lang w:val="en-US" w:eastAsia="zh-CN"/>
              </w:rPr>
              <w:t>本级）</w:t>
            </w:r>
          </w:p>
        </w:tc>
        <w:tc>
          <w:tcPr>
            <w:tcW w:w="2381" w:type="dxa"/>
            <w:tcBorders>
              <w:top w:val="single" w:color="FFFFFF" w:sz="6" w:space="0"/>
              <w:left w:val="single" w:color="FFFFFF" w:sz="6" w:space="0"/>
              <w:right w:val="single" w:color="FFFFFF" w:sz="6" w:space="0"/>
            </w:tcBorders>
            <w:vAlign w:val="center"/>
          </w:tcPr>
          <w:p>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2" w:type="dxa"/>
            <w:vAlign w:val="center"/>
          </w:tcPr>
          <w:p>
            <w:pPr>
              <w:pStyle w:val="17"/>
            </w:pPr>
            <w:r>
              <w:t>5.00</w:t>
            </w:r>
          </w:p>
        </w:tc>
        <w:tc>
          <w:tcPr>
            <w:tcW w:w="2381" w:type="dxa"/>
            <w:vAlign w:val="center"/>
          </w:tcPr>
          <w:p>
            <w:pPr>
              <w:pStyle w:val="17"/>
            </w:pPr>
            <w:r>
              <w:t>5.00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2" w:type="dxa"/>
            <w:vAlign w:val="center"/>
          </w:tcPr>
          <w:p>
            <w:pPr>
              <w:pStyle w:val="13"/>
            </w:pPr>
            <w:r>
              <w:t>2.00</w:t>
            </w:r>
          </w:p>
        </w:tc>
        <w:tc>
          <w:tcPr>
            <w:tcW w:w="2381" w:type="dxa"/>
            <w:vAlign w:val="center"/>
          </w:tcPr>
          <w:p>
            <w:pPr>
              <w:pStyle w:val="13"/>
            </w:pPr>
            <w:r>
              <w:t>2.00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2" w:type="dxa"/>
            <w:vAlign w:val="center"/>
          </w:tcPr>
          <w:p>
            <w:pPr>
              <w:pStyle w:val="13"/>
            </w:pPr>
            <w:r>
              <w:t>1.00</w:t>
            </w:r>
          </w:p>
        </w:tc>
        <w:tc>
          <w:tcPr>
            <w:tcW w:w="2381" w:type="dxa"/>
            <w:vAlign w:val="center"/>
          </w:tcPr>
          <w:p>
            <w:pPr>
              <w:pStyle w:val="13"/>
            </w:pPr>
            <w:r>
              <w:t>1.00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2" w:type="dxa"/>
            <w:vAlign w:val="center"/>
          </w:tcPr>
          <w:p>
            <w:pPr>
              <w:pStyle w:val="13"/>
            </w:pPr>
            <w:r>
              <w:t>1.00</w:t>
            </w:r>
          </w:p>
        </w:tc>
        <w:tc>
          <w:tcPr>
            <w:tcW w:w="2381" w:type="dxa"/>
            <w:vAlign w:val="center"/>
          </w:tcPr>
          <w:p>
            <w:pPr>
              <w:pStyle w:val="13"/>
            </w:pPr>
            <w:r>
              <w:t>1.00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2" w:type="dxa"/>
            <w:vAlign w:val="center"/>
          </w:tcPr>
          <w:p>
            <w:pPr>
              <w:pStyle w:val="13"/>
            </w:pPr>
            <w:r>
              <w:t>1.00</w:t>
            </w:r>
          </w:p>
        </w:tc>
        <w:tc>
          <w:tcPr>
            <w:tcW w:w="2381" w:type="dxa"/>
            <w:vAlign w:val="center"/>
          </w:tcPr>
          <w:p>
            <w:pPr>
              <w:pStyle w:val="13"/>
            </w:pPr>
            <w:r>
              <w:t>1.00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r>
              <w:t>10</w:t>
            </w:r>
          </w:p>
        </w:tc>
        <w:tc>
          <w:tcPr>
            <w:tcW w:w="3798" w:type="dxa"/>
            <w:vAlign w:val="center"/>
          </w:tcPr>
          <w:p>
            <w:pPr>
              <w:pStyle w:val="14"/>
            </w:pPr>
            <w:r>
              <w:t>四、会议费</w:t>
            </w:r>
          </w:p>
        </w:tc>
        <w:tc>
          <w:tcPr>
            <w:tcW w:w="2382" w:type="dxa"/>
            <w:vAlign w:val="center"/>
          </w:tcPr>
          <w:p>
            <w:pPr>
              <w:pStyle w:val="13"/>
            </w:pPr>
            <w:r>
              <w:t>0.50</w:t>
            </w:r>
          </w:p>
        </w:tc>
        <w:tc>
          <w:tcPr>
            <w:tcW w:w="2381" w:type="dxa"/>
            <w:vAlign w:val="center"/>
          </w:tcPr>
          <w:p>
            <w:pPr>
              <w:pStyle w:val="13"/>
            </w:pPr>
            <w:r>
              <w:t>0.50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5"/>
            </w:pPr>
            <w:r>
              <w:t>11</w:t>
            </w:r>
          </w:p>
        </w:tc>
        <w:tc>
          <w:tcPr>
            <w:tcW w:w="3798" w:type="dxa"/>
            <w:vAlign w:val="center"/>
          </w:tcPr>
          <w:p>
            <w:pPr>
              <w:pStyle w:val="14"/>
            </w:pPr>
            <w:r>
              <w:t>五、培训费</w:t>
            </w:r>
          </w:p>
        </w:tc>
        <w:tc>
          <w:tcPr>
            <w:tcW w:w="2382" w:type="dxa"/>
            <w:vAlign w:val="center"/>
          </w:tcPr>
          <w:p>
            <w:pPr>
              <w:pStyle w:val="13"/>
            </w:pPr>
            <w:r>
              <w:t>2.50</w:t>
            </w:r>
          </w:p>
        </w:tc>
        <w:tc>
          <w:tcPr>
            <w:tcW w:w="2381" w:type="dxa"/>
            <w:vAlign w:val="center"/>
          </w:tcPr>
          <w:p>
            <w:pPr>
              <w:pStyle w:val="13"/>
            </w:pPr>
            <w:r>
              <w:t>2.50</w:t>
            </w:r>
          </w:p>
        </w:tc>
        <w:tc>
          <w:tcPr>
            <w:tcW w:w="2381" w:type="dxa"/>
            <w:vAlign w:val="center"/>
          </w:tcPr>
          <w:p>
            <w:pPr>
              <w:pStyle w:val="13"/>
            </w:pPr>
          </w:p>
        </w:tc>
        <w:tc>
          <w:tcPr>
            <w:tcW w:w="2381" w:type="dxa"/>
            <w:vAlign w:val="center"/>
          </w:tcPr>
          <w:p>
            <w:pPr>
              <w:pStyle w:val="13"/>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唐山高新技术创业中心2022年部门预算信息公开情况说明</w:t>
      </w:r>
    </w:p>
    <w:p>
      <w:pPr>
        <w:jc w:val="center"/>
        <w:rPr>
          <w:rFonts w:hint="eastAsia" w:ascii="方正小标宋_GBK" w:hAnsi="方正小标宋_GBK" w:eastAsia="方正小标宋_GBK" w:cs="方正小标宋_GBK"/>
          <w:color w:val="000000"/>
          <w:sz w:val="44"/>
          <w:lang w:val="en-US" w:eastAsia="zh-CN"/>
        </w:rPr>
      </w:pPr>
      <w:r>
        <w:rPr>
          <w:rFonts w:ascii="方正小标宋_GBK" w:hAnsi="方正小标宋_GBK" w:eastAsia="方正小标宋_GBK" w:cs="方正小标宋_GBK"/>
          <w:color w:val="000000"/>
          <w:sz w:val="44"/>
        </w:rPr>
        <w:t>唐山高新技术创业中心</w:t>
      </w:r>
      <w:r>
        <w:rPr>
          <w:rFonts w:hint="eastAsia" w:ascii="方正小标宋_GBK" w:hAnsi="方正小标宋_GBK" w:eastAsia="方正小标宋_GBK" w:cs="方正小标宋_GBK"/>
          <w:color w:val="000000"/>
          <w:sz w:val="44"/>
          <w:lang w:eastAsia="zh-CN"/>
        </w:rPr>
        <w:t>（</w:t>
      </w:r>
      <w:r>
        <w:rPr>
          <w:rFonts w:hint="eastAsia" w:ascii="方正小标宋_GBK" w:hAnsi="方正小标宋_GBK" w:eastAsia="方正小标宋_GBK" w:cs="方正小标宋_GBK"/>
          <w:color w:val="000000"/>
          <w:sz w:val="44"/>
          <w:lang w:val="en-US" w:eastAsia="zh-CN"/>
        </w:rPr>
        <w:t xml:space="preserve">本级） </w:t>
      </w:r>
    </w:p>
    <w:p>
      <w:pPr>
        <w:jc w:val="center"/>
      </w:pPr>
      <w:r>
        <w:rPr>
          <w:rFonts w:ascii="方正小标宋_GBK" w:hAnsi="方正小标宋_GBK" w:eastAsia="方正小标宋_GBK" w:cs="方正小标宋_GBK"/>
          <w:color w:val="000000"/>
          <w:sz w:val="44"/>
        </w:rPr>
        <w:t>2022年</w:t>
      </w:r>
      <w:r>
        <w:rPr>
          <w:rFonts w:hint="eastAsia" w:ascii="方正小标宋_GBK" w:hAnsi="方正小标宋_GBK" w:eastAsia="方正小标宋_GBK" w:cs="方正小标宋_GBK"/>
          <w:color w:val="000000"/>
          <w:sz w:val="44"/>
          <w:lang w:val="en-US" w:eastAsia="zh-CN"/>
        </w:rPr>
        <w:t>单位</w:t>
      </w:r>
      <w:r>
        <w:rPr>
          <w:rFonts w:ascii="方正小标宋_GBK" w:hAnsi="方正小标宋_GBK" w:eastAsia="方正小标宋_GBK" w:cs="方正小标宋_GBK"/>
          <w:color w:val="000000"/>
          <w:sz w:val="44"/>
        </w:rPr>
        <w:t>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按照《预算法》、《地方预决算公开操作规程》和《关于进一步推进预算公开工作的实施意见》规定，现将唐山高新技术创业中心2022年</w:t>
      </w:r>
      <w:r>
        <w:rPr>
          <w:rFonts w:hint="eastAsia" w:eastAsia="方正仿宋_GBK"/>
          <w:color w:val="000000"/>
          <w:sz w:val="28"/>
          <w:lang w:val="en-US" w:eastAsia="zh-CN"/>
        </w:rPr>
        <w:t>单位</w:t>
      </w:r>
      <w:r>
        <w:rPr>
          <w:rFonts w:eastAsia="方正仿宋_GBK"/>
          <w:color w:val="000000"/>
          <w:sz w:val="28"/>
        </w:rPr>
        <w:t>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val="en-US" w:eastAsia="zh-CN"/>
        </w:rPr>
        <w:t>单位</w:t>
      </w:r>
      <w:r>
        <w:rPr>
          <w:rFonts w:ascii="黑体" w:hAnsi="黑体" w:eastAsia="黑体" w:cs="黑体"/>
          <w:color w:val="000000"/>
          <w:sz w:val="32"/>
        </w:rPr>
        <w:t>职责及机构设置情况</w:t>
      </w:r>
      <w:bookmarkEnd w:id="9"/>
    </w:p>
    <w:p>
      <w:pPr>
        <w:spacing w:line="560" w:lineRule="exact"/>
        <w:ind w:firstLine="640" w:firstLineChars="200"/>
        <w:rPr>
          <w:rFonts w:ascii="仿宋_GB2312" w:eastAsia="仿宋_GB2312"/>
          <w:sz w:val="32"/>
          <w:szCs w:val="32"/>
        </w:rPr>
      </w:pPr>
      <w:r>
        <w:rPr>
          <w:rFonts w:hint="eastAsia" w:ascii="方正楷体_GBK" w:hAnsi="方正楷体_GBK" w:eastAsia="方正楷体_GBK" w:cs="方正楷体_GBK"/>
          <w:b/>
          <w:color w:val="000000"/>
          <w:sz w:val="32"/>
          <w:lang w:val="en-US" w:eastAsia="zh-CN"/>
        </w:rPr>
        <w:t>单位</w:t>
      </w:r>
      <w:r>
        <w:rPr>
          <w:rFonts w:ascii="方正楷体_GBK" w:hAnsi="方正楷体_GBK" w:eastAsia="方正楷体_GBK" w:cs="方正楷体_GBK"/>
          <w:b/>
          <w:color w:val="000000"/>
          <w:sz w:val="32"/>
        </w:rPr>
        <w:t>职责：</w:t>
      </w:r>
      <w:r>
        <w:rPr>
          <w:rFonts w:hint="eastAsia" w:ascii="仿宋_GB2312" w:eastAsia="仿宋_GB2312"/>
          <w:sz w:val="32"/>
          <w:szCs w:val="32"/>
        </w:rPr>
        <w:t>我单位共下设</w:t>
      </w:r>
      <w:r>
        <w:rPr>
          <w:rFonts w:hint="eastAsia" w:ascii="仿宋_GB2312" w:eastAsia="仿宋_GB2312"/>
          <w:sz w:val="32"/>
          <w:szCs w:val="32"/>
          <w:lang w:val="en-US" w:eastAsia="zh-CN"/>
        </w:rPr>
        <w:t>6</w:t>
      </w:r>
      <w:r>
        <w:rPr>
          <w:rFonts w:hint="eastAsia" w:ascii="仿宋_GB2312" w:eastAsia="仿宋_GB2312"/>
          <w:sz w:val="32"/>
          <w:szCs w:val="32"/>
        </w:rPr>
        <w:t>个部门，分别是综合业务部、企业服务部、</w:t>
      </w:r>
      <w:r>
        <w:rPr>
          <w:rFonts w:hint="eastAsia" w:ascii="仿宋_GB2312" w:eastAsia="仿宋_GB2312"/>
          <w:sz w:val="32"/>
          <w:szCs w:val="32"/>
          <w:lang w:val="en-US" w:eastAsia="zh-CN"/>
        </w:rPr>
        <w:t>招商服务部、</w:t>
      </w:r>
      <w:r>
        <w:rPr>
          <w:rFonts w:hint="eastAsia" w:ascii="仿宋_GB2312" w:eastAsia="仿宋_GB2312"/>
          <w:sz w:val="32"/>
          <w:szCs w:val="32"/>
        </w:rPr>
        <w:t>对外合作部、物业服务部</w:t>
      </w:r>
      <w:r>
        <w:rPr>
          <w:rFonts w:hint="eastAsia" w:ascii="仿宋_GB2312" w:eastAsia="仿宋_GB2312"/>
          <w:sz w:val="32"/>
          <w:szCs w:val="32"/>
          <w:lang w:eastAsia="zh-CN"/>
        </w:rPr>
        <w:t>、</w:t>
      </w:r>
      <w:r>
        <w:rPr>
          <w:rFonts w:hint="eastAsia" w:ascii="仿宋_GB2312" w:eastAsia="仿宋_GB2312"/>
          <w:sz w:val="32"/>
          <w:szCs w:val="32"/>
          <w:lang w:val="en-US" w:eastAsia="zh-CN"/>
        </w:rPr>
        <w:t>收费办公室</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合业务部：负责中心日常行政事务，主要包括：根据中心领导的安排，通知、准备、召集各种会议，同时做好会议记录，整理会议纪要，检查会议决议的实施；负责编写、修订和保管中心各项规章制度和文件，组织规章制度的培训，检查各项制度的贯彻落实情况；负责中心各项工作的规划、总结及报告，以及文件的打印、上报、发放、存档和保管；负责中心宣传和信息收集与交流工作，负责报刊订阅；接待外来人员来访，协调中心各部门行政管理工作；负责党群工作；负责中心印章的使用和保管；负责中心财务和保险工作；负责中心办公用品的采购和办公设备的维修；负责中心固定资产账务；负责中心考勤表、值班表的编制报送；负责中心证照的年检。</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企业服务部：协助入驻企业做好高新技术企业、科技型中小企业的认定、复审工作；了解入驻企业的经营情况，组织企业填报科技部火炬中心统计报表，并做好收集、汇总、上报工作； 组织入驻企业申报各级、各类计划项目；组织入驻企业参加培训、银企对接、参展等活动；协助入驻企业与政府及相关部门的沟通联系</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招商服务部：</w:t>
      </w:r>
      <w:r>
        <w:rPr>
          <w:rFonts w:hint="eastAsia" w:ascii="仿宋_GB2312" w:eastAsia="仿宋_GB2312"/>
          <w:sz w:val="32"/>
          <w:szCs w:val="32"/>
        </w:rPr>
        <w:t>负责创业中心招商工作，筛选符合创业中心入驻标准的企业进驻；负责入驻创业中心的项目洽谈和进驻企业的指导性管理；组织审核入驻中心的孵化项目；负责与企业签订孵化管理协议；建立并管理入驻企业和项目的资料及档案；负责协助企业办理毕业和退出的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对外合作部：引导企业、高校的存量设施和场地建设创新创业孵化载体。辅导区内孵化器、众创空间扩大服务范围，提升服务质量，积极申报更高级载体称号。</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物业服务部：负责中心及企业安全生产及消防安全监督管理；负责入驻企业水、电、暖等生产要素配套工作，促进企业尽快落地；负责企业入驻、装修及退出手续办理工作；负责中心所属楼宇零星修缮及设备设施维护保养等管理工作；督导、考核物业公司保安、保洁、维修服务等相关工作；做好管委会及上级部门交办的参观、调研等活动接待工作；负责支付创业中心租赁楼宇的房租、税费等工作</w:t>
      </w:r>
      <w:r>
        <w:rPr>
          <w:rFonts w:hint="eastAsia" w:ascii="仿宋_GB2312" w:eastAsia="仿宋_GB2312"/>
          <w:sz w:val="32"/>
          <w:szCs w:val="32"/>
          <w:lang w:eastAsia="zh-CN"/>
        </w:rPr>
        <w:t>；</w:t>
      </w:r>
      <w:r>
        <w:rPr>
          <w:rFonts w:hint="eastAsia" w:ascii="仿宋_GB2312" w:eastAsia="仿宋_GB2312"/>
          <w:sz w:val="32"/>
          <w:szCs w:val="32"/>
        </w:rPr>
        <w:t>完成领导交办的其他工作。</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收费办公室：</w:t>
      </w:r>
      <w:r>
        <w:rPr>
          <w:rFonts w:hint="eastAsia" w:ascii="仿宋_GB2312" w:eastAsia="仿宋_GB2312"/>
          <w:sz w:val="32"/>
          <w:szCs w:val="32"/>
        </w:rPr>
        <w:t>负责企业房租租赁合同的签订、房租及物业费收取工作</w:t>
      </w:r>
      <w:r>
        <w:rPr>
          <w:rFonts w:hint="eastAsia" w:ascii="仿宋_GB2312" w:eastAsia="仿宋_GB2312"/>
          <w:sz w:val="32"/>
          <w:szCs w:val="32"/>
          <w:lang w:eastAsia="zh-CN"/>
        </w:rPr>
        <w:t>；</w:t>
      </w:r>
      <w:r>
        <w:rPr>
          <w:rFonts w:hint="eastAsia" w:ascii="仿宋_GB2312" w:eastAsia="仿宋_GB2312"/>
          <w:sz w:val="32"/>
          <w:szCs w:val="32"/>
          <w:lang w:val="en-US" w:eastAsia="zh-CN"/>
        </w:rPr>
        <w:t>负责支付中心水电暖缴费工作</w:t>
      </w:r>
      <w:r>
        <w:rPr>
          <w:rFonts w:hint="eastAsia" w:ascii="仿宋_GB2312" w:eastAsia="仿宋_GB2312"/>
          <w:sz w:val="32"/>
          <w:szCs w:val="32"/>
          <w:lang w:eastAsia="zh-CN"/>
        </w:rPr>
        <w:t>。</w:t>
      </w:r>
    </w:p>
    <w:p>
      <w:pPr>
        <w:ind w:firstLine="640"/>
      </w:pPr>
    </w:p>
    <w:p>
      <w:pPr>
        <w:pStyle w:val="19"/>
      </w:pPr>
    </w:p>
    <w:p>
      <w:pPr>
        <w:ind w:firstLine="640"/>
        <w:rPr>
          <w:rFonts w:ascii="方正楷体_GBK" w:hAnsi="方正楷体_GBK" w:eastAsia="方正楷体_GBK" w:cs="方正楷体_GBK"/>
          <w:b/>
          <w:color w:val="000000"/>
          <w:sz w:val="32"/>
        </w:rPr>
      </w:pPr>
    </w:p>
    <w:p>
      <w:pPr>
        <w:ind w:firstLine="640"/>
        <w:rPr>
          <w:rFonts w:ascii="方正楷体_GBK" w:hAnsi="方正楷体_GBK" w:eastAsia="方正楷体_GBK" w:cs="方正楷体_GBK"/>
          <w:b/>
          <w:color w:val="000000"/>
          <w:sz w:val="32"/>
        </w:rPr>
      </w:pPr>
    </w:p>
    <w:p>
      <w:pPr>
        <w:ind w:firstLine="640"/>
        <w:rPr>
          <w:rFonts w:ascii="方正楷体_GBK" w:hAnsi="方正楷体_GBK" w:eastAsia="方正楷体_GBK" w:cs="方正楷体_GBK"/>
          <w:b/>
          <w:color w:val="000000"/>
          <w:sz w:val="32"/>
        </w:rPr>
      </w:pPr>
    </w:p>
    <w:p>
      <w:pPr>
        <w:ind w:firstLine="640"/>
      </w:pPr>
      <w:r>
        <w:rPr>
          <w:rFonts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lang w:val="en-US" w:eastAsia="zh-CN"/>
        </w:rPr>
        <w:t>单位</w:t>
      </w:r>
      <w:r>
        <w:rPr>
          <w:rFonts w:ascii="方正小标宋_GBK" w:hAnsi="方正小标宋_GBK" w:eastAsia="方正小标宋_GBK" w:cs="方正小标宋_GBK"/>
          <w:color w:val="000000"/>
          <w:sz w:val="32"/>
        </w:rPr>
        <w:t>机构设置情况</w:t>
      </w:r>
    </w:p>
    <w:tbl>
      <w:tblPr>
        <w:tblStyle w:val="6"/>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4"/>
            </w:pPr>
            <w:r>
              <w:t>唐山高新技术创业中心（本级）</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val="en-US" w:eastAsia="zh-CN"/>
        </w:rPr>
        <w:t>单位</w:t>
      </w:r>
      <w:r>
        <w:rPr>
          <w:rFonts w:ascii="黑体" w:hAnsi="黑体" w:eastAsia="黑体" w:cs="黑体"/>
          <w:color w:val="000000"/>
          <w:sz w:val="32"/>
        </w:rPr>
        <w:t>预算安排的总体情况</w:t>
      </w:r>
      <w:bookmarkEnd w:id="10"/>
    </w:p>
    <w:p>
      <w:pPr>
        <w:spacing w:line="560" w:lineRule="exact"/>
        <w:ind w:firstLine="600" w:firstLineChars="200"/>
        <w:rPr>
          <w:rFonts w:ascii="仿宋_GB2312" w:eastAsia="仿宋_GB2312"/>
          <w:color w:val="000000" w:themeColor="text1"/>
          <w:sz w:val="32"/>
          <w:szCs w:val="32"/>
          <w14:textFill>
            <w14:solidFill>
              <w14:schemeClr w14:val="tx1"/>
            </w14:solidFill>
          </w14:textFill>
        </w:rPr>
      </w:pPr>
      <w:r>
        <w:rPr>
          <w:rFonts w:hint="eastAsia"/>
          <w:color w:val="000000" w:themeColor="text1"/>
          <w:sz w:val="30"/>
          <w:szCs w:val="30"/>
          <w14:textFill>
            <w14:solidFill>
              <w14:schemeClr w14:val="tx1"/>
            </w14:solidFill>
          </w14:textFill>
        </w:rPr>
        <w:t xml:space="preserve"> 收入预算：高</w:t>
      </w:r>
      <w:r>
        <w:rPr>
          <w:rFonts w:hint="eastAsia" w:ascii="仿宋_GB2312" w:eastAsia="仿宋_GB2312"/>
          <w:color w:val="000000" w:themeColor="text1"/>
          <w:sz w:val="32"/>
          <w:szCs w:val="32"/>
          <w14:textFill>
            <w14:solidFill>
              <w14:schemeClr w14:val="tx1"/>
            </w14:solidFill>
          </w14:textFill>
        </w:rPr>
        <w:t>新区创业中心202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年预算收入</w:t>
      </w:r>
      <w:r>
        <w:rPr>
          <w:rFonts w:hint="eastAsia" w:ascii="仿宋_GB2312" w:eastAsia="仿宋_GB2312"/>
          <w:color w:val="000000" w:themeColor="text1"/>
          <w:sz w:val="32"/>
          <w:szCs w:val="32"/>
          <w:lang w:val="en-US" w:eastAsia="zh-CN"/>
          <w14:textFill>
            <w14:solidFill>
              <w14:schemeClr w14:val="tx1"/>
            </w14:solidFill>
          </w14:textFill>
        </w:rPr>
        <w:t>3708.96</w:t>
      </w:r>
      <w:r>
        <w:rPr>
          <w:rFonts w:hint="eastAsia" w:ascii="仿宋_GB2312" w:eastAsia="仿宋_GB2312"/>
          <w:color w:val="000000" w:themeColor="text1"/>
          <w:sz w:val="32"/>
          <w:szCs w:val="32"/>
          <w14:textFill>
            <w14:solidFill>
              <w14:schemeClr w14:val="tx1"/>
            </w14:solidFill>
          </w14:textFill>
        </w:rPr>
        <w:t>万元。</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支出预算：合计</w:t>
      </w:r>
      <w:r>
        <w:rPr>
          <w:rFonts w:hint="eastAsia" w:ascii="仿宋_GB2312" w:eastAsia="仿宋_GB2312"/>
          <w:color w:val="000000" w:themeColor="text1"/>
          <w:sz w:val="32"/>
          <w:szCs w:val="32"/>
          <w:lang w:val="en-US" w:eastAsia="zh-CN"/>
          <w14:textFill>
            <w14:solidFill>
              <w14:schemeClr w14:val="tx1"/>
            </w14:solidFill>
          </w14:textFill>
        </w:rPr>
        <w:t>3708.96</w:t>
      </w:r>
      <w:r>
        <w:rPr>
          <w:rFonts w:hint="eastAsia" w:ascii="仿宋_GB2312" w:eastAsia="仿宋_GB2312"/>
          <w:color w:val="000000" w:themeColor="text1"/>
          <w:sz w:val="32"/>
          <w:szCs w:val="32"/>
          <w14:textFill>
            <w14:solidFill>
              <w14:schemeClr w14:val="tx1"/>
            </w14:solidFill>
          </w14:textFill>
        </w:rPr>
        <w:t>万元，其中：人员经费支出</w:t>
      </w:r>
      <w:r>
        <w:rPr>
          <w:rFonts w:hint="eastAsia" w:ascii="仿宋_GB2312" w:eastAsia="仿宋_GB2312"/>
          <w:color w:val="000000" w:themeColor="text1"/>
          <w:sz w:val="32"/>
          <w:szCs w:val="32"/>
          <w:lang w:val="en-US" w:eastAsia="zh-CN"/>
          <w14:textFill>
            <w14:solidFill>
              <w14:schemeClr w14:val="tx1"/>
            </w14:solidFill>
          </w14:textFill>
        </w:rPr>
        <w:t>322.82</w:t>
      </w:r>
      <w:r>
        <w:rPr>
          <w:rFonts w:hint="eastAsia" w:ascii="仿宋_GB2312" w:eastAsia="仿宋_GB2312"/>
          <w:color w:val="000000" w:themeColor="text1"/>
          <w:sz w:val="32"/>
          <w:szCs w:val="32"/>
          <w14:textFill>
            <w14:solidFill>
              <w14:schemeClr w14:val="tx1"/>
            </w14:solidFill>
          </w14:textFill>
        </w:rPr>
        <w:t>万元，日常公用经费支出</w:t>
      </w:r>
      <w:r>
        <w:rPr>
          <w:rFonts w:hint="eastAsia" w:ascii="仿宋_GB2312" w:eastAsia="仿宋_GB2312"/>
          <w:color w:val="000000" w:themeColor="text1"/>
          <w:sz w:val="32"/>
          <w:szCs w:val="32"/>
          <w:lang w:val="en-US" w:eastAsia="zh-CN"/>
          <w14:textFill>
            <w14:solidFill>
              <w14:schemeClr w14:val="tx1"/>
            </w14:solidFill>
          </w14:textFill>
        </w:rPr>
        <w:t>365.14</w:t>
      </w:r>
      <w:r>
        <w:rPr>
          <w:rFonts w:hint="eastAsia" w:ascii="仿宋_GB2312" w:eastAsia="仿宋_GB2312"/>
          <w:color w:val="000000" w:themeColor="text1"/>
          <w:sz w:val="32"/>
          <w:szCs w:val="32"/>
          <w14:textFill>
            <w14:solidFill>
              <w14:schemeClr w14:val="tx1"/>
            </w14:solidFill>
          </w14:textFill>
        </w:rPr>
        <w:t>万元，项目支出</w:t>
      </w:r>
      <w:r>
        <w:rPr>
          <w:rFonts w:hint="eastAsia" w:ascii="仿宋_GB2312" w:eastAsia="仿宋_GB2312"/>
          <w:color w:val="000000" w:themeColor="text1"/>
          <w:sz w:val="32"/>
          <w:szCs w:val="32"/>
          <w:lang w:val="en-US" w:eastAsia="zh-CN"/>
          <w14:textFill>
            <w14:solidFill>
              <w14:schemeClr w14:val="tx1"/>
            </w14:solidFill>
          </w14:textFill>
        </w:rPr>
        <w:t>3021</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val="en-US" w:eastAsia="zh-CN"/>
          <w14:textFill>
            <w14:solidFill>
              <w14:schemeClr w14:val="tx1"/>
            </w14:solidFill>
          </w14:textFill>
        </w:rPr>
        <w:t>(包括孵化器房屋租赁费2772万元，维修费5万元，物业外包费244万元)</w:t>
      </w:r>
      <w:r>
        <w:rPr>
          <w:rFonts w:hint="eastAsia" w:ascii="仿宋_GB2312" w:eastAsia="仿宋_GB2312"/>
          <w:color w:val="000000" w:themeColor="text1"/>
          <w:sz w:val="32"/>
          <w:szCs w:val="32"/>
          <w14:textFill>
            <w14:solidFill>
              <w14:schemeClr w14:val="tx1"/>
            </w14:solidFill>
          </w14:textFill>
        </w:rPr>
        <w:t>。</w:t>
      </w:r>
    </w:p>
    <w:p>
      <w:pPr>
        <w:ind w:firstLine="640" w:firstLineChars="200"/>
        <w:rPr>
          <w:color w:val="000000" w:themeColor="text1"/>
          <w:sz w:val="30"/>
          <w:szCs w:val="30"/>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与20</w:t>
      </w:r>
      <w:r>
        <w:rPr>
          <w:rFonts w:hint="eastAsia" w:ascii="仿宋_GB2312" w:hAnsi="宋体" w:eastAsia="仿宋_GB2312"/>
          <w:color w:val="000000" w:themeColor="text1"/>
          <w:sz w:val="32"/>
          <w:szCs w:val="32"/>
          <w:lang w:val="en-US" w:eastAsia="zh-CN"/>
          <w14:textFill>
            <w14:solidFill>
              <w14:schemeClr w14:val="tx1"/>
            </w14:solidFill>
          </w14:textFill>
        </w:rPr>
        <w:t>21</w:t>
      </w:r>
      <w:r>
        <w:rPr>
          <w:rFonts w:hint="eastAsia" w:ascii="仿宋_GB2312" w:hAnsi="宋体" w:eastAsia="仿宋_GB2312"/>
          <w:color w:val="000000" w:themeColor="text1"/>
          <w:sz w:val="32"/>
          <w:szCs w:val="32"/>
          <w14:textFill>
            <w14:solidFill>
              <w14:schemeClr w14:val="tx1"/>
            </w14:solidFill>
          </w14:textFill>
        </w:rPr>
        <w:t>年相比</w:t>
      </w:r>
      <w:r>
        <w:rPr>
          <w:rFonts w:hint="eastAsia" w:ascii="仿宋_GB2312" w:hAnsi="宋体" w:eastAsia="仿宋_GB2312"/>
          <w:color w:val="000000" w:themeColor="text1"/>
          <w:sz w:val="32"/>
          <w:szCs w:val="32"/>
          <w:lang w:val="en-US" w:eastAsia="zh-CN"/>
          <w14:textFill>
            <w14:solidFill>
              <w14:schemeClr w14:val="tx1"/>
            </w14:solidFill>
          </w14:textFill>
        </w:rPr>
        <w:t>减少3.83</w:t>
      </w:r>
      <w:r>
        <w:rPr>
          <w:rFonts w:hint="eastAsia" w:ascii="仿宋_GB2312" w:hAnsi="宋体" w:eastAsia="仿宋_GB2312"/>
          <w:color w:val="000000" w:themeColor="text1"/>
          <w:sz w:val="32"/>
          <w:szCs w:val="32"/>
          <w14:textFill>
            <w14:solidFill>
              <w14:schemeClr w14:val="tx1"/>
            </w14:solidFill>
          </w14:textFill>
        </w:rPr>
        <w:t>%，原因：因202</w:t>
      </w:r>
      <w:r>
        <w:rPr>
          <w:rFonts w:hint="eastAsia" w:ascii="仿宋_GB2312" w:hAnsi="宋体" w:eastAsia="仿宋_GB2312"/>
          <w:color w:val="000000" w:themeColor="text1"/>
          <w:sz w:val="32"/>
          <w:szCs w:val="32"/>
          <w:lang w:val="en-US" w:eastAsia="zh-CN"/>
          <w14:textFill>
            <w14:solidFill>
              <w14:schemeClr w14:val="tx1"/>
            </w14:solidFill>
          </w14:textFill>
        </w:rPr>
        <w:t>2</w:t>
      </w:r>
      <w:r>
        <w:rPr>
          <w:rFonts w:hint="eastAsia" w:ascii="仿宋_GB2312" w:hAnsi="宋体" w:eastAsia="仿宋_GB2312"/>
          <w:color w:val="000000" w:themeColor="text1"/>
          <w:sz w:val="32"/>
          <w:szCs w:val="32"/>
          <w14:textFill>
            <w14:solidFill>
              <w14:schemeClr w14:val="tx1"/>
            </w14:solidFill>
          </w14:textFill>
        </w:rPr>
        <w:t>年中心工作需要，</w:t>
      </w:r>
      <w:r>
        <w:rPr>
          <w:rFonts w:hint="eastAsia" w:ascii="仿宋_GB2312" w:hAnsi="宋体" w:eastAsia="仿宋_GB2312"/>
          <w:color w:val="000000" w:themeColor="text1"/>
          <w:sz w:val="32"/>
          <w:szCs w:val="32"/>
          <w:lang w:val="en-US" w:eastAsia="zh-CN"/>
          <w14:textFill>
            <w14:solidFill>
              <w14:schemeClr w14:val="tx1"/>
            </w14:solidFill>
          </w14:textFill>
        </w:rPr>
        <w:t>主要为</w:t>
      </w:r>
      <w:r>
        <w:rPr>
          <w:rFonts w:hint="eastAsia" w:ascii="仿宋_GB2312" w:eastAsia="仿宋_GB2312"/>
          <w:color w:val="000000" w:themeColor="text1"/>
          <w:sz w:val="32"/>
          <w:szCs w:val="32"/>
          <w:lang w:val="en-US" w:eastAsia="zh-CN"/>
          <w14:textFill>
            <w14:solidFill>
              <w14:schemeClr w14:val="tx1"/>
            </w14:solidFill>
          </w14:textFill>
        </w:rPr>
        <w:t>减少孵化器房屋租赁费</w:t>
      </w:r>
      <w:r>
        <w:rPr>
          <w:rFonts w:hint="eastAsia" w:ascii="仿宋_GB2312" w:eastAsia="仿宋_GB2312"/>
          <w:color w:val="000000" w:themeColor="text1"/>
          <w:sz w:val="32"/>
          <w:szCs w:val="32"/>
          <w14:textFill>
            <w14:solidFill>
              <w14:schemeClr w14:val="tx1"/>
            </w14:solidFill>
          </w14:textFill>
        </w:rPr>
        <w:t>项目经费</w:t>
      </w:r>
      <w:r>
        <w:rPr>
          <w:rFonts w:hint="eastAsia" w:ascii="仿宋_GB2312" w:hAnsi="宋体" w:eastAsia="仿宋_GB2312"/>
          <w:color w:val="000000" w:themeColor="text1"/>
          <w:sz w:val="32"/>
          <w:szCs w:val="32"/>
          <w14:textFill>
            <w14:solidFill>
              <w14:schemeClr w14:val="tx1"/>
            </w14:solidFill>
          </w14:textFill>
        </w:rPr>
        <w:t>。</w:t>
      </w:r>
    </w:p>
    <w:p>
      <w:pPr>
        <w:pStyle w:val="20"/>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ind w:firstLine="640" w:firstLineChars="200"/>
        <w:rPr>
          <w:color w:val="000000" w:themeColor="text1"/>
          <w:sz w:val="30"/>
          <w:szCs w:val="30"/>
          <w14:textFill>
            <w14:solidFill>
              <w14:schemeClr w14:val="tx1"/>
            </w14:solidFill>
          </w14:textFill>
        </w:rPr>
      </w:pPr>
      <w:r>
        <w:rPr>
          <w:rFonts w:hint="eastAsia" w:ascii="仿宋_GB2312" w:eastAsia="仿宋_GB2312"/>
          <w:sz w:val="32"/>
          <w:szCs w:val="32"/>
        </w:rPr>
        <w:t>机关运行经费预算情况：</w:t>
      </w:r>
      <w:bookmarkStart w:id="12" w:name="c1_1"/>
      <w:bookmarkEnd w:id="12"/>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年本</w:t>
      </w:r>
      <w:r>
        <w:rPr>
          <w:rFonts w:hint="eastAsia" w:ascii="仿宋_GB2312" w:eastAsia="仿宋_GB2312"/>
          <w:sz w:val="32"/>
          <w:szCs w:val="32"/>
          <w:lang w:val="en-US" w:eastAsia="zh-CN"/>
        </w:rPr>
        <w:t>单位</w:t>
      </w:r>
      <w:r>
        <w:rPr>
          <w:rFonts w:hint="eastAsia" w:ascii="仿宋_GB2312" w:eastAsia="仿宋_GB2312"/>
          <w:sz w:val="32"/>
          <w:szCs w:val="32"/>
        </w:rPr>
        <w:t>履行一般行政事业管理职能、维持机关运行，日常公用经费预算安排，合计</w:t>
      </w:r>
      <w:r>
        <w:rPr>
          <w:rFonts w:hint="eastAsia" w:ascii="仿宋_GB2312" w:eastAsia="仿宋_GB2312"/>
          <w:sz w:val="32"/>
          <w:szCs w:val="32"/>
          <w:lang w:val="en-US" w:eastAsia="zh-CN"/>
        </w:rPr>
        <w:t>365.14</w:t>
      </w:r>
      <w:r>
        <w:rPr>
          <w:rFonts w:hint="eastAsia" w:ascii="仿宋_GB2312" w:eastAsia="仿宋_GB2312"/>
          <w:sz w:val="32"/>
          <w:szCs w:val="32"/>
        </w:rPr>
        <w:t>万元，对比20</w:t>
      </w:r>
      <w:r>
        <w:rPr>
          <w:rFonts w:hint="eastAsia" w:ascii="仿宋_GB2312" w:eastAsia="仿宋_GB2312"/>
          <w:sz w:val="32"/>
          <w:szCs w:val="32"/>
          <w:lang w:val="en-US" w:eastAsia="zh-CN"/>
        </w:rPr>
        <w:t>21</w:t>
      </w:r>
      <w:r>
        <w:rPr>
          <w:rFonts w:hint="eastAsia" w:ascii="仿宋_GB2312" w:eastAsia="仿宋_GB2312"/>
          <w:sz w:val="32"/>
          <w:szCs w:val="32"/>
        </w:rPr>
        <w:t>年减少</w:t>
      </w:r>
      <w:r>
        <w:rPr>
          <w:rFonts w:hint="eastAsia" w:ascii="仿宋_GB2312" w:eastAsia="仿宋_GB2312"/>
          <w:sz w:val="32"/>
          <w:szCs w:val="32"/>
          <w:lang w:val="en-US" w:eastAsia="zh-CN"/>
        </w:rPr>
        <w:t>3.14</w:t>
      </w:r>
      <w:r>
        <w:rPr>
          <w:rFonts w:hint="eastAsia" w:ascii="仿宋_GB2312" w:eastAsia="仿宋_GB2312"/>
          <w:sz w:val="32"/>
          <w:szCs w:val="32"/>
        </w:rPr>
        <w:t>%，</w:t>
      </w:r>
      <w:r>
        <w:rPr>
          <w:rFonts w:hint="eastAsia" w:ascii="仿宋_GB2312" w:hAnsi="宋体" w:eastAsia="仿宋_GB2312"/>
          <w:color w:val="000000" w:themeColor="text1"/>
          <w:sz w:val="32"/>
          <w:szCs w:val="32"/>
          <w14:textFill>
            <w14:solidFill>
              <w14:schemeClr w14:val="tx1"/>
            </w14:solidFill>
          </w14:textFill>
        </w:rPr>
        <w:t>因202</w:t>
      </w:r>
      <w:r>
        <w:rPr>
          <w:rFonts w:hint="eastAsia" w:ascii="仿宋_GB2312" w:hAnsi="宋体" w:eastAsia="仿宋_GB2312"/>
          <w:color w:val="000000" w:themeColor="text1"/>
          <w:sz w:val="32"/>
          <w:szCs w:val="32"/>
          <w:lang w:val="en-US" w:eastAsia="zh-CN"/>
          <w14:textFill>
            <w14:solidFill>
              <w14:schemeClr w14:val="tx1"/>
            </w14:solidFill>
          </w14:textFill>
        </w:rPr>
        <w:t>2</w:t>
      </w:r>
      <w:r>
        <w:rPr>
          <w:rFonts w:hint="eastAsia" w:ascii="仿宋_GB2312" w:hAnsi="宋体" w:eastAsia="仿宋_GB2312"/>
          <w:color w:val="000000" w:themeColor="text1"/>
          <w:sz w:val="32"/>
          <w:szCs w:val="32"/>
          <w14:textFill>
            <w14:solidFill>
              <w14:schemeClr w14:val="tx1"/>
            </w14:solidFill>
          </w14:textFill>
        </w:rPr>
        <w:t>年中心工作需要，</w:t>
      </w:r>
      <w:r>
        <w:rPr>
          <w:rFonts w:hint="eastAsia" w:ascii="仿宋_GB2312" w:hAnsi="宋体" w:eastAsia="仿宋_GB2312"/>
          <w:color w:val="000000" w:themeColor="text1"/>
          <w:sz w:val="32"/>
          <w:szCs w:val="32"/>
          <w:lang w:val="en-US" w:eastAsia="zh-CN"/>
          <w14:textFill>
            <w14:solidFill>
              <w14:schemeClr w14:val="tx1"/>
            </w14:solidFill>
          </w14:textFill>
        </w:rPr>
        <w:t>主要为水费</w:t>
      </w:r>
      <w:r>
        <w:rPr>
          <w:rFonts w:hint="eastAsia" w:ascii="仿宋_GB2312" w:eastAsia="仿宋_GB2312"/>
          <w:color w:val="000000" w:themeColor="text1"/>
          <w:sz w:val="32"/>
          <w:szCs w:val="32"/>
          <w14:textFill>
            <w14:solidFill>
              <w14:schemeClr w14:val="tx1"/>
            </w14:solidFill>
          </w14:textFill>
        </w:rPr>
        <w:t>经费</w:t>
      </w:r>
      <w:r>
        <w:rPr>
          <w:rFonts w:hint="eastAsia" w:ascii="仿宋_GB2312" w:eastAsia="仿宋_GB2312"/>
          <w:color w:val="000000" w:themeColor="text1"/>
          <w:sz w:val="32"/>
          <w:szCs w:val="32"/>
          <w:lang w:val="en-US" w:eastAsia="zh-CN"/>
          <w14:textFill>
            <w14:solidFill>
              <w14:schemeClr w14:val="tx1"/>
            </w14:solidFill>
          </w14:textFill>
        </w:rPr>
        <w:t>减少</w:t>
      </w:r>
      <w:r>
        <w:rPr>
          <w:rFonts w:hint="eastAsia" w:ascii="仿宋_GB2312" w:hAnsi="宋体" w:eastAsia="仿宋_GB2312"/>
          <w:color w:val="000000" w:themeColor="text1"/>
          <w:sz w:val="32"/>
          <w:szCs w:val="32"/>
          <w14:textFill>
            <w14:solidFill>
              <w14:schemeClr w14:val="tx1"/>
            </w14:solidFill>
          </w14:textFill>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机关运行经费预算的内容：本</w:t>
      </w:r>
      <w:r>
        <w:rPr>
          <w:rFonts w:hint="eastAsia" w:ascii="仿宋_GB2312" w:eastAsia="仿宋_GB2312"/>
          <w:sz w:val="32"/>
          <w:szCs w:val="32"/>
          <w:lang w:val="en-US" w:eastAsia="zh-CN"/>
        </w:rPr>
        <w:t>单位</w:t>
      </w:r>
      <w:r>
        <w:rPr>
          <w:rFonts w:hint="eastAsia" w:ascii="仿宋_GB2312" w:eastAsia="仿宋_GB2312"/>
          <w:sz w:val="32"/>
          <w:szCs w:val="32"/>
        </w:rPr>
        <w:t>机关运行经费包括办公费3万元、水费</w:t>
      </w:r>
      <w:r>
        <w:rPr>
          <w:rFonts w:hint="eastAsia" w:ascii="仿宋_GB2312" w:eastAsia="仿宋_GB2312"/>
          <w:sz w:val="32"/>
          <w:szCs w:val="32"/>
          <w:lang w:val="en-US" w:eastAsia="zh-CN"/>
        </w:rPr>
        <w:t>2</w:t>
      </w:r>
      <w:r>
        <w:rPr>
          <w:rFonts w:hint="eastAsia" w:ascii="仿宋_GB2312" w:eastAsia="仿宋_GB2312"/>
          <w:sz w:val="32"/>
          <w:szCs w:val="32"/>
        </w:rPr>
        <w:t>0万元、电费</w:t>
      </w:r>
      <w:r>
        <w:rPr>
          <w:rFonts w:hint="eastAsia" w:ascii="仿宋_GB2312" w:eastAsia="仿宋_GB2312"/>
          <w:sz w:val="32"/>
          <w:szCs w:val="32"/>
          <w:lang w:val="en-US" w:eastAsia="zh-CN"/>
        </w:rPr>
        <w:t>240</w:t>
      </w:r>
      <w:r>
        <w:rPr>
          <w:rFonts w:hint="eastAsia" w:ascii="仿宋_GB2312" w:eastAsia="仿宋_GB2312"/>
          <w:sz w:val="32"/>
          <w:szCs w:val="32"/>
        </w:rPr>
        <w:t>万元、邮电费</w:t>
      </w:r>
      <w:r>
        <w:rPr>
          <w:rFonts w:hint="eastAsia" w:ascii="仿宋_GB2312" w:eastAsia="仿宋_GB2312"/>
          <w:sz w:val="32"/>
          <w:szCs w:val="32"/>
          <w:lang w:val="en-US" w:eastAsia="zh-CN"/>
        </w:rPr>
        <w:t>1.6</w:t>
      </w:r>
      <w:r>
        <w:rPr>
          <w:rFonts w:hint="eastAsia" w:ascii="仿宋_GB2312" w:eastAsia="仿宋_GB2312"/>
          <w:sz w:val="32"/>
          <w:szCs w:val="32"/>
        </w:rPr>
        <w:t>万元、办公取暖费</w:t>
      </w:r>
      <w:r>
        <w:rPr>
          <w:rFonts w:hint="eastAsia" w:ascii="仿宋_GB2312" w:eastAsia="仿宋_GB2312"/>
          <w:sz w:val="32"/>
          <w:szCs w:val="32"/>
          <w:lang w:val="en-US" w:eastAsia="zh-CN"/>
        </w:rPr>
        <w:t>80</w:t>
      </w:r>
      <w:r>
        <w:rPr>
          <w:rFonts w:hint="eastAsia" w:ascii="仿宋_GB2312" w:eastAsia="仿宋_GB2312"/>
          <w:sz w:val="32"/>
          <w:szCs w:val="32"/>
        </w:rPr>
        <w:t>万元、差旅费4万元、维修费1万元、租赁费7万、会议费0.5万元、公务用车运行维护费</w:t>
      </w:r>
      <w:r>
        <w:rPr>
          <w:rFonts w:hint="eastAsia" w:ascii="仿宋_GB2312" w:eastAsia="仿宋_GB2312"/>
          <w:sz w:val="32"/>
          <w:szCs w:val="32"/>
          <w:lang w:val="en-US" w:eastAsia="zh-CN"/>
        </w:rPr>
        <w:t>1</w:t>
      </w:r>
      <w:r>
        <w:rPr>
          <w:rFonts w:hint="eastAsia" w:ascii="仿宋_GB2312" w:eastAsia="仿宋_GB2312"/>
          <w:sz w:val="32"/>
          <w:szCs w:val="32"/>
        </w:rPr>
        <w:t>万元、其他业务费0.</w:t>
      </w:r>
      <w:r>
        <w:rPr>
          <w:rFonts w:hint="eastAsia" w:ascii="仿宋_GB2312" w:eastAsia="仿宋_GB2312"/>
          <w:sz w:val="32"/>
          <w:szCs w:val="32"/>
          <w:lang w:val="en-US" w:eastAsia="zh-CN"/>
        </w:rPr>
        <w:t>8</w:t>
      </w:r>
      <w:r>
        <w:rPr>
          <w:rFonts w:hint="eastAsia" w:ascii="仿宋_GB2312" w:eastAsia="仿宋_GB2312"/>
          <w:sz w:val="32"/>
          <w:szCs w:val="32"/>
        </w:rPr>
        <w:t>万元、培训费2.5万元、公务接待费1万元、工会经费2.</w:t>
      </w:r>
      <w:r>
        <w:rPr>
          <w:rFonts w:hint="eastAsia" w:ascii="仿宋_GB2312" w:eastAsia="仿宋_GB2312"/>
          <w:sz w:val="32"/>
          <w:szCs w:val="32"/>
          <w:lang w:val="en-US" w:eastAsia="zh-CN"/>
        </w:rPr>
        <w:t>74</w:t>
      </w:r>
      <w:r>
        <w:rPr>
          <w:rFonts w:hint="eastAsia" w:ascii="仿宋_GB2312" w:eastAsia="仿宋_GB2312"/>
          <w:sz w:val="32"/>
          <w:szCs w:val="32"/>
        </w:rPr>
        <w:t>万元。共计</w:t>
      </w:r>
      <w:r>
        <w:rPr>
          <w:rFonts w:hint="eastAsia" w:ascii="仿宋_GB2312" w:eastAsia="仿宋_GB2312"/>
          <w:sz w:val="32"/>
          <w:szCs w:val="32"/>
          <w:lang w:val="en-US" w:eastAsia="zh-CN"/>
        </w:rPr>
        <w:t>365.14</w:t>
      </w:r>
      <w:r>
        <w:rPr>
          <w:rFonts w:hint="eastAsia" w:ascii="仿宋_GB2312" w:eastAsia="仿宋_GB2312"/>
          <w:sz w:val="32"/>
          <w:szCs w:val="32"/>
        </w:rPr>
        <w:t>万元。</w:t>
      </w:r>
    </w:p>
    <w:p>
      <w:pPr>
        <w:pStyle w:val="21"/>
      </w:pPr>
    </w:p>
    <w:p>
      <w:pPr>
        <w:spacing w:before="10" w:after="10" w:line="360" w:lineRule="auto"/>
        <w:ind w:firstLine="640"/>
        <w:outlineLvl w:val="2"/>
      </w:pPr>
      <w:bookmarkStart w:id="13" w:name="_Toc_3_3_0000000013"/>
      <w:r>
        <w:rPr>
          <w:rFonts w:ascii="黑体" w:hAnsi="黑体" w:eastAsia="黑体" w:cs="黑体"/>
          <w:color w:val="000000"/>
          <w:sz w:val="32"/>
        </w:rPr>
        <w:t>四、财政拨款“三公”经费预算情况及增减变化原因</w:t>
      </w:r>
      <w:bookmarkEnd w:id="13"/>
    </w:p>
    <w:p>
      <w:pPr>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年我</w:t>
      </w:r>
      <w:r>
        <w:rPr>
          <w:rFonts w:hint="eastAsia" w:ascii="仿宋_GB2312" w:eastAsia="仿宋_GB2312"/>
          <w:sz w:val="32"/>
          <w:szCs w:val="32"/>
          <w:lang w:val="en-US" w:eastAsia="zh-CN"/>
        </w:rPr>
        <w:t>单位</w:t>
      </w:r>
      <w:r>
        <w:rPr>
          <w:rFonts w:hint="eastAsia" w:ascii="仿宋_GB2312" w:eastAsia="仿宋_GB2312"/>
          <w:sz w:val="32"/>
          <w:szCs w:val="32"/>
        </w:rPr>
        <w:t>“三公”经费预算安排</w:t>
      </w:r>
      <w:r>
        <w:rPr>
          <w:rFonts w:hint="eastAsia" w:ascii="仿宋_GB2312" w:eastAsia="仿宋_GB2312"/>
          <w:sz w:val="32"/>
          <w:szCs w:val="32"/>
          <w:lang w:val="en-US" w:eastAsia="zh-CN"/>
        </w:rPr>
        <w:t>2</w:t>
      </w:r>
      <w:r>
        <w:rPr>
          <w:rFonts w:hint="eastAsia" w:ascii="仿宋_GB2312" w:eastAsia="仿宋_GB2312"/>
          <w:sz w:val="32"/>
          <w:szCs w:val="32"/>
        </w:rPr>
        <w:t>万元，对比20</w:t>
      </w:r>
      <w:r>
        <w:rPr>
          <w:rFonts w:hint="eastAsia" w:ascii="仿宋_GB2312" w:eastAsia="仿宋_GB2312"/>
          <w:sz w:val="32"/>
          <w:szCs w:val="32"/>
          <w:lang w:val="en-US" w:eastAsia="zh-CN"/>
        </w:rPr>
        <w:t>21</w:t>
      </w:r>
      <w:r>
        <w:rPr>
          <w:rFonts w:hint="eastAsia" w:ascii="仿宋_GB2312" w:eastAsia="仿宋_GB2312"/>
          <w:sz w:val="32"/>
          <w:szCs w:val="32"/>
        </w:rPr>
        <w:t>年减少</w:t>
      </w:r>
      <w:r>
        <w:rPr>
          <w:rFonts w:hint="eastAsia" w:ascii="仿宋_GB2312" w:eastAsia="仿宋_GB2312"/>
          <w:sz w:val="32"/>
          <w:szCs w:val="32"/>
          <w:lang w:val="en-US" w:eastAsia="zh-CN"/>
        </w:rPr>
        <w:t>33.33</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因2022年中心工作需要，主要为</w:t>
      </w:r>
      <w:r>
        <w:rPr>
          <w:rFonts w:hint="eastAsia" w:ascii="仿宋_GB2312" w:eastAsia="仿宋_GB2312"/>
          <w:sz w:val="32"/>
          <w:szCs w:val="32"/>
        </w:rPr>
        <w:t>公务用车运行维护经费</w:t>
      </w:r>
      <w:r>
        <w:rPr>
          <w:rFonts w:hint="eastAsia" w:ascii="仿宋_GB2312" w:eastAsia="仿宋_GB2312"/>
          <w:sz w:val="32"/>
          <w:szCs w:val="32"/>
          <w:lang w:val="en-US" w:eastAsia="zh-CN"/>
        </w:rPr>
        <w:t>减少</w:t>
      </w:r>
      <w:r>
        <w:rPr>
          <w:rFonts w:hint="eastAsia" w:ascii="仿宋_GB2312" w:eastAsia="仿宋_GB2312"/>
          <w:sz w:val="32"/>
          <w:szCs w:val="32"/>
        </w:rPr>
        <w:t>。具体情况如下：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w:t>
      </w:r>
      <w:r>
        <w:rPr>
          <w:rFonts w:hint="eastAsia" w:ascii="仿宋_GB2312" w:eastAsia="仿宋_GB2312"/>
          <w:sz w:val="32"/>
          <w:szCs w:val="32"/>
          <w:lang w:val="en-US" w:eastAsia="zh-CN"/>
        </w:rPr>
        <w:t>1</w:t>
      </w:r>
      <w:r>
        <w:rPr>
          <w:rFonts w:hint="eastAsia" w:ascii="仿宋_GB2312" w:eastAsia="仿宋_GB2312"/>
          <w:sz w:val="32"/>
          <w:szCs w:val="32"/>
        </w:rPr>
        <w:t>万元，对比20</w:t>
      </w:r>
      <w:r>
        <w:rPr>
          <w:rFonts w:hint="eastAsia" w:ascii="仿宋_GB2312" w:eastAsia="仿宋_GB2312"/>
          <w:sz w:val="32"/>
          <w:szCs w:val="32"/>
          <w:lang w:val="en-US" w:eastAsia="zh-CN"/>
        </w:rPr>
        <w:t>21</w:t>
      </w:r>
      <w:r>
        <w:rPr>
          <w:rFonts w:hint="eastAsia" w:ascii="仿宋_GB2312" w:eastAsia="仿宋_GB2312"/>
          <w:sz w:val="32"/>
          <w:szCs w:val="32"/>
        </w:rPr>
        <w:t>年减少</w:t>
      </w:r>
      <w:r>
        <w:rPr>
          <w:rFonts w:hint="eastAsia" w:ascii="仿宋_GB2312" w:eastAsia="仿宋_GB2312"/>
          <w:sz w:val="32"/>
          <w:szCs w:val="32"/>
          <w:lang w:val="en-US" w:eastAsia="zh-CN"/>
        </w:rPr>
        <w:t>50</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因2022年中心工作需要，主要为</w:t>
      </w:r>
      <w:r>
        <w:rPr>
          <w:rFonts w:hint="eastAsia" w:ascii="仿宋_GB2312" w:eastAsia="仿宋_GB2312"/>
          <w:sz w:val="32"/>
          <w:szCs w:val="32"/>
        </w:rPr>
        <w:t>公务用车运行维护经费</w:t>
      </w:r>
      <w:r>
        <w:rPr>
          <w:rFonts w:hint="eastAsia" w:ascii="仿宋_GB2312" w:eastAsia="仿宋_GB2312"/>
          <w:sz w:val="32"/>
          <w:szCs w:val="32"/>
          <w:lang w:val="en-US" w:eastAsia="zh-CN"/>
        </w:rPr>
        <w:t>减少</w:t>
      </w:r>
      <w:r>
        <w:rPr>
          <w:rFonts w:hint="eastAsia" w:ascii="仿宋_GB2312" w:eastAsia="仿宋_GB2312"/>
          <w:sz w:val="32"/>
          <w:szCs w:val="32"/>
        </w:rPr>
        <w:t>。</w:t>
      </w:r>
    </w:p>
    <w:p>
      <w:pPr>
        <w:ind w:firstLine="630"/>
        <w:rPr>
          <w:rFonts w:ascii="仿宋_GB2312" w:eastAsia="仿宋_GB2312"/>
          <w:sz w:val="32"/>
          <w:szCs w:val="32"/>
        </w:rPr>
      </w:pPr>
      <w:r>
        <w:rPr>
          <w:rFonts w:hint="eastAsia" w:ascii="仿宋_GB2312" w:eastAsia="仿宋_GB2312"/>
          <w:sz w:val="32"/>
          <w:szCs w:val="32"/>
        </w:rPr>
        <w:t>1.公务用车购置安排0万元，与上年持平。</w:t>
      </w:r>
      <w:r>
        <w:rPr>
          <w:rFonts w:hint="eastAsia" w:ascii="仿宋_GB2312" w:eastAsia="仿宋_GB2312"/>
          <w:sz w:val="32"/>
          <w:szCs w:val="32"/>
          <w:lang w:eastAsia="zh-CN"/>
        </w:rPr>
        <w:t>原因为无公务用车购置计划。</w:t>
      </w:r>
    </w:p>
    <w:p>
      <w:pPr>
        <w:ind w:firstLine="630"/>
        <w:rPr>
          <w:rFonts w:hint="eastAsia" w:ascii="仿宋_GB2312" w:eastAsia="仿宋_GB2312"/>
          <w:sz w:val="32"/>
          <w:szCs w:val="32"/>
          <w:lang w:eastAsia="zh-CN"/>
        </w:rPr>
      </w:pPr>
      <w:r>
        <w:rPr>
          <w:rFonts w:hint="eastAsia" w:ascii="仿宋_GB2312" w:eastAsia="仿宋_GB2312"/>
          <w:sz w:val="32"/>
          <w:szCs w:val="32"/>
        </w:rPr>
        <w:t>2.公务用车运行维护经费安排</w:t>
      </w:r>
      <w:r>
        <w:rPr>
          <w:rFonts w:hint="eastAsia" w:ascii="仿宋_GB2312" w:eastAsia="仿宋_GB2312"/>
          <w:sz w:val="32"/>
          <w:szCs w:val="32"/>
          <w:lang w:val="en-US" w:eastAsia="zh-CN"/>
        </w:rPr>
        <w:t>1</w:t>
      </w:r>
      <w:r>
        <w:rPr>
          <w:rFonts w:hint="eastAsia" w:ascii="仿宋_GB2312" w:eastAsia="仿宋_GB2312"/>
          <w:sz w:val="32"/>
          <w:szCs w:val="32"/>
        </w:rPr>
        <w:t>万元，对比20</w:t>
      </w:r>
      <w:r>
        <w:rPr>
          <w:rFonts w:hint="eastAsia" w:ascii="仿宋_GB2312" w:eastAsia="仿宋_GB2312"/>
          <w:sz w:val="32"/>
          <w:szCs w:val="32"/>
          <w:lang w:val="en-US" w:eastAsia="zh-CN"/>
        </w:rPr>
        <w:t>21</w:t>
      </w:r>
      <w:r>
        <w:rPr>
          <w:rFonts w:hint="eastAsia" w:ascii="仿宋_GB2312" w:eastAsia="仿宋_GB2312"/>
          <w:sz w:val="32"/>
          <w:szCs w:val="32"/>
        </w:rPr>
        <w:t>年减少</w:t>
      </w:r>
      <w:r>
        <w:rPr>
          <w:rFonts w:hint="eastAsia" w:ascii="仿宋_GB2312" w:eastAsia="仿宋_GB2312"/>
          <w:sz w:val="32"/>
          <w:szCs w:val="32"/>
          <w:lang w:val="en-US" w:eastAsia="zh-CN"/>
        </w:rPr>
        <w:t>50</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我单位一贯严格按照中央八项规定、省政府有关厉行勤俭节约反对铺张浪费的要求，科学合理编制年初预算，严格控制“三公”经费等一般性支出。</w:t>
      </w:r>
    </w:p>
    <w:p>
      <w:pPr>
        <w:ind w:firstLine="640" w:firstLineChars="200"/>
        <w:rPr>
          <w:rFonts w:ascii="仿宋_GB2312" w:eastAsia="仿宋_GB2312"/>
          <w:sz w:val="32"/>
          <w:szCs w:val="32"/>
        </w:rPr>
      </w:pPr>
      <w:r>
        <w:rPr>
          <w:rFonts w:hint="eastAsia" w:ascii="仿宋_GB2312" w:eastAsia="仿宋_GB2312"/>
          <w:sz w:val="32"/>
          <w:szCs w:val="32"/>
        </w:rPr>
        <w:t>（二）公务接待费。安排1万元，</w:t>
      </w:r>
      <w:r>
        <w:rPr>
          <w:rFonts w:hint="eastAsia" w:ascii="仿宋" w:hAnsi="仿宋" w:eastAsia="仿宋" w:cs="仿宋_GB2312"/>
          <w:sz w:val="32"/>
          <w:szCs w:val="32"/>
        </w:rPr>
        <w:t>与上年持平</w:t>
      </w:r>
      <w:r>
        <w:rPr>
          <w:rFonts w:hint="eastAsia" w:ascii="仿宋_GB2312" w:eastAsia="仿宋_GB2312"/>
          <w:sz w:val="32"/>
          <w:szCs w:val="32"/>
        </w:rPr>
        <w:t>。原因为为认真落实党政机关厉行节约、反对浪费条例规定，从严控制支出</w:t>
      </w:r>
      <w:r>
        <w:rPr>
          <w:rFonts w:hint="eastAsia" w:ascii="仿宋_GB2312" w:eastAsia="仿宋_GB2312"/>
          <w:sz w:val="32"/>
          <w:szCs w:val="32"/>
          <w:lang w:eastAsia="zh-CN"/>
        </w:rPr>
        <w:t>。</w:t>
      </w:r>
    </w:p>
    <w:p>
      <w:pPr>
        <w:ind w:firstLine="630"/>
        <w:rPr>
          <w:rFonts w:ascii="仿宋" w:hAnsi="仿宋" w:eastAsia="仿宋" w:cs="仿宋_GB2312"/>
          <w:sz w:val="32"/>
          <w:szCs w:val="32"/>
        </w:rPr>
      </w:pPr>
      <w:r>
        <w:rPr>
          <w:rFonts w:hint="eastAsia" w:ascii="仿宋" w:hAnsi="仿宋" w:eastAsia="仿宋" w:cs="仿宋_GB2312"/>
          <w:sz w:val="32"/>
          <w:szCs w:val="32"/>
        </w:rPr>
        <w:t>（三）因公出国（境）费安排0万元，与上年持平。原因为无国公出国（境）计划</w:t>
      </w:r>
      <w:r>
        <w:rPr>
          <w:rFonts w:hint="eastAsia" w:ascii="仿宋" w:hAnsi="仿宋" w:eastAsia="仿宋" w:cs="仿宋_GB2312"/>
          <w:sz w:val="32"/>
          <w:szCs w:val="32"/>
          <w:lang w:eastAsia="zh-CN"/>
        </w:rPr>
        <w:t>。</w:t>
      </w:r>
    </w:p>
    <w:p>
      <w:pPr>
        <w:pStyle w:val="22"/>
      </w:pPr>
    </w:p>
    <w:p>
      <w:pPr>
        <w:spacing w:before="10" w:after="10" w:line="360" w:lineRule="auto"/>
        <w:ind w:firstLine="640"/>
        <w:outlineLvl w:val="2"/>
      </w:pPr>
      <w:bookmarkStart w:id="14" w:name="_Toc_3_3_0000000014"/>
      <w:r>
        <w:rPr>
          <w:rFonts w:ascii="黑体" w:hAnsi="黑体" w:eastAsia="黑体" w:cs="黑体"/>
          <w:color w:val="000000"/>
          <w:sz w:val="32"/>
        </w:rPr>
        <w:t>五、预算绩效信息</w:t>
      </w:r>
      <w:bookmarkEnd w:id="14"/>
    </w:p>
    <w:p>
      <w:pPr>
        <w:ind w:firstLine="640"/>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val="en-US" w:eastAsia="zh-CN"/>
        </w:rPr>
        <w:t>单位</w:t>
      </w:r>
      <w:r>
        <w:rPr>
          <w:rFonts w:ascii="方正楷体_GBK" w:hAnsi="方正楷体_GBK" w:eastAsia="方正楷体_GBK" w:cs="方正楷体_GBK"/>
          <w:b/>
          <w:color w:val="000000"/>
          <w:sz w:val="32"/>
        </w:rPr>
        <w:t>整体绩效目标</w:t>
      </w:r>
    </w:p>
    <w:p>
      <w:pPr>
        <w:spacing w:line="500" w:lineRule="exact"/>
        <w:ind w:firstLine="560"/>
      </w:pPr>
      <w:r>
        <w:rPr>
          <w:rFonts w:eastAsia="方正仿宋_GBK"/>
          <w:color w:val="000000"/>
          <w:sz w:val="28"/>
        </w:rPr>
        <w:t>（一）总体绩效目标</w:t>
      </w:r>
    </w:p>
    <w:p>
      <w:pPr>
        <w:ind w:firstLine="640" w:firstLineChars="200"/>
        <w:rPr>
          <w:rFonts w:ascii="仿宋_GB2312" w:eastAsia="仿宋_GB2312"/>
          <w:sz w:val="32"/>
          <w:szCs w:val="32"/>
        </w:rPr>
      </w:pPr>
      <w:r>
        <w:rPr>
          <w:rFonts w:hint="eastAsia" w:ascii="仿宋_GB2312" w:eastAsia="仿宋_GB2312"/>
          <w:sz w:val="32"/>
          <w:szCs w:val="32"/>
        </w:rPr>
        <w:t>唐山高新技术创业中心是为中小科技企业提供创新创业服务的公益性科技企业孵化器。科技企业孵化器以科技型创业企业为服务对象，通过开展创业培训、辅导、咨询，提供研发、试制、经营的场地和共享设施，以及政策、法律、财务、投融资、企业管理、人力资源、市场推广和加速成长等方面的服务，以降低创业风险和创业成本，提高企业的成活率和成长性，培养成功的科技企业和企业家。留学人员创业园以吸引和扶持留学人员创业，培育具有创新能力与国际竞争力的高新技术企业和科技企业家为重点，促进高新技术的发展和科技成果转化。</w:t>
      </w:r>
    </w:p>
    <w:p>
      <w:pPr>
        <w:pStyle w:val="23"/>
      </w:pPr>
    </w:p>
    <w:p>
      <w:pPr>
        <w:spacing w:line="500" w:lineRule="exact"/>
        <w:ind w:firstLine="560"/>
      </w:pPr>
      <w:r>
        <w:rPr>
          <w:rFonts w:eastAsia="方正仿宋_GBK"/>
          <w:color w:val="000000"/>
          <w:sz w:val="28"/>
        </w:rPr>
        <w:t>（二）分项绩效目标</w:t>
      </w:r>
    </w:p>
    <w:p>
      <w:pPr>
        <w:ind w:firstLine="640" w:firstLineChars="200"/>
        <w:rPr>
          <w:rFonts w:ascii="仿宋_GB2312" w:eastAsia="仿宋_GB2312"/>
          <w:sz w:val="32"/>
          <w:szCs w:val="32"/>
        </w:rPr>
      </w:pPr>
      <w:r>
        <w:rPr>
          <w:rFonts w:hint="eastAsia" w:ascii="仿宋_GB2312" w:eastAsia="仿宋_GB2312"/>
          <w:sz w:val="32"/>
          <w:szCs w:val="32"/>
        </w:rPr>
        <w:t>我单位根据管委会工作部署，结合本部门年度工作计划，针对主要职责、重点工作，分项制定如下绩效目标：</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（一）优化硬件环境</w:t>
      </w:r>
    </w:p>
    <w:p>
      <w:pPr>
        <w:spacing w:line="580" w:lineRule="exact"/>
        <w:ind w:firstLine="630"/>
        <w:rPr>
          <w:rFonts w:hint="eastAsia" w:ascii="仿宋" w:hAnsi="仿宋" w:eastAsia="仿宋" w:cs="仿宋"/>
          <w:color w:val="000000"/>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保障孵化场地正常运营，保障不发生安全生产及消防安全事故，进一步提升物业管理服务水平。</w:t>
      </w:r>
    </w:p>
    <w:p>
      <w:pPr>
        <w:spacing w:line="58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绩效指标：</w:t>
      </w:r>
      <w:r>
        <w:rPr>
          <w:rFonts w:hint="eastAsia" w:ascii="仿宋" w:hAnsi="仿宋" w:eastAsia="仿宋" w:cs="仿宋"/>
          <w:color w:val="000000"/>
          <w:kern w:val="0"/>
          <w:sz w:val="32"/>
          <w:szCs w:val="32"/>
          <w:lang w:bidi="ar"/>
        </w:rPr>
        <w:t>企业入驻配套及时率达到90%；物业管理满意度85%；不发生安全生产及消防安全事故。</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（二）企业孵化服务；加强高企后备库建设</w:t>
      </w:r>
    </w:p>
    <w:p>
      <w:pPr>
        <w:spacing w:line="580" w:lineRule="exact"/>
        <w:ind w:firstLine="630"/>
        <w:rPr>
          <w:rFonts w:hint="eastAsia" w:ascii="仿宋" w:hAnsi="仿宋" w:eastAsia="仿宋" w:cs="仿宋"/>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通过开展各类培训交流等活动、推动创新创业文化建设、争取各类对企业支持的政府资金，加强项目申报组织工作，提升中心服务水平；组织企业进入高企后备库，对入库企业进行培育。</w:t>
      </w:r>
    </w:p>
    <w:p>
      <w:pPr>
        <w:spacing w:line="580" w:lineRule="exact"/>
        <w:ind w:firstLine="640" w:firstLineChars="200"/>
        <w:rPr>
          <w:rFonts w:hint="eastAsia" w:ascii="仿宋" w:hAnsi="仿宋" w:eastAsia="仿宋" w:cs="仿宋"/>
          <w:color w:val="000000"/>
          <w:kern w:val="0"/>
          <w:sz w:val="32"/>
          <w:szCs w:val="32"/>
          <w:lang w:bidi="ar"/>
        </w:rPr>
      </w:pPr>
      <w:r>
        <w:rPr>
          <w:rFonts w:hint="eastAsia" w:ascii="仿宋_GB2312" w:hAnsi="仿宋_GB2312" w:eastAsia="仿宋_GB2312" w:cs="仿宋_GB2312"/>
          <w:sz w:val="32"/>
          <w:szCs w:val="32"/>
        </w:rPr>
        <w:t>绩效指标：</w:t>
      </w:r>
      <w:r>
        <w:rPr>
          <w:rFonts w:hint="eastAsia" w:ascii="仿宋" w:hAnsi="仿宋" w:eastAsia="仿宋" w:cs="仿宋"/>
          <w:color w:val="000000"/>
          <w:kern w:val="0"/>
          <w:sz w:val="32"/>
          <w:szCs w:val="32"/>
          <w:lang w:bidi="ar"/>
        </w:rPr>
        <w:t>企业项目申报数2家；活动次数7次；参与企业数130家次；入库企业15家。</w:t>
      </w:r>
    </w:p>
    <w:p>
      <w:pPr>
        <w:spacing w:line="58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（三）投融资服务</w:t>
      </w:r>
    </w:p>
    <w:p>
      <w:pPr>
        <w:spacing w:line="580" w:lineRule="exact"/>
        <w:ind w:firstLine="630"/>
        <w:rPr>
          <w:rFonts w:hint="eastAsia" w:ascii="仿宋" w:hAnsi="仿宋" w:eastAsia="仿宋" w:cs="仿宋"/>
          <w:color w:val="000000"/>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通过增加创投公司实收资本，扩充其股权投资业务资金实力，向区内科技企业加大股权融资服务。</w:t>
      </w:r>
    </w:p>
    <w:p>
      <w:pPr>
        <w:spacing w:line="58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绩效指标：</w:t>
      </w:r>
      <w:r>
        <w:rPr>
          <w:rFonts w:hint="eastAsia" w:ascii="仿宋" w:hAnsi="仿宋" w:eastAsia="仿宋" w:cs="仿宋"/>
          <w:color w:val="000000"/>
          <w:kern w:val="0"/>
          <w:sz w:val="32"/>
          <w:szCs w:val="32"/>
          <w:lang w:bidi="ar"/>
        </w:rPr>
        <w:t>孵化基金发放率95%；孵化基金回收率95%；扶持企业家数8家。</w:t>
      </w:r>
    </w:p>
    <w:p>
      <w:pPr>
        <w:spacing w:line="58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（四）创业孵化服务</w:t>
      </w:r>
    </w:p>
    <w:p>
      <w:pPr>
        <w:spacing w:line="580" w:lineRule="exact"/>
        <w:ind w:firstLine="630"/>
        <w:rPr>
          <w:rFonts w:hint="eastAsia" w:ascii="仿宋" w:hAnsi="仿宋" w:eastAsia="仿宋" w:cs="仿宋"/>
          <w:color w:val="000000"/>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积极开展各类活动，充分发挥党组织的先进作用；发展新的党、团支部及工会、积极开展各类活动。</w:t>
      </w:r>
    </w:p>
    <w:p>
      <w:pPr>
        <w:spacing w:line="580" w:lineRule="exact"/>
        <w:ind w:firstLine="640" w:firstLineChars="200"/>
        <w:rPr>
          <w:rFonts w:hint="eastAsia" w:ascii="仿宋" w:hAnsi="仿宋" w:eastAsia="仿宋" w:cs="仿宋"/>
          <w:color w:val="000000"/>
          <w:kern w:val="0"/>
          <w:sz w:val="32"/>
          <w:szCs w:val="32"/>
          <w:lang w:bidi="ar"/>
        </w:rPr>
      </w:pPr>
      <w:r>
        <w:rPr>
          <w:rFonts w:hint="eastAsia" w:ascii="仿宋_GB2312" w:hAnsi="仿宋_GB2312" w:eastAsia="仿宋_GB2312" w:cs="仿宋_GB2312"/>
          <w:sz w:val="32"/>
          <w:szCs w:val="32"/>
        </w:rPr>
        <w:t>绩效指标：</w:t>
      </w:r>
      <w:r>
        <w:rPr>
          <w:rFonts w:hint="eastAsia" w:ascii="仿宋" w:hAnsi="仿宋" w:eastAsia="仿宋" w:cs="仿宋"/>
          <w:color w:val="000000"/>
          <w:kern w:val="0"/>
          <w:sz w:val="32"/>
          <w:szCs w:val="32"/>
          <w:lang w:bidi="ar"/>
        </w:rPr>
        <w:t>走访党支部满意度90%；党员发展完成率达到90%；走访团支部满意度90%；高新区团工委下达任务完成率90%；开展活动数量各2次。</w:t>
      </w:r>
    </w:p>
    <w:p>
      <w:pPr>
        <w:spacing w:line="58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（五）创业中心及入驻企业宣传</w:t>
      </w:r>
    </w:p>
    <w:p>
      <w:pPr>
        <w:spacing w:line="580" w:lineRule="exact"/>
        <w:ind w:firstLine="630"/>
        <w:rPr>
          <w:rFonts w:hint="eastAsia" w:ascii="仿宋" w:hAnsi="仿宋" w:eastAsia="仿宋" w:cs="仿宋"/>
          <w:color w:val="000000"/>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通过网站、微信公众平台宣传，让更多的人了解创业中心，了解入驻流程，让想创业的人找对方向，进而提升创业中心及入驻企业知名度，增强创新创业氛围。</w:t>
      </w:r>
    </w:p>
    <w:p>
      <w:pPr>
        <w:spacing w:line="580" w:lineRule="exact"/>
        <w:ind w:firstLine="640" w:firstLineChars="200"/>
        <w:rPr>
          <w:rFonts w:ascii="仿宋" w:hAnsi="仿宋" w:eastAsia="仿宋" w:cs="仿宋"/>
          <w:color w:val="000000"/>
          <w:kern w:val="0"/>
          <w:sz w:val="32"/>
          <w:szCs w:val="32"/>
          <w:lang w:bidi="ar"/>
        </w:rPr>
      </w:pPr>
      <w:r>
        <w:rPr>
          <w:rFonts w:hint="eastAsia" w:ascii="仿宋_GB2312" w:hAnsi="仿宋_GB2312" w:eastAsia="仿宋_GB2312" w:cs="仿宋_GB2312"/>
          <w:sz w:val="32"/>
          <w:szCs w:val="32"/>
        </w:rPr>
        <w:t>绩效指标：网站更新</w:t>
      </w:r>
      <w:r>
        <w:rPr>
          <w:rFonts w:hint="eastAsia" w:ascii="仿宋" w:hAnsi="仿宋" w:eastAsia="仿宋" w:cs="仿宋"/>
          <w:color w:val="000000"/>
          <w:kern w:val="0"/>
          <w:sz w:val="32"/>
          <w:szCs w:val="32"/>
          <w:lang w:bidi="ar"/>
        </w:rPr>
        <w:t>数量15条；微信公众平台更新量20条；微信公众平台关注量300人。</w:t>
      </w:r>
    </w:p>
    <w:p>
      <w:pPr>
        <w:pStyle w:val="24"/>
      </w:pPr>
    </w:p>
    <w:p>
      <w:pPr>
        <w:spacing w:line="500" w:lineRule="exact"/>
        <w:ind w:firstLine="560"/>
      </w:pPr>
      <w:r>
        <w:rPr>
          <w:rFonts w:eastAsia="方正仿宋_GBK"/>
          <w:color w:val="000000"/>
          <w:sz w:val="28"/>
        </w:rPr>
        <w:t>（三）工作保障措施</w:t>
      </w:r>
    </w:p>
    <w:p>
      <w:pPr>
        <w:spacing w:line="580" w:lineRule="exact"/>
        <w:ind w:firstLine="630"/>
        <w:rPr>
          <w:rFonts w:hint="eastAsia" w:ascii="仿宋" w:hAnsi="仿宋" w:eastAsia="仿宋" w:cs="仿宋"/>
          <w:sz w:val="32"/>
          <w:szCs w:val="32"/>
        </w:rPr>
      </w:pPr>
      <w:r>
        <w:rPr>
          <w:rFonts w:hint="eastAsia" w:ascii="楷体_GB2312" w:hAnsi="楷体_GB2312" w:eastAsia="楷体_GB2312" w:cs="楷体_GB2312"/>
          <w:sz w:val="32"/>
          <w:szCs w:val="32"/>
        </w:rPr>
        <w:t>（一）完善制度建设。</w:t>
      </w:r>
      <w:r>
        <w:rPr>
          <w:rFonts w:hint="eastAsia" w:ascii="仿宋" w:hAnsi="仿宋" w:eastAsia="仿宋" w:cs="仿宋"/>
          <w:sz w:val="32"/>
          <w:szCs w:val="32"/>
        </w:rPr>
        <w:t>制定完善预算绩效管理制度、资金管理办法、工作保障制度等，为全年预算绩效目标的实现奠定制度基础。</w:t>
      </w:r>
    </w:p>
    <w:p>
      <w:pPr>
        <w:spacing w:line="580" w:lineRule="exact"/>
        <w:ind w:firstLine="640" w:firstLineChars="200"/>
        <w:rPr>
          <w:rFonts w:hint="eastAsia" w:ascii="仿宋" w:hAnsi="仿宋" w:eastAsia="仿宋" w:cs="仿宋"/>
          <w:sz w:val="32"/>
          <w:szCs w:val="32"/>
        </w:rPr>
      </w:pPr>
      <w:r>
        <w:rPr>
          <w:rFonts w:hint="eastAsia" w:ascii="楷体_GB2312" w:hAnsi="楷体_GB2312" w:eastAsia="楷体_GB2312" w:cs="楷体_GB2312"/>
          <w:sz w:val="32"/>
          <w:szCs w:val="32"/>
        </w:rPr>
        <w:t>（二）加强支出管理。</w:t>
      </w:r>
      <w:r>
        <w:rPr>
          <w:rFonts w:hint="eastAsia" w:ascii="仿宋" w:hAnsi="仿宋" w:eastAsia="仿宋" w:cs="仿宋"/>
          <w:sz w:val="32"/>
          <w:szCs w:val="32"/>
        </w:rPr>
        <w:t>通过优化支出结构、编细编实预算、加快履行政府采购手续、尽快启动项目、及时支付资金、6月底前细化代编预算、按规定及时下达资金等多种措施，确保支出进度达标。</w:t>
      </w:r>
    </w:p>
    <w:p>
      <w:pPr>
        <w:spacing w:line="580" w:lineRule="exact"/>
        <w:ind w:firstLine="640" w:firstLineChars="200"/>
        <w:rPr>
          <w:rFonts w:hint="eastAsia" w:eastAsia="方正仿宋_GBK"/>
          <w:b/>
          <w:bCs/>
          <w:sz w:val="32"/>
          <w:szCs w:val="32"/>
        </w:rPr>
      </w:pPr>
      <w:r>
        <w:rPr>
          <w:rFonts w:hint="eastAsia" w:ascii="楷体_GB2312" w:hAnsi="楷体_GB2312" w:eastAsia="楷体_GB2312" w:cs="楷体_GB2312"/>
          <w:sz w:val="32"/>
          <w:szCs w:val="32"/>
        </w:rPr>
        <w:t>（三）加强绩效运行监控。</w:t>
      </w:r>
      <w:r>
        <w:rPr>
          <w:rFonts w:hint="eastAsia" w:ascii="仿宋" w:hAnsi="仿宋" w:eastAsia="仿宋" w:cs="仿宋"/>
          <w:sz w:val="32"/>
          <w:szCs w:val="32"/>
        </w:rPr>
        <w:t>按要求开展绩效运行监控，发现问题及时采取措施，确保绩效目标如期保质实现。</w:t>
      </w:r>
    </w:p>
    <w:p>
      <w:pPr>
        <w:spacing w:line="580" w:lineRule="exact"/>
        <w:ind w:firstLine="630"/>
        <w:rPr>
          <w:rFonts w:hint="eastAsia" w:ascii="仿宋" w:hAnsi="仿宋" w:eastAsia="仿宋" w:cs="仿宋"/>
          <w:sz w:val="32"/>
          <w:szCs w:val="32"/>
        </w:rPr>
      </w:pPr>
      <w:r>
        <w:rPr>
          <w:rFonts w:hint="eastAsia" w:ascii="楷体_GB2312" w:hAnsi="楷体_GB2312" w:eastAsia="楷体_GB2312" w:cs="楷体_GB2312"/>
          <w:sz w:val="32"/>
          <w:szCs w:val="32"/>
        </w:rPr>
        <w:t>（四）做好绩效自评。</w:t>
      </w:r>
      <w:r>
        <w:rPr>
          <w:rFonts w:hint="eastAsia" w:ascii="仿宋" w:hAnsi="仿宋" w:eastAsia="仿宋" w:cs="仿宋"/>
          <w:sz w:val="32"/>
          <w:szCs w:val="32"/>
        </w:rPr>
        <w:t>按要求开展上年度部门预算绩效自评和重点评价工作，对评价中发现的问题及时整改，调整优化支出结构，提高财政资金使用效益。</w:t>
      </w:r>
    </w:p>
    <w:p>
      <w:pPr>
        <w:spacing w:line="580" w:lineRule="exact"/>
        <w:ind w:firstLine="630"/>
        <w:rPr>
          <w:rFonts w:hint="eastAsia" w:ascii="仿宋" w:hAnsi="仿宋" w:eastAsia="仿宋" w:cs="仿宋"/>
          <w:sz w:val="32"/>
          <w:szCs w:val="32"/>
        </w:rPr>
      </w:pPr>
      <w:r>
        <w:rPr>
          <w:rFonts w:hint="eastAsia" w:ascii="楷体_GB2312" w:hAnsi="楷体_GB2312" w:eastAsia="楷体_GB2312" w:cs="楷体_GB2312"/>
          <w:sz w:val="32"/>
          <w:szCs w:val="32"/>
        </w:rPr>
        <w:t>（五）规范财务资产管理。</w:t>
      </w:r>
      <w:r>
        <w:rPr>
          <w:rFonts w:hint="eastAsia" w:ascii="仿宋" w:hAnsi="仿宋" w:eastAsia="仿宋" w:cs="仿宋"/>
          <w:sz w:val="32"/>
          <w:szCs w:val="32"/>
        </w:rPr>
        <w:t>完善财务管理制度，严格审批程序，加强固定资产登记、使用和报废处置管理，做到支出合理，物尽其用。</w:t>
      </w:r>
    </w:p>
    <w:p>
      <w:pPr>
        <w:spacing w:line="580" w:lineRule="exact"/>
        <w:ind w:firstLine="630"/>
        <w:rPr>
          <w:rFonts w:hint="eastAsia" w:eastAsia="方正仿宋_GBK"/>
          <w:b/>
          <w:bCs/>
          <w:sz w:val="32"/>
          <w:szCs w:val="32"/>
        </w:rPr>
      </w:pPr>
      <w:r>
        <w:rPr>
          <w:rFonts w:hint="eastAsia" w:ascii="楷体_GB2312" w:hAnsi="楷体_GB2312" w:eastAsia="楷体_GB2312" w:cs="楷体_GB2312"/>
          <w:sz w:val="32"/>
          <w:szCs w:val="32"/>
        </w:rPr>
        <w:t>（六）加强内部监督。</w:t>
      </w:r>
      <w:r>
        <w:rPr>
          <w:rFonts w:hint="eastAsia" w:ascii="仿宋" w:hAnsi="仿宋" w:eastAsia="仿宋" w:cs="仿宋"/>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ind w:firstLine="640" w:firstLineChars="200"/>
        <w:jc w:val="left"/>
        <w:outlineLvl w:val="1"/>
        <w:rPr>
          <w:rFonts w:ascii="方正仿宋_GBK" w:eastAsia="方正仿宋_GBK"/>
          <w:b/>
          <w:sz w:val="28"/>
        </w:rPr>
      </w:pPr>
      <w:r>
        <w:rPr>
          <w:rFonts w:hint="eastAsia" w:ascii="楷体_GB2312" w:hAnsi="楷体_GB2312" w:eastAsia="楷体_GB2312" w:cs="楷体_GB2312"/>
          <w:sz w:val="32"/>
          <w:szCs w:val="32"/>
        </w:rPr>
        <w:t>（七）加强宣传培训调研等。</w:t>
      </w:r>
      <w:r>
        <w:rPr>
          <w:rFonts w:hint="eastAsia" w:ascii="仿宋" w:hAnsi="仿宋" w:eastAsia="仿宋" w:cs="仿宋"/>
          <w:sz w:val="32"/>
          <w:szCs w:val="32"/>
        </w:rPr>
        <w:t>加强人员培训，提高本部门职工业务素质；加强调研，提出优化财政资金配置、提高资金使用效益；加大宣传力度，强化预算绩效管理意识，促进预算绩效管理水平进一步提升。</w:t>
      </w:r>
    </w:p>
    <w:p>
      <w:pPr>
        <w:pStyle w:val="25"/>
      </w:pP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val="en-US" w:eastAsia="zh-CN"/>
        </w:rPr>
        <w:t>二</w:t>
      </w:r>
      <w:r>
        <w:rPr>
          <w:rFonts w:ascii="方正楷体_GBK" w:hAnsi="方正楷体_GBK" w:eastAsia="方正楷体_GBK" w:cs="方正楷体_GBK"/>
          <w:b/>
          <w:color w:val="000000"/>
          <w:sz w:val="32"/>
        </w:rPr>
        <w:t>部分  预算项目绩效目标</w:t>
      </w:r>
    </w:p>
    <w:p>
      <w:pPr>
        <w:ind w:firstLine="560"/>
      </w:pPr>
      <w:r>
        <w:rPr>
          <w:rFonts w:ascii="方正仿宋_GBK" w:hAnsi="方正仿宋_GBK" w:eastAsia="方正仿宋_GBK" w:cs="方正仿宋_GBK"/>
          <w:b/>
          <w:color w:val="000000"/>
          <w:sz w:val="28"/>
        </w:rPr>
        <w:t>1、维修费绩效目标表</w:t>
      </w:r>
    </w:p>
    <w:tbl>
      <w:tblPr>
        <w:tblStyle w:val="6"/>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484"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rPr>
                <w:rFonts w:hint="eastAsia" w:eastAsia="方正书宋_GBK"/>
                <w:lang w:eastAsia="zh-CN"/>
              </w:rPr>
            </w:pPr>
            <w:r>
              <w:rPr>
                <w:rFonts w:hint="eastAsia" w:ascii="宋体" w:hAnsi="宋体" w:cs="宋体"/>
                <w:color w:val="000000"/>
                <w:sz w:val="20"/>
                <w:szCs w:val="20"/>
              </w:rPr>
              <w:t>按照合同规定及时支付设备设施维修费用，保障设备设施正常运行</w:t>
            </w:r>
            <w:r>
              <w:rPr>
                <w:rFonts w:hint="eastAsia" w:ascii="宋体" w:hAnsi="宋体" w:cs="宋体"/>
                <w:color w:val="000000"/>
                <w:sz w:val="20"/>
                <w:szCs w:val="20"/>
                <w:lang w:eastAsia="zh-CN"/>
              </w:rPr>
              <w:t>，</w:t>
            </w:r>
            <w:r>
              <w:rPr>
                <w:rFonts w:hint="eastAsia" w:ascii="宋体" w:hAnsi="宋体" w:cs="宋体"/>
                <w:color w:val="000000"/>
                <w:sz w:val="20"/>
                <w:szCs w:val="20"/>
              </w:rPr>
              <w:t>保障设备设施及时维修</w:t>
            </w:r>
            <w:r>
              <w:rPr>
                <w:rFonts w:hint="eastAsia" w:ascii="宋体" w:hAnsi="宋体" w:cs="宋体"/>
                <w:color w:val="000000"/>
                <w:sz w:val="20"/>
                <w:szCs w:val="20"/>
                <w:lang w:eastAsia="zh-CN"/>
              </w:rP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电子大屏等设备设施使用次数</w:t>
            </w:r>
          </w:p>
        </w:tc>
        <w:tc>
          <w:tcPr>
            <w:tcW w:w="2835" w:type="dxa"/>
            <w:vAlign w:val="center"/>
          </w:tcPr>
          <w:p>
            <w:pPr>
              <w:pStyle w:val="14"/>
            </w:pPr>
            <w:r>
              <w:t>电子大屏等设备设施使用次数</w:t>
            </w:r>
          </w:p>
        </w:tc>
        <w:tc>
          <w:tcPr>
            <w:tcW w:w="2551" w:type="dxa"/>
            <w:vAlign w:val="center"/>
          </w:tcPr>
          <w:p>
            <w:pPr>
              <w:pStyle w:val="14"/>
            </w:pPr>
            <w:r>
              <w:t>≥10次</w:t>
            </w:r>
          </w:p>
        </w:tc>
        <w:tc>
          <w:tcPr>
            <w:tcW w:w="2268" w:type="dxa"/>
            <w:vAlign w:val="center"/>
          </w:tcPr>
          <w:p>
            <w:pPr>
              <w:pStyle w:val="14"/>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设备设施是否能够正常运行</w:t>
            </w:r>
          </w:p>
        </w:tc>
        <w:tc>
          <w:tcPr>
            <w:tcW w:w="2835" w:type="dxa"/>
            <w:vAlign w:val="center"/>
          </w:tcPr>
          <w:p>
            <w:pPr>
              <w:pStyle w:val="14"/>
            </w:pPr>
            <w:r>
              <w:t>设备设施是否能够正常运行</w:t>
            </w:r>
          </w:p>
        </w:tc>
        <w:tc>
          <w:tcPr>
            <w:tcW w:w="2551" w:type="dxa"/>
            <w:vAlign w:val="center"/>
          </w:tcPr>
          <w:p>
            <w:pPr>
              <w:pStyle w:val="14"/>
            </w:pPr>
            <w:r>
              <w:t>能够正常运行</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资金支付时间</w:t>
            </w:r>
          </w:p>
        </w:tc>
        <w:tc>
          <w:tcPr>
            <w:tcW w:w="2835" w:type="dxa"/>
            <w:vAlign w:val="center"/>
          </w:tcPr>
          <w:p>
            <w:pPr>
              <w:pStyle w:val="14"/>
            </w:pPr>
            <w:r>
              <w:t>资金支付时间</w:t>
            </w:r>
          </w:p>
        </w:tc>
        <w:tc>
          <w:tcPr>
            <w:tcW w:w="2551" w:type="dxa"/>
            <w:vAlign w:val="center"/>
          </w:tcPr>
          <w:p>
            <w:pPr>
              <w:pStyle w:val="14"/>
            </w:pPr>
            <w:r>
              <w:t>20</w:t>
            </w:r>
            <w:r>
              <w:rPr>
                <w:rFonts w:hint="eastAsia"/>
                <w:lang w:val="en-US" w:eastAsia="zh-CN"/>
              </w:rPr>
              <w:t>2</w:t>
            </w:r>
            <w:r>
              <w:t>2年12月底前</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资金完成率</w:t>
            </w:r>
          </w:p>
        </w:tc>
        <w:tc>
          <w:tcPr>
            <w:tcW w:w="2835" w:type="dxa"/>
            <w:vAlign w:val="center"/>
          </w:tcPr>
          <w:p>
            <w:pPr>
              <w:pStyle w:val="14"/>
            </w:pPr>
            <w:r>
              <w:t>资金完成率</w:t>
            </w:r>
          </w:p>
        </w:tc>
        <w:tc>
          <w:tcPr>
            <w:tcW w:w="2551" w:type="dxa"/>
            <w:vAlign w:val="center"/>
          </w:tcPr>
          <w:p>
            <w:pPr>
              <w:pStyle w:val="14"/>
            </w:pPr>
            <w:r>
              <w:t>100%</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设备设施维修率</w:t>
            </w:r>
          </w:p>
        </w:tc>
        <w:tc>
          <w:tcPr>
            <w:tcW w:w="2835" w:type="dxa"/>
            <w:vAlign w:val="center"/>
          </w:tcPr>
          <w:p>
            <w:pPr>
              <w:pStyle w:val="14"/>
            </w:pPr>
            <w:r>
              <w:t>设备设施维修率</w:t>
            </w:r>
          </w:p>
        </w:tc>
        <w:tc>
          <w:tcPr>
            <w:tcW w:w="2551" w:type="dxa"/>
            <w:vAlign w:val="center"/>
          </w:tcPr>
          <w:p>
            <w:pPr>
              <w:pStyle w:val="14"/>
            </w:pPr>
            <w:r>
              <w:t>≥95%</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入驻企业满意度</w:t>
            </w:r>
          </w:p>
        </w:tc>
        <w:tc>
          <w:tcPr>
            <w:tcW w:w="2835" w:type="dxa"/>
            <w:vAlign w:val="center"/>
          </w:tcPr>
          <w:p>
            <w:pPr>
              <w:pStyle w:val="14"/>
            </w:pPr>
            <w:r>
              <w:t>入驻企业满意度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2、孵化器房屋租赁费绩效目标表</w:t>
      </w:r>
    </w:p>
    <w:tbl>
      <w:tblPr>
        <w:tblStyle w:val="6"/>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rPr>
                <w:rFonts w:hint="eastAsia" w:ascii="宋体" w:hAnsi="宋体" w:eastAsia="宋体" w:cs="宋体"/>
                <w:b w:val="0"/>
                <w:bCs w:val="0"/>
                <w:color w:val="000000"/>
                <w:sz w:val="20"/>
                <w:szCs w:val="20"/>
              </w:rPr>
              <w:t>主要用于房屋租赁费及税费的支付。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入驻企业</w:t>
            </w:r>
          </w:p>
        </w:tc>
        <w:tc>
          <w:tcPr>
            <w:tcW w:w="2835" w:type="dxa"/>
            <w:vAlign w:val="center"/>
          </w:tcPr>
          <w:p>
            <w:pPr>
              <w:pStyle w:val="14"/>
            </w:pPr>
            <w:r>
              <w:t>入驻科技型企业数量</w:t>
            </w:r>
          </w:p>
        </w:tc>
        <w:tc>
          <w:tcPr>
            <w:tcW w:w="2551" w:type="dxa"/>
            <w:vAlign w:val="center"/>
          </w:tcPr>
          <w:p>
            <w:pPr>
              <w:pStyle w:val="14"/>
            </w:pPr>
            <w:r>
              <w:t>≥20家</w:t>
            </w:r>
          </w:p>
        </w:tc>
        <w:tc>
          <w:tcPr>
            <w:tcW w:w="2268" w:type="dxa"/>
            <w:vAlign w:val="center"/>
          </w:tcPr>
          <w:p>
            <w:pPr>
              <w:pStyle w:val="14"/>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设备设施运行</w:t>
            </w:r>
          </w:p>
        </w:tc>
        <w:tc>
          <w:tcPr>
            <w:tcW w:w="2835" w:type="dxa"/>
            <w:vAlign w:val="center"/>
          </w:tcPr>
          <w:p>
            <w:pPr>
              <w:pStyle w:val="14"/>
            </w:pPr>
            <w:r>
              <w:t>设备设施是否能够正常运行</w:t>
            </w:r>
          </w:p>
        </w:tc>
        <w:tc>
          <w:tcPr>
            <w:tcW w:w="2551" w:type="dxa"/>
            <w:vAlign w:val="center"/>
          </w:tcPr>
          <w:p>
            <w:pPr>
              <w:pStyle w:val="14"/>
            </w:pPr>
            <w:r>
              <w:t>能够正常运行</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故障处理及时率</w:t>
            </w:r>
          </w:p>
        </w:tc>
        <w:tc>
          <w:tcPr>
            <w:tcW w:w="2835" w:type="dxa"/>
            <w:vAlign w:val="center"/>
          </w:tcPr>
          <w:p>
            <w:pPr>
              <w:pStyle w:val="14"/>
            </w:pPr>
            <w:r>
              <w:t>及时处理率</w:t>
            </w:r>
          </w:p>
        </w:tc>
        <w:tc>
          <w:tcPr>
            <w:tcW w:w="2551" w:type="dxa"/>
            <w:vAlign w:val="center"/>
          </w:tcPr>
          <w:p>
            <w:pPr>
              <w:pStyle w:val="14"/>
            </w:pPr>
            <w:r>
              <w:t>100%</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软件园租金</w:t>
            </w:r>
          </w:p>
        </w:tc>
        <w:tc>
          <w:tcPr>
            <w:tcW w:w="2835" w:type="dxa"/>
            <w:vAlign w:val="center"/>
          </w:tcPr>
          <w:p>
            <w:pPr>
              <w:pStyle w:val="14"/>
            </w:pPr>
            <w:r>
              <w:t>单位平米日租金额</w:t>
            </w:r>
          </w:p>
        </w:tc>
        <w:tc>
          <w:tcPr>
            <w:tcW w:w="2551" w:type="dxa"/>
            <w:vAlign w:val="center"/>
          </w:tcPr>
          <w:p>
            <w:pPr>
              <w:pStyle w:val="14"/>
            </w:pPr>
            <w:r>
              <w:t>2.45元</w:t>
            </w:r>
          </w:p>
        </w:tc>
        <w:tc>
          <w:tcPr>
            <w:tcW w:w="2268" w:type="dxa"/>
            <w:vAlign w:val="center"/>
          </w:tcPr>
          <w:p>
            <w:pPr>
              <w:pStyle w:val="14"/>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创新大厦租金</w:t>
            </w:r>
          </w:p>
        </w:tc>
        <w:tc>
          <w:tcPr>
            <w:tcW w:w="2835" w:type="dxa"/>
            <w:vAlign w:val="center"/>
          </w:tcPr>
          <w:p>
            <w:pPr>
              <w:pStyle w:val="14"/>
            </w:pPr>
            <w:r>
              <w:t>年租金额</w:t>
            </w:r>
          </w:p>
        </w:tc>
        <w:tc>
          <w:tcPr>
            <w:tcW w:w="2551" w:type="dxa"/>
            <w:vAlign w:val="center"/>
          </w:tcPr>
          <w:p>
            <w:pPr>
              <w:pStyle w:val="14"/>
            </w:pPr>
            <w:r>
              <w:t>751万元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孵化器保障能力</w:t>
            </w:r>
          </w:p>
        </w:tc>
        <w:tc>
          <w:tcPr>
            <w:tcW w:w="2835" w:type="dxa"/>
            <w:vAlign w:val="center"/>
          </w:tcPr>
          <w:p>
            <w:pPr>
              <w:pStyle w:val="14"/>
            </w:pPr>
            <w:r>
              <w:t>孵化器对入驻企业正常工作开展的保障能力</w:t>
            </w:r>
          </w:p>
        </w:tc>
        <w:tc>
          <w:tcPr>
            <w:tcW w:w="2551" w:type="dxa"/>
            <w:vAlign w:val="center"/>
          </w:tcPr>
          <w:p>
            <w:pPr>
              <w:pStyle w:val="14"/>
            </w:pPr>
            <w:r>
              <w:t>稳步提升</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入驻企业满意度</w:t>
            </w:r>
          </w:p>
        </w:tc>
        <w:tc>
          <w:tcPr>
            <w:tcW w:w="2835" w:type="dxa"/>
            <w:vAlign w:val="center"/>
          </w:tcPr>
          <w:p>
            <w:pPr>
              <w:pStyle w:val="14"/>
            </w:pPr>
            <w:r>
              <w:t>入驻企业满意度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3、物业外包费绩效目标表</w:t>
      </w:r>
    </w:p>
    <w:tbl>
      <w:tblPr>
        <w:tblStyle w:val="6"/>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rPr>
                <w:rFonts w:hint="eastAsia" w:ascii="宋体" w:hAnsi="宋体" w:cs="宋体"/>
                <w:color w:val="000000"/>
                <w:sz w:val="20"/>
                <w:szCs w:val="20"/>
              </w:rPr>
              <w:t>主要用于物业外包服务费用的支付，保障楼宇正常运行。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入驻企业数量</w:t>
            </w:r>
          </w:p>
        </w:tc>
        <w:tc>
          <w:tcPr>
            <w:tcW w:w="2835" w:type="dxa"/>
            <w:vAlign w:val="center"/>
          </w:tcPr>
          <w:p>
            <w:pPr>
              <w:pStyle w:val="14"/>
            </w:pPr>
            <w:r>
              <w:t>通过提升整体硬件环境,保障企业的入驻数量</w:t>
            </w:r>
          </w:p>
        </w:tc>
        <w:tc>
          <w:tcPr>
            <w:tcW w:w="2551" w:type="dxa"/>
            <w:vAlign w:val="center"/>
          </w:tcPr>
          <w:p>
            <w:pPr>
              <w:pStyle w:val="14"/>
            </w:pPr>
            <w:r>
              <w:t>30家</w:t>
            </w:r>
          </w:p>
        </w:tc>
        <w:tc>
          <w:tcPr>
            <w:tcW w:w="2268" w:type="dxa"/>
            <w:vAlign w:val="center"/>
          </w:tcPr>
          <w:p>
            <w:pPr>
              <w:pStyle w:val="14"/>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设备设施运行</w:t>
            </w:r>
          </w:p>
        </w:tc>
        <w:tc>
          <w:tcPr>
            <w:tcW w:w="2835" w:type="dxa"/>
            <w:vAlign w:val="center"/>
          </w:tcPr>
          <w:p>
            <w:pPr>
              <w:pStyle w:val="14"/>
            </w:pPr>
            <w:r>
              <w:t>设备设施是否能够正常运行</w:t>
            </w:r>
          </w:p>
        </w:tc>
        <w:tc>
          <w:tcPr>
            <w:tcW w:w="2551" w:type="dxa"/>
            <w:vAlign w:val="center"/>
          </w:tcPr>
          <w:p>
            <w:pPr>
              <w:pStyle w:val="14"/>
            </w:pPr>
            <w:r>
              <w:t>能够正常运行</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故障处理及时性</w:t>
            </w:r>
          </w:p>
        </w:tc>
        <w:tc>
          <w:tcPr>
            <w:tcW w:w="2835" w:type="dxa"/>
            <w:vAlign w:val="center"/>
          </w:tcPr>
          <w:p>
            <w:pPr>
              <w:pStyle w:val="14"/>
            </w:pPr>
            <w:r>
              <w:t>物业接到日常故障报修处理时间</w:t>
            </w:r>
          </w:p>
        </w:tc>
        <w:tc>
          <w:tcPr>
            <w:tcW w:w="2551" w:type="dxa"/>
            <w:vAlign w:val="center"/>
          </w:tcPr>
          <w:p>
            <w:pPr>
              <w:pStyle w:val="14"/>
            </w:pPr>
            <w:r>
              <w:t>≤2小时</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软件园物业服务成本</w:t>
            </w:r>
          </w:p>
        </w:tc>
        <w:tc>
          <w:tcPr>
            <w:tcW w:w="2835" w:type="dxa"/>
            <w:vAlign w:val="center"/>
          </w:tcPr>
          <w:p>
            <w:pPr>
              <w:pStyle w:val="14"/>
            </w:pPr>
            <w:r>
              <w:t>单位面积年服务费</w:t>
            </w:r>
          </w:p>
        </w:tc>
        <w:tc>
          <w:tcPr>
            <w:tcW w:w="2551" w:type="dxa"/>
            <w:vAlign w:val="center"/>
          </w:tcPr>
          <w:p>
            <w:pPr>
              <w:pStyle w:val="14"/>
            </w:pPr>
            <w:r>
              <w:t>每平米35.7元</w:t>
            </w:r>
          </w:p>
        </w:tc>
        <w:tc>
          <w:tcPr>
            <w:tcW w:w="2268" w:type="dxa"/>
            <w:vAlign w:val="center"/>
          </w:tcPr>
          <w:p>
            <w:pPr>
              <w:pStyle w:val="14"/>
            </w:pPr>
            <w: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创新大厦物业服务成本</w:t>
            </w:r>
          </w:p>
        </w:tc>
        <w:tc>
          <w:tcPr>
            <w:tcW w:w="2835" w:type="dxa"/>
            <w:vAlign w:val="center"/>
          </w:tcPr>
          <w:p>
            <w:pPr>
              <w:pStyle w:val="14"/>
            </w:pPr>
            <w:r>
              <w:t>单位面积年服务费</w:t>
            </w:r>
          </w:p>
        </w:tc>
        <w:tc>
          <w:tcPr>
            <w:tcW w:w="2551" w:type="dxa"/>
            <w:vAlign w:val="center"/>
          </w:tcPr>
          <w:p>
            <w:pPr>
              <w:pStyle w:val="14"/>
            </w:pPr>
            <w:r>
              <w:t>每平米32.5元</w:t>
            </w:r>
          </w:p>
        </w:tc>
        <w:tc>
          <w:tcPr>
            <w:tcW w:w="2268" w:type="dxa"/>
            <w:vAlign w:val="center"/>
          </w:tcPr>
          <w:p>
            <w:pPr>
              <w:pStyle w:val="14"/>
            </w:pPr>
            <w: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服务保障能力</w:t>
            </w:r>
          </w:p>
        </w:tc>
        <w:tc>
          <w:tcPr>
            <w:tcW w:w="2835" w:type="dxa"/>
            <w:vAlign w:val="center"/>
          </w:tcPr>
          <w:p>
            <w:pPr>
              <w:pStyle w:val="14"/>
            </w:pPr>
            <w:r>
              <w:t>物业对工作范围内的服务保障能力</w:t>
            </w:r>
          </w:p>
        </w:tc>
        <w:tc>
          <w:tcPr>
            <w:tcW w:w="2551" w:type="dxa"/>
            <w:vAlign w:val="center"/>
          </w:tcPr>
          <w:p>
            <w:pPr>
              <w:pStyle w:val="14"/>
            </w:pPr>
            <w:r>
              <w:t>显著提升</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入驻企业满意度</w:t>
            </w:r>
          </w:p>
        </w:tc>
        <w:tc>
          <w:tcPr>
            <w:tcW w:w="2835" w:type="dxa"/>
            <w:vAlign w:val="center"/>
          </w:tcPr>
          <w:p>
            <w:pPr>
              <w:pStyle w:val="14"/>
            </w:pPr>
            <w:r>
              <w:t>入驻企业满意度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5" w:name="_Toc_3_3_0000000015"/>
      <w:r>
        <w:rPr>
          <w:rFonts w:ascii="黑体" w:hAnsi="黑体" w:eastAsia="黑体" w:cs="黑体"/>
          <w:color w:val="000000"/>
          <w:sz w:val="32"/>
        </w:rPr>
        <w:t>六、政府采购预算情况</w:t>
      </w:r>
      <w:bookmarkEnd w:id="15"/>
    </w:p>
    <w:p>
      <w:pPr>
        <w:spacing w:line="500" w:lineRule="exact"/>
        <w:ind w:firstLine="560"/>
      </w:pPr>
      <w:r>
        <w:rPr>
          <w:rFonts w:eastAsia="方正仿宋_GBK"/>
          <w:color w:val="000000"/>
          <w:sz w:val="28"/>
        </w:rPr>
        <w:t>2022年，唐山高新技术创业中心</w:t>
      </w:r>
      <w:r>
        <w:rPr>
          <w:rFonts w:hint="eastAsia" w:eastAsia="方正仿宋_GBK"/>
          <w:color w:val="000000"/>
          <w:sz w:val="28"/>
          <w:lang w:eastAsia="zh-CN"/>
        </w:rPr>
        <w:t>（</w:t>
      </w:r>
      <w:r>
        <w:rPr>
          <w:rFonts w:hint="eastAsia" w:eastAsia="方正仿宋_GBK"/>
          <w:color w:val="000000"/>
          <w:sz w:val="28"/>
          <w:lang w:val="en-US" w:eastAsia="zh-CN"/>
        </w:rPr>
        <w:t>本级）</w:t>
      </w:r>
      <w:r>
        <w:rPr>
          <w:rFonts w:eastAsia="方正仿宋_GBK"/>
          <w:color w:val="000000"/>
          <w:sz w:val="28"/>
        </w:rPr>
        <w:t>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6"/>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115</w:t>
            </w:r>
            <w:r>
              <w:rPr>
                <w:rFonts w:hint="eastAsia"/>
                <w:lang w:val="en-US" w:eastAsia="zh-CN"/>
              </w:rPr>
              <w:t>001</w:t>
            </w:r>
            <w:r>
              <w:t>唐山高新技术创业中心</w:t>
            </w:r>
            <w:r>
              <w:rPr>
                <w:rFonts w:hint="eastAsia"/>
                <w:lang w:eastAsia="zh-CN"/>
              </w:rPr>
              <w:t>（</w:t>
            </w:r>
            <w:r>
              <w:rPr>
                <w:rFonts w:hint="eastAsia"/>
                <w:lang w:val="en-US" w:eastAsia="zh-CN"/>
              </w:rPr>
              <w:t>本级）</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6" w:name="_Toc_3_3_0000000016"/>
      <w:r>
        <w:rPr>
          <w:rFonts w:ascii="黑体" w:hAnsi="黑体" w:eastAsia="黑体" w:cs="黑体"/>
          <w:color w:val="000000"/>
          <w:sz w:val="32"/>
        </w:rPr>
        <w:t>七、国有资产信息</w:t>
      </w:r>
      <w:bookmarkEnd w:id="16"/>
    </w:p>
    <w:p>
      <w:pPr>
        <w:spacing w:line="500" w:lineRule="exact"/>
        <w:ind w:firstLine="560"/>
      </w:pPr>
      <w:r>
        <w:rPr>
          <w:rFonts w:eastAsia="方正仿宋_GBK"/>
          <w:color w:val="000000"/>
          <w:sz w:val="28"/>
        </w:rPr>
        <w:t>唐山高新技术创业中心（</w:t>
      </w:r>
      <w:r>
        <w:rPr>
          <w:rFonts w:hint="eastAsia" w:eastAsia="方正仿宋_GBK"/>
          <w:color w:val="000000"/>
          <w:sz w:val="28"/>
          <w:lang w:val="en-US" w:eastAsia="zh-CN"/>
        </w:rPr>
        <w:t>本级</w:t>
      </w:r>
      <w:r>
        <w:rPr>
          <w:rFonts w:eastAsia="方正仿宋_GBK"/>
          <w:color w:val="000000"/>
          <w:sz w:val="28"/>
        </w:rPr>
        <w:t>）上年末固定资产金额为</w:t>
      </w:r>
      <w:r>
        <w:rPr>
          <w:rFonts w:hint="eastAsia" w:eastAsia="方正仿宋_GBK"/>
          <w:color w:val="000000"/>
          <w:sz w:val="28"/>
          <w:lang w:val="en-US" w:eastAsia="zh-CN"/>
        </w:rPr>
        <w:t>870.22</w:t>
      </w:r>
      <w:r>
        <w:rPr>
          <w:rFonts w:eastAsia="方正仿宋_GBK"/>
          <w:color w:val="000000"/>
          <w:sz w:val="28"/>
        </w:rPr>
        <w:t>万元（详见下表）。本年度拟购置固定资产总额为0.00万元</w:t>
      </w:r>
      <w:bookmarkStart w:id="19" w:name="_GoBack"/>
      <w:bookmarkEnd w:id="19"/>
      <w:r>
        <w:rPr>
          <w:rFonts w:eastAsia="方正仿宋_GBK"/>
          <w:color w:val="000000"/>
          <w:sz w:val="28"/>
        </w:rPr>
        <w:t>。</w:t>
      </w:r>
    </w:p>
    <w:p>
      <w:pPr>
        <w:jc w:val="center"/>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固定资产占用情况表</w:t>
      </w:r>
    </w:p>
    <w:tbl>
      <w:tblPr>
        <w:tblStyle w:val="6"/>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rPr>
                <w:rFonts w:hint="eastAsia"/>
                <w:lang w:val="en-US" w:eastAsia="zh-CN"/>
              </w:rPr>
              <w:t>115001</w:t>
            </w:r>
            <w:r>
              <w:t>唐山高新技术</w:t>
            </w:r>
            <w:r>
              <w:rPr>
                <w:rFonts w:hint="eastAsia"/>
                <w:lang w:val="en-US" w:eastAsia="zh-CN"/>
              </w:rPr>
              <w:t>创业中心（本级）</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合计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870.22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一、土地房屋及构筑物</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其中：房屋</w:t>
            </w:r>
          </w:p>
        </w:tc>
        <w:tc>
          <w:tcPr>
            <w:tcW w:w="4933" w:type="dxa"/>
            <w:vAlign w:val="center"/>
          </w:tcPr>
          <w:p>
            <w:pPr>
              <w:jc w:val="center"/>
              <w:rPr>
                <w:rFonts w:ascii="宋体" w:hAnsi="Times New Roman" w:eastAsia="Times New Roman" w:cs="宋体"/>
                <w:sz w:val="20"/>
                <w:szCs w:val="20"/>
                <w:lang w:val="en-US" w:eastAsia="uk-UA" w:bidi="ar-SA"/>
              </w:rPr>
            </w:pPr>
          </w:p>
        </w:tc>
        <w:tc>
          <w:tcPr>
            <w:tcW w:w="4933" w:type="dxa"/>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二、通用设备</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eastAsia="宋体"/>
                <w:sz w:val="20"/>
                <w:szCs w:val="20"/>
                <w:lang w:val="en-US" w:eastAsia="zh-CN"/>
              </w:rPr>
              <w:t>533</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822.35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其中：汽车</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1</w:t>
            </w:r>
          </w:p>
        </w:tc>
        <w:tc>
          <w:tcPr>
            <w:tcW w:w="4933" w:type="dxa"/>
            <w:vAlign w:val="center"/>
          </w:tcPr>
          <w:p>
            <w:pPr>
              <w:jc w:val="right"/>
              <w:rPr>
                <w:rFonts w:hint="default" w:ascii="宋体" w:hAnsi="Times New Roman" w:eastAsia="宋体" w:cs="宋体"/>
                <w:color w:val="000000"/>
                <w:sz w:val="22"/>
                <w:szCs w:val="22"/>
                <w:highlight w:val="yellow"/>
                <w:lang w:val="en-US" w:eastAsia="zh-CN" w:bidi="ar-SA"/>
              </w:rPr>
            </w:pPr>
            <w:r>
              <w:rPr>
                <w:rFonts w:hint="eastAsia" w:ascii="宋体" w:hAnsi="宋体" w:cs="宋体"/>
                <w:color w:val="000000"/>
                <w:sz w:val="22"/>
                <w:szCs w:val="22"/>
              </w:rPr>
              <w:t>　</w:t>
            </w:r>
            <w:r>
              <w:rPr>
                <w:rFonts w:hint="eastAsia" w:ascii="宋体" w:hAnsi="宋体" w:eastAsia="宋体" w:cs="宋体"/>
                <w:color w:val="000000"/>
                <w:sz w:val="22"/>
                <w:szCs w:val="22"/>
                <w:lang w:val="en-US" w:eastAsia="zh-CN"/>
              </w:rPr>
              <w:t>10.43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三、专用设备</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sz w:val="20"/>
                <w:szCs w:val="20"/>
                <w:lang w:val="en-US" w:eastAsia="zh-CN"/>
              </w:rPr>
              <w:t>14</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四、文物与陈列品</w:t>
            </w:r>
          </w:p>
        </w:tc>
        <w:tc>
          <w:tcPr>
            <w:tcW w:w="4933" w:type="dxa"/>
            <w:vAlign w:val="center"/>
          </w:tcPr>
          <w:p>
            <w:pPr>
              <w:jc w:val="center"/>
              <w:rPr>
                <w:rFonts w:ascii="宋体" w:hAnsi="Times New Roman" w:eastAsia="Times New Roman" w:cs="宋体"/>
                <w:sz w:val="20"/>
                <w:szCs w:val="20"/>
                <w:lang w:val="en-US" w:eastAsia="uk-UA" w:bidi="ar-SA"/>
              </w:rPr>
            </w:pPr>
          </w:p>
        </w:tc>
        <w:tc>
          <w:tcPr>
            <w:tcW w:w="4933" w:type="dxa"/>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其中：文物</w:t>
            </w:r>
          </w:p>
        </w:tc>
        <w:tc>
          <w:tcPr>
            <w:tcW w:w="4933" w:type="dxa"/>
            <w:vAlign w:val="center"/>
          </w:tcPr>
          <w:p>
            <w:pPr>
              <w:jc w:val="center"/>
              <w:rPr>
                <w:rFonts w:ascii="宋体" w:hAnsi="Times New Roman" w:eastAsia="Times New Roman" w:cs="宋体"/>
                <w:sz w:val="20"/>
                <w:szCs w:val="20"/>
                <w:lang w:val="en-US" w:eastAsia="uk-UA" w:bidi="ar-SA"/>
              </w:rPr>
            </w:pPr>
          </w:p>
        </w:tc>
        <w:tc>
          <w:tcPr>
            <w:tcW w:w="4933" w:type="dxa"/>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陈列品</w:t>
            </w:r>
          </w:p>
        </w:tc>
        <w:tc>
          <w:tcPr>
            <w:tcW w:w="4933" w:type="dxa"/>
            <w:vAlign w:val="center"/>
          </w:tcPr>
          <w:p>
            <w:pPr>
              <w:jc w:val="center"/>
              <w:rPr>
                <w:rFonts w:ascii="宋体" w:hAnsi="Times New Roman" w:eastAsia="Times New Roman" w:cs="宋体"/>
                <w:sz w:val="20"/>
                <w:szCs w:val="20"/>
                <w:lang w:val="en-US" w:eastAsia="uk-UA" w:bidi="ar-SA"/>
              </w:rPr>
            </w:pPr>
          </w:p>
        </w:tc>
        <w:tc>
          <w:tcPr>
            <w:tcW w:w="4933" w:type="dxa"/>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五、图书档案</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191</w:t>
            </w:r>
          </w:p>
        </w:tc>
        <w:tc>
          <w:tcPr>
            <w:tcW w:w="4933" w:type="dxa"/>
            <w:vAlign w:val="center"/>
          </w:tcPr>
          <w:p>
            <w:pPr>
              <w:jc w:val="right"/>
              <w:rPr>
                <w:rFonts w:hint="default" w:ascii="宋体" w:hAnsi="Times New Roman" w:eastAsia="宋体" w:cs="宋体"/>
                <w:sz w:val="20"/>
                <w:szCs w:val="20"/>
                <w:lang w:val="en-US" w:eastAsia="zh-CN" w:bidi="ar-SA"/>
              </w:rPr>
            </w:pPr>
            <w:r>
              <w:rPr>
                <w:rFonts w:hint="eastAsia"/>
                <w:sz w:val="20"/>
                <w:szCs w:val="20"/>
              </w:rPr>
              <w:t>　</w:t>
            </w:r>
            <w:r>
              <w:rPr>
                <w:rFonts w:hint="eastAsia" w:eastAsia="宋体"/>
                <w:sz w:val="20"/>
                <w:szCs w:val="20"/>
                <w:lang w:val="en-US" w:eastAsia="zh-CN"/>
              </w:rP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其中：图书资料</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191</w:t>
            </w:r>
          </w:p>
        </w:tc>
        <w:tc>
          <w:tcPr>
            <w:tcW w:w="4933" w:type="dxa"/>
            <w:vAlign w:val="center"/>
          </w:tcPr>
          <w:p>
            <w:pPr>
              <w:jc w:val="right"/>
              <w:rPr>
                <w:rFonts w:hint="default" w:ascii="宋体" w:hAnsi="Times New Roman" w:eastAsia="宋体" w:cs="宋体"/>
                <w:sz w:val="20"/>
                <w:szCs w:val="20"/>
                <w:lang w:val="en-US" w:eastAsia="zh-CN" w:bidi="ar-SA"/>
              </w:rPr>
            </w:pPr>
            <w:r>
              <w:rPr>
                <w:rFonts w:hint="eastAsia"/>
                <w:sz w:val="20"/>
                <w:szCs w:val="20"/>
              </w:rPr>
              <w:t>　</w:t>
            </w:r>
            <w:r>
              <w:rPr>
                <w:rFonts w:hint="eastAsia" w:eastAsia="宋体"/>
                <w:sz w:val="20"/>
                <w:szCs w:val="20"/>
                <w:lang w:val="en-US" w:eastAsia="zh-CN"/>
              </w:rP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六、家具、用具、装具及动植物</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eastAsia="宋体"/>
                <w:sz w:val="20"/>
                <w:szCs w:val="20"/>
                <w:lang w:val="en-US" w:eastAsia="zh-CN"/>
              </w:rPr>
              <w:t>5919</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41.35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其中：家具用具</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eastAsia="宋体"/>
                <w:sz w:val="20"/>
                <w:szCs w:val="20"/>
                <w:lang w:val="en-US" w:eastAsia="zh-CN"/>
              </w:rPr>
              <w:t>5919</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41.35</w:t>
            </w:r>
          </w:p>
        </w:tc>
      </w:tr>
    </w:tbl>
    <w:p>
      <w:pPr>
        <w:ind w:firstLine="420"/>
        <w:rPr>
          <w:rFonts w:ascii="方正书宋_GBK" w:hAnsi="方正书宋_GBK" w:eastAsia="方正书宋_GBK" w:cs="方正书宋_GBK"/>
          <w:color w:val="000000"/>
          <w:sz w:val="21"/>
        </w:rPr>
      </w:pPr>
    </w:p>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7"/>
      <w:r>
        <w:rPr>
          <w:rFonts w:ascii="黑体" w:hAnsi="黑体" w:eastAsia="黑体" w:cs="黑体"/>
          <w:color w:val="000000"/>
          <w:sz w:val="32"/>
        </w:rPr>
        <w:t>八、名词解释</w:t>
      </w:r>
      <w:bookmarkEnd w:id="17"/>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w:t>
      </w:r>
      <w:r>
        <w:rPr>
          <w:rFonts w:eastAsia="方正仿宋_GBK"/>
          <w:color w:val="000000"/>
          <w:sz w:val="28"/>
        </w:rPr>
        <w:t>级财政预算管理的“三公”经费，是指</w:t>
      </w:r>
      <w:r>
        <w:rPr>
          <w:rFonts w:hint="eastAsia" w:eastAsia="方正仿宋_GBK"/>
          <w:color w:val="000000"/>
          <w:sz w:val="28"/>
          <w:lang w:eastAsia="zh-CN"/>
        </w:rPr>
        <w:t>区</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8" w:name="_Toc_3_3_0000000018"/>
      <w:r>
        <w:rPr>
          <w:rFonts w:ascii="黑体" w:hAnsi="黑体" w:eastAsia="黑体" w:cs="黑体"/>
          <w:color w:val="000000"/>
          <w:sz w:val="32"/>
        </w:rPr>
        <w:t>九、其他需要说明的事项</w:t>
      </w:r>
      <w:bookmarkEnd w:id="18"/>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w:t>
      </w:r>
      <w:r>
        <w:rPr>
          <w:rFonts w:hint="eastAsia" w:eastAsia="方正仿宋_GBK"/>
          <w:color w:val="000000"/>
          <w:sz w:val="28"/>
          <w:lang w:val="en-US" w:eastAsia="zh-CN"/>
        </w:rPr>
        <w:t>单位</w:t>
      </w:r>
      <w:r>
        <w:rPr>
          <w:rFonts w:eastAsia="方正仿宋_GBK"/>
          <w:color w:val="000000"/>
          <w:sz w:val="28"/>
        </w:rPr>
        <w:t>无其他需要说明的事项。</w:t>
      </w:r>
    </w:p>
    <w:p>
      <w:pPr>
        <w:jc w:val="cente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Arial Unicode MS"/>
    <w:panose1 w:val="03000509000000000000"/>
    <w:charset w:val="86"/>
    <w:family w:val="roman"/>
    <w:pitch w:val="default"/>
    <w:sig w:usb0="00000000" w:usb1="00000000" w:usb2="00000000" w:usb3="00000000" w:csb0="00040000" w:csb1="00000000"/>
  </w:font>
  <w:font w:name="方正书宋_GBK">
    <w:altName w:val="Arial Unicode MS"/>
    <w:panose1 w:val="03000509000000000000"/>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Arial Unicode MS"/>
    <w:panose1 w:val="03000509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0MjkyZTY0ZjZjODJiMTVmMzkzNzVlMTY5YmM4ZTYifQ=="/>
  </w:docVars>
  <w:rsids>
    <w:rsidRoot w:val="00494140"/>
    <w:rsid w:val="00494140"/>
    <w:rsid w:val="00805144"/>
    <w:rsid w:val="00E642C2"/>
    <w:rsid w:val="014A3D64"/>
    <w:rsid w:val="01A97E2A"/>
    <w:rsid w:val="0CA710DF"/>
    <w:rsid w:val="0E5022FE"/>
    <w:rsid w:val="0F3A7541"/>
    <w:rsid w:val="13F0255C"/>
    <w:rsid w:val="14A00D49"/>
    <w:rsid w:val="22904DF6"/>
    <w:rsid w:val="24D00FDB"/>
    <w:rsid w:val="28C45F59"/>
    <w:rsid w:val="30A6620C"/>
    <w:rsid w:val="3B7F03D2"/>
    <w:rsid w:val="3D9C212C"/>
    <w:rsid w:val="46523B33"/>
    <w:rsid w:val="48A368B1"/>
    <w:rsid w:val="5DFB6049"/>
    <w:rsid w:val="62CA40D4"/>
    <w:rsid w:val="63C81746"/>
    <w:rsid w:val="74C206D2"/>
    <w:rsid w:val="760F67F7"/>
    <w:rsid w:val="7CB6245D"/>
    <w:rsid w:val="7D0C4675"/>
    <w:rsid w:val="7EC73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2022-05-20T15:06:48Z</dcterms:created>
  <dcterms:modified xsi:type="dcterms:W3CDTF">2022-05-20T07:06:48Z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2022-05-20T15:07:03Z</dcterms:created>
  <dcterms:modified xsi:type="dcterms:W3CDTF">2022-05-20T07:07:03Z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2022-05-20T15:07:01Z</dcterms:created>
  <dcterms:modified xsi:type="dcterms:W3CDTF">2022-05-20T07:07:01Z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2022-05-20T15:06:47Z</dcterms:created>
  <dcterms:modified xsi:type="dcterms:W3CDTF">2022-05-20T07:06:47Z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2022-05-20T15:07:00Z</dcterms:created>
  <dcterms:modified xsi:type="dcterms:W3CDTF">2022-05-20T07:07:00Z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2022-05-20T15:06:49Z</dcterms:created>
  <dcterms:modified xsi:type="dcterms:W3CDTF">2022-05-20T07:06:49Z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2022-05-20T15:06:41Z</dcterms:created>
  <dcterms:modified xsi:type="dcterms:W3CDTF">2022-05-20T07:06:41Z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2022-05-20T15:06:48Z</dcterms:created>
  <dcterms:modified xsi:type="dcterms:W3CDTF">2022-05-20T07:06:48Z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2022-05-20T15:07:01Z</dcterms:created>
  <dcterms:modified xsi:type="dcterms:W3CDTF">2022-05-20T07:07:01Z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2022-05-20T15:06:46Z</dcterms:created>
  <dcterms:modified xsi:type="dcterms:W3CDTF">2022-05-20T07:06:46Z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2022-05-20T15:06:56Z</dcterms:created>
  <dcterms:modified xsi:type="dcterms:W3CDTF">2022-05-20T07:06:56Z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64770F17-61AA-4E24-88C7-E8415B110C79}">
  <ds:schemaRefs/>
</ds:datastoreItem>
</file>

<file path=customXml/itemProps11.xml><?xml version="1.0" encoding="utf-8"?>
<ds:datastoreItem xmlns:ds="http://schemas.openxmlformats.org/officeDocument/2006/customXml" ds:itemID="{491C3B42-5F13-4F78-A691-48BFF0077FD8}">
  <ds:schemaRefs/>
</ds:datastoreItem>
</file>

<file path=customXml/itemProps12.xml><?xml version="1.0" encoding="utf-8"?>
<ds:datastoreItem xmlns:ds="http://schemas.openxmlformats.org/officeDocument/2006/customXml" ds:itemID="{76570FE3-83D8-492E-AB7B-F43C5659D57A}">
  <ds:schemaRefs/>
</ds:datastoreItem>
</file>

<file path=customXml/itemProps13.xml><?xml version="1.0" encoding="utf-8"?>
<ds:datastoreItem xmlns:ds="http://schemas.openxmlformats.org/officeDocument/2006/customXml" ds:itemID="{22D3B861-3510-42E1-8E06-855F5F2C5059}">
  <ds:schemaRefs/>
</ds:datastoreItem>
</file>

<file path=customXml/itemProps14.xml><?xml version="1.0" encoding="utf-8"?>
<ds:datastoreItem xmlns:ds="http://schemas.openxmlformats.org/officeDocument/2006/customXml" ds:itemID="{D070DFB3-D5F8-48AA-9B1F-752C481D5689}">
  <ds:schemaRefs/>
</ds:datastoreItem>
</file>

<file path=customXml/itemProps15.xml><?xml version="1.0" encoding="utf-8"?>
<ds:datastoreItem xmlns:ds="http://schemas.openxmlformats.org/officeDocument/2006/customXml" ds:itemID="{62AC93DD-F2F0-4989-88FD-E3762E51276F}">
  <ds:schemaRefs/>
</ds:datastoreItem>
</file>

<file path=customXml/itemProps16.xml><?xml version="1.0" encoding="utf-8"?>
<ds:datastoreItem xmlns:ds="http://schemas.openxmlformats.org/officeDocument/2006/customXml" ds:itemID="{DF51A331-7F55-4109-B3E6-9A172F040900}">
  <ds:schemaRefs/>
</ds:datastoreItem>
</file>

<file path=customXml/itemProps17.xml><?xml version="1.0" encoding="utf-8"?>
<ds:datastoreItem xmlns:ds="http://schemas.openxmlformats.org/officeDocument/2006/customXml" ds:itemID="{E500CAB4-C2B4-465D-B808-ADED88C1976E}">
  <ds:schemaRefs/>
</ds:datastoreItem>
</file>

<file path=customXml/itemProps18.xml><?xml version="1.0" encoding="utf-8"?>
<ds:datastoreItem xmlns:ds="http://schemas.openxmlformats.org/officeDocument/2006/customXml" ds:itemID="{3C05CA48-7B6A-49DE-895D-91B1098DC15D}">
  <ds:schemaRefs/>
</ds:datastoreItem>
</file>

<file path=customXml/itemProps19.xml><?xml version="1.0" encoding="utf-8"?>
<ds:datastoreItem xmlns:ds="http://schemas.openxmlformats.org/officeDocument/2006/customXml" ds:itemID="{6471C219-6B82-414F-A039-636E5804AB1F}">
  <ds:schemaRefs/>
</ds:datastoreItem>
</file>

<file path=customXml/itemProps2.xml><?xml version="1.0" encoding="utf-8"?>
<ds:datastoreItem xmlns:ds="http://schemas.openxmlformats.org/officeDocument/2006/customXml" ds:itemID="{116D658A-2DFF-40C5-87D0-265F9C5A4A7E}">
  <ds:schemaRefs/>
</ds:datastoreItem>
</file>

<file path=customXml/itemProps20.xml><?xml version="1.0" encoding="utf-8"?>
<ds:datastoreItem xmlns:ds="http://schemas.openxmlformats.org/officeDocument/2006/customXml" ds:itemID="{0D96E84F-10FD-4F57-8DB5-4B42195873A7}">
  <ds:schemaRefs/>
</ds:datastoreItem>
</file>

<file path=customXml/itemProps21.xml><?xml version="1.0" encoding="utf-8"?>
<ds:datastoreItem xmlns:ds="http://schemas.openxmlformats.org/officeDocument/2006/customXml" ds:itemID="{5C426E2B-4B6E-40E5-8D5C-D59E4FC23CED}">
  <ds:schemaRefs/>
</ds:datastoreItem>
</file>

<file path=customXml/itemProps22.xml><?xml version="1.0" encoding="utf-8"?>
<ds:datastoreItem xmlns:ds="http://schemas.openxmlformats.org/officeDocument/2006/customXml" ds:itemID="{D4675E61-D5EF-462D-BC26-0F44BB353D3C}">
  <ds:schemaRefs/>
</ds:datastoreItem>
</file>

<file path=customXml/itemProps23.xml><?xml version="1.0" encoding="utf-8"?>
<ds:datastoreItem xmlns:ds="http://schemas.openxmlformats.org/officeDocument/2006/customXml" ds:itemID="{877897B2-C810-4C7C-8597-490F7771F9BF}">
  <ds:schemaRefs/>
</ds:datastoreItem>
</file>

<file path=customXml/itemProps3.xml><?xml version="1.0" encoding="utf-8"?>
<ds:datastoreItem xmlns:ds="http://schemas.openxmlformats.org/officeDocument/2006/customXml" ds:itemID="{5BBA2726-78E1-4689-AF04-66AE64F3E6CB}">
  <ds:schemaRefs/>
</ds:datastoreItem>
</file>

<file path=customXml/itemProps4.xml><?xml version="1.0" encoding="utf-8"?>
<ds:datastoreItem xmlns:ds="http://schemas.openxmlformats.org/officeDocument/2006/customXml" ds:itemID="{23F35E04-C060-41EB-93EA-82366F16891F}">
  <ds:schemaRefs/>
</ds:datastoreItem>
</file>

<file path=customXml/itemProps5.xml><?xml version="1.0" encoding="utf-8"?>
<ds:datastoreItem xmlns:ds="http://schemas.openxmlformats.org/officeDocument/2006/customXml" ds:itemID="{1F695FCC-375F-4343-955A-53EB4C4B7341}">
  <ds:schemaRefs/>
</ds:datastoreItem>
</file>

<file path=customXml/itemProps6.xml><?xml version="1.0" encoding="utf-8"?>
<ds:datastoreItem xmlns:ds="http://schemas.openxmlformats.org/officeDocument/2006/customXml" ds:itemID="{A3D06125-055A-4BC3-B079-987D8EF7D0E0}">
  <ds:schemaRefs/>
</ds:datastoreItem>
</file>

<file path=customXml/itemProps7.xml><?xml version="1.0" encoding="utf-8"?>
<ds:datastoreItem xmlns:ds="http://schemas.openxmlformats.org/officeDocument/2006/customXml" ds:itemID="{53D9C2CD-3112-402D-A7FC-61D4C8B8C2DB}">
  <ds:schemaRefs/>
</ds:datastoreItem>
</file>

<file path=customXml/itemProps8.xml><?xml version="1.0" encoding="utf-8"?>
<ds:datastoreItem xmlns:ds="http://schemas.openxmlformats.org/officeDocument/2006/customXml" ds:itemID="{9E49BAD1-E1C4-469B-8CCD-75B25672F758}">
  <ds:schemaRefs/>
</ds:datastoreItem>
</file>

<file path=customXml/itemProps9.xml><?xml version="1.0" encoding="utf-8"?>
<ds:datastoreItem xmlns:ds="http://schemas.openxmlformats.org/officeDocument/2006/customXml" ds:itemID="{276D6B47-4344-4238-94BD-B9A0CF84BBD4}">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8199</Words>
  <Characters>9929</Characters>
  <Lines>134</Lines>
  <Paragraphs>37</Paragraphs>
  <TotalTime>1</TotalTime>
  <ScaleCrop>false</ScaleCrop>
  <LinksUpToDate>false</LinksUpToDate>
  <CharactersWithSpaces>10130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2022-05-20T07:21:00Z</dcterms:created>
  <dc:creator>oum</dc:creator>
  <cp:lastModifiedBy>oum</cp:lastModifiedBy>
  <dcterms:modified xsi:type="dcterms:W3CDTF">2023-09-05T01:27:36Z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CE27A1EA07A74746A2F1D310E801561D</vt:lpwstr>
  </property>
</Properties>
</file>