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5</w:t>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8</w:t>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115唐山高新技术创业中心</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3708.96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3613.56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6"/>
            </w:pPr>
            <w:r>
              <w:t>本年收入合计</w:t>
            </w:r>
          </w:p>
        </w:tc>
        <w:tc>
          <w:tcPr>
            <w:tcW w:w="2126" w:type="dxa"/>
            <w:vAlign w:val="center"/>
          </w:tcPr>
          <w:p>
            <w:pPr>
              <w:pStyle w:val="17"/>
            </w:pPr>
            <w:r>
              <w:t>3708.96</w:t>
            </w:r>
          </w:p>
        </w:tc>
        <w:tc>
          <w:tcPr>
            <w:tcW w:w="4535" w:type="dxa"/>
            <w:vAlign w:val="center"/>
          </w:tcPr>
          <w:p>
            <w:pPr>
              <w:pStyle w:val="16"/>
            </w:pPr>
            <w:r>
              <w:t>本年支出合计</w:t>
            </w:r>
          </w:p>
        </w:tc>
        <w:tc>
          <w:tcPr>
            <w:tcW w:w="2126" w:type="dxa"/>
            <w:vAlign w:val="center"/>
          </w:tcPr>
          <w:p>
            <w:pPr>
              <w:pStyle w:val="17"/>
            </w:pPr>
            <w:r>
              <w:t>3708.96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4"/>
            </w:pPr>
            <w:r>
              <w:t>年初财政拨款结转和结余</w:t>
            </w:r>
          </w:p>
        </w:tc>
        <w:tc>
          <w:tcPr>
            <w:tcW w:w="2126" w:type="dxa"/>
            <w:vAlign w:val="center"/>
          </w:tcPr>
          <w:p>
            <w:pPr>
              <w:pStyle w:val="13"/>
            </w:pPr>
          </w:p>
        </w:tc>
        <w:tc>
          <w:tcPr>
            <w:tcW w:w="4535" w:type="dxa"/>
            <w:vAlign w:val="center"/>
          </w:tcPr>
          <w:p>
            <w:pPr>
              <w:pStyle w:val="14"/>
            </w:pPr>
            <w:r>
              <w:t>年</w:t>
            </w:r>
            <w:r>
              <w:rPr>
                <w:rFonts w:hint="eastAsia"/>
                <w:lang w:eastAsia="zh-CN"/>
              </w:rPr>
              <w:t>末</w:t>
            </w:r>
            <w:r>
              <w:t>财政拨款结转和结余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6"/>
            </w:pPr>
            <w:r>
              <w:t>收入总计</w:t>
            </w:r>
          </w:p>
        </w:tc>
        <w:tc>
          <w:tcPr>
            <w:tcW w:w="2126" w:type="dxa"/>
            <w:vAlign w:val="center"/>
          </w:tcPr>
          <w:p>
            <w:pPr>
              <w:pStyle w:val="17"/>
            </w:pPr>
            <w:r>
              <w:t>3708.96</w:t>
            </w:r>
          </w:p>
        </w:tc>
        <w:tc>
          <w:tcPr>
            <w:tcW w:w="4535" w:type="dxa"/>
            <w:vAlign w:val="center"/>
          </w:tcPr>
          <w:p>
            <w:pPr>
              <w:pStyle w:val="16"/>
            </w:pPr>
            <w:r>
              <w:t>支出总计</w:t>
            </w:r>
          </w:p>
        </w:tc>
        <w:tc>
          <w:tcPr>
            <w:tcW w:w="2126" w:type="dxa"/>
            <w:vAlign w:val="center"/>
          </w:tcPr>
          <w:p>
            <w:pPr>
              <w:pStyle w:val="17"/>
            </w:pPr>
            <w:r>
              <w:t>3708.96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115唐山高新技术创业中心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3708.96</w:t>
            </w:r>
          </w:p>
        </w:tc>
        <w:tc>
          <w:tcPr>
            <w:tcW w:w="1134" w:type="dxa"/>
            <w:vAlign w:val="center"/>
          </w:tcPr>
          <w:p>
            <w:pPr>
              <w:pStyle w:val="17"/>
            </w:pPr>
            <w:r>
              <w:t>3708.96</w:t>
            </w:r>
          </w:p>
        </w:tc>
        <w:tc>
          <w:tcPr>
            <w:tcW w:w="1134" w:type="dxa"/>
            <w:vAlign w:val="center"/>
          </w:tcPr>
          <w:p>
            <w:pPr>
              <w:pStyle w:val="17"/>
            </w:pPr>
            <w:r>
              <w:t>3708.96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592.56</w:t>
            </w:r>
          </w:p>
        </w:tc>
        <w:tc>
          <w:tcPr>
            <w:tcW w:w="1134" w:type="dxa"/>
            <w:vAlign w:val="center"/>
          </w:tcPr>
          <w:p>
            <w:pPr>
              <w:pStyle w:val="13"/>
            </w:pPr>
            <w:r>
              <w:t>592.56</w:t>
            </w:r>
          </w:p>
        </w:tc>
        <w:tc>
          <w:tcPr>
            <w:tcW w:w="1134" w:type="dxa"/>
            <w:vAlign w:val="center"/>
          </w:tcPr>
          <w:p>
            <w:pPr>
              <w:pStyle w:val="13"/>
            </w:pPr>
            <w:r>
              <w:t>592.56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3021.00</w:t>
            </w:r>
          </w:p>
        </w:tc>
        <w:tc>
          <w:tcPr>
            <w:tcW w:w="1134" w:type="dxa"/>
            <w:vAlign w:val="center"/>
          </w:tcPr>
          <w:p>
            <w:pPr>
              <w:pStyle w:val="13"/>
            </w:pPr>
            <w:r>
              <w:t>3021.00</w:t>
            </w:r>
          </w:p>
        </w:tc>
        <w:tc>
          <w:tcPr>
            <w:tcW w:w="1134" w:type="dxa"/>
            <w:vAlign w:val="center"/>
          </w:tcPr>
          <w:p>
            <w:pPr>
              <w:pStyle w:val="13"/>
            </w:pPr>
            <w:r>
              <w:t>3021.00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27.90</w:t>
            </w:r>
          </w:p>
        </w:tc>
        <w:tc>
          <w:tcPr>
            <w:tcW w:w="1134" w:type="dxa"/>
            <w:vAlign w:val="center"/>
          </w:tcPr>
          <w:p>
            <w:pPr>
              <w:pStyle w:val="13"/>
            </w:pPr>
            <w:r>
              <w:t>27.90</w:t>
            </w:r>
          </w:p>
        </w:tc>
        <w:tc>
          <w:tcPr>
            <w:tcW w:w="1134" w:type="dxa"/>
            <w:vAlign w:val="center"/>
          </w:tcPr>
          <w:p>
            <w:pPr>
              <w:pStyle w:val="13"/>
            </w:pPr>
            <w:r>
              <w:t>27.90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12.79</w:t>
            </w:r>
          </w:p>
        </w:tc>
        <w:tc>
          <w:tcPr>
            <w:tcW w:w="1134" w:type="dxa"/>
            <w:vAlign w:val="center"/>
          </w:tcPr>
          <w:p>
            <w:pPr>
              <w:pStyle w:val="13"/>
            </w:pPr>
            <w:r>
              <w:t>12.79</w:t>
            </w:r>
          </w:p>
        </w:tc>
        <w:tc>
          <w:tcPr>
            <w:tcW w:w="1134" w:type="dxa"/>
            <w:vAlign w:val="center"/>
          </w:tcPr>
          <w:p>
            <w:pPr>
              <w:pStyle w:val="13"/>
            </w:pPr>
            <w:r>
              <w:t>12.79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3708.96</w:t>
            </w:r>
          </w:p>
        </w:tc>
        <w:tc>
          <w:tcPr>
            <w:tcW w:w="1361" w:type="dxa"/>
            <w:vAlign w:val="center"/>
          </w:tcPr>
          <w:p>
            <w:pPr>
              <w:pStyle w:val="17"/>
            </w:pPr>
            <w:r>
              <w:t>687.96</w:t>
            </w:r>
          </w:p>
        </w:tc>
        <w:tc>
          <w:tcPr>
            <w:tcW w:w="1361" w:type="dxa"/>
            <w:vAlign w:val="center"/>
          </w:tcPr>
          <w:p>
            <w:pPr>
              <w:pStyle w:val="17"/>
            </w:pPr>
            <w:r>
              <w:t>3021.00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206</w:t>
            </w:r>
          </w:p>
        </w:tc>
        <w:tc>
          <w:tcPr>
            <w:tcW w:w="4536" w:type="dxa"/>
            <w:vAlign w:val="center"/>
          </w:tcPr>
          <w:p>
            <w:pPr>
              <w:pStyle w:val="14"/>
            </w:pPr>
            <w:r>
              <w:t>科学技术支出</w:t>
            </w:r>
          </w:p>
        </w:tc>
        <w:tc>
          <w:tcPr>
            <w:tcW w:w="1361" w:type="dxa"/>
            <w:vAlign w:val="center"/>
          </w:tcPr>
          <w:p>
            <w:pPr>
              <w:pStyle w:val="13"/>
            </w:pPr>
            <w:r>
              <w:t>3613.56</w:t>
            </w:r>
          </w:p>
        </w:tc>
        <w:tc>
          <w:tcPr>
            <w:tcW w:w="1361" w:type="dxa"/>
            <w:vAlign w:val="center"/>
          </w:tcPr>
          <w:p>
            <w:pPr>
              <w:pStyle w:val="13"/>
            </w:pPr>
            <w:r>
              <w:t>592.56</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20601</w:t>
            </w:r>
          </w:p>
        </w:tc>
        <w:tc>
          <w:tcPr>
            <w:tcW w:w="4536" w:type="dxa"/>
            <w:vAlign w:val="center"/>
          </w:tcPr>
          <w:p>
            <w:pPr>
              <w:pStyle w:val="14"/>
            </w:pPr>
            <w:r>
              <w:t>科学技术管理事务</w:t>
            </w:r>
          </w:p>
        </w:tc>
        <w:tc>
          <w:tcPr>
            <w:tcW w:w="1361" w:type="dxa"/>
            <w:vAlign w:val="center"/>
          </w:tcPr>
          <w:p>
            <w:pPr>
              <w:pStyle w:val="13"/>
            </w:pPr>
            <w:r>
              <w:t>3613.56</w:t>
            </w:r>
          </w:p>
        </w:tc>
        <w:tc>
          <w:tcPr>
            <w:tcW w:w="1361" w:type="dxa"/>
            <w:vAlign w:val="center"/>
          </w:tcPr>
          <w:p>
            <w:pPr>
              <w:pStyle w:val="13"/>
            </w:pPr>
            <w:r>
              <w:t>592.56</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2060101</w:t>
            </w:r>
          </w:p>
        </w:tc>
        <w:tc>
          <w:tcPr>
            <w:tcW w:w="4536" w:type="dxa"/>
            <w:vAlign w:val="center"/>
          </w:tcPr>
          <w:p>
            <w:pPr>
              <w:pStyle w:val="14"/>
            </w:pPr>
            <w:r>
              <w:t>行政运行</w:t>
            </w:r>
          </w:p>
        </w:tc>
        <w:tc>
          <w:tcPr>
            <w:tcW w:w="1361" w:type="dxa"/>
            <w:vAlign w:val="center"/>
          </w:tcPr>
          <w:p>
            <w:pPr>
              <w:pStyle w:val="13"/>
            </w:pPr>
            <w:r>
              <w:t>592.56</w:t>
            </w:r>
          </w:p>
        </w:tc>
        <w:tc>
          <w:tcPr>
            <w:tcW w:w="1361" w:type="dxa"/>
            <w:vAlign w:val="center"/>
          </w:tcPr>
          <w:p>
            <w:pPr>
              <w:pStyle w:val="13"/>
            </w:pPr>
            <w:r>
              <w:t>592.56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2060102</w:t>
            </w:r>
          </w:p>
        </w:tc>
        <w:tc>
          <w:tcPr>
            <w:tcW w:w="4536" w:type="dxa"/>
            <w:vAlign w:val="center"/>
          </w:tcPr>
          <w:p>
            <w:pPr>
              <w:pStyle w:val="14"/>
            </w:pPr>
            <w:r>
              <w:t>一般行政管理事务</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41.50</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41.50</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2080502</w:t>
            </w:r>
          </w:p>
        </w:tc>
        <w:tc>
          <w:tcPr>
            <w:tcW w:w="4536" w:type="dxa"/>
            <w:vAlign w:val="center"/>
          </w:tcPr>
          <w:p>
            <w:pPr>
              <w:pStyle w:val="14"/>
            </w:pPr>
            <w:r>
              <w:t>事业单位离退休</w:t>
            </w:r>
          </w:p>
        </w:tc>
        <w:tc>
          <w:tcPr>
            <w:tcW w:w="1361" w:type="dxa"/>
            <w:vAlign w:val="center"/>
          </w:tcPr>
          <w:p>
            <w:pPr>
              <w:pStyle w:val="13"/>
            </w:pPr>
            <w:r>
              <w:t>13.60</w:t>
            </w:r>
          </w:p>
        </w:tc>
        <w:tc>
          <w:tcPr>
            <w:tcW w:w="1361" w:type="dxa"/>
            <w:vAlign w:val="center"/>
          </w:tcPr>
          <w:p>
            <w:pPr>
              <w:pStyle w:val="13"/>
            </w:pPr>
            <w:r>
              <w:t>13.60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27.90</w:t>
            </w:r>
          </w:p>
        </w:tc>
        <w:tc>
          <w:tcPr>
            <w:tcW w:w="1361" w:type="dxa"/>
            <w:vAlign w:val="center"/>
          </w:tcPr>
          <w:p>
            <w:pPr>
              <w:pStyle w:val="13"/>
            </w:pPr>
            <w:r>
              <w:t>27.90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27.89</w:t>
            </w:r>
          </w:p>
        </w:tc>
        <w:tc>
          <w:tcPr>
            <w:tcW w:w="1361" w:type="dxa"/>
            <w:vAlign w:val="center"/>
          </w:tcPr>
          <w:p>
            <w:pPr>
              <w:pStyle w:val="13"/>
            </w:pPr>
            <w:r>
              <w:t>27.89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27.89</w:t>
            </w:r>
          </w:p>
        </w:tc>
        <w:tc>
          <w:tcPr>
            <w:tcW w:w="1361" w:type="dxa"/>
            <w:vAlign w:val="center"/>
          </w:tcPr>
          <w:p>
            <w:pPr>
              <w:pStyle w:val="13"/>
            </w:pPr>
            <w:r>
              <w:t>27.89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1.09</w:t>
            </w:r>
          </w:p>
        </w:tc>
        <w:tc>
          <w:tcPr>
            <w:tcW w:w="1361" w:type="dxa"/>
            <w:vAlign w:val="center"/>
          </w:tcPr>
          <w:p>
            <w:pPr>
              <w:pStyle w:val="13"/>
            </w:pPr>
            <w:r>
              <w:t>1.09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2101102</w:t>
            </w:r>
          </w:p>
        </w:tc>
        <w:tc>
          <w:tcPr>
            <w:tcW w:w="4536" w:type="dxa"/>
            <w:vAlign w:val="center"/>
          </w:tcPr>
          <w:p>
            <w:pPr>
              <w:pStyle w:val="14"/>
            </w:pPr>
            <w:r>
              <w:t>事业单位医疗</w:t>
            </w:r>
          </w:p>
        </w:tc>
        <w:tc>
          <w:tcPr>
            <w:tcW w:w="1361" w:type="dxa"/>
            <w:vAlign w:val="center"/>
          </w:tcPr>
          <w:p>
            <w:pPr>
              <w:pStyle w:val="13"/>
            </w:pPr>
            <w:r>
              <w:t>12.79</w:t>
            </w:r>
          </w:p>
        </w:tc>
        <w:tc>
          <w:tcPr>
            <w:tcW w:w="1361" w:type="dxa"/>
            <w:vAlign w:val="center"/>
          </w:tcPr>
          <w:p>
            <w:pPr>
              <w:pStyle w:val="13"/>
            </w:pPr>
            <w:r>
              <w:t>12.79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2101103</w:t>
            </w:r>
          </w:p>
        </w:tc>
        <w:tc>
          <w:tcPr>
            <w:tcW w:w="4536" w:type="dxa"/>
            <w:vAlign w:val="center"/>
          </w:tcPr>
          <w:p>
            <w:pPr>
              <w:pStyle w:val="14"/>
            </w:pPr>
            <w:r>
              <w:t>公务员医疗补助</w:t>
            </w:r>
          </w:p>
        </w:tc>
        <w:tc>
          <w:tcPr>
            <w:tcW w:w="1361" w:type="dxa"/>
            <w:vAlign w:val="center"/>
          </w:tcPr>
          <w:p>
            <w:pPr>
              <w:pStyle w:val="13"/>
            </w:pPr>
            <w:r>
              <w:t>14.01</w:t>
            </w:r>
          </w:p>
        </w:tc>
        <w:tc>
          <w:tcPr>
            <w:tcW w:w="1361" w:type="dxa"/>
            <w:vAlign w:val="center"/>
          </w:tcPr>
          <w:p>
            <w:pPr>
              <w:pStyle w:val="13"/>
            </w:pPr>
            <w:r>
              <w:t>14.01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3708.96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3613.56</w:t>
            </w:r>
          </w:p>
        </w:tc>
        <w:tc>
          <w:tcPr>
            <w:tcW w:w="1474" w:type="dxa"/>
            <w:vAlign w:val="center"/>
          </w:tcPr>
          <w:p>
            <w:pPr>
              <w:pStyle w:val="13"/>
            </w:pPr>
            <w:r>
              <w:t>3613.56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41.50</w:t>
            </w:r>
          </w:p>
        </w:tc>
        <w:tc>
          <w:tcPr>
            <w:tcW w:w="1474" w:type="dxa"/>
            <w:vAlign w:val="center"/>
          </w:tcPr>
          <w:p>
            <w:pPr>
              <w:pStyle w:val="13"/>
            </w:pPr>
            <w:r>
              <w:t>41.50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27.89</w:t>
            </w:r>
          </w:p>
        </w:tc>
        <w:tc>
          <w:tcPr>
            <w:tcW w:w="1474" w:type="dxa"/>
            <w:vAlign w:val="center"/>
          </w:tcPr>
          <w:p>
            <w:pPr>
              <w:pStyle w:val="13"/>
            </w:pPr>
            <w:r>
              <w:t>27.89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26.01</w:t>
            </w:r>
          </w:p>
        </w:tc>
        <w:tc>
          <w:tcPr>
            <w:tcW w:w="1474" w:type="dxa"/>
            <w:vAlign w:val="center"/>
          </w:tcPr>
          <w:p>
            <w:pPr>
              <w:pStyle w:val="13"/>
            </w:pPr>
            <w:r>
              <w:t>26.01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3708.96</w:t>
            </w:r>
          </w:p>
        </w:tc>
        <w:tc>
          <w:tcPr>
            <w:tcW w:w="3402" w:type="dxa"/>
            <w:vAlign w:val="center"/>
          </w:tcPr>
          <w:p>
            <w:pPr>
              <w:pStyle w:val="16"/>
            </w:pPr>
            <w:r>
              <w:t>本年支出合计</w:t>
            </w:r>
          </w:p>
        </w:tc>
        <w:tc>
          <w:tcPr>
            <w:tcW w:w="1474" w:type="dxa"/>
            <w:vAlign w:val="center"/>
          </w:tcPr>
          <w:p>
            <w:pPr>
              <w:pStyle w:val="17"/>
            </w:pPr>
            <w:r>
              <w:t>3708.96</w:t>
            </w:r>
          </w:p>
        </w:tc>
        <w:tc>
          <w:tcPr>
            <w:tcW w:w="1474" w:type="dxa"/>
            <w:vAlign w:val="center"/>
          </w:tcPr>
          <w:p>
            <w:pPr>
              <w:pStyle w:val="17"/>
            </w:pPr>
            <w:r>
              <w:t>3708.96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3708.96</w:t>
            </w:r>
          </w:p>
        </w:tc>
        <w:tc>
          <w:tcPr>
            <w:tcW w:w="3402" w:type="dxa"/>
            <w:vAlign w:val="center"/>
          </w:tcPr>
          <w:p>
            <w:pPr>
              <w:pStyle w:val="16"/>
            </w:pPr>
            <w:r>
              <w:t>支出总计</w:t>
            </w:r>
          </w:p>
        </w:tc>
        <w:tc>
          <w:tcPr>
            <w:tcW w:w="1474" w:type="dxa"/>
            <w:vAlign w:val="center"/>
          </w:tcPr>
          <w:p>
            <w:pPr>
              <w:pStyle w:val="17"/>
            </w:pPr>
            <w:r>
              <w:t>3708.96</w:t>
            </w:r>
          </w:p>
        </w:tc>
        <w:tc>
          <w:tcPr>
            <w:tcW w:w="1474" w:type="dxa"/>
            <w:vAlign w:val="center"/>
          </w:tcPr>
          <w:p>
            <w:pPr>
              <w:pStyle w:val="17"/>
            </w:pPr>
            <w:r>
              <w:t>3708.96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3708.96</w:t>
            </w:r>
          </w:p>
        </w:tc>
        <w:tc>
          <w:tcPr>
            <w:tcW w:w="2551" w:type="dxa"/>
            <w:vAlign w:val="center"/>
          </w:tcPr>
          <w:p>
            <w:pPr>
              <w:pStyle w:val="17"/>
            </w:pPr>
            <w:r>
              <w:t>687.96</w:t>
            </w:r>
          </w:p>
        </w:tc>
        <w:tc>
          <w:tcPr>
            <w:tcW w:w="2551" w:type="dxa"/>
            <w:vAlign w:val="center"/>
          </w:tcPr>
          <w:p>
            <w:pPr>
              <w:pStyle w:val="17"/>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3613.56</w:t>
            </w:r>
          </w:p>
        </w:tc>
        <w:tc>
          <w:tcPr>
            <w:tcW w:w="2551" w:type="dxa"/>
            <w:vAlign w:val="center"/>
          </w:tcPr>
          <w:p>
            <w:pPr>
              <w:pStyle w:val="13"/>
            </w:pPr>
            <w:r>
              <w:t>592.56</w:t>
            </w: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3613.56</w:t>
            </w:r>
          </w:p>
        </w:tc>
        <w:tc>
          <w:tcPr>
            <w:tcW w:w="2551" w:type="dxa"/>
            <w:vAlign w:val="center"/>
          </w:tcPr>
          <w:p>
            <w:pPr>
              <w:pStyle w:val="13"/>
            </w:pPr>
            <w:r>
              <w:t>592.56</w:t>
            </w: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592.56</w:t>
            </w:r>
          </w:p>
        </w:tc>
        <w:tc>
          <w:tcPr>
            <w:tcW w:w="2551" w:type="dxa"/>
            <w:vAlign w:val="center"/>
          </w:tcPr>
          <w:p>
            <w:pPr>
              <w:pStyle w:val="13"/>
            </w:pPr>
            <w:r>
              <w:t>592.56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3021.00</w:t>
            </w:r>
          </w:p>
        </w:tc>
        <w:tc>
          <w:tcPr>
            <w:tcW w:w="2551" w:type="dxa"/>
            <w:vAlign w:val="center"/>
          </w:tcPr>
          <w:p>
            <w:pPr>
              <w:pStyle w:val="13"/>
            </w:pP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41.50</w:t>
            </w:r>
          </w:p>
        </w:tc>
        <w:tc>
          <w:tcPr>
            <w:tcW w:w="2551" w:type="dxa"/>
            <w:vAlign w:val="center"/>
          </w:tcPr>
          <w:p>
            <w:pPr>
              <w:pStyle w:val="13"/>
            </w:pPr>
            <w:r>
              <w:t>41.50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41.50</w:t>
            </w:r>
          </w:p>
        </w:tc>
        <w:tc>
          <w:tcPr>
            <w:tcW w:w="2551" w:type="dxa"/>
            <w:vAlign w:val="center"/>
          </w:tcPr>
          <w:p>
            <w:pPr>
              <w:pStyle w:val="13"/>
            </w:pPr>
            <w:r>
              <w:t>41.50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27.89</w:t>
            </w:r>
          </w:p>
        </w:tc>
        <w:tc>
          <w:tcPr>
            <w:tcW w:w="2551" w:type="dxa"/>
            <w:vAlign w:val="center"/>
          </w:tcPr>
          <w:p>
            <w:pPr>
              <w:pStyle w:val="13"/>
            </w:pPr>
            <w:r>
              <w:t>27.89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27.89</w:t>
            </w:r>
          </w:p>
        </w:tc>
        <w:tc>
          <w:tcPr>
            <w:tcW w:w="2551" w:type="dxa"/>
            <w:vAlign w:val="center"/>
          </w:tcPr>
          <w:p>
            <w:pPr>
              <w:pStyle w:val="13"/>
            </w:pPr>
            <w:r>
              <w:t>27.89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1.09</w:t>
            </w:r>
          </w:p>
        </w:tc>
        <w:tc>
          <w:tcPr>
            <w:tcW w:w="2551" w:type="dxa"/>
            <w:vAlign w:val="center"/>
          </w:tcPr>
          <w:p>
            <w:pPr>
              <w:pStyle w:val="13"/>
            </w:pPr>
            <w:r>
              <w:t>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12.79</w:t>
            </w:r>
          </w:p>
        </w:tc>
        <w:tc>
          <w:tcPr>
            <w:tcW w:w="2551" w:type="dxa"/>
            <w:vAlign w:val="center"/>
          </w:tcPr>
          <w:p>
            <w:pPr>
              <w:pStyle w:val="13"/>
            </w:pPr>
            <w:r>
              <w:t>12.79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14.01</w:t>
            </w:r>
          </w:p>
        </w:tc>
        <w:tc>
          <w:tcPr>
            <w:tcW w:w="2551" w:type="dxa"/>
            <w:vAlign w:val="center"/>
          </w:tcPr>
          <w:p>
            <w:pPr>
              <w:pStyle w:val="13"/>
            </w:pPr>
            <w:r>
              <w:t>14.01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687.96</w:t>
            </w:r>
          </w:p>
        </w:tc>
        <w:tc>
          <w:tcPr>
            <w:tcW w:w="2551" w:type="dxa"/>
            <w:vAlign w:val="center"/>
          </w:tcPr>
          <w:p>
            <w:pPr>
              <w:pStyle w:val="17"/>
            </w:pPr>
            <w:r>
              <w:t>322.82</w:t>
            </w:r>
          </w:p>
        </w:tc>
        <w:tc>
          <w:tcPr>
            <w:tcW w:w="2552" w:type="dxa"/>
            <w:vAlign w:val="center"/>
          </w:tcPr>
          <w:p>
            <w:pPr>
              <w:pStyle w:val="17"/>
            </w:pPr>
            <w:r>
              <w:t>365.14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307.57</w:t>
            </w:r>
          </w:p>
        </w:tc>
        <w:tc>
          <w:tcPr>
            <w:tcW w:w="2551" w:type="dxa"/>
            <w:vAlign w:val="center"/>
          </w:tcPr>
          <w:p>
            <w:pPr>
              <w:pStyle w:val="13"/>
            </w:pPr>
            <w:r>
              <w:t>307.57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70.24</w:t>
            </w:r>
          </w:p>
        </w:tc>
        <w:tc>
          <w:tcPr>
            <w:tcW w:w="2551" w:type="dxa"/>
            <w:vAlign w:val="center"/>
          </w:tcPr>
          <w:p>
            <w:pPr>
              <w:pStyle w:val="13"/>
            </w:pPr>
            <w:r>
              <w:t>70.24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67.73</w:t>
            </w:r>
          </w:p>
        </w:tc>
        <w:tc>
          <w:tcPr>
            <w:tcW w:w="2551" w:type="dxa"/>
            <w:vAlign w:val="center"/>
          </w:tcPr>
          <w:p>
            <w:pPr>
              <w:pStyle w:val="13"/>
            </w:pPr>
            <w:r>
              <w:t>67.73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0.66</w:t>
            </w:r>
          </w:p>
        </w:tc>
        <w:tc>
          <w:tcPr>
            <w:tcW w:w="2551" w:type="dxa"/>
            <w:vAlign w:val="center"/>
          </w:tcPr>
          <w:p>
            <w:pPr>
              <w:pStyle w:val="13"/>
            </w:pPr>
            <w:r>
              <w:t>0.66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78.12</w:t>
            </w:r>
          </w:p>
        </w:tc>
        <w:tc>
          <w:tcPr>
            <w:tcW w:w="2551" w:type="dxa"/>
            <w:vAlign w:val="center"/>
          </w:tcPr>
          <w:p>
            <w:pPr>
              <w:pStyle w:val="13"/>
            </w:pPr>
            <w:r>
              <w:t>78.12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27.90</w:t>
            </w:r>
          </w:p>
        </w:tc>
        <w:tc>
          <w:tcPr>
            <w:tcW w:w="2551" w:type="dxa"/>
            <w:vAlign w:val="center"/>
          </w:tcPr>
          <w:p>
            <w:pPr>
              <w:pStyle w:val="13"/>
            </w:pPr>
            <w:r>
              <w:t>27.90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12.26</w:t>
            </w:r>
          </w:p>
        </w:tc>
        <w:tc>
          <w:tcPr>
            <w:tcW w:w="2551" w:type="dxa"/>
            <w:vAlign w:val="center"/>
          </w:tcPr>
          <w:p>
            <w:pPr>
              <w:pStyle w:val="13"/>
            </w:pPr>
            <w:r>
              <w:t>12.26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14.01</w:t>
            </w:r>
          </w:p>
        </w:tc>
        <w:tc>
          <w:tcPr>
            <w:tcW w:w="2551" w:type="dxa"/>
            <w:vAlign w:val="center"/>
          </w:tcPr>
          <w:p>
            <w:pPr>
              <w:pStyle w:val="13"/>
            </w:pPr>
            <w:r>
              <w:t>14.01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2.88</w:t>
            </w:r>
          </w:p>
        </w:tc>
        <w:tc>
          <w:tcPr>
            <w:tcW w:w="2551" w:type="dxa"/>
            <w:vAlign w:val="center"/>
          </w:tcPr>
          <w:p>
            <w:pPr>
              <w:pStyle w:val="13"/>
            </w:pPr>
            <w:r>
              <w:t>2.88</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26.01</w:t>
            </w:r>
          </w:p>
        </w:tc>
        <w:tc>
          <w:tcPr>
            <w:tcW w:w="2551" w:type="dxa"/>
            <w:vAlign w:val="center"/>
          </w:tcPr>
          <w:p>
            <w:pPr>
              <w:pStyle w:val="13"/>
            </w:pPr>
            <w:r>
              <w:t>26.01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7.76</w:t>
            </w:r>
          </w:p>
        </w:tc>
        <w:tc>
          <w:tcPr>
            <w:tcW w:w="2551" w:type="dxa"/>
            <w:vAlign w:val="center"/>
          </w:tcPr>
          <w:p>
            <w:pPr>
              <w:pStyle w:val="13"/>
            </w:pPr>
            <w:r>
              <w:t>7.76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365.14</w:t>
            </w:r>
          </w:p>
        </w:tc>
        <w:tc>
          <w:tcPr>
            <w:tcW w:w="2551" w:type="dxa"/>
            <w:vAlign w:val="center"/>
          </w:tcPr>
          <w:p>
            <w:pPr>
              <w:pStyle w:val="13"/>
            </w:pPr>
          </w:p>
        </w:tc>
        <w:tc>
          <w:tcPr>
            <w:tcW w:w="2552" w:type="dxa"/>
            <w:vAlign w:val="center"/>
          </w:tcPr>
          <w:p>
            <w:pPr>
              <w:pStyle w:val="13"/>
            </w:pPr>
            <w:r>
              <w:t>365.14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w:t>
            </w:r>
          </w:p>
        </w:tc>
        <w:tc>
          <w:tcPr>
            <w:tcW w:w="2551" w:type="dxa"/>
            <w:vAlign w:val="center"/>
          </w:tcPr>
          <w:p>
            <w:pPr>
              <w:pStyle w:val="13"/>
            </w:pPr>
          </w:p>
        </w:tc>
        <w:tc>
          <w:tcPr>
            <w:tcW w:w="2552"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20.00</w:t>
            </w:r>
          </w:p>
        </w:tc>
        <w:tc>
          <w:tcPr>
            <w:tcW w:w="2551" w:type="dxa"/>
            <w:vAlign w:val="center"/>
          </w:tcPr>
          <w:p>
            <w:pPr>
              <w:pStyle w:val="13"/>
            </w:pPr>
          </w:p>
        </w:tc>
        <w:tc>
          <w:tcPr>
            <w:tcW w:w="2552"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240.00</w:t>
            </w:r>
          </w:p>
        </w:tc>
        <w:tc>
          <w:tcPr>
            <w:tcW w:w="2551" w:type="dxa"/>
            <w:vAlign w:val="center"/>
          </w:tcPr>
          <w:p>
            <w:pPr>
              <w:pStyle w:val="13"/>
            </w:pPr>
          </w:p>
        </w:tc>
        <w:tc>
          <w:tcPr>
            <w:tcW w:w="2552"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1.60</w:t>
            </w:r>
          </w:p>
        </w:tc>
        <w:tc>
          <w:tcPr>
            <w:tcW w:w="2551" w:type="dxa"/>
            <w:vAlign w:val="center"/>
          </w:tcPr>
          <w:p>
            <w:pPr>
              <w:pStyle w:val="13"/>
            </w:pPr>
          </w:p>
        </w:tc>
        <w:tc>
          <w:tcPr>
            <w:tcW w:w="2552" w:type="dxa"/>
            <w:vAlign w:val="center"/>
          </w:tcPr>
          <w:p>
            <w:pPr>
              <w:pStyle w:val="13"/>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80.00</w:t>
            </w:r>
          </w:p>
        </w:tc>
        <w:tc>
          <w:tcPr>
            <w:tcW w:w="2551" w:type="dxa"/>
            <w:vAlign w:val="center"/>
          </w:tcPr>
          <w:p>
            <w:pPr>
              <w:pStyle w:val="13"/>
            </w:pPr>
          </w:p>
        </w:tc>
        <w:tc>
          <w:tcPr>
            <w:tcW w:w="2552"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4.00</w:t>
            </w:r>
          </w:p>
        </w:tc>
        <w:tc>
          <w:tcPr>
            <w:tcW w:w="2551" w:type="dxa"/>
            <w:vAlign w:val="center"/>
          </w:tcPr>
          <w:p>
            <w:pPr>
              <w:pStyle w:val="13"/>
            </w:pPr>
          </w:p>
        </w:tc>
        <w:tc>
          <w:tcPr>
            <w:tcW w:w="2552"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0.50</w:t>
            </w:r>
          </w:p>
        </w:tc>
        <w:tc>
          <w:tcPr>
            <w:tcW w:w="2551" w:type="dxa"/>
            <w:vAlign w:val="center"/>
          </w:tcPr>
          <w:p>
            <w:pPr>
              <w:pStyle w:val="13"/>
            </w:pPr>
          </w:p>
        </w:tc>
        <w:tc>
          <w:tcPr>
            <w:tcW w:w="255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2.50</w:t>
            </w:r>
          </w:p>
        </w:tc>
        <w:tc>
          <w:tcPr>
            <w:tcW w:w="2551" w:type="dxa"/>
            <w:vAlign w:val="center"/>
          </w:tcPr>
          <w:p>
            <w:pPr>
              <w:pStyle w:val="13"/>
            </w:pPr>
          </w:p>
        </w:tc>
        <w:tc>
          <w:tcPr>
            <w:tcW w:w="2552"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2.74</w:t>
            </w:r>
          </w:p>
        </w:tc>
        <w:tc>
          <w:tcPr>
            <w:tcW w:w="2551" w:type="dxa"/>
            <w:vAlign w:val="center"/>
          </w:tcPr>
          <w:p>
            <w:pPr>
              <w:pStyle w:val="13"/>
            </w:pPr>
          </w:p>
        </w:tc>
        <w:tc>
          <w:tcPr>
            <w:tcW w:w="2552" w:type="dxa"/>
            <w:vAlign w:val="center"/>
          </w:tcPr>
          <w:p>
            <w:pPr>
              <w:pStyle w:val="13"/>
            </w:pPr>
            <w: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0.80</w:t>
            </w:r>
          </w:p>
        </w:tc>
        <w:tc>
          <w:tcPr>
            <w:tcW w:w="2551" w:type="dxa"/>
            <w:vAlign w:val="center"/>
          </w:tcPr>
          <w:p>
            <w:pPr>
              <w:pStyle w:val="13"/>
            </w:pPr>
          </w:p>
        </w:tc>
        <w:tc>
          <w:tcPr>
            <w:tcW w:w="2552"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15.25</w:t>
            </w:r>
          </w:p>
        </w:tc>
        <w:tc>
          <w:tcPr>
            <w:tcW w:w="2551" w:type="dxa"/>
            <w:vAlign w:val="center"/>
          </w:tcPr>
          <w:p>
            <w:pPr>
              <w:pStyle w:val="13"/>
            </w:pPr>
            <w:r>
              <w:t>15.25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13.60</w:t>
            </w:r>
          </w:p>
        </w:tc>
        <w:tc>
          <w:tcPr>
            <w:tcW w:w="2551" w:type="dxa"/>
            <w:vAlign w:val="center"/>
          </w:tcPr>
          <w:p>
            <w:pPr>
              <w:pStyle w:val="13"/>
            </w:pPr>
            <w:r>
              <w:t>13.60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30307</w:t>
            </w:r>
          </w:p>
        </w:tc>
        <w:tc>
          <w:tcPr>
            <w:tcW w:w="4535" w:type="dxa"/>
            <w:vAlign w:val="center"/>
          </w:tcPr>
          <w:p>
            <w:pPr>
              <w:pStyle w:val="14"/>
            </w:pPr>
            <w:r>
              <w:t>医疗费补助</w:t>
            </w:r>
          </w:p>
        </w:tc>
        <w:tc>
          <w:tcPr>
            <w:tcW w:w="2551" w:type="dxa"/>
            <w:vAlign w:val="center"/>
          </w:tcPr>
          <w:p>
            <w:pPr>
              <w:pStyle w:val="13"/>
            </w:pPr>
            <w:r>
              <w:t>1.62</w:t>
            </w:r>
          </w:p>
        </w:tc>
        <w:tc>
          <w:tcPr>
            <w:tcW w:w="2551" w:type="dxa"/>
            <w:vAlign w:val="center"/>
          </w:tcPr>
          <w:p>
            <w:pPr>
              <w:pStyle w:val="13"/>
            </w:pPr>
            <w:r>
              <w:t>1.62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0.03</w:t>
            </w:r>
          </w:p>
        </w:tc>
        <w:tc>
          <w:tcPr>
            <w:tcW w:w="2551" w:type="dxa"/>
            <w:vAlign w:val="center"/>
          </w:tcPr>
          <w:p>
            <w:pPr>
              <w:pStyle w:val="13"/>
            </w:pPr>
            <w:r>
              <w:t>0.03</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5.00</w:t>
            </w:r>
          </w:p>
        </w:tc>
        <w:tc>
          <w:tcPr>
            <w:tcW w:w="2381" w:type="dxa"/>
            <w:vAlign w:val="center"/>
          </w:tcPr>
          <w:p>
            <w:pPr>
              <w:pStyle w:val="17"/>
            </w:pPr>
            <w:r>
              <w:t>5.00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2" w:type="dxa"/>
            <w:vAlign w:val="center"/>
          </w:tcPr>
          <w:p>
            <w:pPr>
              <w:pStyle w:val="13"/>
            </w:pPr>
            <w:r>
              <w:t>0.50</w:t>
            </w:r>
          </w:p>
        </w:tc>
        <w:tc>
          <w:tcPr>
            <w:tcW w:w="2381" w:type="dxa"/>
            <w:vAlign w:val="center"/>
          </w:tcPr>
          <w:p>
            <w:pPr>
              <w:pStyle w:val="13"/>
            </w:pPr>
            <w:r>
              <w:t>0.50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2" w:type="dxa"/>
            <w:vAlign w:val="center"/>
          </w:tcPr>
          <w:p>
            <w:pPr>
              <w:pStyle w:val="13"/>
            </w:pPr>
            <w:r>
              <w:t>2.50</w:t>
            </w:r>
          </w:p>
        </w:tc>
        <w:tc>
          <w:tcPr>
            <w:tcW w:w="2381" w:type="dxa"/>
            <w:vAlign w:val="center"/>
          </w:tcPr>
          <w:p>
            <w:pPr>
              <w:pStyle w:val="13"/>
            </w:pPr>
            <w:r>
              <w:t>2.50</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唐山高新技术创业中心2022年部门预算信息公开情况说明</w:t>
      </w:r>
    </w:p>
    <w:p>
      <w:pPr>
        <w:jc w:val="center"/>
      </w:pPr>
      <w:r>
        <w:rPr>
          <w:rFonts w:ascii="方正小标宋_GBK" w:hAnsi="方正小标宋_GBK" w:eastAsia="方正小标宋_GBK" w:cs="方正小标宋_GBK"/>
          <w:color w:val="000000"/>
          <w:sz w:val="44"/>
        </w:rPr>
        <w:t>唐山高新技术创业中心2022年部门预算信息公开情况说明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按照《预算法》、《地方预决算公开操作规程》和《关于进一步推进预算公开工作的实施意见》规定，现将唐山高新技术创业中心2022年部门预算公开如下：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spacing w:line="560" w:lineRule="exact"/>
        <w:ind w:firstLine="640" w:firstLineChars="200"/>
        <w:rPr>
          <w:rFonts w:ascii="仿宋_GB2312" w:eastAsia="仿宋_GB2312"/>
          <w:sz w:val="32"/>
          <w:szCs w:val="32"/>
        </w:rPr>
      </w:pPr>
      <w:r>
        <w:rPr>
          <w:rFonts w:ascii="方正楷体_GBK" w:hAnsi="方正楷体_GBK" w:eastAsia="方正楷体_GBK" w:cs="方正楷体_GBK"/>
          <w:b/>
          <w:color w:val="000000"/>
          <w:sz w:val="32"/>
        </w:rPr>
        <w:t>部门职责：</w:t>
      </w:r>
      <w:r>
        <w:rPr>
          <w:rFonts w:hint="eastAsia" w:ascii="仿宋_GB2312" w:eastAsia="仿宋_GB2312"/>
          <w:sz w:val="32"/>
          <w:szCs w:val="32"/>
        </w:rPr>
        <w:t>我单位共下设</w:t>
      </w:r>
      <w:r>
        <w:rPr>
          <w:rFonts w:hint="eastAsia" w:ascii="仿宋_GB2312" w:eastAsia="仿宋_GB2312"/>
          <w:sz w:val="32"/>
          <w:szCs w:val="32"/>
          <w:lang w:val="en-US" w:eastAsia="zh-CN"/>
        </w:rPr>
        <w:t>6</w:t>
      </w:r>
      <w:r>
        <w:rPr>
          <w:rFonts w:hint="eastAsia" w:ascii="仿宋_GB2312" w:eastAsia="仿宋_GB2312"/>
          <w:sz w:val="32"/>
          <w:szCs w:val="32"/>
        </w:rPr>
        <w:t>个部门，分别是综合业务部、企业服务部、</w:t>
      </w:r>
      <w:r>
        <w:rPr>
          <w:rFonts w:hint="eastAsia" w:ascii="仿宋_GB2312" w:eastAsia="仿宋_GB2312"/>
          <w:sz w:val="32"/>
          <w:szCs w:val="32"/>
          <w:lang w:val="en-US" w:eastAsia="zh-CN"/>
        </w:rPr>
        <w:t>招商服务部、</w:t>
      </w:r>
      <w:r>
        <w:rPr>
          <w:rFonts w:hint="eastAsia" w:ascii="仿宋_GB2312" w:eastAsia="仿宋_GB2312"/>
          <w:sz w:val="32"/>
          <w:szCs w:val="32"/>
        </w:rPr>
        <w:t>对外合作部、物业服务部</w:t>
      </w:r>
      <w:r>
        <w:rPr>
          <w:rFonts w:hint="eastAsia" w:ascii="仿宋_GB2312" w:eastAsia="仿宋_GB2312"/>
          <w:sz w:val="32"/>
          <w:szCs w:val="32"/>
          <w:lang w:eastAsia="zh-CN"/>
        </w:rPr>
        <w:t>、</w:t>
      </w:r>
      <w:r>
        <w:rPr>
          <w:rFonts w:hint="eastAsia" w:ascii="仿宋_GB2312" w:eastAsia="仿宋_GB2312"/>
          <w:sz w:val="32"/>
          <w:szCs w:val="32"/>
          <w:lang w:val="en-US" w:eastAsia="zh-CN"/>
        </w:rPr>
        <w:t>收费办公室</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招商服务部：</w:t>
      </w:r>
      <w:r>
        <w:rPr>
          <w:rFonts w:hint="eastAsia" w:ascii="仿宋_GB2312" w:eastAsia="仿宋_GB2312"/>
          <w:sz w:val="32"/>
          <w:szCs w:val="32"/>
        </w:rPr>
        <w:t>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对外合作部：引导企业、高校的存量设施和场地建设创新创业孵化载体。辅导区内孵化器、众创空间扩大服务范围，提升服务质量，积极申报更高级载体称号。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物业服务部：负责中心及企业安全生产及消防安全监督管理；负责入驻企业水、电、暖等生产要素配套工作，促进企业尽快落地；负责企业入驻、装修及退出手续办理工作；负责中心所属楼宇零星修缮及设备设施维护保养等管理工作；督导、考核物业公司保安、保洁、维修服务等相关工作；做好管委会及上级部门交办的参观、调研等活动接待工作；负责支付创业中心租赁楼宇的房租、税费等工作</w:t>
      </w:r>
      <w:r>
        <w:rPr>
          <w:rFonts w:hint="eastAsia" w:ascii="仿宋_GB2312" w:eastAsia="仿宋_GB2312"/>
          <w:sz w:val="32"/>
          <w:szCs w:val="32"/>
          <w:lang w:eastAsia="zh-CN"/>
        </w:rPr>
        <w:t>；</w:t>
      </w:r>
      <w:r>
        <w:rPr>
          <w:rFonts w:hint="eastAsia" w:ascii="仿宋_GB2312" w:eastAsia="仿宋_GB2312"/>
          <w:sz w:val="32"/>
          <w:szCs w:val="32"/>
        </w:rPr>
        <w:t>完成领导交办的其他工作。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收费办公室：</w:t>
      </w:r>
      <w:r>
        <w:rPr>
          <w:rFonts w:hint="eastAsia" w:ascii="仿宋_GB2312" w:eastAsia="仿宋_GB2312"/>
          <w:sz w:val="32"/>
          <w:szCs w:val="32"/>
        </w:rPr>
        <w:t>负责企业房租租赁合同的签订、房租及物业费收取工作</w:t>
      </w:r>
      <w:r>
        <w:rPr>
          <w:rFonts w:hint="eastAsia" w:ascii="仿宋_GB2312" w:eastAsia="仿宋_GB2312"/>
          <w:sz w:val="32"/>
          <w:szCs w:val="32"/>
          <w:lang w:eastAsia="zh-CN"/>
        </w:rPr>
        <w:t>；</w:t>
      </w:r>
      <w:r>
        <w:rPr>
          <w:rFonts w:hint="eastAsia" w:ascii="仿宋_GB2312" w:eastAsia="仿宋_GB2312"/>
          <w:sz w:val="32"/>
          <w:szCs w:val="32"/>
          <w:lang w:val="en-US" w:eastAsia="zh-CN"/>
        </w:rPr>
        <w:t>负责支付中心水电暖缴费工作</w:t>
      </w:r>
      <w:r>
        <w:rPr>
          <w:rFonts w:hint="eastAsia" w:ascii="仿宋_GB2312" w:eastAsia="仿宋_GB2312"/>
          <w:sz w:val="32"/>
          <w:szCs w:val="32"/>
          <w:lang w:eastAsia="zh-CN"/>
        </w:rPr>
        <w:t>。</w:t>
      </w:r>
    </w:p>
    <w:p>
      <w:pPr>
        <w:ind w:firstLine="640"/>
      </w:pPr>
    </w:p>
    <w:p>
      <w:pPr>
        <w:pStyle w:val="19"/>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唐山高新技术创业中心（本级）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60" w:lineRule="exact"/>
        <w:ind w:firstLine="600" w:firstLineChars="200"/>
        <w:rPr>
          <w:rFonts w:ascii="仿宋_GB2312" w:eastAsia="仿宋_GB2312"/>
          <w:color w:val="000000" w:themeColor="text1"/>
          <w:sz w:val="32"/>
          <w:szCs w:val="32"/>
          <w14:textFill>
            <w14:solidFill>
              <w14:schemeClr w14:val="tx1"/>
            </w14:solidFill>
          </w14:textFill>
        </w:rPr>
      </w:pPr>
      <w:r>
        <w:rPr>
          <w:rFonts w:hint="eastAsia"/>
          <w:color w:val="000000" w:themeColor="text1"/>
          <w:sz w:val="30"/>
          <w:szCs w:val="30"/>
          <w14:textFill>
            <w14:solidFill>
              <w14:schemeClr w14:val="tx1"/>
            </w14:solidFill>
          </w14:textFill>
        </w:rPr>
        <w:t xml:space="preserve"> 收入预算：高</w:t>
      </w:r>
      <w:r>
        <w:rPr>
          <w:rFonts w:hint="eastAsia" w:ascii="仿宋_GB2312" w:eastAsia="仿宋_GB2312"/>
          <w:color w:val="000000" w:themeColor="text1"/>
          <w:sz w:val="32"/>
          <w:szCs w:val="32"/>
          <w14:textFill>
            <w14:solidFill>
              <w14:schemeClr w14:val="tx1"/>
            </w14:solidFill>
          </w14:textFill>
        </w:rPr>
        <w:t>新区创业中心202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年预算收入</w:t>
      </w:r>
      <w:r>
        <w:rPr>
          <w:rFonts w:hint="eastAsia" w:ascii="仿宋_GB2312" w:eastAsia="仿宋_GB2312"/>
          <w:color w:val="000000" w:themeColor="text1"/>
          <w:sz w:val="32"/>
          <w:szCs w:val="32"/>
          <w:lang w:val="en-US" w:eastAsia="zh-CN"/>
          <w14:textFill>
            <w14:solidFill>
              <w14:schemeClr w14:val="tx1"/>
            </w14:solidFill>
          </w14:textFill>
        </w:rPr>
        <w:t>3708.96</w:t>
      </w:r>
      <w:r>
        <w:rPr>
          <w:rFonts w:hint="eastAsia" w:ascii="仿宋_GB2312" w:eastAsia="仿宋_GB2312"/>
          <w:color w:val="000000" w:themeColor="text1"/>
          <w:sz w:val="32"/>
          <w:szCs w:val="32"/>
          <w14:textFill>
            <w14:solidFill>
              <w14:schemeClr w14:val="tx1"/>
            </w14:solidFill>
          </w14:textFill>
        </w:rPr>
        <w:t>万元。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支出预算：合计</w:t>
      </w:r>
      <w:r>
        <w:rPr>
          <w:rFonts w:hint="eastAsia" w:ascii="仿宋_GB2312" w:eastAsia="仿宋_GB2312"/>
          <w:color w:val="000000" w:themeColor="text1"/>
          <w:sz w:val="32"/>
          <w:szCs w:val="32"/>
          <w:lang w:val="en-US" w:eastAsia="zh-CN"/>
          <w14:textFill>
            <w14:solidFill>
              <w14:schemeClr w14:val="tx1"/>
            </w14:solidFill>
          </w14:textFill>
        </w:rPr>
        <w:t>3708.96</w:t>
      </w:r>
      <w:r>
        <w:rPr>
          <w:rFonts w:hint="eastAsia" w:ascii="仿宋_GB2312" w:eastAsia="仿宋_GB2312"/>
          <w:color w:val="000000" w:themeColor="text1"/>
          <w:sz w:val="32"/>
          <w:szCs w:val="32"/>
          <w14:textFill>
            <w14:solidFill>
              <w14:schemeClr w14:val="tx1"/>
            </w14:solidFill>
          </w14:textFill>
        </w:rPr>
        <w:t>万元，其中：人员经费支出</w:t>
      </w:r>
      <w:r>
        <w:rPr>
          <w:rFonts w:hint="eastAsia" w:ascii="仿宋_GB2312" w:eastAsia="仿宋_GB2312"/>
          <w:color w:val="000000" w:themeColor="text1"/>
          <w:sz w:val="32"/>
          <w:szCs w:val="32"/>
          <w:lang w:val="en-US" w:eastAsia="zh-CN"/>
          <w14:textFill>
            <w14:solidFill>
              <w14:schemeClr w14:val="tx1"/>
            </w14:solidFill>
          </w14:textFill>
        </w:rPr>
        <w:t>322.82</w:t>
      </w:r>
      <w:r>
        <w:rPr>
          <w:rFonts w:hint="eastAsia" w:ascii="仿宋_GB2312" w:eastAsia="仿宋_GB2312"/>
          <w:color w:val="000000" w:themeColor="text1"/>
          <w:sz w:val="32"/>
          <w:szCs w:val="32"/>
          <w14:textFill>
            <w14:solidFill>
              <w14:schemeClr w14:val="tx1"/>
            </w14:solidFill>
          </w14:textFill>
        </w:rPr>
        <w:t>万元，日常公用经费支出</w:t>
      </w:r>
      <w:r>
        <w:rPr>
          <w:rFonts w:hint="eastAsia" w:ascii="仿宋_GB2312" w:eastAsia="仿宋_GB2312"/>
          <w:color w:val="000000" w:themeColor="text1"/>
          <w:sz w:val="32"/>
          <w:szCs w:val="32"/>
          <w:lang w:val="en-US" w:eastAsia="zh-CN"/>
          <w14:textFill>
            <w14:solidFill>
              <w14:schemeClr w14:val="tx1"/>
            </w14:solidFill>
          </w14:textFill>
        </w:rPr>
        <w:t>365.14</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3021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(包括孵化器房屋租赁费2772万元，维修费5万元，物业</w:t>
      </w:r>
      <w:bookmarkStart w:id="19" w:name="_GoBack"/>
      <w:bookmarkEnd w:id="19"/>
      <w:r>
        <w:rPr>
          <w:rFonts w:hint="eastAsia" w:ascii="仿宋_GB2312" w:eastAsia="仿宋_GB2312"/>
          <w:color w:val="000000" w:themeColor="text1"/>
          <w:sz w:val="32"/>
          <w:szCs w:val="32"/>
          <w:lang w:val="en-US" w:eastAsia="zh-CN"/>
          <w14:textFill>
            <w14:solidFill>
              <w14:schemeClr w14:val="tx1"/>
            </w14:solidFill>
          </w14:textFill>
        </w:rPr>
        <w:t>外包费244万元)</w:t>
      </w:r>
      <w:r>
        <w:rPr>
          <w:rFonts w:hint="eastAsia" w:ascii="仿宋_GB2312" w:eastAsia="仿宋_GB2312"/>
          <w:color w:val="000000" w:themeColor="text1"/>
          <w:sz w:val="32"/>
          <w:szCs w:val="32"/>
          <w14:textFill>
            <w14:solidFill>
              <w14:schemeClr w14:val="tx1"/>
            </w14:solidFill>
          </w14:textFill>
        </w:rPr>
        <w:t>。</w:t>
      </w:r>
    </w:p>
    <w:p>
      <w:pPr>
        <w:ind w:firstLine="640" w:firstLineChars="200"/>
        <w:rPr>
          <w:color w:val="000000" w:themeColor="text1"/>
          <w:sz w:val="30"/>
          <w:szCs w:val="30"/>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与20</w:t>
      </w:r>
      <w:r>
        <w:rPr>
          <w:rFonts w:hint="eastAsia" w:ascii="仿宋_GB2312" w:hAnsi="宋体" w:eastAsia="仿宋_GB2312"/>
          <w:color w:val="000000" w:themeColor="text1"/>
          <w:sz w:val="32"/>
          <w:szCs w:val="32"/>
          <w:lang w:val="en-US" w:eastAsia="zh-CN"/>
          <w14:textFill>
            <w14:solidFill>
              <w14:schemeClr w14:val="tx1"/>
            </w14:solidFill>
          </w14:textFill>
        </w:rPr>
        <w:t>21</w:t>
      </w:r>
      <w:r>
        <w:rPr>
          <w:rFonts w:hint="eastAsia" w:ascii="仿宋_GB2312" w:hAnsi="宋体" w:eastAsia="仿宋_GB2312"/>
          <w:color w:val="000000" w:themeColor="text1"/>
          <w:sz w:val="32"/>
          <w:szCs w:val="32"/>
          <w14:textFill>
            <w14:solidFill>
              <w14:schemeClr w14:val="tx1"/>
            </w14:solidFill>
          </w14:textFill>
        </w:rPr>
        <w:t>年相比</w:t>
      </w:r>
      <w:r>
        <w:rPr>
          <w:rFonts w:hint="eastAsia" w:ascii="仿宋_GB2312" w:hAnsi="宋体" w:eastAsia="仿宋_GB2312"/>
          <w:color w:val="000000" w:themeColor="text1"/>
          <w:sz w:val="32"/>
          <w:szCs w:val="32"/>
          <w:lang w:val="en-US" w:eastAsia="zh-CN"/>
          <w14:textFill>
            <w14:solidFill>
              <w14:schemeClr w14:val="tx1"/>
            </w14:solidFill>
          </w14:textFill>
        </w:rPr>
        <w:t>减少3.83</w:t>
      </w:r>
      <w:r>
        <w:rPr>
          <w:rFonts w:hint="eastAsia" w:ascii="仿宋_GB2312" w:hAnsi="宋体" w:eastAsia="仿宋_GB2312"/>
          <w:color w:val="000000" w:themeColor="text1"/>
          <w:sz w:val="32"/>
          <w:szCs w:val="32"/>
          <w14:textFill>
            <w14:solidFill>
              <w14:schemeClr w14:val="tx1"/>
            </w14:solidFill>
          </w14:textFill>
        </w:rPr>
        <w:t>%，原因：因202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w:t>
      </w:r>
      <w:r>
        <w:rPr>
          <w:rFonts w:hint="eastAsia" w:ascii="仿宋_GB2312" w:eastAsia="仿宋_GB2312"/>
          <w:color w:val="000000" w:themeColor="text1"/>
          <w:sz w:val="32"/>
          <w:szCs w:val="32"/>
          <w:lang w:val="en-US" w:eastAsia="zh-CN"/>
          <w14:textFill>
            <w14:solidFill>
              <w14:schemeClr w14:val="tx1"/>
            </w14:solidFill>
          </w14:textFill>
        </w:rPr>
        <w:t>减少孵化器房屋租赁费</w:t>
      </w:r>
      <w:r>
        <w:rPr>
          <w:rFonts w:hint="eastAsia" w:ascii="仿宋_GB2312" w:eastAsia="仿宋_GB2312"/>
          <w:color w:val="000000" w:themeColor="text1"/>
          <w:sz w:val="32"/>
          <w:szCs w:val="32"/>
          <w14:textFill>
            <w14:solidFill>
              <w14:schemeClr w14:val="tx1"/>
            </w14:solidFill>
          </w14:textFill>
        </w:rPr>
        <w:t>项目经费</w:t>
      </w:r>
      <w:r>
        <w:rPr>
          <w:rFonts w:hint="eastAsia" w:ascii="仿宋_GB2312" w:hAnsi="宋体" w:eastAsia="仿宋_GB2312"/>
          <w:color w:val="000000" w:themeColor="text1"/>
          <w:sz w:val="32"/>
          <w:szCs w:val="32"/>
          <w14:textFill>
            <w14:solidFill>
              <w14:schemeClr w14:val="tx1"/>
            </w14:solidFill>
          </w14:textFill>
        </w:rP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color w:val="000000" w:themeColor="text1"/>
          <w:sz w:val="30"/>
          <w:szCs w:val="30"/>
          <w14:textFill>
            <w14:solidFill>
              <w14:schemeClr w14:val="tx1"/>
            </w14:solidFill>
          </w14:textFill>
        </w:rPr>
      </w:pPr>
      <w:r>
        <w:rPr>
          <w:rFonts w:hint="eastAsia" w:ascii="仿宋_GB2312" w:eastAsia="仿宋_GB2312"/>
          <w:sz w:val="32"/>
          <w:szCs w:val="32"/>
        </w:rPr>
        <w:t>机关运行经费预算情况：</w:t>
      </w:r>
      <w:bookmarkStart w:id="12" w:name="c1_1"/>
      <w:bookmarkEnd w:id="12"/>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年本部门履行一般行政事业管理职能、维持机关运行，日常公用经费预算安排，合计</w:t>
      </w:r>
      <w:r>
        <w:rPr>
          <w:rFonts w:hint="eastAsia" w:ascii="仿宋_GB2312" w:eastAsia="仿宋_GB2312"/>
          <w:sz w:val="32"/>
          <w:szCs w:val="32"/>
          <w:lang w:val="en-US" w:eastAsia="zh-CN"/>
        </w:rPr>
        <w:t>365.14</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3.14</w:t>
      </w:r>
      <w:r>
        <w:rPr>
          <w:rFonts w:hint="eastAsia" w:ascii="仿宋_GB2312" w:eastAsia="仿宋_GB2312"/>
          <w:sz w:val="32"/>
          <w:szCs w:val="32"/>
        </w:rPr>
        <w:t>%，</w:t>
      </w:r>
      <w:r>
        <w:rPr>
          <w:rFonts w:hint="eastAsia" w:ascii="仿宋_GB2312" w:hAnsi="宋体" w:eastAsia="仿宋_GB2312"/>
          <w:color w:val="000000" w:themeColor="text1"/>
          <w:sz w:val="32"/>
          <w:szCs w:val="32"/>
          <w14:textFill>
            <w14:solidFill>
              <w14:schemeClr w14:val="tx1"/>
            </w14:solidFill>
          </w14:textFill>
        </w:rPr>
        <w:t>因202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主要为水费</w:t>
      </w:r>
      <w:r>
        <w:rPr>
          <w:rFonts w:hint="eastAsia" w:ascii="仿宋_GB2312" w:eastAsia="仿宋_GB2312"/>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lang w:val="en-US" w:eastAsia="zh-CN"/>
          <w14:textFill>
            <w14:solidFill>
              <w14:schemeClr w14:val="tx1"/>
            </w14:solidFill>
          </w14:textFill>
        </w:rPr>
        <w:t>减少</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机关运行经费预算的内容：本部门机关运行经费包括办公费3万元、水费</w:t>
      </w:r>
      <w:r>
        <w:rPr>
          <w:rFonts w:hint="eastAsia" w:ascii="仿宋_GB2312" w:eastAsia="仿宋_GB2312"/>
          <w:sz w:val="32"/>
          <w:szCs w:val="32"/>
          <w:lang w:val="en-US" w:eastAsia="zh-CN"/>
        </w:rPr>
        <w:t>2</w:t>
      </w:r>
      <w:r>
        <w:rPr>
          <w:rFonts w:hint="eastAsia" w:ascii="仿宋_GB2312" w:eastAsia="仿宋_GB2312"/>
          <w:sz w:val="32"/>
          <w:szCs w:val="32"/>
        </w:rPr>
        <w:t>0万元、电费</w:t>
      </w:r>
      <w:r>
        <w:rPr>
          <w:rFonts w:hint="eastAsia" w:ascii="仿宋_GB2312" w:eastAsia="仿宋_GB2312"/>
          <w:sz w:val="32"/>
          <w:szCs w:val="32"/>
          <w:lang w:val="en-US" w:eastAsia="zh-CN"/>
        </w:rPr>
        <w:t>240</w:t>
      </w:r>
      <w:r>
        <w:rPr>
          <w:rFonts w:hint="eastAsia" w:ascii="仿宋_GB2312" w:eastAsia="仿宋_GB2312"/>
          <w:sz w:val="32"/>
          <w:szCs w:val="32"/>
        </w:rPr>
        <w:t>万元、邮电费</w:t>
      </w:r>
      <w:r>
        <w:rPr>
          <w:rFonts w:hint="eastAsia" w:ascii="仿宋_GB2312" w:eastAsia="仿宋_GB2312"/>
          <w:sz w:val="32"/>
          <w:szCs w:val="32"/>
          <w:lang w:val="en-US" w:eastAsia="zh-CN"/>
        </w:rPr>
        <w:t>1.6</w:t>
      </w:r>
      <w:r>
        <w:rPr>
          <w:rFonts w:hint="eastAsia" w:ascii="仿宋_GB2312" w:eastAsia="仿宋_GB2312"/>
          <w:sz w:val="32"/>
          <w:szCs w:val="32"/>
        </w:rPr>
        <w:t>万元、办公取暖费</w:t>
      </w:r>
      <w:r>
        <w:rPr>
          <w:rFonts w:hint="eastAsia" w:ascii="仿宋_GB2312" w:eastAsia="仿宋_GB2312"/>
          <w:sz w:val="32"/>
          <w:szCs w:val="32"/>
          <w:lang w:val="en-US" w:eastAsia="zh-CN"/>
        </w:rPr>
        <w:t>80</w:t>
      </w:r>
      <w:r>
        <w:rPr>
          <w:rFonts w:hint="eastAsia" w:ascii="仿宋_GB2312" w:eastAsia="仿宋_GB2312"/>
          <w:sz w:val="32"/>
          <w:szCs w:val="32"/>
        </w:rPr>
        <w:t>万元、差旅费4万元、维修费1万元、租赁费7万、会议费0.5万元、公务用车运行维护费</w:t>
      </w:r>
      <w:r>
        <w:rPr>
          <w:rFonts w:hint="eastAsia" w:ascii="仿宋_GB2312" w:eastAsia="仿宋_GB2312"/>
          <w:sz w:val="32"/>
          <w:szCs w:val="32"/>
          <w:lang w:val="en-US" w:eastAsia="zh-CN"/>
        </w:rPr>
        <w:t>1</w:t>
      </w:r>
      <w:r>
        <w:rPr>
          <w:rFonts w:hint="eastAsia" w:ascii="仿宋_GB2312" w:eastAsia="仿宋_GB2312"/>
          <w:sz w:val="32"/>
          <w:szCs w:val="32"/>
        </w:rPr>
        <w:t>万元、其他业务费0.</w:t>
      </w:r>
      <w:r>
        <w:rPr>
          <w:rFonts w:hint="eastAsia" w:ascii="仿宋_GB2312" w:eastAsia="仿宋_GB2312"/>
          <w:sz w:val="32"/>
          <w:szCs w:val="32"/>
          <w:lang w:val="en-US" w:eastAsia="zh-CN"/>
        </w:rPr>
        <w:t>8</w:t>
      </w:r>
      <w:r>
        <w:rPr>
          <w:rFonts w:hint="eastAsia" w:ascii="仿宋_GB2312" w:eastAsia="仿宋_GB2312"/>
          <w:sz w:val="32"/>
          <w:szCs w:val="32"/>
        </w:rPr>
        <w:t>万元、培训费2.5万元、公务接待费1万元、工会经费2.</w:t>
      </w:r>
      <w:r>
        <w:rPr>
          <w:rFonts w:hint="eastAsia" w:ascii="仿宋_GB2312" w:eastAsia="仿宋_GB2312"/>
          <w:sz w:val="32"/>
          <w:szCs w:val="32"/>
          <w:lang w:val="en-US" w:eastAsia="zh-CN"/>
        </w:rPr>
        <w:t>74</w:t>
      </w:r>
      <w:r>
        <w:rPr>
          <w:rFonts w:hint="eastAsia" w:ascii="仿宋_GB2312" w:eastAsia="仿宋_GB2312"/>
          <w:sz w:val="32"/>
          <w:szCs w:val="32"/>
        </w:rPr>
        <w:t>万元。共计</w:t>
      </w:r>
      <w:r>
        <w:rPr>
          <w:rFonts w:hint="eastAsia" w:ascii="仿宋_GB2312" w:eastAsia="仿宋_GB2312"/>
          <w:sz w:val="32"/>
          <w:szCs w:val="32"/>
          <w:lang w:val="en-US" w:eastAsia="zh-CN"/>
        </w:rPr>
        <w:t>365.14</w:t>
      </w:r>
      <w:r>
        <w:rPr>
          <w:rFonts w:hint="eastAsia" w:ascii="仿宋_GB2312" w:eastAsia="仿宋_GB2312"/>
          <w:sz w:val="32"/>
          <w:szCs w:val="32"/>
        </w:rPr>
        <w:t>万元。</w:t>
      </w:r>
    </w:p>
    <w:p>
      <w:pPr>
        <w:pStyle w:val="21"/>
      </w:pP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2</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33.33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因2022年中心工作需要，主要为</w:t>
      </w:r>
      <w:r>
        <w:rPr>
          <w:rFonts w:hint="eastAsia" w:ascii="仿宋_GB2312" w:eastAsia="仿宋_GB2312"/>
          <w:sz w:val="32"/>
          <w:szCs w:val="32"/>
        </w:rPr>
        <w:t>公务用车运行维护经费</w:t>
      </w:r>
      <w:r>
        <w:rPr>
          <w:rFonts w:hint="eastAsia" w:ascii="仿宋_GB2312" w:eastAsia="仿宋_GB2312"/>
          <w:sz w:val="32"/>
          <w:szCs w:val="32"/>
          <w:lang w:val="en-US" w:eastAsia="zh-CN"/>
        </w:rPr>
        <w:t>减少</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50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因2022年中心工作需要，主要为</w:t>
      </w:r>
      <w:r>
        <w:rPr>
          <w:rFonts w:hint="eastAsia" w:ascii="仿宋_GB2312" w:eastAsia="仿宋_GB2312"/>
          <w:sz w:val="32"/>
          <w:szCs w:val="32"/>
        </w:rPr>
        <w:t>公务用车运行维护经费</w:t>
      </w:r>
      <w:r>
        <w:rPr>
          <w:rFonts w:hint="eastAsia" w:ascii="仿宋_GB2312" w:eastAsia="仿宋_GB2312"/>
          <w:sz w:val="32"/>
          <w:szCs w:val="32"/>
          <w:lang w:val="en-US" w:eastAsia="zh-CN"/>
        </w:rPr>
        <w:t>减少</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r>
        <w:rPr>
          <w:rFonts w:hint="eastAsia" w:ascii="仿宋_GB2312" w:eastAsia="仿宋_GB2312"/>
          <w:sz w:val="32"/>
          <w:szCs w:val="32"/>
          <w:lang w:eastAsia="zh-CN"/>
        </w:rPr>
        <w:t>原因为无公务用车购置计划。</w:t>
      </w:r>
    </w:p>
    <w:p>
      <w:pPr>
        <w:ind w:firstLine="630"/>
        <w:rPr>
          <w:rFonts w:hint="eastAsia" w:ascii="仿宋_GB2312" w:eastAsia="仿宋_GB2312"/>
          <w:sz w:val="32"/>
          <w:szCs w:val="32"/>
          <w:lang w:eastAsia="zh-CN"/>
        </w:rPr>
      </w:pPr>
      <w:r>
        <w:rPr>
          <w:rFonts w:hint="eastAsia" w:ascii="仿宋_GB2312" w:eastAsia="仿宋_GB2312"/>
          <w:sz w:val="32"/>
          <w:szCs w:val="32"/>
        </w:rPr>
        <w:t>2.公务用车运行维护经费安排</w:t>
      </w:r>
      <w:r>
        <w:rPr>
          <w:rFonts w:hint="eastAsia" w:ascii="仿宋_GB2312" w:eastAsia="仿宋_GB2312"/>
          <w:sz w:val="32"/>
          <w:szCs w:val="32"/>
          <w:lang w:val="en-US" w:eastAsia="zh-CN"/>
        </w:rPr>
        <w:t>1</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50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我单位一贯严格按照中央八项规定、省政府有关厉行勤俭节约反对铺张浪费的要求，科学合理编制年初预算，严格控制“三公”经费等一般性支出。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（二）公务接待费。安排1万元，</w:t>
      </w:r>
      <w:r>
        <w:rPr>
          <w:rFonts w:hint="eastAsia" w:ascii="仿宋" w:hAnsi="仿宋" w:eastAsia="仿宋" w:cs="仿宋_GB2312"/>
          <w:sz w:val="32"/>
          <w:szCs w:val="32"/>
        </w:rPr>
        <w:t>与上年持平</w:t>
      </w:r>
      <w:r>
        <w:rPr>
          <w:rFonts w:hint="eastAsia" w:ascii="仿宋_GB2312" w:eastAsia="仿宋_GB2312"/>
          <w:sz w:val="32"/>
          <w:szCs w:val="32"/>
        </w:rPr>
        <w:t>。原因为为认真落实党政机关厉行节约、反对浪费条例规定，从严控制支出</w:t>
      </w:r>
      <w:r>
        <w:rPr>
          <w:rFonts w:hint="eastAsia" w:ascii="仿宋_GB2312" w:eastAsia="仿宋_GB2312"/>
          <w:sz w:val="32"/>
          <w:szCs w:val="32"/>
          <w:lang w:eastAsia="zh-CN"/>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（三）因公出国（境）费安排0万元，与上年持平。原因为无国公出国（境）计划</w:t>
      </w:r>
      <w:r>
        <w:rPr>
          <w:rFonts w:hint="eastAsia" w:ascii="仿宋" w:hAnsi="仿宋" w:eastAsia="仿宋" w:cs="仿宋_GB2312"/>
          <w:sz w:val="32"/>
          <w:szCs w:val="32"/>
          <w:lang w:eastAsia="zh-CN"/>
        </w:rPr>
        <w:t>。</w:t>
      </w:r>
    </w:p>
    <w:p>
      <w:pPr>
        <w:pStyle w:val="22"/>
      </w:pPr>
    </w:p>
    <w:p>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ind w:firstLine="640" w:firstLineChars="200"/>
        <w:rPr>
          <w:rFonts w:ascii="仿宋_GB2312" w:eastAsia="仿宋_GB2312"/>
          <w:sz w:val="32"/>
          <w:szCs w:val="32"/>
        </w:rPr>
      </w:pPr>
      <w:r>
        <w:rPr>
          <w:rFonts w:hint="eastAsia" w:ascii="仿宋_GB2312" w:eastAsia="仿宋_GB2312"/>
          <w:sz w:val="32"/>
          <w:szCs w:val="32"/>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pStyle w:val="23"/>
      </w:pPr>
    </w:p>
    <w:p>
      <w:pPr>
        <w:spacing w:line="500" w:lineRule="exact"/>
        <w:ind w:firstLine="560"/>
      </w:pPr>
      <w:r>
        <w:rPr>
          <w:rFonts w:eastAsia="方正仿宋_GBK"/>
          <w:color w:val="000000"/>
          <w:sz w:val="28"/>
        </w:rPr>
        <w:t>（二）分项绩效目标</w:t>
      </w:r>
    </w:p>
    <w:p>
      <w:pPr>
        <w:ind w:firstLine="640" w:firstLineChars="200"/>
        <w:rPr>
          <w:rFonts w:ascii="仿宋_GB2312" w:eastAsia="仿宋_GB2312"/>
          <w:sz w:val="32"/>
          <w:szCs w:val="32"/>
        </w:rPr>
      </w:pPr>
      <w:r>
        <w:rPr>
          <w:rFonts w:hint="eastAsia" w:ascii="仿宋_GB2312" w:eastAsia="仿宋_GB2312"/>
          <w:sz w:val="32"/>
          <w:szCs w:val="32"/>
        </w:rPr>
        <w:t>我单位根据管委会工作部署，结合本部门年度工作计划，针对主要职责、重点工作，分项制定如下绩效目标：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（一）优化硬件环境</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保障孵化场地正常运营，保障不发生安全生产及消防安全事故，进一步提升物业管理服务水平。</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企业入驻配套及时率达到90%；物业管理满意度85%；不发生安全生产及消防安全事故。</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（二）企业孵化服务；加强高企后备库建设</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通过开展各类培训交流等活动、推动创新创业文化建设、争取各类对企业支持的政府资金，加强项目申报组织工作，提升中心服务水平；组织企业进入高企后备库，对入库企业进行培育。</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企业项目申报数2家；活动次数7次；参与企业数130家次；入库企业15家。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（三）投融资服务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通过增加创投公司实收资本，扩充其股权投资业务资金实力，向区内科技企业加大股权融资服务。</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孵化基金发放率95%；孵化基金回收率95%；扶持企业家数8家。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（四）创业孵化服务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积极开展各类活动，充分发挥党组织的先进作用；发展新的党、团支部及工会、积极开展各类活动。</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走访党支部满意度90%；党员发展完成率达到90%；走访团支部满意度90%；高新区团工委下达任务完成率90%；开展活动数量各2次。</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（五）创业中心及入驻企业宣传</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通过网站、微信公众平台宣传，让更多的人了解创业中心，了解入驻流程，让想创业的人找对方向，进而提升创业中心及入驻企业知名度，增强创新创业氛围。</w:t>
      </w:r>
    </w:p>
    <w:p>
      <w:pPr>
        <w:spacing w:line="58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绩效指标：网站更新</w:t>
      </w:r>
      <w:r>
        <w:rPr>
          <w:rFonts w:hint="eastAsia" w:ascii="仿宋" w:hAnsi="仿宋" w:eastAsia="仿宋" w:cs="仿宋"/>
          <w:color w:val="000000"/>
          <w:kern w:val="0"/>
          <w:sz w:val="32"/>
          <w:szCs w:val="32"/>
          <w:lang w:bidi="ar"/>
        </w:rPr>
        <w:t>数量15条；微信公众平台更新量20条；微信公众平台关注量300人。</w:t>
      </w:r>
    </w:p>
    <w:p>
      <w:pPr>
        <w:pStyle w:val="24"/>
      </w:pPr>
    </w:p>
    <w:p>
      <w:pPr>
        <w:spacing w:line="500" w:lineRule="exact"/>
        <w:ind w:firstLine="560"/>
      </w:pPr>
      <w:r>
        <w:rPr>
          <w:rFonts w:eastAsia="方正仿宋_GBK"/>
          <w:color w:val="000000"/>
          <w:sz w:val="28"/>
        </w:rPr>
        <w:t>（三）工作保障措施</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制定完善预算绩效管理制度、资金管理办法、工作保障制度等，为全年预算绩效目标的实现奠定制度基础。</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40" w:firstLineChars="200"/>
        <w:rPr>
          <w:rFonts w:hint="eastAsia" w:eastAsia="方正仿宋_GBK"/>
          <w:b/>
          <w:bCs/>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ascii="楷体_GB2312" w:hAnsi="楷体_GB2312" w:eastAsia="楷体_GB2312" w:cs="楷体_GB2312"/>
          <w:sz w:val="32"/>
          <w:szCs w:val="32"/>
        </w:rPr>
        <w:t>（六）加强内部监督。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40" w:firstLineChars="200"/>
        <w:jc w:val="left"/>
        <w:outlineLvl w:val="1"/>
        <w:rPr>
          <w:rFonts w:ascii="方正仿宋_GBK" w:eastAsia="方正仿宋_GBK"/>
          <w:b/>
          <w:sz w:val="28"/>
        </w:rPr>
      </w:pPr>
      <w:r>
        <w:rPr>
          <w:rFonts w:hint="eastAsia" w:ascii="楷体_GB2312" w:hAnsi="楷体_GB2312" w:eastAsia="楷体_GB2312" w:cs="楷体_GB2312"/>
          <w:sz w:val="32"/>
          <w:szCs w:val="32"/>
        </w:rPr>
        <w:t>（七）加强宣传培训调研等。</w:t>
      </w:r>
      <w:r>
        <w:rPr>
          <w:rFonts w:hint="eastAsia" w:ascii="仿宋" w:hAnsi="仿宋" w:eastAsia="仿宋" w:cs="仿宋"/>
          <w:sz w:val="32"/>
          <w:szCs w:val="32"/>
        </w:rPr>
        <w:t>加强人员培训，提高本部门职工业务素质；加强调研，提出优化财政资金配置、提高资金使用效益；加大宣传力度，强化预算绩效管理意识，促进预算绩效管理水平进一步提升。</w:t>
      </w:r>
    </w:p>
    <w:p>
      <w:pPr>
        <w:pStyle w:val="25"/>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1、维修费绩效目标表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484"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eastAsia" w:eastAsia="方正书宋_GBK"/>
                <w:lang w:eastAsia="zh-CN"/>
              </w:rPr>
            </w:pPr>
            <w:r>
              <w:rPr>
                <w:rFonts w:hint="eastAsia" w:ascii="宋体" w:hAnsi="宋体" w:cs="宋体"/>
                <w:color w:val="000000"/>
                <w:sz w:val="20"/>
                <w:szCs w:val="20"/>
              </w:rPr>
              <w:t>按照合同规定及时支付设备设施维修费用，保障设备设施正常运行</w:t>
            </w:r>
            <w:r>
              <w:rPr>
                <w:rFonts w:hint="eastAsia" w:ascii="宋体" w:hAnsi="宋体" w:cs="宋体"/>
                <w:color w:val="000000"/>
                <w:sz w:val="20"/>
                <w:szCs w:val="20"/>
                <w:lang w:eastAsia="zh-CN"/>
              </w:rPr>
              <w:t>，</w:t>
            </w:r>
            <w:r>
              <w:rPr>
                <w:rFonts w:hint="eastAsia" w:ascii="宋体" w:hAnsi="宋体" w:cs="宋体"/>
                <w:color w:val="000000"/>
                <w:sz w:val="20"/>
                <w:szCs w:val="20"/>
              </w:rPr>
              <w:t>保障设备设施及时维修</w:t>
            </w:r>
            <w:r>
              <w:rPr>
                <w:rFonts w:hint="eastAsia" w:ascii="宋体" w:hAnsi="宋体" w:cs="宋体"/>
                <w:color w:val="000000"/>
                <w:sz w:val="20"/>
                <w:szCs w:val="20"/>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电子大屏等设备设施使用次数</w:t>
            </w:r>
          </w:p>
        </w:tc>
        <w:tc>
          <w:tcPr>
            <w:tcW w:w="2835" w:type="dxa"/>
            <w:vAlign w:val="center"/>
          </w:tcPr>
          <w:p>
            <w:pPr>
              <w:pStyle w:val="14"/>
            </w:pPr>
            <w:r>
              <w:t>电子大屏等设备设施使用次数</w:t>
            </w:r>
          </w:p>
        </w:tc>
        <w:tc>
          <w:tcPr>
            <w:tcW w:w="2551" w:type="dxa"/>
            <w:vAlign w:val="center"/>
          </w:tcPr>
          <w:p>
            <w:pPr>
              <w:pStyle w:val="14"/>
            </w:pPr>
            <w:r>
              <w:t>≥10次</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设备设施是否能够正常运行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资金支付时间</w:t>
            </w:r>
          </w:p>
        </w:tc>
        <w:tc>
          <w:tcPr>
            <w:tcW w:w="2835" w:type="dxa"/>
            <w:vAlign w:val="center"/>
          </w:tcPr>
          <w:p>
            <w:pPr>
              <w:pStyle w:val="14"/>
            </w:pPr>
            <w:r>
              <w:t>资金支付时间</w:t>
            </w:r>
          </w:p>
        </w:tc>
        <w:tc>
          <w:tcPr>
            <w:tcW w:w="2551" w:type="dxa"/>
            <w:vAlign w:val="center"/>
          </w:tcPr>
          <w:p>
            <w:pPr>
              <w:pStyle w:val="14"/>
            </w:pPr>
            <w:r>
              <w:t>20</w:t>
            </w:r>
            <w:r>
              <w:rPr>
                <w:rFonts w:hint="eastAsia"/>
                <w:lang w:val="en-US" w:eastAsia="zh-CN"/>
              </w:rPr>
              <w:t>2</w:t>
            </w:r>
            <w:r>
              <w:t>2年12月底前</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资金完成率</w:t>
            </w:r>
          </w:p>
        </w:tc>
        <w:tc>
          <w:tcPr>
            <w:tcW w:w="2835" w:type="dxa"/>
            <w:vAlign w:val="center"/>
          </w:tcPr>
          <w:p>
            <w:pPr>
              <w:pStyle w:val="14"/>
            </w:pPr>
            <w:r>
              <w:t>资金完成率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设备设施维修率</w:t>
            </w:r>
          </w:p>
        </w:tc>
        <w:tc>
          <w:tcPr>
            <w:tcW w:w="2835" w:type="dxa"/>
            <w:vAlign w:val="center"/>
          </w:tcPr>
          <w:p>
            <w:pPr>
              <w:pStyle w:val="14"/>
            </w:pPr>
            <w:r>
              <w:t>设备设施维修率</w:t>
            </w:r>
          </w:p>
        </w:tc>
        <w:tc>
          <w:tcPr>
            <w:tcW w:w="2551" w:type="dxa"/>
            <w:vAlign w:val="center"/>
          </w:tcPr>
          <w:p>
            <w:pPr>
              <w:pStyle w:val="14"/>
            </w:pPr>
            <w:r>
              <w:t>≥95%</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2、孵化器房屋租赁费绩效目标表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eastAsia="宋体" w:cs="宋体"/>
                <w:b w:val="0"/>
                <w:bCs w:val="0"/>
                <w:color w:val="000000"/>
                <w:sz w:val="20"/>
                <w:szCs w:val="20"/>
              </w:rPr>
              <w:t>主要用于房屋租赁费及税费的支付。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w:t>
            </w:r>
          </w:p>
        </w:tc>
        <w:tc>
          <w:tcPr>
            <w:tcW w:w="2835" w:type="dxa"/>
            <w:vAlign w:val="center"/>
          </w:tcPr>
          <w:p>
            <w:pPr>
              <w:pStyle w:val="14"/>
            </w:pPr>
            <w:r>
              <w:t>入驻科技型企业数量</w:t>
            </w:r>
          </w:p>
        </w:tc>
        <w:tc>
          <w:tcPr>
            <w:tcW w:w="2551" w:type="dxa"/>
            <w:vAlign w:val="center"/>
          </w:tcPr>
          <w:p>
            <w:pPr>
              <w:pStyle w:val="14"/>
            </w:pPr>
            <w:r>
              <w:t>≥20家</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故障处理及时率</w:t>
            </w:r>
          </w:p>
        </w:tc>
        <w:tc>
          <w:tcPr>
            <w:tcW w:w="2835" w:type="dxa"/>
            <w:vAlign w:val="center"/>
          </w:tcPr>
          <w:p>
            <w:pPr>
              <w:pStyle w:val="14"/>
            </w:pPr>
            <w:r>
              <w:t>及时处理率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软件园租金</w:t>
            </w:r>
          </w:p>
        </w:tc>
        <w:tc>
          <w:tcPr>
            <w:tcW w:w="2835" w:type="dxa"/>
            <w:vAlign w:val="center"/>
          </w:tcPr>
          <w:p>
            <w:pPr>
              <w:pStyle w:val="14"/>
            </w:pPr>
            <w:r>
              <w:t>单位平米日租金额</w:t>
            </w:r>
          </w:p>
        </w:tc>
        <w:tc>
          <w:tcPr>
            <w:tcW w:w="2551" w:type="dxa"/>
            <w:vAlign w:val="center"/>
          </w:tcPr>
          <w:p>
            <w:pPr>
              <w:pStyle w:val="14"/>
            </w:pPr>
            <w:r>
              <w:t>2.45元</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创新大厦租金</w:t>
            </w:r>
          </w:p>
        </w:tc>
        <w:tc>
          <w:tcPr>
            <w:tcW w:w="2835" w:type="dxa"/>
            <w:vAlign w:val="center"/>
          </w:tcPr>
          <w:p>
            <w:pPr>
              <w:pStyle w:val="14"/>
            </w:pPr>
            <w:r>
              <w:t>年租金额</w:t>
            </w:r>
          </w:p>
        </w:tc>
        <w:tc>
          <w:tcPr>
            <w:tcW w:w="2551" w:type="dxa"/>
            <w:vAlign w:val="center"/>
          </w:tcPr>
          <w:p>
            <w:pPr>
              <w:pStyle w:val="14"/>
            </w:pPr>
            <w:r>
              <w:t>751万元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孵化器保障能力</w:t>
            </w:r>
          </w:p>
        </w:tc>
        <w:tc>
          <w:tcPr>
            <w:tcW w:w="2835" w:type="dxa"/>
            <w:vAlign w:val="center"/>
          </w:tcPr>
          <w:p>
            <w:pPr>
              <w:pStyle w:val="14"/>
            </w:pPr>
            <w:r>
              <w:t>孵化器对入驻企业正常工作开展的保障能力</w:t>
            </w:r>
          </w:p>
        </w:tc>
        <w:tc>
          <w:tcPr>
            <w:tcW w:w="2551" w:type="dxa"/>
            <w:vAlign w:val="center"/>
          </w:tcPr>
          <w:p>
            <w:pPr>
              <w:pStyle w:val="14"/>
            </w:pPr>
            <w:r>
              <w:t>稳步提升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3、物业外包费绩效目标表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cs="宋体"/>
                <w:color w:val="000000"/>
                <w:sz w:val="20"/>
                <w:szCs w:val="20"/>
              </w:rPr>
              <w:t>主要用于物业外包服务费用的支付，保障楼宇正常运行。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入驻企业数量</w:t>
            </w:r>
          </w:p>
        </w:tc>
        <w:tc>
          <w:tcPr>
            <w:tcW w:w="2835" w:type="dxa"/>
            <w:vAlign w:val="center"/>
          </w:tcPr>
          <w:p>
            <w:pPr>
              <w:pStyle w:val="14"/>
            </w:pPr>
            <w:r>
              <w:t>通过提升整体硬件环境,保障企业的入驻数量</w:t>
            </w:r>
          </w:p>
        </w:tc>
        <w:tc>
          <w:tcPr>
            <w:tcW w:w="2551" w:type="dxa"/>
            <w:vAlign w:val="center"/>
          </w:tcPr>
          <w:p>
            <w:pPr>
              <w:pStyle w:val="14"/>
            </w:pPr>
            <w:r>
              <w:t>30家</w:t>
            </w:r>
          </w:p>
        </w:tc>
        <w:tc>
          <w:tcPr>
            <w:tcW w:w="2268"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故障处理及时性</w:t>
            </w:r>
          </w:p>
        </w:tc>
        <w:tc>
          <w:tcPr>
            <w:tcW w:w="2835" w:type="dxa"/>
            <w:vAlign w:val="center"/>
          </w:tcPr>
          <w:p>
            <w:pPr>
              <w:pStyle w:val="14"/>
            </w:pPr>
            <w:r>
              <w:t>物业接到日常故障报修处理时间</w:t>
            </w:r>
          </w:p>
        </w:tc>
        <w:tc>
          <w:tcPr>
            <w:tcW w:w="2551" w:type="dxa"/>
            <w:vAlign w:val="center"/>
          </w:tcPr>
          <w:p>
            <w:pPr>
              <w:pStyle w:val="14"/>
            </w:pPr>
            <w:r>
              <w:t>≤2小时</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软件园物业服务成本</w:t>
            </w:r>
          </w:p>
        </w:tc>
        <w:tc>
          <w:tcPr>
            <w:tcW w:w="2835" w:type="dxa"/>
            <w:vAlign w:val="center"/>
          </w:tcPr>
          <w:p>
            <w:pPr>
              <w:pStyle w:val="14"/>
            </w:pPr>
            <w:r>
              <w:t>单位面积年服务费</w:t>
            </w:r>
          </w:p>
        </w:tc>
        <w:tc>
          <w:tcPr>
            <w:tcW w:w="2551" w:type="dxa"/>
            <w:vAlign w:val="center"/>
          </w:tcPr>
          <w:p>
            <w:pPr>
              <w:pStyle w:val="14"/>
            </w:pPr>
            <w:r>
              <w:t>每平米35.7元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创新大厦物业服务成本</w:t>
            </w:r>
          </w:p>
        </w:tc>
        <w:tc>
          <w:tcPr>
            <w:tcW w:w="2835" w:type="dxa"/>
            <w:vAlign w:val="center"/>
          </w:tcPr>
          <w:p>
            <w:pPr>
              <w:pStyle w:val="14"/>
            </w:pPr>
            <w:r>
              <w:t>单位面积年服务费</w:t>
            </w:r>
          </w:p>
        </w:tc>
        <w:tc>
          <w:tcPr>
            <w:tcW w:w="2551" w:type="dxa"/>
            <w:vAlign w:val="center"/>
          </w:tcPr>
          <w:p>
            <w:pPr>
              <w:pStyle w:val="14"/>
            </w:pPr>
            <w:r>
              <w:t>每平米32.5元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服务保障能力</w:t>
            </w:r>
          </w:p>
        </w:tc>
        <w:tc>
          <w:tcPr>
            <w:tcW w:w="2835" w:type="dxa"/>
            <w:vAlign w:val="center"/>
          </w:tcPr>
          <w:p>
            <w:pPr>
              <w:pStyle w:val="14"/>
            </w:pPr>
            <w:r>
              <w:t>物业对工作范围内的服务保障能力</w:t>
            </w:r>
          </w:p>
        </w:tc>
        <w:tc>
          <w:tcPr>
            <w:tcW w:w="2551" w:type="dxa"/>
            <w:vAlign w:val="center"/>
          </w:tcPr>
          <w:p>
            <w:pPr>
              <w:pStyle w:val="14"/>
            </w:pPr>
            <w:r>
              <w:t>显著提升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2022年，唐山高新技术创业中心安排政府采购预算0.00万元。具体内容见下表。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115唐山高新技术创业中心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唐山高新技术创业中心（含所属单位）上年末固定资产金额为</w:t>
      </w:r>
      <w:r>
        <w:rPr>
          <w:rFonts w:hint="eastAsia" w:eastAsia="方正仿宋_GBK"/>
          <w:color w:val="000000"/>
          <w:sz w:val="28"/>
          <w:lang w:val="en-US" w:eastAsia="zh-CN"/>
        </w:rPr>
        <w:t>870.22</w:t>
      </w:r>
      <w:r>
        <w:rPr>
          <w:rFonts w:eastAsia="方正仿宋_GBK"/>
          <w:color w:val="000000"/>
          <w:sz w:val="28"/>
        </w:rPr>
        <w:t>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Style w:val="6"/>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rPr>
                <w:rFonts w:hint="eastAsia"/>
                <w:lang w:val="en-US" w:eastAsia="zh-CN"/>
              </w:rPr>
              <w:t>115</w:t>
            </w:r>
            <w:r>
              <w:t>唐山高新技术</w:t>
            </w:r>
            <w:r>
              <w:rPr>
                <w:rFonts w:hint="eastAsia"/>
                <w:lang w:val="en-US" w:eastAsia="zh-CN"/>
              </w:rPr>
              <w:t>创业中心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870.22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533</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822.35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1</w:t>
            </w:r>
          </w:p>
        </w:tc>
        <w:tc>
          <w:tcPr>
            <w:tcW w:w="4933" w:type="dxa"/>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cs="宋体"/>
                <w:color w:val="000000"/>
                <w:sz w:val="22"/>
                <w:szCs w:val="22"/>
              </w:rPr>
              <w:t>　</w:t>
            </w:r>
            <w:r>
              <w:rPr>
                <w:rFonts w:hint="eastAsia" w:ascii="宋体" w:hAnsi="宋体" w:eastAsia="宋体" w:cs="宋体"/>
                <w:color w:val="000000"/>
                <w:sz w:val="22"/>
                <w:szCs w:val="22"/>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14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5919</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5919</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41.35</w:t>
            </w: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roman"/>
    <w:pitch w:val="default"/>
    <w:sig w:usb0="00000000" w:usb1="00000000" w:usb2="00000000" w:usb3="00000000" w:csb0="00040000" w:csb1="00000000"/>
  </w:font>
  <w:font w:name="方正书宋_GBK">
    <w:altName w:val="Arial Unicode MS"/>
    <w:panose1 w:val="03000509000000000000"/>
    <w:charset w:val="86"/>
    <w:family w:val="roman"/>
    <w:pitch w:val="default"/>
    <w:sig w:usb0="00000000" w:usb1="00000000" w:usb2="00000000" w:usb3="00000000" w:csb0="00040000" w:csb1="00000000"/>
  </w:font>
  <w:font w:name="方正楷体_GBK">
    <w:altName w:val="Arial Unicode MS"/>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MjkyZTY0ZjZjODJiMTVmMzkzNzVlMTY5YmM4ZTYifQ=="/>
  </w:docVars>
  <w:rsids>
    <w:rsidRoot w:val="00494140"/>
    <w:rsid w:val="00494140"/>
    <w:rsid w:val="00805144"/>
    <w:rsid w:val="00E642C2"/>
    <w:rsid w:val="014A3D64"/>
    <w:rsid w:val="01A97E2A"/>
    <w:rsid w:val="0CA710DF"/>
    <w:rsid w:val="0E5022FE"/>
    <w:rsid w:val="22904DF6"/>
    <w:rsid w:val="24D00FDB"/>
    <w:rsid w:val="28C45F59"/>
    <w:rsid w:val="30A6620C"/>
    <w:rsid w:val="3D9C212C"/>
    <w:rsid w:val="3EED584E"/>
    <w:rsid w:val="46523B33"/>
    <w:rsid w:val="48A368B1"/>
    <w:rsid w:val="5DFB6049"/>
    <w:rsid w:val="62CA40D4"/>
    <w:rsid w:val="74C206D2"/>
    <w:rsid w:val="760F67F7"/>
    <w:rsid w:val="7CB6245D"/>
    <w:rsid w:val="7D0C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2022-05-20T15:06:56Z</dcterms:created>
  <dcterms:modified xsi:type="dcterms:W3CDTF">2022-05-20T07:06:56Z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2022-05-20T15:07:03Z</dcterms:created>
  <dcterms:modified xsi:type="dcterms:W3CDTF">2022-05-20T07:07:03Z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2022-05-20T15:06:47Z</dcterms:created>
  <dcterms:modified xsi:type="dcterms:W3CDTF">2022-05-20T07:06:47Z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2022-05-20T15:07:00Z</dcterms:created>
  <dcterms:modified xsi:type="dcterms:W3CDTF">2022-05-20T07:07:00Z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2022-05-20T15:06:49Z</dcterms:created>
  <dcterms:modified xsi:type="dcterms:W3CDTF">2022-05-20T07:06:49Z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2022-05-20T15:06:41Z</dcterms:created>
  <dcterms:modified xsi:type="dcterms:W3CDTF">2022-05-20T07:06:41Z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2022-05-20T15:06:46Z</dcterms:created>
  <dcterms:modified xsi:type="dcterms:W3CDTF">2022-05-20T07:06:46Z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76D6B47-4344-4238-94BD-B9A0CF84BBD4}">
  <ds:schemaRefs/>
</ds:datastoreItem>
</file>

<file path=customXml/itemProps11.xml><?xml version="1.0" encoding="utf-8"?>
<ds:datastoreItem xmlns:ds="http://schemas.openxmlformats.org/officeDocument/2006/customXml" ds:itemID="{64770F17-61AA-4E24-88C7-E8415B110C79}">
  <ds:schemaRefs/>
</ds:datastoreItem>
</file>

<file path=customXml/itemProps12.xml><?xml version="1.0" encoding="utf-8"?>
<ds:datastoreItem xmlns:ds="http://schemas.openxmlformats.org/officeDocument/2006/customXml" ds:itemID="{491C3B42-5F13-4F78-A691-48BFF0077FD8}">
  <ds:schemaRefs/>
</ds:datastoreItem>
</file>

<file path=customXml/itemProps13.xml><?xml version="1.0" encoding="utf-8"?>
<ds:datastoreItem xmlns:ds="http://schemas.openxmlformats.org/officeDocument/2006/customXml" ds:itemID="{76570FE3-83D8-492E-AB7B-F43C5659D57A}">
  <ds:schemaRefs/>
</ds:datastoreItem>
</file>

<file path=customXml/itemProps14.xml><?xml version="1.0" encoding="utf-8"?>
<ds:datastoreItem xmlns:ds="http://schemas.openxmlformats.org/officeDocument/2006/customXml" ds:itemID="{22D3B861-3510-42E1-8E06-855F5F2C5059}">
  <ds:schemaRefs/>
</ds:datastoreItem>
</file>

<file path=customXml/itemProps15.xml><?xml version="1.0" encoding="utf-8"?>
<ds:datastoreItem xmlns:ds="http://schemas.openxmlformats.org/officeDocument/2006/customXml" ds:itemID="{D070DFB3-D5F8-48AA-9B1F-752C481D5689}">
  <ds:schemaRefs/>
</ds:datastoreItem>
</file>

<file path=customXml/itemProps16.xml><?xml version="1.0" encoding="utf-8"?>
<ds:datastoreItem xmlns:ds="http://schemas.openxmlformats.org/officeDocument/2006/customXml" ds:itemID="{62AC93DD-F2F0-4989-88FD-E3762E51276F}">
  <ds:schemaRefs/>
</ds:datastoreItem>
</file>

<file path=customXml/itemProps17.xml><?xml version="1.0" encoding="utf-8"?>
<ds:datastoreItem xmlns:ds="http://schemas.openxmlformats.org/officeDocument/2006/customXml" ds:itemID="{DF51A331-7F55-4109-B3E6-9A172F040900}">
  <ds:schemaRefs/>
</ds:datastoreItem>
</file>

<file path=customXml/itemProps18.xml><?xml version="1.0" encoding="utf-8"?>
<ds:datastoreItem xmlns:ds="http://schemas.openxmlformats.org/officeDocument/2006/customXml" ds:itemID="{E500CAB4-C2B4-465D-B808-ADED88C1976E}">
  <ds:schemaRefs/>
</ds:datastoreItem>
</file>

<file path=customXml/itemProps19.xml><?xml version="1.0" encoding="utf-8"?>
<ds:datastoreItem xmlns:ds="http://schemas.openxmlformats.org/officeDocument/2006/customXml" ds:itemID="{3C05CA48-7B6A-49DE-895D-91B1098DC15D}">
  <ds:schemaRefs/>
</ds:datastoreItem>
</file>

<file path=customXml/itemProps2.xml><?xml version="1.0" encoding="utf-8"?>
<ds:datastoreItem xmlns:ds="http://schemas.openxmlformats.org/officeDocument/2006/customXml" ds:itemID="{877897B2-C810-4C7C-8597-490F7771F9BF}">
  <ds:schemaRefs/>
</ds:datastoreItem>
</file>

<file path=customXml/itemProps20.xml><?xml version="1.0" encoding="utf-8"?>
<ds:datastoreItem xmlns:ds="http://schemas.openxmlformats.org/officeDocument/2006/customXml" ds:itemID="{6471C219-6B82-414F-A039-636E5804AB1F}">
  <ds:schemaRefs/>
</ds:datastoreItem>
</file>

<file path=customXml/itemProps21.xml><?xml version="1.0" encoding="utf-8"?>
<ds:datastoreItem xmlns:ds="http://schemas.openxmlformats.org/officeDocument/2006/customXml" ds:itemID="{0D96E84F-10FD-4F57-8DB5-4B42195873A7}">
  <ds:schemaRefs/>
</ds:datastoreItem>
</file>

<file path=customXml/itemProps22.xml><?xml version="1.0" encoding="utf-8"?>
<ds:datastoreItem xmlns:ds="http://schemas.openxmlformats.org/officeDocument/2006/customXml" ds:itemID="{5C426E2B-4B6E-40E5-8D5C-D59E4FC23CED}">
  <ds:schemaRefs/>
</ds:datastoreItem>
</file>

<file path=customXml/itemProps23.xml><?xml version="1.0" encoding="utf-8"?>
<ds:datastoreItem xmlns:ds="http://schemas.openxmlformats.org/officeDocument/2006/customXml" ds:itemID="{D4675E61-D5EF-462D-BC26-0F44BB353D3C}">
  <ds:schemaRefs/>
</ds:datastoreItem>
</file>

<file path=customXml/itemProps3.xml><?xml version="1.0" encoding="utf-8"?>
<ds:datastoreItem xmlns:ds="http://schemas.openxmlformats.org/officeDocument/2006/customXml" ds:itemID="{116D658A-2DFF-40C5-87D0-265F9C5A4A7E}">
  <ds:schemaRefs/>
</ds:datastoreItem>
</file>

<file path=customXml/itemProps4.xml><?xml version="1.0" encoding="utf-8"?>
<ds:datastoreItem xmlns:ds="http://schemas.openxmlformats.org/officeDocument/2006/customXml" ds:itemID="{5BBA2726-78E1-4689-AF04-66AE64F3E6CB}">
  <ds:schemaRefs/>
</ds:datastoreItem>
</file>

<file path=customXml/itemProps5.xml><?xml version="1.0" encoding="utf-8"?>
<ds:datastoreItem xmlns:ds="http://schemas.openxmlformats.org/officeDocument/2006/customXml" ds:itemID="{23F35E04-C060-41EB-93EA-82366F16891F}">
  <ds:schemaRefs/>
</ds:datastoreItem>
</file>

<file path=customXml/itemProps6.xml><?xml version="1.0" encoding="utf-8"?>
<ds:datastoreItem xmlns:ds="http://schemas.openxmlformats.org/officeDocument/2006/customXml" ds:itemID="{1F695FCC-375F-4343-955A-53EB4C4B7341}">
  <ds:schemaRefs/>
</ds:datastoreItem>
</file>

<file path=customXml/itemProps7.xml><?xml version="1.0" encoding="utf-8"?>
<ds:datastoreItem xmlns:ds="http://schemas.openxmlformats.org/officeDocument/2006/customXml" ds:itemID="{A3D06125-055A-4BC3-B079-987D8EF7D0E0}">
  <ds:schemaRefs/>
</ds:datastoreItem>
</file>

<file path=customXml/itemProps8.xml><?xml version="1.0" encoding="utf-8"?>
<ds:datastoreItem xmlns:ds="http://schemas.openxmlformats.org/officeDocument/2006/customXml" ds:itemID="{53D9C2CD-3112-402D-A7FC-61D4C8B8C2DB}">
  <ds:schemaRefs/>
</ds:datastoreItem>
</file>

<file path=customXml/itemProps9.xml><?xml version="1.0" encoding="utf-8"?>
<ds:datastoreItem xmlns:ds="http://schemas.openxmlformats.org/officeDocument/2006/customXml" ds:itemID="{9E49BAD1-E1C4-469B-8CCD-75B25672F758}">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8158</Words>
  <Characters>9858</Characters>
  <Lines>134</Lines>
  <Paragraphs>37</Paragraphs>
  <TotalTime>1</TotalTime>
  <ScaleCrop>false</ScaleCrop>
  <LinksUpToDate>false</LinksUpToDate>
  <CharactersWithSpaces>10059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2022-05-20T07:21:00Z</dcterms:created>
  <dc:creator>oum</dc:creator>
  <cp:lastModifiedBy>oum</cp:lastModifiedBy>
  <dcterms:modified xsi:type="dcterms:W3CDTF">2023-09-05T01:25:21Z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CE27A1EA07A74746A2F1D310E801561D</vt:lpwstr>
  </property>
</Properties>
</file>