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7"/>
        <w:shd w:val="clear"/>
        <w:tabs>
          <w:tab w:val="right" w:leader="dot" w:pos="14562"/>
        </w:tabs>
        <w:rPr>
          <w:color w:val="auto"/>
          <w:highlight w:val="none"/>
        </w:rPr>
      </w:pP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b w:val="0"/>
          <w:color w:val="auto"/>
          <w:highlight w:val="none"/>
        </w:rPr>
        <w:t>一、</w:t>
      </w:r>
      <w:r>
        <w:rPr>
          <w:rFonts w:hint="eastAsia"/>
          <w:lang w:eastAsia="zh-CN"/>
        </w:rPr>
        <w:t>中共唐山高新技术产业开发区工作委员会政法委员会（本级）</w:t>
      </w:r>
      <w:r>
        <w:rPr>
          <w:b w:val="0"/>
          <w:color w:val="auto"/>
          <w:highlight w:val="none"/>
        </w:rPr>
        <w:t>收支预算</w:t>
      </w:r>
      <w:r>
        <w:rPr>
          <w:color w:val="auto"/>
          <w:highlight w:val="none"/>
        </w:rPr>
        <w:tab/>
      </w:r>
      <w:r>
        <w:rPr>
          <w:rFonts w:hint="eastAsia"/>
          <w:color w:val="auto"/>
          <w:highlight w:val="none"/>
          <w:lang w:val="en-US" w:eastAsia="zh-CN"/>
        </w:rPr>
        <w:t>2</w:t>
      </w:r>
      <w:r>
        <w:rPr>
          <w:color w:val="auto"/>
          <w:highlight w:val="none"/>
        </w:rPr>
        <w:fldChar w:fldCharType="end"/>
      </w:r>
    </w:p>
    <w:p/>
    <w:p>
      <w:pPr>
        <w:pStyle w:val="2"/>
      </w:pPr>
    </w:p>
    <w:p>
      <w:pPr>
        <w:pStyle w:val="2"/>
      </w:pPr>
    </w:p>
    <w:p>
      <w:pPr>
        <w:pStyle w:val="2"/>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pStyle w:val="2"/>
      </w:pPr>
    </w:p>
    <w:p>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32"/>
        <w:gridCol w:w="3075"/>
        <w:gridCol w:w="2310"/>
        <w:gridCol w:w="3412"/>
        <w:gridCol w:w="30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07" w:type="dxa"/>
            <w:gridSpan w:val="2"/>
            <w:tcBorders>
              <w:top w:val="single" w:color="FFFFFF" w:sz="6" w:space="0"/>
              <w:left w:val="single" w:color="FFFFFF" w:sz="6" w:space="0"/>
              <w:right w:val="single" w:color="FFFFFF" w:sz="6" w:space="0"/>
            </w:tcBorders>
            <w:vAlign w:val="center"/>
          </w:tcPr>
          <w:p>
            <w:pPr>
              <w:pStyle w:val="16"/>
              <w:rPr>
                <w:rFonts w:hint="eastAsia" w:eastAsia="方正小标宋_GBK"/>
                <w:lang w:eastAsia="zh-CN"/>
              </w:rPr>
            </w:pPr>
            <w:r>
              <w:rPr>
                <w:rFonts w:hint="eastAsia"/>
                <w:lang w:eastAsia="zh-CN"/>
              </w:rPr>
              <w:t>161001中共唐山高新技术产业开发区工作委员会政法委员会（本级）</w:t>
            </w:r>
          </w:p>
        </w:tc>
        <w:tc>
          <w:tcPr>
            <w:tcW w:w="2310" w:type="dxa"/>
            <w:tcBorders>
              <w:top w:val="single" w:color="FFFFFF" w:sz="6" w:space="0"/>
              <w:left w:val="single" w:color="FFFFFF" w:sz="6" w:space="0"/>
              <w:right w:val="single" w:color="FFFFFF" w:sz="6" w:space="0"/>
            </w:tcBorders>
            <w:vAlign w:val="center"/>
          </w:tcPr>
          <w:p>
            <w:pPr>
              <w:pStyle w:val="15"/>
              <w:rPr>
                <w:rFonts w:hint="eastAsia" w:eastAsia="方正小标宋_GBK"/>
                <w:lang w:val="en-US" w:eastAsia="zh-CN"/>
              </w:rPr>
            </w:pPr>
            <w:r>
              <w:t>预算年度：202</w:t>
            </w:r>
            <w:r>
              <w:rPr>
                <w:rFonts w:hint="eastAsia"/>
                <w:lang w:val="en-US" w:eastAsia="zh-CN"/>
              </w:rPr>
              <w:t>1</w:t>
            </w:r>
          </w:p>
        </w:tc>
        <w:tc>
          <w:tcPr>
            <w:tcW w:w="6450" w:type="dxa"/>
            <w:gridSpan w:val="2"/>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2" w:type="dxa"/>
            <w:vMerge w:val="restart"/>
            <w:vAlign w:val="center"/>
          </w:tcPr>
          <w:p>
            <w:pPr>
              <w:pStyle w:val="17"/>
            </w:pPr>
            <w:r>
              <w:t>序号</w:t>
            </w:r>
          </w:p>
        </w:tc>
        <w:tc>
          <w:tcPr>
            <w:tcW w:w="5385" w:type="dxa"/>
            <w:gridSpan w:val="2"/>
            <w:vAlign w:val="center"/>
          </w:tcPr>
          <w:p>
            <w:pPr>
              <w:pStyle w:val="17"/>
            </w:pPr>
            <w:r>
              <w:t>收入</w:t>
            </w:r>
          </w:p>
        </w:tc>
        <w:tc>
          <w:tcPr>
            <w:tcW w:w="6450" w:type="dxa"/>
            <w:gridSpan w:val="2"/>
            <w:vAlign w:val="center"/>
          </w:tcPr>
          <w:p>
            <w:pPr>
              <w:pStyle w:val="1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2" w:type="dxa"/>
            <w:vMerge w:val="continue"/>
          </w:tcPr>
          <w:p/>
        </w:tc>
        <w:tc>
          <w:tcPr>
            <w:tcW w:w="3075" w:type="dxa"/>
            <w:vAlign w:val="center"/>
          </w:tcPr>
          <w:p>
            <w:pPr>
              <w:pStyle w:val="17"/>
            </w:pPr>
            <w:r>
              <w:t>项  目</w:t>
            </w:r>
          </w:p>
        </w:tc>
        <w:tc>
          <w:tcPr>
            <w:tcW w:w="2310" w:type="dxa"/>
            <w:vAlign w:val="center"/>
          </w:tcPr>
          <w:p>
            <w:pPr>
              <w:pStyle w:val="17"/>
            </w:pPr>
            <w:r>
              <w:t>预算数</w:t>
            </w:r>
          </w:p>
        </w:tc>
        <w:tc>
          <w:tcPr>
            <w:tcW w:w="3412" w:type="dxa"/>
            <w:vAlign w:val="center"/>
          </w:tcPr>
          <w:p>
            <w:pPr>
              <w:pStyle w:val="17"/>
            </w:pPr>
            <w:r>
              <w:t>项  目</w:t>
            </w:r>
          </w:p>
        </w:tc>
        <w:tc>
          <w:tcPr>
            <w:tcW w:w="3038" w:type="dxa"/>
            <w:vAlign w:val="center"/>
          </w:tcPr>
          <w:p>
            <w:pPr>
              <w:pStyle w:val="1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栏次</w:t>
            </w:r>
          </w:p>
        </w:tc>
        <w:tc>
          <w:tcPr>
            <w:tcW w:w="307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w:t>
            </w:r>
          </w:p>
        </w:tc>
        <w:tc>
          <w:tcPr>
            <w:tcW w:w="2310"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2</w:t>
            </w:r>
          </w:p>
        </w:tc>
        <w:tc>
          <w:tcPr>
            <w:tcW w:w="341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3</w:t>
            </w:r>
          </w:p>
        </w:tc>
        <w:tc>
          <w:tcPr>
            <w:tcW w:w="3038"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6</w:t>
            </w:r>
          </w:p>
        </w:tc>
        <w:tc>
          <w:tcPr>
            <w:tcW w:w="30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一、财政拨款收入</w:t>
            </w:r>
          </w:p>
        </w:tc>
        <w:tc>
          <w:tcPr>
            <w:tcW w:w="23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732.24</w:t>
            </w: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一、一般公共服务支出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7</w:t>
            </w:r>
          </w:p>
        </w:tc>
        <w:tc>
          <w:tcPr>
            <w:tcW w:w="30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二、上级拨款收入</w:t>
            </w:r>
          </w:p>
        </w:tc>
        <w:tc>
          <w:tcPr>
            <w:tcW w:w="23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二、外交支出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8</w:t>
            </w:r>
          </w:p>
        </w:tc>
        <w:tc>
          <w:tcPr>
            <w:tcW w:w="30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三、事业收入</w:t>
            </w:r>
          </w:p>
        </w:tc>
        <w:tc>
          <w:tcPr>
            <w:tcW w:w="23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三、国防支出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9</w:t>
            </w:r>
          </w:p>
        </w:tc>
        <w:tc>
          <w:tcPr>
            <w:tcW w:w="30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其中：财政专户收入</w:t>
            </w:r>
          </w:p>
        </w:tc>
        <w:tc>
          <w:tcPr>
            <w:tcW w:w="23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四、公共安全支出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30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四、经营收入</w:t>
            </w:r>
          </w:p>
        </w:tc>
        <w:tc>
          <w:tcPr>
            <w:tcW w:w="23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五、教育支出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11</w:t>
            </w:r>
          </w:p>
        </w:tc>
        <w:tc>
          <w:tcPr>
            <w:tcW w:w="30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五、附属单位上缴收入</w:t>
            </w:r>
          </w:p>
        </w:tc>
        <w:tc>
          <w:tcPr>
            <w:tcW w:w="23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六、科学技术支出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12</w:t>
            </w:r>
          </w:p>
        </w:tc>
        <w:tc>
          <w:tcPr>
            <w:tcW w:w="30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六、其他收入</w:t>
            </w:r>
          </w:p>
        </w:tc>
        <w:tc>
          <w:tcPr>
            <w:tcW w:w="23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13</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八、社会保障和就业支出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14</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九、社会保险基金支出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15</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十、卫生健康支出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16</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十一、节能环保支出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17</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十二、城乡社区支出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18</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十三、农林水支出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19</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十四、交通运输支出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20</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十五、资源勘探工业信息等支出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21</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十六、商业服务业等支出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22</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十七、金融支出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23</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十八、援助其他地区支出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24</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十九、自然资源海洋气象等支出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25</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二十、住房保障支出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26</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二十一、粮油物资储备支出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27</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二十二、国有资本经营预算支出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28</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二十三、灾害防治及应急管理支出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29</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二十四、预备费</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30</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二十五、其他支出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31</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二十六、转移性支出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32</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二十七、债务还本支出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33</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二十八、债务付息支出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34</w:t>
            </w:r>
          </w:p>
        </w:tc>
        <w:tc>
          <w:tcPr>
            <w:tcW w:w="3075" w:type="dxa"/>
            <w:vAlign w:val="center"/>
          </w:tcPr>
          <w:p>
            <w:pPr>
              <w:jc w:val="left"/>
            </w:pPr>
          </w:p>
        </w:tc>
        <w:tc>
          <w:tcPr>
            <w:tcW w:w="2310" w:type="dxa"/>
            <w:vAlign w:val="center"/>
          </w:tcPr>
          <w:p>
            <w:pPr>
              <w:jc w:val="right"/>
            </w:pP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二十九、债务发行费用支出</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35</w:t>
            </w:r>
          </w:p>
        </w:tc>
        <w:tc>
          <w:tcPr>
            <w:tcW w:w="30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本年收入合计</w:t>
            </w:r>
          </w:p>
        </w:tc>
        <w:tc>
          <w:tcPr>
            <w:tcW w:w="23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732.24</w:t>
            </w: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本年支出合计</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732.24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36</w:t>
            </w:r>
          </w:p>
        </w:tc>
        <w:tc>
          <w:tcPr>
            <w:tcW w:w="30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用事业基金弥补收支差额</w:t>
            </w:r>
          </w:p>
        </w:tc>
        <w:tc>
          <w:tcPr>
            <w:tcW w:w="23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结余分配</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37</w:t>
            </w:r>
          </w:p>
        </w:tc>
        <w:tc>
          <w:tcPr>
            <w:tcW w:w="30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年初结转和结余</w:t>
            </w:r>
          </w:p>
        </w:tc>
        <w:tc>
          <w:tcPr>
            <w:tcW w:w="23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年末结转和结余</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38</w:t>
            </w:r>
          </w:p>
        </w:tc>
        <w:tc>
          <w:tcPr>
            <w:tcW w:w="30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合计</w:t>
            </w:r>
          </w:p>
        </w:tc>
        <w:tc>
          <w:tcPr>
            <w:tcW w:w="23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732.24</w:t>
            </w:r>
          </w:p>
        </w:tc>
        <w:tc>
          <w:tcPr>
            <w:tcW w:w="3412"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合计</w:t>
            </w:r>
          </w:p>
        </w:tc>
        <w:tc>
          <w:tcPr>
            <w:tcW w:w="3038"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732.24</w:t>
            </w:r>
          </w:p>
        </w:tc>
      </w:tr>
    </w:tbl>
    <w:p>
      <w:pPr>
        <w:sectPr>
          <w:headerReference r:id="rId3" w:type="default"/>
          <w:footerReference r:id="rId5" w:type="default"/>
          <w:headerReference r:id="rId4" w:type="even"/>
          <w:footerReference r:id="rId6" w:type="even"/>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8"/>
        <w:gridCol w:w="1035"/>
        <w:gridCol w:w="3484"/>
        <w:gridCol w:w="896"/>
        <w:gridCol w:w="900"/>
        <w:gridCol w:w="900"/>
        <w:gridCol w:w="705"/>
        <w:gridCol w:w="645"/>
        <w:gridCol w:w="645"/>
        <w:gridCol w:w="750"/>
        <w:gridCol w:w="765"/>
        <w:gridCol w:w="780"/>
        <w:gridCol w:w="10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43" w:type="dxa"/>
            <w:gridSpan w:val="5"/>
            <w:tcBorders>
              <w:top w:val="single" w:color="FFFFFF" w:sz="6" w:space="0"/>
              <w:left w:val="single" w:color="FFFFFF" w:sz="6" w:space="0"/>
              <w:right w:val="single" w:color="FFFFFF" w:sz="6" w:space="0"/>
            </w:tcBorders>
            <w:vAlign w:val="center"/>
          </w:tcPr>
          <w:p>
            <w:pPr>
              <w:pStyle w:val="16"/>
              <w:rPr>
                <w:rFonts w:hint="eastAsia" w:eastAsia="方正小标宋_GBK"/>
                <w:lang w:eastAsia="zh-CN"/>
              </w:rPr>
            </w:pPr>
            <w:r>
              <w:rPr>
                <w:rFonts w:hint="eastAsia"/>
                <w:lang w:eastAsia="zh-CN"/>
              </w:rPr>
              <w:t>161001中共唐山高新技术产业开发区工作委员会政法委员会（本级）</w:t>
            </w:r>
          </w:p>
        </w:tc>
        <w:tc>
          <w:tcPr>
            <w:tcW w:w="2250" w:type="dxa"/>
            <w:gridSpan w:val="3"/>
            <w:tcBorders>
              <w:top w:val="single" w:color="FFFFFF" w:sz="6" w:space="0"/>
              <w:left w:val="single" w:color="FFFFFF" w:sz="6" w:space="0"/>
              <w:right w:val="single" w:color="FFFFFF" w:sz="6" w:space="0"/>
            </w:tcBorders>
            <w:vAlign w:val="center"/>
          </w:tcPr>
          <w:p>
            <w:pPr>
              <w:pStyle w:val="15"/>
              <w:rPr>
                <w:rFonts w:hint="eastAsia" w:eastAsia="方正小标宋_GBK"/>
                <w:lang w:eastAsia="zh-CN"/>
              </w:rPr>
            </w:pPr>
            <w:r>
              <w:t>预算年度：</w:t>
            </w:r>
            <w:r>
              <w:rPr>
                <w:rFonts w:hint="eastAsia"/>
                <w:lang w:eastAsia="zh-CN"/>
              </w:rPr>
              <w:t>2021</w:t>
            </w:r>
          </w:p>
        </w:tc>
        <w:tc>
          <w:tcPr>
            <w:tcW w:w="4013" w:type="dxa"/>
            <w:gridSpan w:val="5"/>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8" w:type="dxa"/>
            <w:vMerge w:val="restart"/>
            <w:vAlign w:val="center"/>
          </w:tcPr>
          <w:p>
            <w:pPr>
              <w:pStyle w:val="17"/>
            </w:pPr>
            <w:r>
              <w:t>序号</w:t>
            </w:r>
          </w:p>
        </w:tc>
        <w:tc>
          <w:tcPr>
            <w:tcW w:w="4519" w:type="dxa"/>
            <w:gridSpan w:val="2"/>
            <w:vAlign w:val="center"/>
          </w:tcPr>
          <w:p>
            <w:pPr>
              <w:pStyle w:val="17"/>
            </w:pPr>
            <w:r>
              <w:t>功能分类科目</w:t>
            </w:r>
          </w:p>
        </w:tc>
        <w:tc>
          <w:tcPr>
            <w:tcW w:w="896" w:type="dxa"/>
            <w:vMerge w:val="restart"/>
            <w:vAlign w:val="center"/>
          </w:tcPr>
          <w:p>
            <w:pPr>
              <w:pStyle w:val="17"/>
            </w:pPr>
            <w:r>
              <w:t>合计</w:t>
            </w:r>
          </w:p>
        </w:tc>
        <w:tc>
          <w:tcPr>
            <w:tcW w:w="6090" w:type="dxa"/>
            <w:gridSpan w:val="8"/>
            <w:vAlign w:val="center"/>
          </w:tcPr>
          <w:p>
            <w:pPr>
              <w:pStyle w:val="17"/>
            </w:pPr>
            <w:r>
              <w:t>本年收入</w:t>
            </w:r>
          </w:p>
        </w:tc>
        <w:tc>
          <w:tcPr>
            <w:tcW w:w="1073" w:type="dxa"/>
            <w:vMerge w:val="restart"/>
            <w:vAlign w:val="center"/>
          </w:tcPr>
          <w:p>
            <w:pPr>
              <w:pStyle w:val="1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8" w:type="dxa"/>
            <w:vMerge w:val="continue"/>
          </w:tcPr>
          <w:p/>
        </w:tc>
        <w:tc>
          <w:tcPr>
            <w:tcW w:w="1035" w:type="dxa"/>
            <w:vAlign w:val="center"/>
          </w:tcPr>
          <w:p>
            <w:pPr>
              <w:pStyle w:val="17"/>
            </w:pPr>
            <w:r>
              <w:t>科目    编码</w:t>
            </w:r>
          </w:p>
        </w:tc>
        <w:tc>
          <w:tcPr>
            <w:tcW w:w="3484" w:type="dxa"/>
            <w:vAlign w:val="center"/>
          </w:tcPr>
          <w:p>
            <w:pPr>
              <w:pStyle w:val="17"/>
            </w:pPr>
            <w:r>
              <w:t>科目名称</w:t>
            </w:r>
          </w:p>
        </w:tc>
        <w:tc>
          <w:tcPr>
            <w:tcW w:w="896" w:type="dxa"/>
            <w:vMerge w:val="continue"/>
          </w:tcPr>
          <w:p/>
        </w:tc>
        <w:tc>
          <w:tcPr>
            <w:tcW w:w="900" w:type="dxa"/>
            <w:vAlign w:val="center"/>
          </w:tcPr>
          <w:p>
            <w:pPr>
              <w:pStyle w:val="17"/>
            </w:pPr>
            <w:r>
              <w:t>小计</w:t>
            </w:r>
          </w:p>
        </w:tc>
        <w:tc>
          <w:tcPr>
            <w:tcW w:w="900" w:type="dxa"/>
            <w:vAlign w:val="center"/>
          </w:tcPr>
          <w:p>
            <w:pPr>
              <w:pStyle w:val="17"/>
            </w:pPr>
            <w:r>
              <w:t>财政拨款 收入</w:t>
            </w:r>
          </w:p>
        </w:tc>
        <w:tc>
          <w:tcPr>
            <w:tcW w:w="705" w:type="dxa"/>
            <w:vAlign w:val="center"/>
          </w:tcPr>
          <w:p>
            <w:pPr>
              <w:pStyle w:val="17"/>
            </w:pPr>
            <w:r>
              <w:t>财政专户 收入</w:t>
            </w:r>
          </w:p>
        </w:tc>
        <w:tc>
          <w:tcPr>
            <w:tcW w:w="645" w:type="dxa"/>
            <w:vAlign w:val="center"/>
          </w:tcPr>
          <w:p>
            <w:pPr>
              <w:pStyle w:val="17"/>
            </w:pPr>
            <w:r>
              <w:t>事业收入</w:t>
            </w:r>
          </w:p>
        </w:tc>
        <w:tc>
          <w:tcPr>
            <w:tcW w:w="645" w:type="dxa"/>
            <w:vAlign w:val="center"/>
          </w:tcPr>
          <w:p>
            <w:pPr>
              <w:pStyle w:val="17"/>
            </w:pPr>
            <w:r>
              <w:t>经营收入</w:t>
            </w:r>
          </w:p>
        </w:tc>
        <w:tc>
          <w:tcPr>
            <w:tcW w:w="750" w:type="dxa"/>
            <w:vAlign w:val="center"/>
          </w:tcPr>
          <w:p>
            <w:pPr>
              <w:pStyle w:val="17"/>
            </w:pPr>
            <w:r>
              <w:t>上级补助收入</w:t>
            </w:r>
          </w:p>
        </w:tc>
        <w:tc>
          <w:tcPr>
            <w:tcW w:w="765" w:type="dxa"/>
            <w:vAlign w:val="center"/>
          </w:tcPr>
          <w:p>
            <w:pPr>
              <w:pStyle w:val="17"/>
            </w:pPr>
            <w:r>
              <w:t>附属单位上缴收入</w:t>
            </w:r>
          </w:p>
        </w:tc>
        <w:tc>
          <w:tcPr>
            <w:tcW w:w="780" w:type="dxa"/>
            <w:vAlign w:val="center"/>
          </w:tcPr>
          <w:p>
            <w:pPr>
              <w:pStyle w:val="17"/>
            </w:pPr>
            <w:r>
              <w:t>其他收入</w:t>
            </w:r>
          </w:p>
        </w:tc>
        <w:tc>
          <w:tcPr>
            <w:tcW w:w="107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8" w:type="dxa"/>
            <w:vAlign w:val="center"/>
          </w:tcPr>
          <w:p>
            <w:pPr>
              <w:pStyle w:val="17"/>
            </w:pPr>
            <w:r>
              <w:t>栏次</w:t>
            </w:r>
          </w:p>
        </w:tc>
        <w:tc>
          <w:tcPr>
            <w:tcW w:w="1035" w:type="dxa"/>
            <w:vAlign w:val="center"/>
          </w:tcPr>
          <w:p>
            <w:pPr>
              <w:pStyle w:val="17"/>
            </w:pPr>
            <w:r>
              <w:t>1</w:t>
            </w:r>
          </w:p>
        </w:tc>
        <w:tc>
          <w:tcPr>
            <w:tcW w:w="3484" w:type="dxa"/>
            <w:vAlign w:val="center"/>
          </w:tcPr>
          <w:p>
            <w:pPr>
              <w:pStyle w:val="17"/>
            </w:pPr>
            <w:r>
              <w:t>2</w:t>
            </w:r>
          </w:p>
        </w:tc>
        <w:tc>
          <w:tcPr>
            <w:tcW w:w="896" w:type="dxa"/>
            <w:vAlign w:val="center"/>
          </w:tcPr>
          <w:p>
            <w:pPr>
              <w:pStyle w:val="17"/>
            </w:pPr>
            <w:r>
              <w:t>3</w:t>
            </w:r>
          </w:p>
        </w:tc>
        <w:tc>
          <w:tcPr>
            <w:tcW w:w="900" w:type="dxa"/>
            <w:vAlign w:val="center"/>
          </w:tcPr>
          <w:p>
            <w:pPr>
              <w:pStyle w:val="17"/>
            </w:pPr>
            <w:r>
              <w:t>4</w:t>
            </w:r>
          </w:p>
        </w:tc>
        <w:tc>
          <w:tcPr>
            <w:tcW w:w="900" w:type="dxa"/>
            <w:vAlign w:val="center"/>
          </w:tcPr>
          <w:p>
            <w:pPr>
              <w:pStyle w:val="17"/>
            </w:pPr>
            <w:r>
              <w:t>5</w:t>
            </w:r>
          </w:p>
        </w:tc>
        <w:tc>
          <w:tcPr>
            <w:tcW w:w="705" w:type="dxa"/>
            <w:vAlign w:val="center"/>
          </w:tcPr>
          <w:p>
            <w:pPr>
              <w:pStyle w:val="17"/>
            </w:pPr>
            <w:r>
              <w:t>6</w:t>
            </w:r>
          </w:p>
        </w:tc>
        <w:tc>
          <w:tcPr>
            <w:tcW w:w="645" w:type="dxa"/>
            <w:vAlign w:val="center"/>
          </w:tcPr>
          <w:p>
            <w:pPr>
              <w:pStyle w:val="17"/>
            </w:pPr>
            <w:r>
              <w:t>7</w:t>
            </w:r>
          </w:p>
        </w:tc>
        <w:tc>
          <w:tcPr>
            <w:tcW w:w="645" w:type="dxa"/>
            <w:vAlign w:val="center"/>
          </w:tcPr>
          <w:p>
            <w:pPr>
              <w:pStyle w:val="17"/>
            </w:pPr>
            <w:r>
              <w:t>8</w:t>
            </w:r>
          </w:p>
        </w:tc>
        <w:tc>
          <w:tcPr>
            <w:tcW w:w="750" w:type="dxa"/>
            <w:vAlign w:val="center"/>
          </w:tcPr>
          <w:p>
            <w:pPr>
              <w:pStyle w:val="17"/>
            </w:pPr>
            <w:r>
              <w:t>9</w:t>
            </w:r>
          </w:p>
        </w:tc>
        <w:tc>
          <w:tcPr>
            <w:tcW w:w="765" w:type="dxa"/>
            <w:vAlign w:val="center"/>
          </w:tcPr>
          <w:p>
            <w:pPr>
              <w:pStyle w:val="17"/>
            </w:pPr>
            <w:r>
              <w:t>10</w:t>
            </w:r>
          </w:p>
        </w:tc>
        <w:tc>
          <w:tcPr>
            <w:tcW w:w="780" w:type="dxa"/>
            <w:vAlign w:val="center"/>
          </w:tcPr>
          <w:p>
            <w:pPr>
              <w:pStyle w:val="17"/>
            </w:pPr>
            <w:r>
              <w:t>11</w:t>
            </w:r>
          </w:p>
        </w:tc>
        <w:tc>
          <w:tcPr>
            <w:tcW w:w="1073" w:type="dxa"/>
            <w:vAlign w:val="center"/>
          </w:tcPr>
          <w:p>
            <w:pPr>
              <w:pStyle w:val="1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1</w:t>
            </w:r>
          </w:p>
        </w:tc>
        <w:tc>
          <w:tcPr>
            <w:tcW w:w="1035" w:type="dxa"/>
            <w:vAlign w:val="center"/>
          </w:tcPr>
          <w:p>
            <w:pPr>
              <w:jc w:val="left"/>
            </w:pP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合计</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732.24</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732.24</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732.24</w:t>
            </w:r>
          </w:p>
        </w:tc>
        <w:tc>
          <w:tcPr>
            <w:tcW w:w="705" w:type="dxa"/>
            <w:vAlign w:val="center"/>
          </w:tcPr>
          <w:p>
            <w:pPr>
              <w:pStyle w:val="22"/>
            </w:pPr>
          </w:p>
        </w:tc>
        <w:tc>
          <w:tcPr>
            <w:tcW w:w="645" w:type="dxa"/>
            <w:vAlign w:val="center"/>
          </w:tcPr>
          <w:p>
            <w:pPr>
              <w:pStyle w:val="22"/>
            </w:pPr>
          </w:p>
        </w:tc>
        <w:tc>
          <w:tcPr>
            <w:tcW w:w="645" w:type="dxa"/>
            <w:vAlign w:val="center"/>
          </w:tcPr>
          <w:p>
            <w:pPr>
              <w:pStyle w:val="22"/>
            </w:pPr>
          </w:p>
        </w:tc>
        <w:tc>
          <w:tcPr>
            <w:tcW w:w="750" w:type="dxa"/>
            <w:vAlign w:val="center"/>
          </w:tcPr>
          <w:p>
            <w:pPr>
              <w:pStyle w:val="22"/>
            </w:pPr>
          </w:p>
        </w:tc>
        <w:tc>
          <w:tcPr>
            <w:tcW w:w="765" w:type="dxa"/>
            <w:vAlign w:val="center"/>
          </w:tcPr>
          <w:p>
            <w:pPr>
              <w:pStyle w:val="22"/>
            </w:pPr>
          </w:p>
        </w:tc>
        <w:tc>
          <w:tcPr>
            <w:tcW w:w="780" w:type="dxa"/>
            <w:vAlign w:val="center"/>
          </w:tcPr>
          <w:p>
            <w:pPr>
              <w:pStyle w:val="22"/>
            </w:pPr>
          </w:p>
        </w:tc>
        <w:tc>
          <w:tcPr>
            <w:tcW w:w="1073" w:type="dxa"/>
            <w:vAlign w:val="center"/>
          </w:tcPr>
          <w:p>
            <w:pPr>
              <w:pStyle w:val="2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2</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201</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一般公共服务支出</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232.20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232.20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232.20</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3</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20103</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232.20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232.20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232.20</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4</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2010301</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行政运行</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216.20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216.20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216.20</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5</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2010308</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信访事务</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16.00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16.00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16.00</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6</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公共安全支出</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435.40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435.40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435.40</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7</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20406</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司法</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435.40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435.40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435.40</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8</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2040602</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一般行政管理事务</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408.40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408.40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408.40</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9</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2040604</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基层司法业务</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2.00</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10</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2040606</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律师管理</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10.00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10.00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10.00</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11</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2040607</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公共法律服务</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2.00</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12</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2040610</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社区矫正</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13.00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13.00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13.00</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13</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208</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社会保障和就业支出</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30.42</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30.42</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30.42</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14</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20805</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行政事业单位养老支出</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30.42</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30.42</w:t>
            </w:r>
          </w:p>
        </w:tc>
        <w:tc>
          <w:tcPr>
            <w:tcW w:w="900" w:type="dxa"/>
            <w:vAlign w:val="center"/>
          </w:tcPr>
          <w:p>
            <w:pPr>
              <w:pStyle w:val="18"/>
            </w:pPr>
            <w:r>
              <w:rPr>
                <w:rFonts w:hint="eastAsia" w:ascii="宋体" w:hAnsi="宋体" w:eastAsia="宋体" w:cs="宋体"/>
                <w:i w:val="0"/>
                <w:iCs w:val="0"/>
                <w:color w:val="000000"/>
                <w:kern w:val="0"/>
                <w:sz w:val="18"/>
                <w:szCs w:val="18"/>
                <w:u w:val="none"/>
                <w:lang w:val="en-US" w:eastAsia="zh-CN" w:bidi="ar"/>
              </w:rPr>
              <w:t>30.42</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15</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2080505</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20.28</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20.28</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20.28</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16</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2080506</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10.14</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10.14</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10.14</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17</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210</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卫生健康支出</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18</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21011</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行政事业单位医疗</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19</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2101101</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行政单位医疗</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9.71</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9.71</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9.71</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20</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2101102</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事业单位医疗</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9.30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9.30</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9.30</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21</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221</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住房保障支出</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22</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22102</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住房改革支出</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20"/>
            </w:pPr>
            <w:r>
              <w:t>23</w:t>
            </w:r>
          </w:p>
        </w:tc>
        <w:tc>
          <w:tcPr>
            <w:tcW w:w="10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2210201</w:t>
            </w:r>
          </w:p>
        </w:tc>
        <w:tc>
          <w:tcPr>
            <w:tcW w:w="3484"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住房公积金</w:t>
            </w:r>
          </w:p>
        </w:tc>
        <w:tc>
          <w:tcPr>
            <w:tcW w:w="89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705" w:type="dxa"/>
            <w:vAlign w:val="center"/>
          </w:tcPr>
          <w:p>
            <w:pPr>
              <w:pStyle w:val="18"/>
            </w:pPr>
          </w:p>
        </w:tc>
        <w:tc>
          <w:tcPr>
            <w:tcW w:w="645" w:type="dxa"/>
            <w:vAlign w:val="center"/>
          </w:tcPr>
          <w:p>
            <w:pPr>
              <w:pStyle w:val="18"/>
            </w:pPr>
          </w:p>
        </w:tc>
        <w:tc>
          <w:tcPr>
            <w:tcW w:w="645" w:type="dxa"/>
            <w:vAlign w:val="center"/>
          </w:tcPr>
          <w:p>
            <w:pPr>
              <w:pStyle w:val="18"/>
            </w:pPr>
          </w:p>
        </w:tc>
        <w:tc>
          <w:tcPr>
            <w:tcW w:w="750" w:type="dxa"/>
            <w:vAlign w:val="center"/>
          </w:tcPr>
          <w:p>
            <w:pPr>
              <w:pStyle w:val="18"/>
            </w:pPr>
          </w:p>
        </w:tc>
        <w:tc>
          <w:tcPr>
            <w:tcW w:w="765" w:type="dxa"/>
            <w:vAlign w:val="center"/>
          </w:tcPr>
          <w:p>
            <w:pPr>
              <w:pStyle w:val="18"/>
            </w:pPr>
          </w:p>
        </w:tc>
        <w:tc>
          <w:tcPr>
            <w:tcW w:w="780" w:type="dxa"/>
            <w:vAlign w:val="center"/>
          </w:tcPr>
          <w:p>
            <w:pPr>
              <w:pStyle w:val="18"/>
            </w:pPr>
          </w:p>
        </w:tc>
        <w:tc>
          <w:tcPr>
            <w:tcW w:w="1073" w:type="dxa"/>
            <w:vAlign w:val="center"/>
          </w:tcPr>
          <w:p>
            <w:pPr>
              <w:pStyle w:val="18"/>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9"/>
        <w:gridCol w:w="1215"/>
        <w:gridCol w:w="3450"/>
        <w:gridCol w:w="1395"/>
        <w:gridCol w:w="1095"/>
        <w:gridCol w:w="1290"/>
        <w:gridCol w:w="1560"/>
        <w:gridCol w:w="1245"/>
        <w:gridCol w:w="14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74" w:type="dxa"/>
            <w:gridSpan w:val="3"/>
            <w:tcBorders>
              <w:top w:val="single" w:color="FFFFFF" w:sz="6" w:space="0"/>
              <w:left w:val="single" w:color="FFFFFF" w:sz="6" w:space="0"/>
              <w:right w:val="single" w:color="FFFFFF" w:sz="6" w:space="0"/>
            </w:tcBorders>
            <w:vAlign w:val="center"/>
          </w:tcPr>
          <w:p>
            <w:pPr>
              <w:pStyle w:val="16"/>
              <w:rPr>
                <w:rFonts w:hint="eastAsia" w:eastAsia="方正小标宋_GBK"/>
                <w:lang w:eastAsia="zh-CN"/>
              </w:rPr>
            </w:pPr>
            <w:r>
              <w:rPr>
                <w:rFonts w:hint="eastAsia"/>
                <w:lang w:eastAsia="zh-CN"/>
              </w:rPr>
              <w:t>161001中共唐山高新技术产业开发区工作委员会政法委员会（本级）</w:t>
            </w:r>
          </w:p>
        </w:tc>
        <w:tc>
          <w:tcPr>
            <w:tcW w:w="2490" w:type="dxa"/>
            <w:gridSpan w:val="2"/>
            <w:tcBorders>
              <w:top w:val="single" w:color="FFFFFF" w:sz="6" w:space="0"/>
              <w:left w:val="single" w:color="FFFFFF" w:sz="6" w:space="0"/>
              <w:right w:val="single" w:color="FFFFFF" w:sz="6" w:space="0"/>
            </w:tcBorders>
            <w:vAlign w:val="center"/>
          </w:tcPr>
          <w:p>
            <w:pPr>
              <w:pStyle w:val="15"/>
              <w:rPr>
                <w:rFonts w:hint="eastAsia" w:eastAsia="方正小标宋_GBK"/>
                <w:lang w:eastAsia="zh-CN"/>
              </w:rPr>
            </w:pPr>
            <w:r>
              <w:t>预算年度：</w:t>
            </w:r>
            <w:r>
              <w:rPr>
                <w:rFonts w:hint="eastAsia"/>
                <w:lang w:eastAsia="zh-CN"/>
              </w:rPr>
              <w:t>2021</w:t>
            </w:r>
          </w:p>
        </w:tc>
        <w:tc>
          <w:tcPr>
            <w:tcW w:w="5514" w:type="dxa"/>
            <w:gridSpan w:val="4"/>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9" w:type="dxa"/>
            <w:vMerge w:val="restart"/>
            <w:vAlign w:val="center"/>
          </w:tcPr>
          <w:p>
            <w:pPr>
              <w:pStyle w:val="17"/>
            </w:pPr>
            <w:r>
              <w:t>序号</w:t>
            </w:r>
          </w:p>
        </w:tc>
        <w:tc>
          <w:tcPr>
            <w:tcW w:w="4665" w:type="dxa"/>
            <w:gridSpan w:val="2"/>
            <w:vAlign w:val="center"/>
          </w:tcPr>
          <w:p>
            <w:pPr>
              <w:pStyle w:val="17"/>
            </w:pPr>
            <w:r>
              <w:t>功能分类科目</w:t>
            </w:r>
          </w:p>
        </w:tc>
        <w:tc>
          <w:tcPr>
            <w:tcW w:w="1395" w:type="dxa"/>
            <w:vMerge w:val="restart"/>
            <w:vAlign w:val="center"/>
          </w:tcPr>
          <w:p>
            <w:pPr>
              <w:pStyle w:val="17"/>
            </w:pPr>
            <w:r>
              <w:t>合计</w:t>
            </w:r>
          </w:p>
        </w:tc>
        <w:tc>
          <w:tcPr>
            <w:tcW w:w="1095" w:type="dxa"/>
            <w:vMerge w:val="restart"/>
            <w:vAlign w:val="center"/>
          </w:tcPr>
          <w:p>
            <w:pPr>
              <w:pStyle w:val="17"/>
            </w:pPr>
            <w:r>
              <w:t>基本支出</w:t>
            </w:r>
          </w:p>
        </w:tc>
        <w:tc>
          <w:tcPr>
            <w:tcW w:w="1290" w:type="dxa"/>
            <w:vMerge w:val="restart"/>
            <w:vAlign w:val="center"/>
          </w:tcPr>
          <w:p>
            <w:pPr>
              <w:pStyle w:val="17"/>
            </w:pPr>
            <w:r>
              <w:t>项目支出</w:t>
            </w:r>
          </w:p>
        </w:tc>
        <w:tc>
          <w:tcPr>
            <w:tcW w:w="1560" w:type="dxa"/>
            <w:vMerge w:val="restart"/>
            <w:vAlign w:val="center"/>
          </w:tcPr>
          <w:p>
            <w:pPr>
              <w:pStyle w:val="17"/>
            </w:pPr>
            <w:r>
              <w:t>经营支出</w:t>
            </w:r>
          </w:p>
        </w:tc>
        <w:tc>
          <w:tcPr>
            <w:tcW w:w="1245" w:type="dxa"/>
            <w:vMerge w:val="restart"/>
            <w:vAlign w:val="center"/>
          </w:tcPr>
          <w:p>
            <w:pPr>
              <w:pStyle w:val="17"/>
            </w:pPr>
            <w:r>
              <w:t>上解上级     支出</w:t>
            </w:r>
          </w:p>
        </w:tc>
        <w:tc>
          <w:tcPr>
            <w:tcW w:w="1419" w:type="dxa"/>
            <w:vMerge w:val="restart"/>
            <w:vAlign w:val="center"/>
          </w:tcPr>
          <w:p>
            <w:pPr>
              <w:pStyle w:val="1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9" w:type="dxa"/>
            <w:vMerge w:val="continue"/>
          </w:tcPr>
          <w:p/>
        </w:tc>
        <w:tc>
          <w:tcPr>
            <w:tcW w:w="1215" w:type="dxa"/>
            <w:vAlign w:val="center"/>
          </w:tcPr>
          <w:p>
            <w:pPr>
              <w:pStyle w:val="17"/>
            </w:pPr>
            <w:r>
              <w:t>科目    编码</w:t>
            </w:r>
          </w:p>
        </w:tc>
        <w:tc>
          <w:tcPr>
            <w:tcW w:w="3450" w:type="dxa"/>
            <w:vAlign w:val="center"/>
          </w:tcPr>
          <w:p>
            <w:pPr>
              <w:pStyle w:val="17"/>
            </w:pPr>
            <w:r>
              <w:t>科目名称</w:t>
            </w:r>
          </w:p>
        </w:tc>
        <w:tc>
          <w:tcPr>
            <w:tcW w:w="1395" w:type="dxa"/>
            <w:vMerge w:val="continue"/>
          </w:tcPr>
          <w:p/>
        </w:tc>
        <w:tc>
          <w:tcPr>
            <w:tcW w:w="1095" w:type="dxa"/>
            <w:vMerge w:val="continue"/>
          </w:tcPr>
          <w:p/>
        </w:tc>
        <w:tc>
          <w:tcPr>
            <w:tcW w:w="1290" w:type="dxa"/>
            <w:vMerge w:val="continue"/>
          </w:tcPr>
          <w:p/>
        </w:tc>
        <w:tc>
          <w:tcPr>
            <w:tcW w:w="1560" w:type="dxa"/>
            <w:vMerge w:val="continue"/>
          </w:tcPr>
          <w:p/>
        </w:tc>
        <w:tc>
          <w:tcPr>
            <w:tcW w:w="1245" w:type="dxa"/>
            <w:vMerge w:val="continue"/>
          </w:tcPr>
          <w:p/>
        </w:tc>
        <w:tc>
          <w:tcPr>
            <w:tcW w:w="141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9" w:type="dxa"/>
            <w:vAlign w:val="center"/>
          </w:tcPr>
          <w:p>
            <w:pPr>
              <w:pStyle w:val="17"/>
            </w:pPr>
            <w:r>
              <w:t>栏次</w:t>
            </w:r>
          </w:p>
        </w:tc>
        <w:tc>
          <w:tcPr>
            <w:tcW w:w="1215" w:type="dxa"/>
            <w:vAlign w:val="center"/>
          </w:tcPr>
          <w:p>
            <w:pPr>
              <w:pStyle w:val="17"/>
            </w:pPr>
            <w:r>
              <w:t>1</w:t>
            </w:r>
          </w:p>
        </w:tc>
        <w:tc>
          <w:tcPr>
            <w:tcW w:w="3450" w:type="dxa"/>
            <w:vAlign w:val="center"/>
          </w:tcPr>
          <w:p>
            <w:pPr>
              <w:pStyle w:val="17"/>
            </w:pPr>
            <w:r>
              <w:t>2</w:t>
            </w:r>
          </w:p>
        </w:tc>
        <w:tc>
          <w:tcPr>
            <w:tcW w:w="1395" w:type="dxa"/>
            <w:vAlign w:val="center"/>
          </w:tcPr>
          <w:p>
            <w:pPr>
              <w:pStyle w:val="17"/>
            </w:pPr>
            <w:r>
              <w:t>3</w:t>
            </w:r>
          </w:p>
        </w:tc>
        <w:tc>
          <w:tcPr>
            <w:tcW w:w="1095" w:type="dxa"/>
            <w:vAlign w:val="center"/>
          </w:tcPr>
          <w:p>
            <w:pPr>
              <w:pStyle w:val="17"/>
            </w:pPr>
            <w:r>
              <w:t>4</w:t>
            </w:r>
          </w:p>
        </w:tc>
        <w:tc>
          <w:tcPr>
            <w:tcW w:w="1290" w:type="dxa"/>
            <w:vAlign w:val="center"/>
          </w:tcPr>
          <w:p>
            <w:pPr>
              <w:pStyle w:val="17"/>
            </w:pPr>
            <w:r>
              <w:t>5</w:t>
            </w:r>
          </w:p>
        </w:tc>
        <w:tc>
          <w:tcPr>
            <w:tcW w:w="1560" w:type="dxa"/>
            <w:vAlign w:val="center"/>
          </w:tcPr>
          <w:p>
            <w:pPr>
              <w:pStyle w:val="17"/>
            </w:pPr>
            <w:r>
              <w:t>6</w:t>
            </w:r>
          </w:p>
        </w:tc>
        <w:tc>
          <w:tcPr>
            <w:tcW w:w="1245" w:type="dxa"/>
            <w:vAlign w:val="center"/>
          </w:tcPr>
          <w:p>
            <w:pPr>
              <w:pStyle w:val="17"/>
            </w:pPr>
            <w:r>
              <w:t>7</w:t>
            </w:r>
          </w:p>
        </w:tc>
        <w:tc>
          <w:tcPr>
            <w:tcW w:w="1419" w:type="dxa"/>
            <w:vAlign w:val="center"/>
          </w:tcPr>
          <w:p>
            <w:pPr>
              <w:pStyle w:val="1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1</w:t>
            </w:r>
          </w:p>
        </w:tc>
        <w:tc>
          <w:tcPr>
            <w:tcW w:w="1215" w:type="dxa"/>
            <w:vAlign w:val="center"/>
          </w:tcPr>
          <w:p>
            <w:pPr>
              <w:jc w:val="left"/>
            </w:pP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合计</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732.24</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280.84</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451.40</w:t>
            </w:r>
          </w:p>
        </w:tc>
        <w:tc>
          <w:tcPr>
            <w:tcW w:w="1560" w:type="dxa"/>
            <w:vAlign w:val="center"/>
          </w:tcPr>
          <w:p>
            <w:pPr>
              <w:pStyle w:val="22"/>
            </w:pPr>
          </w:p>
        </w:tc>
        <w:tc>
          <w:tcPr>
            <w:tcW w:w="1245" w:type="dxa"/>
            <w:vAlign w:val="center"/>
          </w:tcPr>
          <w:p>
            <w:pPr>
              <w:pStyle w:val="22"/>
            </w:pPr>
          </w:p>
        </w:tc>
        <w:tc>
          <w:tcPr>
            <w:tcW w:w="1419" w:type="dxa"/>
            <w:vAlign w:val="center"/>
          </w:tcPr>
          <w:p>
            <w:pPr>
              <w:pStyle w:val="2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2</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201</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一般公共服务支出</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232.20</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232.20</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3</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20103</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232.20</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232.20</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4</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2010301</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行政运行</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216.20</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216.20</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5</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2010308</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信访事务</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16.00</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16.00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6</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公共安全支出</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435.40</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435.40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7</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20406</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司法</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435.40</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435.40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8</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2040602</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一般行政管理事务</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408.40</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408.40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9</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2040604</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基层司法业务</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2.00</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10</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2040606</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律师管理</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10.00</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11</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2040607</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公共法律服务</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2.00</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12</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2040610</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社区矫正</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13.00</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13</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208</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社会保障和就业支出</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30.42</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30.42</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14</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20805</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30.42</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30.42</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15</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2080505</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20.28</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20.28</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16</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2080506</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10.14</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10.14</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17</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210</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卫生健康支出</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18</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21011</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行政事业单位医疗</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19</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2101101</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行政单位医疗</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9.71</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9.71</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20</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2101102</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事业单位医疗</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9.30</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9.30</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21</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221</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住房保障支出</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22</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22102</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住房改革支出</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20"/>
            </w:pPr>
            <w:r>
              <w:t>23</w:t>
            </w:r>
          </w:p>
        </w:tc>
        <w:tc>
          <w:tcPr>
            <w:tcW w:w="121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2210201</w:t>
            </w:r>
          </w:p>
        </w:tc>
        <w:tc>
          <w:tcPr>
            <w:tcW w:w="34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住房公积金</w:t>
            </w:r>
          </w:p>
        </w:tc>
        <w:tc>
          <w:tcPr>
            <w:tcW w:w="13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12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560" w:type="dxa"/>
            <w:vAlign w:val="center"/>
          </w:tcPr>
          <w:p>
            <w:pPr>
              <w:pStyle w:val="18"/>
            </w:pPr>
          </w:p>
        </w:tc>
        <w:tc>
          <w:tcPr>
            <w:tcW w:w="1245" w:type="dxa"/>
            <w:vAlign w:val="center"/>
          </w:tcPr>
          <w:p>
            <w:pPr>
              <w:pStyle w:val="18"/>
            </w:pPr>
          </w:p>
        </w:tc>
        <w:tc>
          <w:tcPr>
            <w:tcW w:w="1419" w:type="dxa"/>
            <w:vAlign w:val="center"/>
          </w:tcPr>
          <w:p>
            <w:pPr>
              <w:pStyle w:val="18"/>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0"/>
        <w:gridCol w:w="2851"/>
        <w:gridCol w:w="1590"/>
        <w:gridCol w:w="3375"/>
        <w:gridCol w:w="910"/>
        <w:gridCol w:w="1232"/>
        <w:gridCol w:w="1232"/>
        <w:gridCol w:w="13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31" w:type="dxa"/>
            <w:gridSpan w:val="3"/>
            <w:tcBorders>
              <w:top w:val="single" w:color="FFFFFF" w:sz="6" w:space="0"/>
              <w:left w:val="single" w:color="FFFFFF" w:sz="6" w:space="0"/>
              <w:right w:val="single" w:color="FFFFFF" w:sz="6" w:space="0"/>
            </w:tcBorders>
            <w:vAlign w:val="center"/>
          </w:tcPr>
          <w:p>
            <w:pPr>
              <w:pStyle w:val="16"/>
              <w:rPr>
                <w:rFonts w:hint="eastAsia" w:eastAsia="方正小标宋_GBK"/>
                <w:lang w:eastAsia="zh-CN"/>
              </w:rPr>
            </w:pPr>
            <w:r>
              <w:rPr>
                <w:rFonts w:hint="eastAsia"/>
                <w:lang w:eastAsia="zh-CN"/>
              </w:rPr>
              <w:t>161001中共唐山高新技术产业开发区工作委员会政法委员会（本级）</w:t>
            </w:r>
          </w:p>
        </w:tc>
        <w:tc>
          <w:tcPr>
            <w:tcW w:w="3375" w:type="dxa"/>
            <w:tcBorders>
              <w:top w:val="single" w:color="FFFFFF" w:sz="6" w:space="0"/>
              <w:left w:val="single" w:color="FFFFFF" w:sz="6" w:space="0"/>
              <w:right w:val="single" w:color="FFFFFF" w:sz="6" w:space="0"/>
            </w:tcBorders>
            <w:vAlign w:val="center"/>
          </w:tcPr>
          <w:p>
            <w:pPr>
              <w:pStyle w:val="15"/>
              <w:rPr>
                <w:rFonts w:hint="eastAsia" w:eastAsia="方正小标宋_GBK"/>
                <w:lang w:eastAsia="zh-CN"/>
              </w:rPr>
            </w:pPr>
            <w:r>
              <w:t>预算年度：</w:t>
            </w:r>
            <w:r>
              <w:rPr>
                <w:rFonts w:hint="eastAsia"/>
                <w:lang w:eastAsia="zh-CN"/>
              </w:rPr>
              <w:t>2021</w:t>
            </w:r>
          </w:p>
        </w:tc>
        <w:tc>
          <w:tcPr>
            <w:tcW w:w="4695" w:type="dxa"/>
            <w:gridSpan w:val="4"/>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0" w:type="dxa"/>
            <w:vMerge w:val="restart"/>
            <w:vAlign w:val="center"/>
          </w:tcPr>
          <w:p>
            <w:pPr>
              <w:pStyle w:val="17"/>
            </w:pPr>
            <w:r>
              <w:t>序号</w:t>
            </w:r>
          </w:p>
        </w:tc>
        <w:tc>
          <w:tcPr>
            <w:tcW w:w="4441" w:type="dxa"/>
            <w:gridSpan w:val="2"/>
            <w:vAlign w:val="center"/>
          </w:tcPr>
          <w:p>
            <w:pPr>
              <w:pStyle w:val="17"/>
            </w:pPr>
            <w:r>
              <w:t>收入</w:t>
            </w:r>
          </w:p>
        </w:tc>
        <w:tc>
          <w:tcPr>
            <w:tcW w:w="8070" w:type="dxa"/>
            <w:gridSpan w:val="5"/>
            <w:vAlign w:val="center"/>
          </w:tcPr>
          <w:p>
            <w:pPr>
              <w:pStyle w:val="1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0" w:type="dxa"/>
            <w:vMerge w:val="continue"/>
          </w:tcPr>
          <w:p/>
        </w:tc>
        <w:tc>
          <w:tcPr>
            <w:tcW w:w="2851" w:type="dxa"/>
            <w:vAlign w:val="center"/>
          </w:tcPr>
          <w:p>
            <w:pPr>
              <w:pStyle w:val="17"/>
            </w:pPr>
            <w:r>
              <w:t>项  目</w:t>
            </w:r>
          </w:p>
        </w:tc>
        <w:tc>
          <w:tcPr>
            <w:tcW w:w="1590" w:type="dxa"/>
            <w:vAlign w:val="center"/>
          </w:tcPr>
          <w:p>
            <w:pPr>
              <w:pStyle w:val="17"/>
            </w:pPr>
            <w:r>
              <w:t>金额</w:t>
            </w:r>
          </w:p>
        </w:tc>
        <w:tc>
          <w:tcPr>
            <w:tcW w:w="3375" w:type="dxa"/>
            <w:vAlign w:val="center"/>
          </w:tcPr>
          <w:p>
            <w:pPr>
              <w:pStyle w:val="17"/>
            </w:pPr>
            <w:r>
              <w:t>项  目</w:t>
            </w:r>
          </w:p>
        </w:tc>
        <w:tc>
          <w:tcPr>
            <w:tcW w:w="910" w:type="dxa"/>
            <w:vAlign w:val="center"/>
          </w:tcPr>
          <w:p>
            <w:pPr>
              <w:pStyle w:val="17"/>
            </w:pPr>
            <w:r>
              <w:t>合计</w:t>
            </w:r>
          </w:p>
        </w:tc>
        <w:tc>
          <w:tcPr>
            <w:tcW w:w="1232" w:type="dxa"/>
            <w:vAlign w:val="center"/>
          </w:tcPr>
          <w:p>
            <w:pPr>
              <w:pStyle w:val="17"/>
            </w:pPr>
            <w:r>
              <w:t>一般公共预算财政拨款</w:t>
            </w:r>
          </w:p>
        </w:tc>
        <w:tc>
          <w:tcPr>
            <w:tcW w:w="1232" w:type="dxa"/>
            <w:vAlign w:val="center"/>
          </w:tcPr>
          <w:p>
            <w:pPr>
              <w:pStyle w:val="17"/>
            </w:pPr>
            <w:r>
              <w:t>政府性基金预算财政    拨款</w:t>
            </w:r>
          </w:p>
        </w:tc>
        <w:tc>
          <w:tcPr>
            <w:tcW w:w="1321" w:type="dxa"/>
            <w:vAlign w:val="center"/>
          </w:tcPr>
          <w:p>
            <w:pPr>
              <w:pStyle w:val="1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0" w:type="dxa"/>
            <w:vAlign w:val="center"/>
          </w:tcPr>
          <w:p>
            <w:pPr>
              <w:pStyle w:val="17"/>
            </w:pPr>
            <w:r>
              <w:t>栏次</w:t>
            </w:r>
          </w:p>
        </w:tc>
        <w:tc>
          <w:tcPr>
            <w:tcW w:w="2851" w:type="dxa"/>
            <w:vAlign w:val="center"/>
          </w:tcPr>
          <w:p>
            <w:pPr>
              <w:pStyle w:val="17"/>
            </w:pPr>
            <w:r>
              <w:t>1</w:t>
            </w:r>
          </w:p>
        </w:tc>
        <w:tc>
          <w:tcPr>
            <w:tcW w:w="1590" w:type="dxa"/>
            <w:vAlign w:val="center"/>
          </w:tcPr>
          <w:p>
            <w:pPr>
              <w:pStyle w:val="17"/>
            </w:pPr>
            <w:r>
              <w:t>2</w:t>
            </w:r>
          </w:p>
        </w:tc>
        <w:tc>
          <w:tcPr>
            <w:tcW w:w="3375" w:type="dxa"/>
            <w:vAlign w:val="center"/>
          </w:tcPr>
          <w:p>
            <w:pPr>
              <w:pStyle w:val="17"/>
            </w:pPr>
            <w:r>
              <w:t>3</w:t>
            </w:r>
          </w:p>
        </w:tc>
        <w:tc>
          <w:tcPr>
            <w:tcW w:w="910" w:type="dxa"/>
            <w:vAlign w:val="center"/>
          </w:tcPr>
          <w:p>
            <w:pPr>
              <w:pStyle w:val="17"/>
            </w:pPr>
            <w:r>
              <w:t>4</w:t>
            </w:r>
          </w:p>
        </w:tc>
        <w:tc>
          <w:tcPr>
            <w:tcW w:w="1232" w:type="dxa"/>
            <w:vAlign w:val="center"/>
          </w:tcPr>
          <w:p>
            <w:pPr>
              <w:pStyle w:val="17"/>
            </w:pPr>
            <w:r>
              <w:t>5</w:t>
            </w:r>
          </w:p>
        </w:tc>
        <w:tc>
          <w:tcPr>
            <w:tcW w:w="1232" w:type="dxa"/>
            <w:vAlign w:val="center"/>
          </w:tcPr>
          <w:p>
            <w:pPr>
              <w:pStyle w:val="17"/>
            </w:pPr>
            <w:r>
              <w:t>6</w:t>
            </w:r>
          </w:p>
        </w:tc>
        <w:tc>
          <w:tcPr>
            <w:tcW w:w="1321" w:type="dxa"/>
            <w:vAlign w:val="center"/>
          </w:tcPr>
          <w:p>
            <w:pPr>
              <w:pStyle w:val="1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1</w:t>
            </w:r>
          </w:p>
        </w:tc>
        <w:tc>
          <w:tcPr>
            <w:tcW w:w="2851"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15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732.24</w:t>
            </w: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一、一般公共服务支出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232.20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232.20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2</w:t>
            </w:r>
          </w:p>
        </w:tc>
        <w:tc>
          <w:tcPr>
            <w:tcW w:w="2851"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15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二、外交支出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3</w:t>
            </w:r>
          </w:p>
        </w:tc>
        <w:tc>
          <w:tcPr>
            <w:tcW w:w="2851"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15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三、国防支出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4</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四、公共安全支出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435.40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435.40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5</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五、教育支出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6</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六、科学技术支出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7</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8</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八、社会保障和就业支出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30.42</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30.42</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9</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九、社会保险基金支出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10</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十、卫生健康支出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11</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十一、节能环保支出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12</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十二、城乡社区支出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13</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十三、农林水支出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14</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十四、交通运输支出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15</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十五、资源勘探工业信息等支出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16</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十六、商业服务业等支出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17</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十七、金融支出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18</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十八、援助其他地区支出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19</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十九、自然资源海洋气象等支出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20</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二十、住房保障支出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21</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二十一、粮油物资储备支出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22</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二十二、国有资本经营预算支出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23</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二十三、灾害防治及应急管理支出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24</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二十四、预备费</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25</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二十五、其他支出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26</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二十六、转移性支出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27</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二十七、债务还本支出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28</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二十八、债务付息支出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29</w:t>
            </w:r>
          </w:p>
        </w:tc>
        <w:tc>
          <w:tcPr>
            <w:tcW w:w="2851" w:type="dxa"/>
            <w:vAlign w:val="center"/>
          </w:tcPr>
          <w:p>
            <w:pPr>
              <w:jc w:val="left"/>
            </w:pPr>
          </w:p>
        </w:tc>
        <w:tc>
          <w:tcPr>
            <w:tcW w:w="1590" w:type="dxa"/>
            <w:vAlign w:val="center"/>
          </w:tcPr>
          <w:p>
            <w:pPr>
              <w:jc w:val="right"/>
            </w:pP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二十九、债务发行费用支出</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30</w:t>
            </w:r>
          </w:p>
        </w:tc>
        <w:tc>
          <w:tcPr>
            <w:tcW w:w="2851"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本年收入合计</w:t>
            </w:r>
          </w:p>
        </w:tc>
        <w:tc>
          <w:tcPr>
            <w:tcW w:w="15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732.24</w:t>
            </w: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本年支出合计</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732.24</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732.24</w:t>
            </w:r>
          </w:p>
        </w:tc>
        <w:tc>
          <w:tcPr>
            <w:tcW w:w="1232" w:type="dxa"/>
            <w:vAlign w:val="center"/>
          </w:tcPr>
          <w:p>
            <w:pPr>
              <w:pStyle w:val="18"/>
            </w:pPr>
          </w:p>
        </w:tc>
        <w:tc>
          <w:tcPr>
            <w:tcW w:w="132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31</w:t>
            </w:r>
          </w:p>
        </w:tc>
        <w:tc>
          <w:tcPr>
            <w:tcW w:w="2851"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年初财政拨款结转和结余</w:t>
            </w:r>
          </w:p>
        </w:tc>
        <w:tc>
          <w:tcPr>
            <w:tcW w:w="15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年末结转和结余</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232" w:type="dxa"/>
            <w:vAlign w:val="center"/>
          </w:tcPr>
          <w:p>
            <w:pPr>
              <w:pStyle w:val="22"/>
            </w:pPr>
          </w:p>
        </w:tc>
        <w:tc>
          <w:tcPr>
            <w:tcW w:w="1321" w:type="dxa"/>
            <w:vAlign w:val="center"/>
          </w:tcPr>
          <w:p>
            <w:pPr>
              <w:pStyle w:val="2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20"/>
            </w:pPr>
            <w:r>
              <w:t>32</w:t>
            </w:r>
          </w:p>
        </w:tc>
        <w:tc>
          <w:tcPr>
            <w:tcW w:w="2851"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合计</w:t>
            </w:r>
          </w:p>
        </w:tc>
        <w:tc>
          <w:tcPr>
            <w:tcW w:w="159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732.24</w:t>
            </w:r>
          </w:p>
        </w:tc>
        <w:tc>
          <w:tcPr>
            <w:tcW w:w="337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合计</w:t>
            </w:r>
          </w:p>
        </w:tc>
        <w:tc>
          <w:tcPr>
            <w:tcW w:w="91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732.24</w:t>
            </w:r>
          </w:p>
        </w:tc>
        <w:tc>
          <w:tcPr>
            <w:tcW w:w="1232"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732.24</w:t>
            </w:r>
          </w:p>
        </w:tc>
        <w:tc>
          <w:tcPr>
            <w:tcW w:w="1232" w:type="dxa"/>
            <w:vAlign w:val="center"/>
          </w:tcPr>
          <w:p>
            <w:pPr>
              <w:pStyle w:val="18"/>
            </w:pPr>
          </w:p>
        </w:tc>
        <w:tc>
          <w:tcPr>
            <w:tcW w:w="1321" w:type="dxa"/>
            <w:vAlign w:val="center"/>
          </w:tcPr>
          <w:p>
            <w:pPr>
              <w:pStyle w:val="18"/>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0"/>
        <w:gridCol w:w="1455"/>
        <w:gridCol w:w="4350"/>
        <w:gridCol w:w="2295"/>
        <w:gridCol w:w="2055"/>
        <w:gridCol w:w="21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85" w:type="dxa"/>
            <w:gridSpan w:val="3"/>
            <w:tcBorders>
              <w:top w:val="single" w:color="FFFFFF" w:sz="6" w:space="0"/>
              <w:left w:val="single" w:color="FFFFFF" w:sz="6" w:space="0"/>
              <w:right w:val="single" w:color="FFFFFF" w:sz="6" w:space="0"/>
            </w:tcBorders>
            <w:vAlign w:val="center"/>
          </w:tcPr>
          <w:p>
            <w:pPr>
              <w:pStyle w:val="16"/>
              <w:rPr>
                <w:rFonts w:hint="eastAsia" w:eastAsia="方正小标宋_GBK"/>
                <w:lang w:eastAsia="zh-CN"/>
              </w:rPr>
            </w:pPr>
            <w:r>
              <w:rPr>
                <w:rFonts w:hint="eastAsia"/>
                <w:lang w:eastAsia="zh-CN"/>
              </w:rPr>
              <w:t>161001中共唐山高新技术产业开发区工作委员会政法委员会（本级）</w:t>
            </w:r>
          </w:p>
        </w:tc>
        <w:tc>
          <w:tcPr>
            <w:tcW w:w="2295" w:type="dxa"/>
            <w:tcBorders>
              <w:top w:val="single" w:color="FFFFFF" w:sz="6" w:space="0"/>
              <w:left w:val="single" w:color="FFFFFF" w:sz="6" w:space="0"/>
              <w:right w:val="single" w:color="FFFFFF" w:sz="6" w:space="0"/>
            </w:tcBorders>
            <w:vAlign w:val="center"/>
          </w:tcPr>
          <w:p>
            <w:pPr>
              <w:pStyle w:val="15"/>
              <w:rPr>
                <w:rFonts w:hint="eastAsia" w:eastAsia="方正小标宋_GBK"/>
                <w:lang w:eastAsia="zh-CN"/>
              </w:rPr>
            </w:pPr>
            <w:r>
              <w:t>预算年度：</w:t>
            </w:r>
            <w:r>
              <w:rPr>
                <w:rFonts w:hint="eastAsia"/>
                <w:lang w:eastAsia="zh-CN"/>
              </w:rPr>
              <w:t>2021</w:t>
            </w:r>
          </w:p>
        </w:tc>
        <w:tc>
          <w:tcPr>
            <w:tcW w:w="4161" w:type="dxa"/>
            <w:gridSpan w:val="2"/>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0" w:type="dxa"/>
            <w:vMerge w:val="restart"/>
            <w:vAlign w:val="center"/>
          </w:tcPr>
          <w:p>
            <w:pPr>
              <w:pStyle w:val="17"/>
            </w:pPr>
            <w:r>
              <w:t>序号</w:t>
            </w:r>
          </w:p>
        </w:tc>
        <w:tc>
          <w:tcPr>
            <w:tcW w:w="5805" w:type="dxa"/>
            <w:gridSpan w:val="2"/>
            <w:vAlign w:val="center"/>
          </w:tcPr>
          <w:p>
            <w:pPr>
              <w:pStyle w:val="17"/>
            </w:pPr>
            <w:r>
              <w:t>功能分类科目</w:t>
            </w:r>
          </w:p>
        </w:tc>
        <w:tc>
          <w:tcPr>
            <w:tcW w:w="2295" w:type="dxa"/>
            <w:vMerge w:val="restart"/>
            <w:vAlign w:val="center"/>
          </w:tcPr>
          <w:p>
            <w:pPr>
              <w:pStyle w:val="17"/>
            </w:pPr>
            <w:r>
              <w:t>合计</w:t>
            </w:r>
          </w:p>
        </w:tc>
        <w:tc>
          <w:tcPr>
            <w:tcW w:w="2055" w:type="dxa"/>
            <w:vMerge w:val="restart"/>
            <w:vAlign w:val="center"/>
          </w:tcPr>
          <w:p>
            <w:pPr>
              <w:pStyle w:val="17"/>
            </w:pPr>
            <w:r>
              <w:t>基本支出</w:t>
            </w:r>
          </w:p>
        </w:tc>
        <w:tc>
          <w:tcPr>
            <w:tcW w:w="2106" w:type="dxa"/>
            <w:vMerge w:val="restart"/>
            <w:vAlign w:val="center"/>
          </w:tcPr>
          <w:p>
            <w:pPr>
              <w:pStyle w:val="1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0" w:type="dxa"/>
            <w:vMerge w:val="continue"/>
          </w:tcPr>
          <w:p/>
        </w:tc>
        <w:tc>
          <w:tcPr>
            <w:tcW w:w="1455" w:type="dxa"/>
            <w:vAlign w:val="center"/>
          </w:tcPr>
          <w:p>
            <w:pPr>
              <w:pStyle w:val="17"/>
            </w:pPr>
            <w:r>
              <w:t>科目编码</w:t>
            </w:r>
          </w:p>
        </w:tc>
        <w:tc>
          <w:tcPr>
            <w:tcW w:w="4350" w:type="dxa"/>
            <w:vAlign w:val="center"/>
          </w:tcPr>
          <w:p>
            <w:pPr>
              <w:pStyle w:val="17"/>
            </w:pPr>
            <w:r>
              <w:t>科目名称</w:t>
            </w:r>
          </w:p>
        </w:tc>
        <w:tc>
          <w:tcPr>
            <w:tcW w:w="2295" w:type="dxa"/>
            <w:vMerge w:val="continue"/>
          </w:tcPr>
          <w:p/>
        </w:tc>
        <w:tc>
          <w:tcPr>
            <w:tcW w:w="2055" w:type="dxa"/>
            <w:vMerge w:val="continue"/>
          </w:tcPr>
          <w:p/>
        </w:tc>
        <w:tc>
          <w:tcPr>
            <w:tcW w:w="210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0" w:type="dxa"/>
            <w:vAlign w:val="center"/>
          </w:tcPr>
          <w:p>
            <w:pPr>
              <w:pStyle w:val="17"/>
            </w:pPr>
            <w:r>
              <w:t>栏次</w:t>
            </w:r>
          </w:p>
        </w:tc>
        <w:tc>
          <w:tcPr>
            <w:tcW w:w="1455" w:type="dxa"/>
            <w:vAlign w:val="center"/>
          </w:tcPr>
          <w:p>
            <w:pPr>
              <w:pStyle w:val="17"/>
            </w:pPr>
            <w:r>
              <w:t>1</w:t>
            </w:r>
          </w:p>
        </w:tc>
        <w:tc>
          <w:tcPr>
            <w:tcW w:w="4350" w:type="dxa"/>
            <w:vAlign w:val="center"/>
          </w:tcPr>
          <w:p>
            <w:pPr>
              <w:pStyle w:val="17"/>
            </w:pPr>
            <w:r>
              <w:t>2</w:t>
            </w:r>
          </w:p>
        </w:tc>
        <w:tc>
          <w:tcPr>
            <w:tcW w:w="2295" w:type="dxa"/>
            <w:vAlign w:val="center"/>
          </w:tcPr>
          <w:p>
            <w:pPr>
              <w:pStyle w:val="17"/>
            </w:pPr>
            <w:r>
              <w:t>3</w:t>
            </w:r>
          </w:p>
        </w:tc>
        <w:tc>
          <w:tcPr>
            <w:tcW w:w="2055" w:type="dxa"/>
            <w:vAlign w:val="center"/>
          </w:tcPr>
          <w:p>
            <w:pPr>
              <w:pStyle w:val="17"/>
            </w:pPr>
            <w:r>
              <w:t>4</w:t>
            </w:r>
          </w:p>
        </w:tc>
        <w:tc>
          <w:tcPr>
            <w:tcW w:w="2106"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1</w:t>
            </w:r>
          </w:p>
        </w:tc>
        <w:tc>
          <w:tcPr>
            <w:tcW w:w="1455" w:type="dxa"/>
            <w:vAlign w:val="center"/>
          </w:tcPr>
          <w:p>
            <w:pPr>
              <w:jc w:val="left"/>
            </w:pP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合计</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732.24</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280.84</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451.40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2</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201</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一般公共服务支出</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232.20</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232.20</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3</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20103</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232.20</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232.20</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4</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2010301</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行政运行</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216.20</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216.20</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5</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2010308</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信访事务</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16.00</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6</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公共安全支出</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435.40</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7</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20406</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司法</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435.40</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8</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2040602</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一般行政管理事务</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408.40</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408.40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9</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2040604</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基层司法业务</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2.00</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10</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2040606</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律师管理</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10.00</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11</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2040607</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公共法律服务</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2.00</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12</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2040610</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社区矫正</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13.00</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13</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208</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社会保障和就业支出</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30.42</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30.42</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14</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20805</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行政事业单位养老支出</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30.42</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30.42</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15</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2080505</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20.28</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20.28</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16</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2080506</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10.14</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10.14</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17</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210</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卫生健康支出</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18</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21011</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行政事业单位医疗</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19</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2101101</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行政单位医疗</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9.71</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9.71</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20</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2101102</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事业单位医疗</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9.30</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9.30</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21</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221</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住房保障支出</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22</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22102</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住房改革支出</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20"/>
            </w:pPr>
            <w:r>
              <w:t>23</w:t>
            </w:r>
          </w:p>
        </w:tc>
        <w:tc>
          <w:tcPr>
            <w:tcW w:w="145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2210201</w:t>
            </w:r>
          </w:p>
        </w:tc>
        <w:tc>
          <w:tcPr>
            <w:tcW w:w="43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住房公积金</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20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210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10"/>
        <w:gridCol w:w="1545"/>
        <w:gridCol w:w="3735"/>
        <w:gridCol w:w="1815"/>
        <w:gridCol w:w="2295"/>
        <w:gridCol w:w="24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90" w:type="dxa"/>
            <w:gridSpan w:val="3"/>
            <w:tcBorders>
              <w:top w:val="single" w:color="FFFFFF" w:sz="6" w:space="0"/>
              <w:left w:val="single" w:color="FFFFFF" w:sz="6" w:space="0"/>
              <w:right w:val="single" w:color="FFFFFF" w:sz="6" w:space="0"/>
            </w:tcBorders>
            <w:vAlign w:val="center"/>
          </w:tcPr>
          <w:p>
            <w:pPr>
              <w:pStyle w:val="16"/>
              <w:rPr>
                <w:rFonts w:hint="eastAsia" w:eastAsia="方正小标宋_GBK"/>
                <w:lang w:eastAsia="zh-CN"/>
              </w:rPr>
            </w:pPr>
            <w:r>
              <w:rPr>
                <w:rFonts w:hint="eastAsia"/>
                <w:lang w:eastAsia="zh-CN"/>
              </w:rPr>
              <w:t>161001中共唐山高新技术产业开发区工作委员会政法委员会（本级）</w:t>
            </w:r>
          </w:p>
        </w:tc>
        <w:tc>
          <w:tcPr>
            <w:tcW w:w="1815" w:type="dxa"/>
            <w:tcBorders>
              <w:top w:val="single" w:color="FFFFFF" w:sz="6" w:space="0"/>
              <w:left w:val="single" w:color="FFFFFF" w:sz="6" w:space="0"/>
              <w:right w:val="single" w:color="FFFFFF" w:sz="6" w:space="0"/>
            </w:tcBorders>
            <w:vAlign w:val="center"/>
          </w:tcPr>
          <w:p>
            <w:pPr>
              <w:pStyle w:val="15"/>
              <w:rPr>
                <w:rFonts w:hint="eastAsia" w:eastAsia="方正小标宋_GBK"/>
                <w:lang w:eastAsia="zh-CN"/>
              </w:rPr>
            </w:pPr>
            <w:r>
              <w:t>预算年度：</w:t>
            </w:r>
            <w:r>
              <w:rPr>
                <w:rFonts w:hint="eastAsia"/>
                <w:lang w:eastAsia="zh-CN"/>
              </w:rPr>
              <w:t>2021</w:t>
            </w:r>
          </w:p>
        </w:tc>
        <w:tc>
          <w:tcPr>
            <w:tcW w:w="4724" w:type="dxa"/>
            <w:gridSpan w:val="2"/>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10" w:type="dxa"/>
            <w:vMerge w:val="restart"/>
            <w:vAlign w:val="center"/>
          </w:tcPr>
          <w:p>
            <w:pPr>
              <w:pStyle w:val="17"/>
            </w:pPr>
            <w:r>
              <w:t>序号</w:t>
            </w:r>
          </w:p>
        </w:tc>
        <w:tc>
          <w:tcPr>
            <w:tcW w:w="5280" w:type="dxa"/>
            <w:gridSpan w:val="2"/>
            <w:vAlign w:val="center"/>
          </w:tcPr>
          <w:p>
            <w:pPr>
              <w:pStyle w:val="17"/>
            </w:pPr>
            <w:r>
              <w:t>支出</w:t>
            </w:r>
            <w:r>
              <w:rPr>
                <w:rFonts w:hint="eastAsia"/>
                <w:lang w:eastAsia="zh-CN"/>
              </w:rPr>
              <w:t>单位</w:t>
            </w:r>
            <w:r>
              <w:t>经济分类科目</w:t>
            </w:r>
          </w:p>
        </w:tc>
        <w:tc>
          <w:tcPr>
            <w:tcW w:w="6539" w:type="dxa"/>
            <w:gridSpan w:val="3"/>
            <w:vAlign w:val="center"/>
          </w:tcPr>
          <w:p>
            <w:pPr>
              <w:pStyle w:val="1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10" w:type="dxa"/>
            <w:vMerge w:val="continue"/>
          </w:tcPr>
          <w:p/>
        </w:tc>
        <w:tc>
          <w:tcPr>
            <w:tcW w:w="1545" w:type="dxa"/>
            <w:vAlign w:val="center"/>
          </w:tcPr>
          <w:p>
            <w:pPr>
              <w:pStyle w:val="17"/>
            </w:pPr>
            <w:r>
              <w:t>科目编码</w:t>
            </w:r>
          </w:p>
        </w:tc>
        <w:tc>
          <w:tcPr>
            <w:tcW w:w="3735" w:type="dxa"/>
            <w:vAlign w:val="center"/>
          </w:tcPr>
          <w:p>
            <w:pPr>
              <w:pStyle w:val="17"/>
            </w:pPr>
            <w:r>
              <w:t>科目名称</w:t>
            </w:r>
          </w:p>
        </w:tc>
        <w:tc>
          <w:tcPr>
            <w:tcW w:w="1815" w:type="dxa"/>
            <w:vAlign w:val="center"/>
          </w:tcPr>
          <w:p>
            <w:pPr>
              <w:pStyle w:val="17"/>
            </w:pPr>
            <w:r>
              <w:t>合计</w:t>
            </w:r>
          </w:p>
        </w:tc>
        <w:tc>
          <w:tcPr>
            <w:tcW w:w="2295" w:type="dxa"/>
            <w:vAlign w:val="center"/>
          </w:tcPr>
          <w:p>
            <w:pPr>
              <w:pStyle w:val="17"/>
            </w:pPr>
            <w:r>
              <w:t>人员经费</w:t>
            </w:r>
          </w:p>
        </w:tc>
        <w:tc>
          <w:tcPr>
            <w:tcW w:w="2429" w:type="dxa"/>
            <w:vAlign w:val="center"/>
          </w:tcPr>
          <w:p>
            <w:pPr>
              <w:pStyle w:val="1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10" w:type="dxa"/>
            <w:vAlign w:val="center"/>
          </w:tcPr>
          <w:p>
            <w:pPr>
              <w:pStyle w:val="17"/>
            </w:pPr>
            <w:r>
              <w:t>栏次</w:t>
            </w:r>
          </w:p>
        </w:tc>
        <w:tc>
          <w:tcPr>
            <w:tcW w:w="1545" w:type="dxa"/>
            <w:vAlign w:val="center"/>
          </w:tcPr>
          <w:p>
            <w:pPr>
              <w:pStyle w:val="17"/>
            </w:pPr>
            <w:r>
              <w:t>1</w:t>
            </w:r>
          </w:p>
        </w:tc>
        <w:tc>
          <w:tcPr>
            <w:tcW w:w="3735" w:type="dxa"/>
            <w:vAlign w:val="center"/>
          </w:tcPr>
          <w:p>
            <w:pPr>
              <w:pStyle w:val="17"/>
            </w:pPr>
            <w:r>
              <w:t>2</w:t>
            </w:r>
          </w:p>
        </w:tc>
        <w:tc>
          <w:tcPr>
            <w:tcW w:w="1815" w:type="dxa"/>
            <w:vAlign w:val="center"/>
          </w:tcPr>
          <w:p>
            <w:pPr>
              <w:pStyle w:val="17"/>
            </w:pPr>
            <w:r>
              <w:t>3</w:t>
            </w:r>
          </w:p>
        </w:tc>
        <w:tc>
          <w:tcPr>
            <w:tcW w:w="2295" w:type="dxa"/>
            <w:vAlign w:val="center"/>
          </w:tcPr>
          <w:p>
            <w:pPr>
              <w:pStyle w:val="17"/>
            </w:pPr>
            <w:r>
              <w:t>4</w:t>
            </w:r>
          </w:p>
        </w:tc>
        <w:tc>
          <w:tcPr>
            <w:tcW w:w="2429"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1</w:t>
            </w:r>
          </w:p>
        </w:tc>
        <w:tc>
          <w:tcPr>
            <w:tcW w:w="1545" w:type="dxa"/>
            <w:vAlign w:val="center"/>
          </w:tcPr>
          <w:p>
            <w:pPr>
              <w:jc w:val="left"/>
            </w:pP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合计</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280.84</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267.79</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2</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工资福利支出</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267.79</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267.79</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3</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30101</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基本工资</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60.00</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60.00</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4</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30102</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津贴补贴★</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87.44</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87.44</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5</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30103</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奖金</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2.71</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2.71</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6</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30107</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绩效工资</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46.84</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46.84</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7</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30108</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20.28</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20.28</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8</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30109</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职业年金缴费★</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10.14</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10.14</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9</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30110</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城镇职工基本医疗保险缴费</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19.01</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10</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30112</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其他社会保障缴费★</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1.77</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1.77</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11</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30113</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住房公积金</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15.21</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12</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30199</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其他工资福利支出</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4.35</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13</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商品和服务支出</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13.05</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14</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30201</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办公费</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2.55</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15</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30207</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邮电费</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16</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30211</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差旅费</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0.50</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17</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30213</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维修(护)费</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0.30</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18</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30216</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培训费</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0.10</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19</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30217</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公务接待费</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0.50</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20</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30228</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工会经费</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2.53</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21</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30231</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公务用车运行维护费★</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4.50</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22</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30299</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其他商品和服务支出</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0.17</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23</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303</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对个人和家庭的补助</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0.04</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0.04</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20"/>
            </w:pPr>
            <w:r>
              <w:t>24</w:t>
            </w:r>
          </w:p>
        </w:tc>
        <w:tc>
          <w:tcPr>
            <w:tcW w:w="15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30309</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奖励金</w:t>
            </w:r>
          </w:p>
        </w:tc>
        <w:tc>
          <w:tcPr>
            <w:tcW w:w="181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0.04</w:t>
            </w:r>
          </w:p>
        </w:tc>
        <w:tc>
          <w:tcPr>
            <w:tcW w:w="22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0.04</w:t>
            </w:r>
          </w:p>
        </w:tc>
        <w:tc>
          <w:tcPr>
            <w:tcW w:w="242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04"/>
        <w:gridCol w:w="3240"/>
        <w:gridCol w:w="2250"/>
        <w:gridCol w:w="1826"/>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94" w:type="dxa"/>
            <w:gridSpan w:val="3"/>
            <w:tcBorders>
              <w:top w:val="single" w:color="FFFFFF" w:sz="6" w:space="0"/>
              <w:left w:val="single" w:color="FFFFFF" w:sz="6" w:space="0"/>
              <w:right w:val="single" w:color="FFFFFF" w:sz="6" w:space="0"/>
            </w:tcBorders>
            <w:vAlign w:val="center"/>
          </w:tcPr>
          <w:p>
            <w:pPr>
              <w:pStyle w:val="16"/>
              <w:rPr>
                <w:rFonts w:hint="eastAsia" w:eastAsia="方正小标宋_GBK"/>
                <w:lang w:eastAsia="zh-CN"/>
              </w:rPr>
            </w:pPr>
            <w:r>
              <w:rPr>
                <w:rFonts w:hint="eastAsia"/>
                <w:lang w:eastAsia="zh-CN"/>
              </w:rPr>
              <w:t>161001中共唐山高新技术产业开发区工作委员会政法委员会（本级）</w:t>
            </w:r>
          </w:p>
        </w:tc>
        <w:tc>
          <w:tcPr>
            <w:tcW w:w="1826" w:type="dxa"/>
            <w:tcBorders>
              <w:top w:val="single" w:color="FFFFFF" w:sz="6" w:space="0"/>
              <w:left w:val="single" w:color="FFFFFF" w:sz="6" w:space="0"/>
              <w:right w:val="single" w:color="FFFFFF" w:sz="6" w:space="0"/>
            </w:tcBorders>
            <w:vAlign w:val="center"/>
          </w:tcPr>
          <w:p>
            <w:pPr>
              <w:pStyle w:val="15"/>
              <w:rPr>
                <w:rFonts w:hint="eastAsia" w:eastAsia="方正小标宋_GBK"/>
                <w:lang w:eastAsia="zh-CN"/>
              </w:rPr>
            </w:pPr>
            <w:r>
              <w:t>预算年度：</w:t>
            </w:r>
            <w:r>
              <w:rPr>
                <w:rFonts w:hint="eastAsia"/>
                <w:lang w:eastAsia="zh-CN"/>
              </w:rPr>
              <w:t>2021</w:t>
            </w:r>
          </w:p>
        </w:tc>
        <w:tc>
          <w:tcPr>
            <w:tcW w:w="3286" w:type="dxa"/>
            <w:gridSpan w:val="2"/>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04" w:type="dxa"/>
            <w:vMerge w:val="restart"/>
            <w:vAlign w:val="center"/>
          </w:tcPr>
          <w:p>
            <w:pPr>
              <w:pStyle w:val="17"/>
            </w:pPr>
            <w:r>
              <w:t>序号</w:t>
            </w:r>
          </w:p>
        </w:tc>
        <w:tc>
          <w:tcPr>
            <w:tcW w:w="5490" w:type="dxa"/>
            <w:gridSpan w:val="2"/>
            <w:vAlign w:val="center"/>
          </w:tcPr>
          <w:p>
            <w:pPr>
              <w:pStyle w:val="17"/>
            </w:pPr>
            <w:r>
              <w:t>功能分类科目</w:t>
            </w:r>
          </w:p>
        </w:tc>
        <w:tc>
          <w:tcPr>
            <w:tcW w:w="1826" w:type="dxa"/>
            <w:vMerge w:val="restart"/>
            <w:vAlign w:val="center"/>
          </w:tcPr>
          <w:p>
            <w:pPr>
              <w:pStyle w:val="17"/>
            </w:pPr>
            <w:r>
              <w:t>合计</w:t>
            </w:r>
          </w:p>
        </w:tc>
        <w:tc>
          <w:tcPr>
            <w:tcW w:w="1643" w:type="dxa"/>
            <w:vMerge w:val="restart"/>
            <w:vAlign w:val="center"/>
          </w:tcPr>
          <w:p>
            <w:pPr>
              <w:pStyle w:val="17"/>
            </w:pPr>
            <w:r>
              <w:t>基本支出</w:t>
            </w:r>
          </w:p>
        </w:tc>
        <w:tc>
          <w:tcPr>
            <w:tcW w:w="1643" w:type="dxa"/>
            <w:vMerge w:val="restart"/>
            <w:vAlign w:val="center"/>
          </w:tcPr>
          <w:p>
            <w:pPr>
              <w:pStyle w:val="1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04" w:type="dxa"/>
            <w:vMerge w:val="continue"/>
          </w:tcPr>
          <w:p/>
        </w:tc>
        <w:tc>
          <w:tcPr>
            <w:tcW w:w="3240" w:type="dxa"/>
            <w:vAlign w:val="center"/>
          </w:tcPr>
          <w:p>
            <w:pPr>
              <w:pStyle w:val="17"/>
            </w:pPr>
            <w:r>
              <w:t>科目编码</w:t>
            </w:r>
          </w:p>
        </w:tc>
        <w:tc>
          <w:tcPr>
            <w:tcW w:w="2250" w:type="dxa"/>
            <w:vAlign w:val="center"/>
          </w:tcPr>
          <w:p>
            <w:pPr>
              <w:pStyle w:val="17"/>
            </w:pPr>
            <w:r>
              <w:t>科目名称</w:t>
            </w:r>
          </w:p>
        </w:tc>
        <w:tc>
          <w:tcPr>
            <w:tcW w:w="1826"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04" w:type="dxa"/>
            <w:vAlign w:val="center"/>
          </w:tcPr>
          <w:p>
            <w:pPr>
              <w:pStyle w:val="17"/>
            </w:pPr>
            <w:r>
              <w:t>栏次</w:t>
            </w:r>
          </w:p>
        </w:tc>
        <w:tc>
          <w:tcPr>
            <w:tcW w:w="3240" w:type="dxa"/>
            <w:vAlign w:val="center"/>
          </w:tcPr>
          <w:p>
            <w:pPr>
              <w:pStyle w:val="17"/>
            </w:pPr>
            <w:r>
              <w:t>1</w:t>
            </w:r>
          </w:p>
        </w:tc>
        <w:tc>
          <w:tcPr>
            <w:tcW w:w="2250" w:type="dxa"/>
            <w:vAlign w:val="center"/>
          </w:tcPr>
          <w:p>
            <w:pPr>
              <w:pStyle w:val="17"/>
            </w:pPr>
            <w:r>
              <w:t>2</w:t>
            </w:r>
          </w:p>
        </w:tc>
        <w:tc>
          <w:tcPr>
            <w:tcW w:w="1826" w:type="dxa"/>
            <w:vAlign w:val="center"/>
          </w:tcPr>
          <w:p>
            <w:pPr>
              <w:pStyle w:val="17"/>
            </w:pPr>
            <w:r>
              <w:t>3</w:t>
            </w:r>
          </w:p>
        </w:tc>
        <w:tc>
          <w:tcPr>
            <w:tcW w:w="1643" w:type="dxa"/>
            <w:vAlign w:val="center"/>
          </w:tcPr>
          <w:p>
            <w:pPr>
              <w:pStyle w:val="17"/>
            </w:pPr>
            <w:r>
              <w:t>4</w:t>
            </w:r>
          </w:p>
        </w:tc>
        <w:tc>
          <w:tcPr>
            <w:tcW w:w="1643"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04" w:type="dxa"/>
            <w:vAlign w:val="center"/>
          </w:tcPr>
          <w:p>
            <w:pPr>
              <w:pStyle w:val="20"/>
            </w:pPr>
          </w:p>
        </w:tc>
        <w:tc>
          <w:tcPr>
            <w:tcW w:w="3240" w:type="dxa"/>
            <w:vAlign w:val="center"/>
          </w:tcPr>
          <w:p>
            <w:pPr>
              <w:pStyle w:val="19"/>
            </w:pPr>
          </w:p>
        </w:tc>
        <w:tc>
          <w:tcPr>
            <w:tcW w:w="2250" w:type="dxa"/>
            <w:vAlign w:val="center"/>
          </w:tcPr>
          <w:p>
            <w:pPr>
              <w:pStyle w:val="19"/>
            </w:pPr>
          </w:p>
        </w:tc>
        <w:tc>
          <w:tcPr>
            <w:tcW w:w="1826" w:type="dxa"/>
            <w:vAlign w:val="center"/>
          </w:tcPr>
          <w:p>
            <w:pPr>
              <w:pStyle w:val="18"/>
            </w:pPr>
          </w:p>
        </w:tc>
        <w:tc>
          <w:tcPr>
            <w:tcW w:w="1643" w:type="dxa"/>
            <w:vAlign w:val="center"/>
          </w:tcPr>
          <w:p>
            <w:pPr>
              <w:pStyle w:val="18"/>
            </w:pPr>
          </w:p>
        </w:tc>
        <w:tc>
          <w:tcPr>
            <w:tcW w:w="1643" w:type="dxa"/>
            <w:vAlign w:val="center"/>
          </w:tcPr>
          <w:p>
            <w:pPr>
              <w:pStyle w:val="18"/>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47"/>
        <w:gridCol w:w="3210"/>
        <w:gridCol w:w="2085"/>
        <w:gridCol w:w="1944"/>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42" w:type="dxa"/>
            <w:gridSpan w:val="3"/>
            <w:tcBorders>
              <w:top w:val="single" w:color="FFFFFF" w:sz="6" w:space="0"/>
              <w:left w:val="single" w:color="FFFFFF" w:sz="6" w:space="0"/>
              <w:right w:val="single" w:color="FFFFFF" w:sz="6" w:space="0"/>
            </w:tcBorders>
            <w:vAlign w:val="center"/>
          </w:tcPr>
          <w:p>
            <w:pPr>
              <w:pStyle w:val="16"/>
              <w:rPr>
                <w:rFonts w:hint="eastAsia" w:eastAsia="方正小标宋_GBK"/>
                <w:lang w:eastAsia="zh-CN"/>
              </w:rPr>
            </w:pPr>
            <w:r>
              <w:rPr>
                <w:rFonts w:hint="eastAsia"/>
                <w:lang w:eastAsia="zh-CN"/>
              </w:rPr>
              <w:t>161001中共唐山高新技术产业开发区工作委员会政法委员会（本级）</w:t>
            </w:r>
          </w:p>
        </w:tc>
        <w:tc>
          <w:tcPr>
            <w:tcW w:w="1944" w:type="dxa"/>
            <w:tcBorders>
              <w:top w:val="single" w:color="FFFFFF" w:sz="6" w:space="0"/>
              <w:left w:val="single" w:color="FFFFFF" w:sz="6" w:space="0"/>
              <w:right w:val="single" w:color="FFFFFF" w:sz="6" w:space="0"/>
            </w:tcBorders>
            <w:vAlign w:val="center"/>
          </w:tcPr>
          <w:p>
            <w:pPr>
              <w:pStyle w:val="15"/>
              <w:rPr>
                <w:rFonts w:hint="eastAsia" w:eastAsia="方正小标宋_GBK"/>
                <w:lang w:eastAsia="zh-CN"/>
              </w:rPr>
            </w:pPr>
            <w:r>
              <w:t>预算年度：</w:t>
            </w:r>
            <w:r>
              <w:rPr>
                <w:rFonts w:hint="eastAsia"/>
                <w:lang w:eastAsia="zh-CN"/>
              </w:rPr>
              <w:t>2021</w:t>
            </w:r>
          </w:p>
        </w:tc>
        <w:tc>
          <w:tcPr>
            <w:tcW w:w="3286" w:type="dxa"/>
            <w:gridSpan w:val="2"/>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47" w:type="dxa"/>
            <w:vMerge w:val="restart"/>
            <w:vAlign w:val="center"/>
          </w:tcPr>
          <w:p>
            <w:pPr>
              <w:pStyle w:val="17"/>
            </w:pPr>
            <w:r>
              <w:t>序号</w:t>
            </w:r>
          </w:p>
        </w:tc>
        <w:tc>
          <w:tcPr>
            <w:tcW w:w="5295" w:type="dxa"/>
            <w:gridSpan w:val="2"/>
            <w:vAlign w:val="center"/>
          </w:tcPr>
          <w:p>
            <w:pPr>
              <w:pStyle w:val="17"/>
            </w:pPr>
            <w:r>
              <w:t>功能分类科目</w:t>
            </w:r>
          </w:p>
        </w:tc>
        <w:tc>
          <w:tcPr>
            <w:tcW w:w="1944" w:type="dxa"/>
            <w:vMerge w:val="restart"/>
            <w:vAlign w:val="center"/>
          </w:tcPr>
          <w:p>
            <w:pPr>
              <w:pStyle w:val="17"/>
            </w:pPr>
            <w:r>
              <w:t>合计</w:t>
            </w:r>
          </w:p>
        </w:tc>
        <w:tc>
          <w:tcPr>
            <w:tcW w:w="1643" w:type="dxa"/>
            <w:vMerge w:val="restart"/>
            <w:vAlign w:val="center"/>
          </w:tcPr>
          <w:p>
            <w:pPr>
              <w:pStyle w:val="17"/>
            </w:pPr>
            <w:r>
              <w:t>基本支出</w:t>
            </w:r>
          </w:p>
        </w:tc>
        <w:tc>
          <w:tcPr>
            <w:tcW w:w="1643" w:type="dxa"/>
            <w:vMerge w:val="restart"/>
            <w:vAlign w:val="center"/>
          </w:tcPr>
          <w:p>
            <w:pPr>
              <w:pStyle w:val="1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47" w:type="dxa"/>
            <w:vMerge w:val="continue"/>
          </w:tcPr>
          <w:p/>
        </w:tc>
        <w:tc>
          <w:tcPr>
            <w:tcW w:w="3210" w:type="dxa"/>
            <w:vAlign w:val="center"/>
          </w:tcPr>
          <w:p>
            <w:pPr>
              <w:pStyle w:val="17"/>
            </w:pPr>
            <w:r>
              <w:t>科目编码</w:t>
            </w:r>
          </w:p>
        </w:tc>
        <w:tc>
          <w:tcPr>
            <w:tcW w:w="2085" w:type="dxa"/>
            <w:vAlign w:val="center"/>
          </w:tcPr>
          <w:p>
            <w:pPr>
              <w:pStyle w:val="17"/>
            </w:pPr>
            <w:r>
              <w:t>科目名称</w:t>
            </w:r>
          </w:p>
        </w:tc>
        <w:tc>
          <w:tcPr>
            <w:tcW w:w="1944"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47" w:type="dxa"/>
            <w:vAlign w:val="center"/>
          </w:tcPr>
          <w:p>
            <w:pPr>
              <w:pStyle w:val="17"/>
            </w:pPr>
            <w:r>
              <w:t>栏次</w:t>
            </w:r>
          </w:p>
        </w:tc>
        <w:tc>
          <w:tcPr>
            <w:tcW w:w="3210" w:type="dxa"/>
            <w:vAlign w:val="center"/>
          </w:tcPr>
          <w:p>
            <w:pPr>
              <w:pStyle w:val="17"/>
            </w:pPr>
            <w:r>
              <w:t>1</w:t>
            </w:r>
          </w:p>
        </w:tc>
        <w:tc>
          <w:tcPr>
            <w:tcW w:w="2085" w:type="dxa"/>
            <w:vAlign w:val="center"/>
          </w:tcPr>
          <w:p>
            <w:pPr>
              <w:pStyle w:val="17"/>
            </w:pPr>
            <w:r>
              <w:t>2</w:t>
            </w:r>
          </w:p>
        </w:tc>
        <w:tc>
          <w:tcPr>
            <w:tcW w:w="1944" w:type="dxa"/>
            <w:vAlign w:val="center"/>
          </w:tcPr>
          <w:p>
            <w:pPr>
              <w:pStyle w:val="17"/>
            </w:pPr>
            <w:r>
              <w:t>3</w:t>
            </w:r>
          </w:p>
        </w:tc>
        <w:tc>
          <w:tcPr>
            <w:tcW w:w="1643" w:type="dxa"/>
            <w:vAlign w:val="center"/>
          </w:tcPr>
          <w:p>
            <w:pPr>
              <w:pStyle w:val="17"/>
            </w:pPr>
            <w:r>
              <w:t>4</w:t>
            </w:r>
          </w:p>
        </w:tc>
        <w:tc>
          <w:tcPr>
            <w:tcW w:w="1643"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47" w:type="dxa"/>
            <w:vAlign w:val="center"/>
          </w:tcPr>
          <w:p>
            <w:pPr>
              <w:pStyle w:val="20"/>
            </w:pPr>
          </w:p>
        </w:tc>
        <w:tc>
          <w:tcPr>
            <w:tcW w:w="3210" w:type="dxa"/>
            <w:vAlign w:val="center"/>
          </w:tcPr>
          <w:p>
            <w:pPr>
              <w:pStyle w:val="19"/>
            </w:pPr>
          </w:p>
        </w:tc>
        <w:tc>
          <w:tcPr>
            <w:tcW w:w="2085" w:type="dxa"/>
            <w:vAlign w:val="center"/>
          </w:tcPr>
          <w:p>
            <w:pPr>
              <w:pStyle w:val="19"/>
            </w:pPr>
          </w:p>
        </w:tc>
        <w:tc>
          <w:tcPr>
            <w:tcW w:w="1944" w:type="dxa"/>
            <w:vAlign w:val="center"/>
          </w:tcPr>
          <w:p>
            <w:pPr>
              <w:pStyle w:val="18"/>
            </w:pPr>
          </w:p>
        </w:tc>
        <w:tc>
          <w:tcPr>
            <w:tcW w:w="1643" w:type="dxa"/>
            <w:vAlign w:val="center"/>
          </w:tcPr>
          <w:p>
            <w:pPr>
              <w:pStyle w:val="18"/>
            </w:pPr>
          </w:p>
        </w:tc>
        <w:tc>
          <w:tcPr>
            <w:tcW w:w="1643" w:type="dxa"/>
            <w:vAlign w:val="center"/>
          </w:tcPr>
          <w:p>
            <w:pPr>
              <w:pStyle w:val="18"/>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33"/>
        <w:gridCol w:w="3390"/>
        <w:gridCol w:w="2250"/>
        <w:gridCol w:w="233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73" w:type="dxa"/>
            <w:gridSpan w:val="3"/>
            <w:tcBorders>
              <w:top w:val="single" w:color="FFFFFF" w:sz="6" w:space="0"/>
              <w:left w:val="single" w:color="FFFFFF" w:sz="6" w:space="0"/>
              <w:right w:val="single" w:color="FFFFFF" w:sz="6" w:space="0"/>
            </w:tcBorders>
            <w:vAlign w:val="center"/>
          </w:tcPr>
          <w:p>
            <w:pPr>
              <w:pStyle w:val="16"/>
              <w:rPr>
                <w:rFonts w:hint="eastAsia" w:eastAsia="方正小标宋_GBK"/>
                <w:lang w:eastAsia="zh-CN"/>
              </w:rPr>
            </w:pPr>
            <w:r>
              <w:rPr>
                <w:rFonts w:hint="eastAsia"/>
                <w:lang w:eastAsia="zh-CN"/>
              </w:rPr>
              <w:t>161001中共唐山高新技术产业开发区工作委员会政法委员会（本级）</w:t>
            </w:r>
          </w:p>
        </w:tc>
        <w:tc>
          <w:tcPr>
            <w:tcW w:w="2333" w:type="dxa"/>
            <w:tcBorders>
              <w:top w:val="single" w:color="FFFFFF" w:sz="6" w:space="0"/>
              <w:left w:val="single" w:color="FFFFFF" w:sz="6" w:space="0"/>
              <w:right w:val="single" w:color="FFFFFF" w:sz="6" w:space="0"/>
            </w:tcBorders>
            <w:vAlign w:val="center"/>
          </w:tcPr>
          <w:p>
            <w:pPr>
              <w:pStyle w:val="15"/>
              <w:rPr>
                <w:rFonts w:hint="eastAsia" w:eastAsia="方正小标宋_GBK"/>
                <w:lang w:eastAsia="zh-CN"/>
              </w:rPr>
            </w:pPr>
            <w:r>
              <w:t>预算年度：</w:t>
            </w:r>
            <w:r>
              <w:rPr>
                <w:rFonts w:hint="eastAsia"/>
                <w:lang w:eastAsia="zh-CN"/>
              </w:rPr>
              <w:t>2021</w:t>
            </w:r>
          </w:p>
        </w:tc>
        <w:tc>
          <w:tcPr>
            <w:tcW w:w="3286" w:type="dxa"/>
            <w:gridSpan w:val="2"/>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33" w:type="dxa"/>
            <w:vMerge w:val="restart"/>
            <w:vAlign w:val="center"/>
          </w:tcPr>
          <w:p>
            <w:pPr>
              <w:pStyle w:val="17"/>
            </w:pPr>
            <w:r>
              <w:t>序号</w:t>
            </w:r>
          </w:p>
        </w:tc>
        <w:tc>
          <w:tcPr>
            <w:tcW w:w="3390" w:type="dxa"/>
            <w:vMerge w:val="restart"/>
            <w:vAlign w:val="center"/>
          </w:tcPr>
          <w:p>
            <w:pPr>
              <w:pStyle w:val="17"/>
            </w:pPr>
            <w:r>
              <w:t>项  目</w:t>
            </w:r>
          </w:p>
        </w:tc>
        <w:tc>
          <w:tcPr>
            <w:tcW w:w="7869" w:type="dxa"/>
            <w:gridSpan w:val="4"/>
            <w:vAlign w:val="center"/>
          </w:tcPr>
          <w:p>
            <w:pPr>
              <w:pStyle w:val="1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733" w:type="dxa"/>
            <w:vMerge w:val="continue"/>
          </w:tcPr>
          <w:p/>
        </w:tc>
        <w:tc>
          <w:tcPr>
            <w:tcW w:w="3390" w:type="dxa"/>
            <w:vMerge w:val="continue"/>
          </w:tcPr>
          <w:p/>
        </w:tc>
        <w:tc>
          <w:tcPr>
            <w:tcW w:w="2250" w:type="dxa"/>
            <w:vAlign w:val="center"/>
          </w:tcPr>
          <w:p>
            <w:pPr>
              <w:pStyle w:val="17"/>
            </w:pPr>
            <w:r>
              <w:t>合计</w:t>
            </w:r>
          </w:p>
        </w:tc>
        <w:tc>
          <w:tcPr>
            <w:tcW w:w="2333" w:type="dxa"/>
            <w:vAlign w:val="center"/>
          </w:tcPr>
          <w:p>
            <w:pPr>
              <w:pStyle w:val="17"/>
            </w:pPr>
            <w:r>
              <w:t>一般公共预算              财政拨款</w:t>
            </w:r>
          </w:p>
        </w:tc>
        <w:tc>
          <w:tcPr>
            <w:tcW w:w="1643" w:type="dxa"/>
            <w:vAlign w:val="center"/>
          </w:tcPr>
          <w:p>
            <w:pPr>
              <w:pStyle w:val="17"/>
            </w:pPr>
            <w:r>
              <w:t>政府性基金                  预算拨款</w:t>
            </w:r>
          </w:p>
        </w:tc>
        <w:tc>
          <w:tcPr>
            <w:tcW w:w="1643" w:type="dxa"/>
            <w:vAlign w:val="center"/>
          </w:tcPr>
          <w:p>
            <w:pPr>
              <w:pStyle w:val="1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733" w:type="dxa"/>
            <w:vAlign w:val="center"/>
          </w:tcPr>
          <w:p>
            <w:pPr>
              <w:pStyle w:val="17"/>
            </w:pPr>
            <w:r>
              <w:t>栏次</w:t>
            </w:r>
          </w:p>
        </w:tc>
        <w:tc>
          <w:tcPr>
            <w:tcW w:w="3390" w:type="dxa"/>
            <w:vAlign w:val="center"/>
          </w:tcPr>
          <w:p>
            <w:pPr>
              <w:pStyle w:val="17"/>
            </w:pPr>
            <w:r>
              <w:t>1</w:t>
            </w:r>
          </w:p>
        </w:tc>
        <w:tc>
          <w:tcPr>
            <w:tcW w:w="2250" w:type="dxa"/>
            <w:vAlign w:val="center"/>
          </w:tcPr>
          <w:p>
            <w:pPr>
              <w:pStyle w:val="17"/>
            </w:pPr>
            <w:r>
              <w:t>2</w:t>
            </w:r>
          </w:p>
        </w:tc>
        <w:tc>
          <w:tcPr>
            <w:tcW w:w="2333" w:type="dxa"/>
            <w:vAlign w:val="center"/>
          </w:tcPr>
          <w:p>
            <w:pPr>
              <w:pStyle w:val="17"/>
            </w:pPr>
            <w:r>
              <w:t>3</w:t>
            </w:r>
          </w:p>
        </w:tc>
        <w:tc>
          <w:tcPr>
            <w:tcW w:w="1643" w:type="dxa"/>
            <w:vAlign w:val="center"/>
          </w:tcPr>
          <w:p>
            <w:pPr>
              <w:pStyle w:val="17"/>
            </w:pPr>
            <w:r>
              <w:t>4</w:t>
            </w:r>
          </w:p>
        </w:tc>
        <w:tc>
          <w:tcPr>
            <w:tcW w:w="1643"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20"/>
            </w:pPr>
            <w:r>
              <w:t>1</w:t>
            </w:r>
          </w:p>
        </w:tc>
        <w:tc>
          <w:tcPr>
            <w:tcW w:w="339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合计</w:t>
            </w:r>
          </w:p>
        </w:tc>
        <w:tc>
          <w:tcPr>
            <w:tcW w:w="2250" w:type="dxa"/>
            <w:vAlign w:val="center"/>
          </w:tcPr>
          <w:p>
            <w:pPr>
              <w:jc w:val="right"/>
              <w:rPr>
                <w:rFonts w:hint="default" w:eastAsia="宋体"/>
                <w:lang w:val="en-US" w:eastAsia="zh-CN"/>
              </w:rPr>
            </w:pPr>
            <w:r>
              <w:rPr>
                <w:rFonts w:hint="eastAsia"/>
                <w:lang w:val="en-US" w:eastAsia="zh-CN"/>
              </w:rPr>
              <w:t>5.00</w:t>
            </w:r>
          </w:p>
        </w:tc>
        <w:tc>
          <w:tcPr>
            <w:tcW w:w="2333" w:type="dxa"/>
            <w:vAlign w:val="center"/>
          </w:tcPr>
          <w:p>
            <w:pPr>
              <w:jc w:val="right"/>
              <w:rPr>
                <w:rFonts w:hint="default" w:eastAsia="宋体"/>
                <w:lang w:val="en-US" w:eastAsia="zh-CN"/>
              </w:rPr>
            </w:pPr>
            <w:r>
              <w:rPr>
                <w:rFonts w:hint="eastAsia"/>
                <w:lang w:val="en-US" w:eastAsia="zh-CN"/>
              </w:rPr>
              <w:t>5.00</w:t>
            </w:r>
          </w:p>
        </w:tc>
        <w:tc>
          <w:tcPr>
            <w:tcW w:w="1643" w:type="dxa"/>
            <w:vAlign w:val="center"/>
          </w:tcPr>
          <w:p>
            <w:pPr>
              <w:jc w:val="right"/>
              <w:rPr>
                <w:rFonts w:hint="default" w:eastAsia="宋体"/>
                <w:lang w:val="en-US" w:eastAsia="zh-CN"/>
              </w:rPr>
            </w:pPr>
            <w:r>
              <w:rPr>
                <w:rFonts w:hint="eastAsia"/>
                <w:lang w:val="en-US" w:eastAsia="zh-CN"/>
              </w:rPr>
              <w:t>0.00</w:t>
            </w:r>
          </w:p>
        </w:tc>
        <w:tc>
          <w:tcPr>
            <w:tcW w:w="1643" w:type="dxa"/>
            <w:vAlign w:val="center"/>
          </w:tcPr>
          <w:p>
            <w:pPr>
              <w:jc w:val="right"/>
              <w:rPr>
                <w:rFonts w:hint="default" w:eastAsia="宋体"/>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20"/>
            </w:pPr>
            <w:r>
              <w:t>2</w:t>
            </w:r>
          </w:p>
        </w:tc>
        <w:tc>
          <w:tcPr>
            <w:tcW w:w="339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“三公”经费小计</w:t>
            </w:r>
          </w:p>
        </w:tc>
        <w:tc>
          <w:tcPr>
            <w:tcW w:w="225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5.00</w:t>
            </w:r>
          </w:p>
        </w:tc>
        <w:tc>
          <w:tcPr>
            <w:tcW w:w="233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5.00</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20"/>
            </w:pPr>
            <w:r>
              <w:t>3</w:t>
            </w:r>
          </w:p>
        </w:tc>
        <w:tc>
          <w:tcPr>
            <w:tcW w:w="339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一、因公出国（境）费</w:t>
            </w:r>
          </w:p>
        </w:tc>
        <w:tc>
          <w:tcPr>
            <w:tcW w:w="225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33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20"/>
            </w:pPr>
            <w:r>
              <w:t>4</w:t>
            </w:r>
          </w:p>
        </w:tc>
        <w:tc>
          <w:tcPr>
            <w:tcW w:w="339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其中：教学科研人员因公出国（境）费</w:t>
            </w:r>
          </w:p>
        </w:tc>
        <w:tc>
          <w:tcPr>
            <w:tcW w:w="2250" w:type="dxa"/>
            <w:vAlign w:val="center"/>
          </w:tcPr>
          <w:p>
            <w:pPr>
              <w:jc w:val="right"/>
            </w:pPr>
          </w:p>
        </w:tc>
        <w:tc>
          <w:tcPr>
            <w:tcW w:w="2333" w:type="dxa"/>
            <w:vAlign w:val="center"/>
          </w:tcPr>
          <w:p>
            <w:pPr>
              <w:jc w:val="right"/>
            </w:pPr>
          </w:p>
        </w:tc>
        <w:tc>
          <w:tcPr>
            <w:tcW w:w="1643" w:type="dxa"/>
            <w:vAlign w:val="center"/>
          </w:tcPr>
          <w:p>
            <w:pPr>
              <w:jc w:val="right"/>
            </w:pPr>
          </w:p>
        </w:tc>
        <w:tc>
          <w:tcPr>
            <w:tcW w:w="1643"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20"/>
            </w:pPr>
            <w:r>
              <w:t>5</w:t>
            </w:r>
          </w:p>
        </w:tc>
        <w:tc>
          <w:tcPr>
            <w:tcW w:w="339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其他因公出国（境）费</w:t>
            </w:r>
          </w:p>
        </w:tc>
        <w:tc>
          <w:tcPr>
            <w:tcW w:w="2250" w:type="dxa"/>
            <w:vAlign w:val="center"/>
          </w:tcPr>
          <w:p>
            <w:pPr>
              <w:jc w:val="right"/>
            </w:pPr>
          </w:p>
        </w:tc>
        <w:tc>
          <w:tcPr>
            <w:tcW w:w="2333" w:type="dxa"/>
            <w:vAlign w:val="center"/>
          </w:tcPr>
          <w:p>
            <w:pPr>
              <w:jc w:val="right"/>
            </w:pPr>
          </w:p>
        </w:tc>
        <w:tc>
          <w:tcPr>
            <w:tcW w:w="1643" w:type="dxa"/>
            <w:vAlign w:val="center"/>
          </w:tcPr>
          <w:p>
            <w:pPr>
              <w:jc w:val="right"/>
            </w:pPr>
          </w:p>
        </w:tc>
        <w:tc>
          <w:tcPr>
            <w:tcW w:w="1643"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20"/>
            </w:pPr>
            <w:r>
              <w:t>6</w:t>
            </w:r>
          </w:p>
        </w:tc>
        <w:tc>
          <w:tcPr>
            <w:tcW w:w="339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二、公务用车购置及运维费</w:t>
            </w:r>
          </w:p>
        </w:tc>
        <w:tc>
          <w:tcPr>
            <w:tcW w:w="225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4.50</w:t>
            </w:r>
          </w:p>
        </w:tc>
        <w:tc>
          <w:tcPr>
            <w:tcW w:w="233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4.50</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20"/>
            </w:pPr>
            <w:r>
              <w:t>7</w:t>
            </w:r>
          </w:p>
        </w:tc>
        <w:tc>
          <w:tcPr>
            <w:tcW w:w="339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其中：公务用车购置费</w:t>
            </w:r>
          </w:p>
        </w:tc>
        <w:tc>
          <w:tcPr>
            <w:tcW w:w="2250" w:type="dxa"/>
            <w:vAlign w:val="center"/>
          </w:tcPr>
          <w:p>
            <w:pPr>
              <w:jc w:val="right"/>
            </w:pPr>
          </w:p>
        </w:tc>
        <w:tc>
          <w:tcPr>
            <w:tcW w:w="2333" w:type="dxa"/>
            <w:vAlign w:val="center"/>
          </w:tcPr>
          <w:p>
            <w:pPr>
              <w:jc w:val="right"/>
            </w:pPr>
          </w:p>
        </w:tc>
        <w:tc>
          <w:tcPr>
            <w:tcW w:w="1643" w:type="dxa"/>
            <w:vAlign w:val="center"/>
          </w:tcPr>
          <w:p>
            <w:pPr>
              <w:jc w:val="right"/>
            </w:pPr>
          </w:p>
        </w:tc>
        <w:tc>
          <w:tcPr>
            <w:tcW w:w="1643"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20"/>
            </w:pPr>
            <w:r>
              <w:t>8</w:t>
            </w:r>
          </w:p>
        </w:tc>
        <w:tc>
          <w:tcPr>
            <w:tcW w:w="339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225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4.50</w:t>
            </w:r>
          </w:p>
        </w:tc>
        <w:tc>
          <w:tcPr>
            <w:tcW w:w="233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4.50</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20"/>
            </w:pPr>
            <w:r>
              <w:t>9</w:t>
            </w:r>
          </w:p>
        </w:tc>
        <w:tc>
          <w:tcPr>
            <w:tcW w:w="339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三、公务接待费</w:t>
            </w:r>
          </w:p>
        </w:tc>
        <w:tc>
          <w:tcPr>
            <w:tcW w:w="225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0.50</w:t>
            </w:r>
          </w:p>
        </w:tc>
        <w:tc>
          <w:tcPr>
            <w:tcW w:w="233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0.50</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bl>
    <w:p>
      <w:pPr>
        <w:spacing w:before="0" w:after="0" w:line="240" w:lineRule="auto"/>
        <w:ind w:firstLine="0"/>
        <w:jc w:val="center"/>
        <w:outlineLvl w:val="9"/>
      </w:pPr>
      <w:r>
        <w:rPr>
          <w:rFonts w:hint="eastAsia" w:ascii="方正小标宋_GBK" w:hAnsi="方正小标宋_GBK" w:eastAsia="方正小标宋_GBK" w:cs="方正小标宋_GBK"/>
          <w:color w:val="000000"/>
          <w:sz w:val="44"/>
          <w:lang w:eastAsia="zh-CN"/>
        </w:rPr>
        <w:t>中共唐山高新技术产业开发区工作委员会政法委员会（本级）2021</w:t>
      </w:r>
      <w:r>
        <w:rPr>
          <w:rFonts w:ascii="方正小标宋_GBK" w:hAnsi="方正小标宋_GBK" w:eastAsia="方正小标宋_GBK" w:cs="方正小标宋_GBK"/>
          <w:color w:val="000000"/>
          <w:sz w:val="44"/>
        </w:rPr>
        <w:t>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w:t>
      </w:r>
      <w:r>
        <w:rPr>
          <w:rFonts w:hint="eastAsia" w:eastAsia="方正仿宋_GBK" w:cs="Times New Roman"/>
          <w:color w:val="000000"/>
          <w:sz w:val="28"/>
          <w:lang w:eastAsia="zh-CN"/>
        </w:rPr>
        <w:t>中共唐山高新技术产业开发区工作委员会政法委员会（本级）2021</w:t>
      </w:r>
      <w:r>
        <w:rPr>
          <w:rFonts w:ascii="Times New Roman" w:hAnsi="Times New Roman" w:eastAsia="方正仿宋_GBK" w:cs="Times New Roman"/>
          <w:color w:val="000000"/>
          <w:sz w:val="28"/>
        </w:rPr>
        <w:t>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10"/>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高新区政法委下设综合处、司法法制处、综治处、维稳处四个处室，</w:t>
      </w:r>
      <w:r>
        <w:rPr>
          <w:rFonts w:hint="eastAsia" w:ascii="Times New Roman" w:hAnsi="Times New Roman" w:eastAsia="方正仿宋_GBK" w:cs="Times New Roman"/>
          <w:color w:val="000000"/>
          <w:kern w:val="0"/>
          <w:sz w:val="28"/>
          <w:szCs w:val="24"/>
          <w:lang w:val="en-US" w:eastAsia="zh-CN" w:bidi="ar-SA"/>
        </w:rPr>
        <w:t>单位</w:t>
      </w:r>
      <w:r>
        <w:rPr>
          <w:rFonts w:hint="eastAsia" w:ascii="Times New Roman" w:hAnsi="Times New Roman" w:eastAsia="方正仿宋_GBK" w:cs="Times New Roman"/>
          <w:color w:val="000000"/>
          <w:kern w:val="0"/>
          <w:sz w:val="28"/>
          <w:szCs w:val="24"/>
          <w:lang w:val="en-US" w:eastAsia="uk-UA" w:bidi="ar-SA"/>
        </w:rPr>
        <w:t>级别是县级，性质为行政，经费来源为财政拨款。</w:t>
      </w:r>
    </w:p>
    <w:p>
      <w:pPr>
        <w:pStyle w:val="10"/>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主要职责：</w:t>
      </w:r>
    </w:p>
    <w:p>
      <w:pPr>
        <w:pStyle w:val="10"/>
        <w:spacing w:before="0" w:beforeAutospacing="0" w:after="0" w:afterAutospacing="0" w:line="560" w:lineRule="exact"/>
        <w:ind w:firstLine="560" w:firstLineChars="200"/>
        <w:jc w:val="both"/>
        <w:rPr>
          <w:rFonts w:hint="eastAsia" w:ascii="Times New Roman" w:hAnsi="Times New Roman" w:eastAsia="方正仿宋_GBK" w:cs="Times New Roman"/>
          <w:color w:val="000000"/>
          <w:kern w:val="0"/>
          <w:sz w:val="28"/>
          <w:szCs w:val="24"/>
          <w:lang w:val="en-US" w:eastAsia="zh-CN" w:bidi="ar-SA"/>
        </w:rPr>
      </w:pPr>
      <w:r>
        <w:rPr>
          <w:rFonts w:hint="eastAsia" w:ascii="Times New Roman" w:hAnsi="Times New Roman" w:eastAsia="方正仿宋_GBK" w:cs="Times New Roman"/>
          <w:color w:val="000000"/>
          <w:kern w:val="0"/>
          <w:sz w:val="28"/>
          <w:szCs w:val="24"/>
          <w:lang w:val="en-US" w:eastAsia="zh-CN" w:bidi="ar-SA"/>
        </w:rPr>
        <w:t>综合处（财务室）：负责政法委内外联系，组织协调机关的政务工作；负责机关综合性文字材料、领导讲话、文件收发、会务安排、档案保密、财务管理、后勤保障和网络信息化等行政管理工作;负责机关的思想政治、理论学习、党务、干部、人事管理和党风廉政建设工作；负责全区政法队伍建设；承办上级和领导交办的其他事项。</w:t>
      </w:r>
    </w:p>
    <w:p>
      <w:pPr>
        <w:pStyle w:val="10"/>
        <w:spacing w:before="0" w:beforeAutospacing="0" w:after="0" w:afterAutospacing="0" w:line="560" w:lineRule="exact"/>
        <w:ind w:firstLine="560" w:firstLineChars="200"/>
        <w:jc w:val="both"/>
        <w:rPr>
          <w:rFonts w:hint="eastAsia" w:ascii="Times New Roman" w:hAnsi="Times New Roman" w:eastAsia="方正仿宋_GBK" w:cs="Times New Roman"/>
          <w:color w:val="000000"/>
          <w:kern w:val="0"/>
          <w:sz w:val="28"/>
          <w:szCs w:val="24"/>
          <w:lang w:val="en-US" w:eastAsia="zh-CN" w:bidi="ar-SA"/>
        </w:rPr>
      </w:pPr>
      <w:r>
        <w:rPr>
          <w:rFonts w:hint="eastAsia" w:ascii="Times New Roman" w:hAnsi="Times New Roman" w:eastAsia="方正仿宋_GBK" w:cs="Times New Roman"/>
          <w:color w:val="000000"/>
          <w:kern w:val="0"/>
          <w:sz w:val="28"/>
          <w:szCs w:val="24"/>
          <w:lang w:val="en-US" w:eastAsia="zh-CN" w:bidi="ar-SA"/>
        </w:rPr>
        <w:t>司法法制处（司法局、法制办）：根据党的路线方针政策和省市区工作部署，组织开展全区普法宣传教育活动，协调、督促全区各单位各行业普法依法治理工作。组织、管理和指导全区的人民调解和社区矫正工作，管理和指导基层司法所工作，协调做好刑释解教人员的安置帮教工作；指导、管理、监督全区法律援助和法律服务工作；负责行政执法证、行政监督检查证、行政罚没许可证的审查、备案、发放工作，审核行政执法主体资格、执法人员资格，并组织持证人员的法律培训；承办向管委会申请的行政复议、应诉、赔偿等其他诉讼案件的法务工作；承办地方法规、规章和国家有关法律、法规的征求意见工作。</w:t>
      </w:r>
    </w:p>
    <w:p>
      <w:pPr>
        <w:pStyle w:val="10"/>
        <w:spacing w:before="0" w:beforeAutospacing="0" w:after="0" w:afterAutospacing="0" w:line="560" w:lineRule="exact"/>
        <w:ind w:firstLine="560" w:firstLineChars="200"/>
        <w:jc w:val="both"/>
        <w:rPr>
          <w:rFonts w:hint="eastAsia" w:ascii="Times New Roman" w:hAnsi="Times New Roman" w:eastAsia="方正仿宋_GBK" w:cs="Times New Roman"/>
          <w:color w:val="000000"/>
          <w:kern w:val="0"/>
          <w:sz w:val="28"/>
          <w:szCs w:val="24"/>
          <w:lang w:val="en-US" w:eastAsia="zh-CN" w:bidi="ar-SA"/>
        </w:rPr>
      </w:pPr>
      <w:r>
        <w:rPr>
          <w:rFonts w:hint="eastAsia" w:ascii="Times New Roman" w:hAnsi="Times New Roman" w:eastAsia="方正仿宋_GBK" w:cs="Times New Roman"/>
          <w:color w:val="000000"/>
          <w:kern w:val="0"/>
          <w:sz w:val="28"/>
          <w:szCs w:val="24"/>
          <w:lang w:val="en-US" w:eastAsia="zh-CN" w:bidi="ar-SA"/>
        </w:rPr>
        <w:t>综治处（综治办、扫黑办）：组织推动综合治理系统的调研和宣传工作；负责制定全区综合治理工作的长期和年度工作计划，了解掌握综治等信息情况，组织协调维护社会稳定、社会管理综合治理工作；承办综合治理工作综合性文电；协调处理影响公共秩序或公共安全的较大规模的群体性事件；负责督导、检查全区铁路护路工作；做好见义勇为人员的确认、奖励和保护工作。</w:t>
      </w:r>
    </w:p>
    <w:p>
      <w:pPr>
        <w:pStyle w:val="10"/>
        <w:spacing w:before="0" w:beforeAutospacing="0" w:after="0" w:afterAutospacing="0" w:line="560" w:lineRule="exact"/>
        <w:ind w:firstLine="560" w:firstLineChars="200"/>
        <w:jc w:val="both"/>
        <w:rPr>
          <w:rFonts w:hint="eastAsia" w:ascii="Times New Roman" w:hAnsi="Times New Roman" w:eastAsia="方正仿宋_GBK" w:cs="Times New Roman"/>
          <w:color w:val="000000"/>
          <w:kern w:val="0"/>
          <w:sz w:val="28"/>
          <w:szCs w:val="24"/>
          <w:lang w:val="en-US" w:eastAsia="zh-CN" w:bidi="ar-SA"/>
        </w:rPr>
      </w:pPr>
      <w:r>
        <w:rPr>
          <w:rFonts w:hint="eastAsia" w:ascii="Times New Roman" w:hAnsi="Times New Roman" w:eastAsia="方正仿宋_GBK" w:cs="Times New Roman"/>
          <w:color w:val="000000"/>
          <w:kern w:val="0"/>
          <w:sz w:val="28"/>
          <w:szCs w:val="24"/>
          <w:lang w:val="en-US" w:eastAsia="zh-CN" w:bidi="ar-SA"/>
        </w:rPr>
        <w:t>维稳处（维稳办、国安办）承担全区维稳、国安干部培训工作，组织推动国安的调研和宣传工作；了解掌握维稳、国安等信息情况；开展维护国家安全和社会政治稳定工作，协调区内党政机关、企事业单位、社会群体人民群众配合国家安全机关开展工作；掌握了解制定防范方案实施工作，处理非法组团结社、示威游行、邪教非法聚会等工作；</w:t>
      </w:r>
    </w:p>
    <w:p>
      <w:pPr>
        <w:pStyle w:val="24"/>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7"/>
            </w:pPr>
            <w:r>
              <w:t>单位名称</w:t>
            </w:r>
          </w:p>
        </w:tc>
        <w:tc>
          <w:tcPr>
            <w:tcW w:w="1843" w:type="dxa"/>
            <w:vAlign w:val="center"/>
          </w:tcPr>
          <w:p>
            <w:pPr>
              <w:pStyle w:val="17"/>
            </w:pPr>
            <w:r>
              <w:t>单位性质</w:t>
            </w:r>
          </w:p>
        </w:tc>
        <w:tc>
          <w:tcPr>
            <w:tcW w:w="2126" w:type="dxa"/>
            <w:vAlign w:val="center"/>
          </w:tcPr>
          <w:p>
            <w:pPr>
              <w:pStyle w:val="17"/>
            </w:pPr>
            <w:r>
              <w:t>单位规格</w:t>
            </w:r>
          </w:p>
        </w:tc>
        <w:tc>
          <w:tcPr>
            <w:tcW w:w="3827" w:type="dxa"/>
            <w:vAlign w:val="center"/>
          </w:tcPr>
          <w:p>
            <w:pPr>
              <w:pStyle w:val="1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9"/>
            </w:pPr>
            <w:r>
              <w:t>中共唐山高新技术产业开发区工作委员会政法</w:t>
            </w:r>
          </w:p>
          <w:p>
            <w:pPr>
              <w:pStyle w:val="19"/>
            </w:pPr>
            <w:r>
              <w:t>委员会（本级）</w:t>
            </w:r>
          </w:p>
        </w:tc>
        <w:tc>
          <w:tcPr>
            <w:tcW w:w="1843" w:type="dxa"/>
            <w:vAlign w:val="center"/>
          </w:tcPr>
          <w:p>
            <w:pPr>
              <w:pStyle w:val="20"/>
            </w:pPr>
            <w:r>
              <w:t>行政</w:t>
            </w:r>
          </w:p>
        </w:tc>
        <w:tc>
          <w:tcPr>
            <w:tcW w:w="2126" w:type="dxa"/>
            <w:vAlign w:val="center"/>
          </w:tcPr>
          <w:p>
            <w:pPr>
              <w:pStyle w:val="20"/>
            </w:pPr>
            <w:r>
              <w:t>副处（县）级</w:t>
            </w:r>
          </w:p>
        </w:tc>
        <w:tc>
          <w:tcPr>
            <w:tcW w:w="3827" w:type="dxa"/>
            <w:vAlign w:val="center"/>
          </w:tcPr>
          <w:p>
            <w:pPr>
              <w:pStyle w:val="20"/>
            </w:pPr>
            <w:r>
              <w:t>财政拨款</w:t>
            </w:r>
          </w:p>
        </w:tc>
      </w:tr>
    </w:tbl>
    <w:p>
      <w:pPr>
        <w:spacing w:before="10" w:after="10" w:line="360" w:lineRule="auto"/>
        <w:ind w:firstLine="640"/>
        <w:jc w:val="left"/>
        <w:outlineLvl w:val="2"/>
        <w:rPr>
          <w:rFonts w:ascii="黑体" w:hAnsi="黑体" w:eastAsia="黑体" w:cs="黑体"/>
          <w:color w:val="000000"/>
          <w:sz w:val="32"/>
        </w:rPr>
      </w:pPr>
      <w:bookmarkStart w:id="10" w:name="_Toc_3_3_0000000011"/>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pPr>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spacing w:line="560" w:lineRule="exact"/>
        <w:ind w:firstLine="640" w:firstLineChars="200"/>
        <w:rPr>
          <w:rFonts w:ascii="仿宋_GB2312" w:hAnsi="仿宋" w:eastAsia="仿宋_GB2312"/>
          <w:sz w:val="32"/>
          <w:szCs w:val="32"/>
        </w:rPr>
      </w:pPr>
      <w:bookmarkStart w:id="11" w:name="_Toc_3_3_0000000012"/>
      <w:r>
        <w:rPr>
          <w:rFonts w:hint="eastAsia" w:ascii="仿宋_GB2312" w:hAnsi="仿宋" w:eastAsia="仿宋_GB2312" w:cs="仿宋_GB2312"/>
          <w:sz w:val="32"/>
          <w:szCs w:val="32"/>
        </w:rPr>
        <w:t>收入情况</w:t>
      </w:r>
      <w:r>
        <w:rPr>
          <w:rFonts w:ascii="仿宋_GB2312" w:hAnsi="仿宋" w:eastAsia="仿宋_GB2312" w:cs="仿宋_GB2312"/>
          <w:sz w:val="32"/>
          <w:szCs w:val="32"/>
        </w:rPr>
        <w:t>: 2021</w:t>
      </w:r>
      <w:r>
        <w:rPr>
          <w:rFonts w:hint="eastAsia" w:ascii="仿宋_GB2312" w:hAnsi="仿宋" w:eastAsia="仿宋_GB2312" w:cs="仿宋_GB2312"/>
          <w:sz w:val="32"/>
          <w:szCs w:val="32"/>
        </w:rPr>
        <w:t>年预算收入（一般公共预算拨款）</w:t>
      </w:r>
      <w:r>
        <w:rPr>
          <w:rFonts w:ascii="仿宋_GB2312" w:hAnsi="仿宋" w:eastAsia="仿宋_GB2312" w:cs="仿宋_GB2312"/>
          <w:sz w:val="32"/>
          <w:szCs w:val="32"/>
        </w:rPr>
        <w:t>732.24</w:t>
      </w:r>
      <w:r>
        <w:rPr>
          <w:rFonts w:hint="eastAsia" w:ascii="仿宋_GB2312" w:hAnsi="仿宋" w:eastAsia="仿宋_GB2312" w:cs="仿宋_GB2312"/>
          <w:sz w:val="32"/>
          <w:szCs w:val="32"/>
        </w:rPr>
        <w:t>万元。</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支出情况</w:t>
      </w:r>
      <w:r>
        <w:rPr>
          <w:rFonts w:ascii="仿宋_GB2312" w:hAnsi="仿宋" w:eastAsia="仿宋_GB2312" w:cs="仿宋_GB2312"/>
          <w:sz w:val="32"/>
          <w:szCs w:val="32"/>
        </w:rPr>
        <w:t>:</w:t>
      </w:r>
      <w:r>
        <w:rPr>
          <w:rFonts w:hint="eastAsia" w:ascii="仿宋_GB2312" w:hAnsi="仿宋" w:eastAsia="仿宋_GB2312" w:cs="仿宋_GB2312"/>
          <w:sz w:val="32"/>
          <w:szCs w:val="32"/>
        </w:rPr>
        <w:t>合计</w:t>
      </w:r>
      <w:r>
        <w:rPr>
          <w:rFonts w:ascii="仿宋_GB2312" w:hAnsi="仿宋" w:eastAsia="仿宋_GB2312" w:cs="仿宋_GB2312"/>
          <w:sz w:val="32"/>
          <w:szCs w:val="32"/>
        </w:rPr>
        <w:t>732.24</w:t>
      </w:r>
      <w:r>
        <w:rPr>
          <w:rFonts w:hint="eastAsia" w:ascii="仿宋_GB2312" w:hAnsi="仿宋" w:eastAsia="仿宋_GB2312" w:cs="仿宋_GB2312"/>
          <w:sz w:val="32"/>
          <w:szCs w:val="32"/>
        </w:rPr>
        <w:t>万元，其中：人员经费支出</w:t>
      </w:r>
      <w:r>
        <w:rPr>
          <w:rFonts w:ascii="仿宋_GB2312" w:hAnsi="仿宋" w:eastAsia="仿宋_GB2312" w:cs="仿宋_GB2312"/>
          <w:sz w:val="32"/>
          <w:szCs w:val="32"/>
        </w:rPr>
        <w:t>267.79</w:t>
      </w:r>
      <w:r>
        <w:rPr>
          <w:rFonts w:hint="eastAsia" w:ascii="仿宋_GB2312" w:hAnsi="仿宋" w:eastAsia="仿宋_GB2312" w:cs="仿宋_GB2312"/>
          <w:sz w:val="32"/>
          <w:szCs w:val="32"/>
        </w:rPr>
        <w:t>万元，日常公用经费支出</w:t>
      </w:r>
      <w:r>
        <w:rPr>
          <w:rFonts w:ascii="仿宋_GB2312" w:hAnsi="仿宋" w:eastAsia="仿宋_GB2312" w:cs="仿宋_GB2312"/>
          <w:sz w:val="32"/>
          <w:szCs w:val="32"/>
        </w:rPr>
        <w:t>13.05</w:t>
      </w:r>
      <w:r>
        <w:rPr>
          <w:rFonts w:hint="eastAsia" w:ascii="仿宋_GB2312" w:hAnsi="仿宋" w:eastAsia="仿宋_GB2312" w:cs="仿宋_GB2312"/>
          <w:sz w:val="32"/>
          <w:szCs w:val="32"/>
        </w:rPr>
        <w:t>万元，项目支出</w:t>
      </w:r>
      <w:r>
        <w:rPr>
          <w:rFonts w:ascii="仿宋_GB2312" w:hAnsi="仿宋" w:eastAsia="仿宋_GB2312" w:cs="仿宋_GB2312"/>
          <w:sz w:val="32"/>
          <w:szCs w:val="32"/>
        </w:rPr>
        <w:t>451.40</w:t>
      </w:r>
      <w:r>
        <w:rPr>
          <w:rFonts w:hint="eastAsia" w:ascii="仿宋_GB2312" w:hAnsi="仿宋" w:eastAsia="仿宋_GB2312" w:cs="仿宋_GB2312"/>
          <w:sz w:val="32"/>
          <w:szCs w:val="32"/>
        </w:rPr>
        <w:t>万元。</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与</w:t>
      </w:r>
      <w:r>
        <w:rPr>
          <w:rFonts w:ascii="仿宋_GB2312" w:hAnsi="仿宋" w:eastAsia="仿宋_GB2312" w:cs="仿宋_GB2312"/>
          <w:sz w:val="32"/>
          <w:szCs w:val="32"/>
        </w:rPr>
        <w:t>2020</w:t>
      </w:r>
      <w:r>
        <w:rPr>
          <w:rFonts w:hint="eastAsia" w:ascii="仿宋_GB2312" w:hAnsi="仿宋" w:eastAsia="仿宋_GB2312" w:cs="仿宋_GB2312"/>
          <w:sz w:val="32"/>
          <w:szCs w:val="32"/>
        </w:rPr>
        <w:t>年相比增加</w:t>
      </w:r>
      <w:r>
        <w:rPr>
          <w:rFonts w:ascii="仿宋_GB2312" w:hAnsi="仿宋" w:eastAsia="仿宋_GB2312" w:cs="仿宋_GB2312"/>
          <w:sz w:val="32"/>
          <w:szCs w:val="32"/>
        </w:rPr>
        <w:t>41.73%</w:t>
      </w:r>
      <w:r>
        <w:rPr>
          <w:rFonts w:hint="eastAsia" w:ascii="仿宋_GB2312" w:hAnsi="仿宋" w:eastAsia="仿宋_GB2312" w:cs="仿宋_GB2312"/>
          <w:sz w:val="32"/>
          <w:szCs w:val="32"/>
        </w:rPr>
        <w:t>，原因：项目增加。</w:t>
      </w:r>
    </w:p>
    <w:p>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高新区政法委</w:t>
      </w:r>
      <w:r>
        <w:rPr>
          <w:rFonts w:ascii="仿宋_GB2312" w:hAnsi="仿宋" w:eastAsia="仿宋_GB2312" w:cs="仿宋_GB2312"/>
          <w:sz w:val="32"/>
          <w:szCs w:val="32"/>
        </w:rPr>
        <w:t>2021</w:t>
      </w:r>
      <w:r>
        <w:rPr>
          <w:rFonts w:hint="eastAsia" w:ascii="仿宋_GB2312" w:hAnsi="仿宋" w:eastAsia="仿宋_GB2312" w:cs="仿宋_GB2312"/>
          <w:sz w:val="32"/>
          <w:szCs w:val="32"/>
        </w:rPr>
        <w:t>年日常公用经费支出</w:t>
      </w:r>
      <w:r>
        <w:rPr>
          <w:rFonts w:ascii="仿宋_GB2312" w:hAnsi="仿宋" w:eastAsia="仿宋_GB2312" w:cs="仿宋_GB2312"/>
          <w:sz w:val="32"/>
          <w:szCs w:val="32"/>
        </w:rPr>
        <w:t>13.05</w:t>
      </w:r>
      <w:r>
        <w:rPr>
          <w:rFonts w:hint="eastAsia" w:ascii="仿宋_GB2312" w:hAnsi="仿宋" w:eastAsia="仿宋_GB2312" w:cs="仿宋_GB2312"/>
          <w:sz w:val="32"/>
          <w:szCs w:val="32"/>
        </w:rPr>
        <w:t>万元。其中办公费</w:t>
      </w:r>
      <w:r>
        <w:rPr>
          <w:rFonts w:ascii="仿宋_GB2312" w:hAnsi="仿宋" w:eastAsia="仿宋_GB2312" w:cs="仿宋_GB2312"/>
          <w:sz w:val="32"/>
          <w:szCs w:val="32"/>
        </w:rPr>
        <w:t>2.55</w:t>
      </w:r>
      <w:r>
        <w:rPr>
          <w:rFonts w:hint="eastAsia" w:ascii="仿宋_GB2312" w:hAnsi="仿宋" w:eastAsia="仿宋_GB2312" w:cs="仿宋_GB2312"/>
          <w:sz w:val="32"/>
          <w:szCs w:val="32"/>
        </w:rPr>
        <w:t>万元，邮电费</w:t>
      </w:r>
      <w:r>
        <w:rPr>
          <w:rFonts w:ascii="仿宋_GB2312" w:hAnsi="仿宋" w:eastAsia="仿宋_GB2312" w:cs="仿宋_GB2312"/>
          <w:sz w:val="32"/>
          <w:szCs w:val="32"/>
        </w:rPr>
        <w:t>1.9</w:t>
      </w:r>
      <w:r>
        <w:rPr>
          <w:rFonts w:hint="eastAsia" w:ascii="仿宋_GB2312" w:hAnsi="仿宋" w:eastAsia="仿宋_GB2312" w:cs="仿宋_GB2312"/>
          <w:sz w:val="32"/>
          <w:szCs w:val="32"/>
        </w:rPr>
        <w:t>万元，差旅费</w:t>
      </w:r>
      <w:r>
        <w:rPr>
          <w:rFonts w:ascii="仿宋_GB2312" w:hAnsi="仿宋" w:eastAsia="仿宋_GB2312" w:cs="仿宋_GB2312"/>
          <w:sz w:val="32"/>
          <w:szCs w:val="32"/>
        </w:rPr>
        <w:t>0.5</w:t>
      </w:r>
      <w:r>
        <w:rPr>
          <w:rFonts w:hint="eastAsia" w:ascii="仿宋_GB2312" w:hAnsi="仿宋" w:eastAsia="仿宋_GB2312" w:cs="仿宋_GB2312"/>
          <w:sz w:val="32"/>
          <w:szCs w:val="32"/>
        </w:rPr>
        <w:t>万元，维修</w:t>
      </w:r>
      <w:r>
        <w:rPr>
          <w:rFonts w:ascii="仿宋_GB2312" w:hAnsi="仿宋" w:eastAsia="仿宋_GB2312" w:cs="仿宋_GB2312"/>
          <w:sz w:val="32"/>
          <w:szCs w:val="32"/>
        </w:rPr>
        <w:t>(</w:t>
      </w:r>
      <w:r>
        <w:rPr>
          <w:rFonts w:hint="eastAsia" w:ascii="仿宋_GB2312" w:hAnsi="仿宋" w:eastAsia="仿宋_GB2312" w:cs="仿宋_GB2312"/>
          <w:sz w:val="32"/>
          <w:szCs w:val="32"/>
        </w:rPr>
        <w:t>护</w:t>
      </w:r>
      <w:r>
        <w:rPr>
          <w:rFonts w:ascii="仿宋_GB2312" w:hAnsi="仿宋" w:eastAsia="仿宋_GB2312" w:cs="仿宋_GB2312"/>
          <w:sz w:val="32"/>
          <w:szCs w:val="32"/>
        </w:rPr>
        <w:t>)</w:t>
      </w:r>
      <w:r>
        <w:rPr>
          <w:rFonts w:hint="eastAsia" w:ascii="仿宋_GB2312" w:hAnsi="仿宋" w:eastAsia="仿宋_GB2312" w:cs="仿宋_GB2312"/>
          <w:sz w:val="32"/>
          <w:szCs w:val="32"/>
        </w:rPr>
        <w:t>费</w:t>
      </w:r>
      <w:r>
        <w:rPr>
          <w:rFonts w:ascii="仿宋_GB2312" w:hAnsi="仿宋" w:eastAsia="仿宋_GB2312" w:cs="仿宋_GB2312"/>
          <w:sz w:val="32"/>
          <w:szCs w:val="32"/>
        </w:rPr>
        <w:t>0.3</w:t>
      </w:r>
      <w:r>
        <w:rPr>
          <w:rFonts w:hint="eastAsia" w:ascii="仿宋_GB2312" w:hAnsi="仿宋" w:eastAsia="仿宋_GB2312" w:cs="仿宋_GB2312"/>
          <w:sz w:val="32"/>
          <w:szCs w:val="32"/>
        </w:rPr>
        <w:t>万元</w:t>
      </w:r>
      <w:r>
        <w:rPr>
          <w:rFonts w:ascii="仿宋_GB2312" w:hAnsi="仿宋" w:eastAsia="仿宋_GB2312" w:cs="仿宋_GB2312"/>
          <w:sz w:val="32"/>
          <w:szCs w:val="32"/>
        </w:rPr>
        <w:t>,</w:t>
      </w:r>
      <w:r>
        <w:rPr>
          <w:rFonts w:hint="eastAsia" w:ascii="仿宋_GB2312" w:hAnsi="仿宋" w:eastAsia="仿宋_GB2312" w:cs="仿宋_GB2312"/>
          <w:sz w:val="32"/>
          <w:szCs w:val="32"/>
        </w:rPr>
        <w:t>公务用车运行维护费</w:t>
      </w:r>
      <w:r>
        <w:rPr>
          <w:rFonts w:ascii="仿宋_GB2312" w:hAnsi="仿宋" w:eastAsia="仿宋_GB2312" w:cs="仿宋_GB2312"/>
          <w:sz w:val="32"/>
          <w:szCs w:val="32"/>
        </w:rPr>
        <w:t>4.5</w:t>
      </w:r>
      <w:r>
        <w:rPr>
          <w:rFonts w:hint="eastAsia" w:ascii="仿宋_GB2312" w:hAnsi="仿宋" w:eastAsia="仿宋_GB2312" w:cs="仿宋_GB2312"/>
          <w:sz w:val="32"/>
          <w:szCs w:val="32"/>
        </w:rPr>
        <w:t>万元</w:t>
      </w:r>
      <w:r>
        <w:rPr>
          <w:rFonts w:ascii="仿宋_GB2312" w:hAnsi="仿宋" w:eastAsia="仿宋_GB2312" w:cs="仿宋_GB2312"/>
          <w:sz w:val="32"/>
          <w:szCs w:val="32"/>
        </w:rPr>
        <w:t>,</w:t>
      </w:r>
      <w:r>
        <w:rPr>
          <w:rFonts w:hint="eastAsia" w:ascii="仿宋_GB2312" w:hAnsi="仿宋" w:eastAsia="仿宋_GB2312" w:cs="仿宋_GB2312"/>
          <w:sz w:val="32"/>
          <w:szCs w:val="32"/>
        </w:rPr>
        <w:t>培训费</w:t>
      </w:r>
      <w:r>
        <w:rPr>
          <w:rFonts w:ascii="仿宋_GB2312" w:hAnsi="仿宋" w:eastAsia="仿宋_GB2312" w:cs="仿宋_GB2312"/>
          <w:sz w:val="32"/>
          <w:szCs w:val="32"/>
        </w:rPr>
        <w:t>0.1</w:t>
      </w:r>
      <w:r>
        <w:rPr>
          <w:rFonts w:hint="eastAsia" w:ascii="仿宋_GB2312" w:hAnsi="仿宋" w:eastAsia="仿宋_GB2312" w:cs="仿宋_GB2312"/>
          <w:sz w:val="32"/>
          <w:szCs w:val="32"/>
        </w:rPr>
        <w:t>万元</w:t>
      </w:r>
      <w:r>
        <w:rPr>
          <w:rFonts w:ascii="仿宋_GB2312" w:hAnsi="仿宋" w:eastAsia="仿宋_GB2312" w:cs="仿宋_GB2312"/>
          <w:sz w:val="32"/>
          <w:szCs w:val="32"/>
        </w:rPr>
        <w:t>,</w:t>
      </w:r>
      <w:r>
        <w:rPr>
          <w:rFonts w:hint="eastAsia" w:ascii="仿宋_GB2312" w:hAnsi="仿宋" w:eastAsia="仿宋_GB2312" w:cs="仿宋_GB2312"/>
          <w:sz w:val="32"/>
          <w:szCs w:val="32"/>
        </w:rPr>
        <w:t>公务接待</w:t>
      </w:r>
      <w:r>
        <w:rPr>
          <w:rFonts w:ascii="仿宋_GB2312" w:hAnsi="仿宋" w:eastAsia="仿宋_GB2312" w:cs="仿宋_GB2312"/>
          <w:sz w:val="32"/>
          <w:szCs w:val="32"/>
        </w:rPr>
        <w:t>0.5</w:t>
      </w:r>
      <w:r>
        <w:rPr>
          <w:rFonts w:hint="eastAsia" w:ascii="仿宋_GB2312" w:hAnsi="仿宋" w:eastAsia="仿宋_GB2312" w:cs="仿宋_GB2312"/>
          <w:sz w:val="32"/>
          <w:szCs w:val="32"/>
        </w:rPr>
        <w:t>万元，工会经费</w:t>
      </w:r>
      <w:r>
        <w:rPr>
          <w:rFonts w:ascii="仿宋_GB2312" w:hAnsi="仿宋" w:eastAsia="仿宋_GB2312" w:cs="仿宋_GB2312"/>
          <w:sz w:val="32"/>
          <w:szCs w:val="32"/>
        </w:rPr>
        <w:t>2.53</w:t>
      </w:r>
      <w:r>
        <w:rPr>
          <w:rFonts w:hint="eastAsia" w:ascii="仿宋_GB2312" w:hAnsi="仿宋" w:eastAsia="仿宋_GB2312" w:cs="仿宋_GB2312"/>
          <w:sz w:val="32"/>
          <w:szCs w:val="32"/>
        </w:rPr>
        <w:t>万元，其他</w:t>
      </w:r>
      <w:r>
        <w:rPr>
          <w:rFonts w:ascii="仿宋_GB2312" w:hAnsi="仿宋" w:eastAsia="仿宋_GB2312" w:cs="仿宋_GB2312"/>
          <w:sz w:val="32"/>
          <w:szCs w:val="32"/>
        </w:rPr>
        <w:t>0.17</w:t>
      </w:r>
      <w:r>
        <w:rPr>
          <w:rFonts w:hint="eastAsia" w:ascii="仿宋_GB2312" w:hAnsi="仿宋" w:eastAsia="仿宋_GB2312" w:cs="仿宋_GB2312"/>
          <w:sz w:val="32"/>
          <w:szCs w:val="32"/>
        </w:rPr>
        <w:t>万元。比</w:t>
      </w:r>
      <w:r>
        <w:rPr>
          <w:rFonts w:ascii="仿宋_GB2312" w:hAnsi="仿宋" w:eastAsia="仿宋_GB2312" w:cs="仿宋_GB2312"/>
          <w:sz w:val="32"/>
          <w:szCs w:val="32"/>
        </w:rPr>
        <w:t>2020</w:t>
      </w:r>
      <w:r>
        <w:rPr>
          <w:rFonts w:hint="eastAsia" w:ascii="仿宋_GB2312" w:hAnsi="仿宋" w:eastAsia="仿宋_GB2312" w:cs="仿宋_GB2312"/>
          <w:sz w:val="32"/>
          <w:szCs w:val="32"/>
        </w:rPr>
        <w:t>年同比增加</w:t>
      </w:r>
      <w:r>
        <w:rPr>
          <w:rFonts w:ascii="仿宋_GB2312" w:hAnsi="仿宋" w:eastAsia="仿宋_GB2312" w:cs="仿宋_GB2312"/>
          <w:sz w:val="32"/>
          <w:szCs w:val="32"/>
        </w:rPr>
        <w:t>0.46%</w:t>
      </w:r>
      <w:r>
        <w:rPr>
          <w:rFonts w:hint="eastAsia" w:ascii="仿宋_GB2312" w:hAnsi="仿宋" w:eastAsia="仿宋_GB2312" w:cs="仿宋_GB2312"/>
          <w:sz w:val="32"/>
          <w:szCs w:val="32"/>
        </w:rPr>
        <w:t>。主要原因：我部门按照《预算法》和机关运行费用节支要求，减少各项运行费用，但因</w:t>
      </w:r>
      <w:r>
        <w:rPr>
          <w:rFonts w:ascii="仿宋_GB2312" w:hAnsi="仿宋" w:eastAsia="仿宋_GB2312" w:cs="仿宋_GB2312"/>
          <w:sz w:val="32"/>
          <w:szCs w:val="32"/>
        </w:rPr>
        <w:t>2021</w:t>
      </w:r>
      <w:r>
        <w:rPr>
          <w:rFonts w:hint="eastAsia" w:ascii="仿宋_GB2312" w:hAnsi="仿宋" w:eastAsia="仿宋_GB2312" w:cs="仿宋_GB2312"/>
          <w:sz w:val="32"/>
          <w:szCs w:val="32"/>
        </w:rPr>
        <w:t>年我单位在人员、工作内容方面都有增加，所以</w:t>
      </w:r>
      <w:r>
        <w:rPr>
          <w:rFonts w:ascii="仿宋_GB2312" w:hAnsi="仿宋" w:eastAsia="仿宋_GB2312" w:cs="仿宋_GB2312"/>
          <w:sz w:val="32"/>
          <w:szCs w:val="32"/>
        </w:rPr>
        <w:t>2021</w:t>
      </w:r>
      <w:r>
        <w:rPr>
          <w:rFonts w:hint="eastAsia" w:ascii="仿宋_GB2312" w:hAnsi="仿宋" w:eastAsia="仿宋_GB2312" w:cs="仿宋_GB2312"/>
          <w:sz w:val="32"/>
          <w:szCs w:val="32"/>
        </w:rPr>
        <w:t>年机关运行经费有所增加。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p>
    <w:p>
      <w:pPr>
        <w:pStyle w:val="26"/>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ind w:firstLine="640" w:firstLineChars="200"/>
        <w:rPr>
          <w:rFonts w:ascii="仿宋_GB2312" w:hAnsi="仿宋" w:eastAsia="仿宋_GB2312"/>
          <w:sz w:val="32"/>
          <w:szCs w:val="32"/>
        </w:rPr>
      </w:pPr>
      <w:bookmarkStart w:id="13" w:name="_Toc_3_3_0000000014"/>
      <w:r>
        <w:rPr>
          <w:rFonts w:ascii="仿宋_GB2312" w:hAnsi="仿宋" w:eastAsia="仿宋_GB2312" w:cs="仿宋_GB2312"/>
          <w:sz w:val="32"/>
          <w:szCs w:val="32"/>
        </w:rPr>
        <w:t>2021</w:t>
      </w:r>
      <w:r>
        <w:rPr>
          <w:rFonts w:hint="eastAsia" w:ascii="仿宋_GB2312" w:hAnsi="仿宋" w:eastAsia="仿宋_GB2312" w:cs="仿宋_GB2312"/>
          <w:sz w:val="32"/>
          <w:szCs w:val="32"/>
        </w:rPr>
        <w:t>年我部门“三公”经费预算安排</w:t>
      </w:r>
      <w:r>
        <w:rPr>
          <w:rFonts w:ascii="仿宋_GB2312" w:hAnsi="仿宋" w:eastAsia="仿宋_GB2312" w:cs="仿宋_GB2312"/>
          <w:sz w:val="32"/>
          <w:szCs w:val="32"/>
        </w:rPr>
        <w:t>5</w:t>
      </w:r>
      <w:r>
        <w:rPr>
          <w:rFonts w:hint="eastAsia" w:ascii="仿宋_GB2312" w:hAnsi="仿宋" w:eastAsia="仿宋_GB2312" w:cs="仿宋_GB2312"/>
          <w:sz w:val="32"/>
          <w:szCs w:val="32"/>
        </w:rPr>
        <w:t>万元，与上年预算持平。具体情况如下：</w:t>
      </w:r>
    </w:p>
    <w:p>
      <w:pPr>
        <w:ind w:firstLine="640" w:firstLineChars="200"/>
        <w:rPr>
          <w:rFonts w:ascii="仿宋_GB2312" w:hAnsi="仿宋" w:eastAsia="仿宋_GB2312"/>
          <w:sz w:val="32"/>
          <w:szCs w:val="32"/>
        </w:rPr>
      </w:pPr>
      <w:r>
        <w:rPr>
          <w:rFonts w:hint="eastAsia" w:ascii="仿宋_GB2312" w:hAnsi="仿宋" w:eastAsia="仿宋_GB2312" w:cs="仿宋_GB2312"/>
          <w:sz w:val="32"/>
          <w:szCs w:val="32"/>
        </w:rPr>
        <w:t>（一）公务用车购置及运行费，共计安排</w:t>
      </w:r>
      <w:r>
        <w:rPr>
          <w:rFonts w:ascii="仿宋_GB2312" w:hAnsi="仿宋" w:eastAsia="仿宋_GB2312" w:cs="仿宋_GB2312"/>
          <w:sz w:val="32"/>
          <w:szCs w:val="32"/>
        </w:rPr>
        <w:t>4.5</w:t>
      </w:r>
      <w:r>
        <w:rPr>
          <w:rFonts w:hint="eastAsia" w:ascii="仿宋_GB2312" w:hAnsi="仿宋" w:eastAsia="仿宋_GB2312" w:cs="仿宋_GB2312"/>
          <w:sz w:val="32"/>
          <w:szCs w:val="32"/>
        </w:rPr>
        <w:t>万元，与上年持平。</w:t>
      </w:r>
    </w:p>
    <w:p>
      <w:pPr>
        <w:ind w:firstLine="63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公务用车购置安排</w:t>
      </w:r>
      <w:r>
        <w:rPr>
          <w:rFonts w:ascii="仿宋_GB2312" w:hAnsi="仿宋" w:eastAsia="仿宋_GB2312" w:cs="仿宋_GB2312"/>
          <w:sz w:val="32"/>
          <w:szCs w:val="32"/>
        </w:rPr>
        <w:t>0</w:t>
      </w:r>
      <w:r>
        <w:rPr>
          <w:rFonts w:hint="eastAsia" w:ascii="仿宋_GB2312" w:hAnsi="仿宋" w:eastAsia="仿宋_GB2312" w:cs="仿宋_GB2312"/>
          <w:sz w:val="32"/>
          <w:szCs w:val="32"/>
        </w:rPr>
        <w:t>万元，与上年持平。</w:t>
      </w:r>
    </w:p>
    <w:p>
      <w:pPr>
        <w:ind w:firstLine="63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公务用车运行维护经费安排</w:t>
      </w:r>
      <w:r>
        <w:rPr>
          <w:rFonts w:ascii="仿宋_GB2312" w:hAnsi="仿宋" w:eastAsia="仿宋_GB2312" w:cs="仿宋_GB2312"/>
          <w:sz w:val="32"/>
          <w:szCs w:val="32"/>
        </w:rPr>
        <w:t>4.5</w:t>
      </w:r>
      <w:r>
        <w:rPr>
          <w:rFonts w:hint="eastAsia" w:ascii="仿宋_GB2312" w:hAnsi="仿宋" w:eastAsia="仿宋_GB2312" w:cs="仿宋_GB2312"/>
          <w:sz w:val="32"/>
          <w:szCs w:val="32"/>
        </w:rPr>
        <w:t>万元，与上年持平。</w:t>
      </w:r>
    </w:p>
    <w:p>
      <w:pPr>
        <w:ind w:firstLine="630"/>
        <w:rPr>
          <w:rFonts w:ascii="仿宋_GB2312" w:hAnsi="仿宋" w:eastAsia="仿宋_GB2312"/>
          <w:sz w:val="32"/>
          <w:szCs w:val="32"/>
        </w:rPr>
      </w:pPr>
      <w:r>
        <w:rPr>
          <w:rFonts w:hint="eastAsia" w:ascii="仿宋_GB2312" w:hAnsi="仿宋" w:eastAsia="仿宋_GB2312" w:cs="仿宋_GB2312"/>
          <w:sz w:val="32"/>
          <w:szCs w:val="32"/>
        </w:rPr>
        <w:t>（二）公务接待费。安排</w:t>
      </w:r>
      <w:r>
        <w:rPr>
          <w:rFonts w:ascii="仿宋_GB2312" w:hAnsi="仿宋" w:eastAsia="仿宋_GB2312" w:cs="仿宋_GB2312"/>
          <w:sz w:val="32"/>
          <w:szCs w:val="32"/>
        </w:rPr>
        <w:t>0.5</w:t>
      </w:r>
      <w:r>
        <w:rPr>
          <w:rFonts w:hint="eastAsia" w:ascii="仿宋_GB2312" w:hAnsi="仿宋" w:eastAsia="仿宋_GB2312" w:cs="仿宋_GB2312"/>
          <w:sz w:val="32"/>
          <w:szCs w:val="32"/>
        </w:rPr>
        <w:t>万元，与上年持平。</w:t>
      </w:r>
    </w:p>
    <w:p>
      <w:pPr>
        <w:ind w:firstLine="630"/>
        <w:rPr>
          <w:rFonts w:ascii="仿宋_GB2312" w:hAnsi="仿宋" w:eastAsia="仿宋_GB2312"/>
          <w:sz w:val="32"/>
          <w:szCs w:val="32"/>
        </w:rPr>
      </w:pPr>
      <w:r>
        <w:rPr>
          <w:rFonts w:hint="eastAsia" w:ascii="仿宋_GB2312" w:hAnsi="仿宋" w:eastAsia="仿宋_GB2312" w:cs="仿宋_GB2312"/>
          <w:sz w:val="32"/>
          <w:szCs w:val="32"/>
        </w:rPr>
        <w:t>（三）因公出国（境）费安排</w:t>
      </w:r>
      <w:r>
        <w:rPr>
          <w:rFonts w:ascii="仿宋_GB2312" w:hAnsi="仿宋" w:eastAsia="仿宋_GB2312" w:cs="仿宋_GB2312"/>
          <w:sz w:val="32"/>
          <w:szCs w:val="32"/>
        </w:rPr>
        <w:t>0</w:t>
      </w:r>
      <w:r>
        <w:rPr>
          <w:rFonts w:hint="eastAsia" w:ascii="仿宋_GB2312" w:hAnsi="仿宋" w:eastAsia="仿宋_GB2312" w:cs="仿宋_GB2312"/>
          <w:sz w:val="32"/>
          <w:szCs w:val="32"/>
        </w:rPr>
        <w:t>万元，与上年持平。</w:t>
      </w:r>
    </w:p>
    <w:p>
      <w:pPr>
        <w:spacing w:before="10" w:after="10" w:line="360" w:lineRule="auto"/>
        <w:ind w:firstLine="640"/>
        <w:jc w:val="left"/>
        <w:outlineLvl w:val="2"/>
      </w:pPr>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spacing w:line="560" w:lineRule="exact"/>
        <w:ind w:firstLine="640" w:firstLineChars="200"/>
        <w:rPr>
          <w:rFonts w:ascii="仿宋_GB2312" w:hAnsi="楷体_GB2312" w:eastAsia="仿宋_GB2312"/>
          <w:sz w:val="32"/>
          <w:szCs w:val="32"/>
        </w:rPr>
      </w:pPr>
      <w:r>
        <w:rPr>
          <w:rFonts w:hint="eastAsia" w:ascii="仿宋_GB2312" w:hAnsi="楷体_GB2312" w:eastAsia="仿宋_GB2312" w:cs="仿宋_GB2312"/>
          <w:sz w:val="32"/>
          <w:szCs w:val="32"/>
        </w:rPr>
        <w:t>（一）推进社会治理体系和治理能力现代化建设</w:t>
      </w:r>
    </w:p>
    <w:p>
      <w:pPr>
        <w:spacing w:line="580" w:lineRule="exact"/>
        <w:ind w:firstLine="63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持续完善雪亮工程建设。</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认真开展好矛盾纠纷排查化解工作。</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大力推动市域社会治理现代化工作。</w:t>
      </w:r>
    </w:p>
    <w:p>
      <w:pPr>
        <w:spacing w:line="560" w:lineRule="exact"/>
        <w:ind w:firstLine="640" w:firstLineChars="200"/>
        <w:rPr>
          <w:rFonts w:ascii="仿宋_GB2312" w:hAnsi="楷体_GB2312" w:eastAsia="仿宋_GB2312"/>
          <w:sz w:val="32"/>
          <w:szCs w:val="32"/>
        </w:rPr>
      </w:pPr>
      <w:r>
        <w:rPr>
          <w:rFonts w:hint="eastAsia" w:ascii="仿宋_GB2312" w:hAnsi="楷体_GB2312" w:eastAsia="仿宋_GB2312" w:cs="仿宋_GB2312"/>
          <w:sz w:val="32"/>
          <w:szCs w:val="32"/>
        </w:rPr>
        <w:t>（二）继续做好维稳各项工作，确保社会大局稳定</w:t>
      </w:r>
    </w:p>
    <w:p>
      <w:pPr>
        <w:spacing w:line="580" w:lineRule="exact"/>
        <w:ind w:firstLine="63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持续发力，做好反邪教工作。</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稳固提升，做好社会领域风险防范化解工作。</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高压态势，做好重点人员、群体稳控工作。</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全力以赴，积极开展政法舆情工作。</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多措并举，做好国家安全工作。</w:t>
      </w:r>
    </w:p>
    <w:p>
      <w:pPr>
        <w:autoSpaceDE w:val="0"/>
        <w:spacing w:line="560" w:lineRule="exact"/>
        <w:ind w:firstLine="640" w:firstLineChars="200"/>
        <w:rPr>
          <w:rFonts w:ascii="仿宋_GB2312" w:hAnsi="仿宋_GB2312" w:eastAsia="仿宋_GB2312"/>
          <w:sz w:val="32"/>
          <w:szCs w:val="32"/>
        </w:rPr>
      </w:pPr>
      <w:r>
        <w:rPr>
          <w:rFonts w:hint="eastAsia" w:ascii="仿宋_GB2312" w:hAnsi="楷体_GB2312" w:eastAsia="仿宋_GB2312" w:cs="仿宋_GB2312"/>
          <w:sz w:val="32"/>
          <w:szCs w:val="32"/>
        </w:rPr>
        <w:t>（三）</w:t>
      </w:r>
      <w:r>
        <w:rPr>
          <w:rFonts w:hint="eastAsia" w:ascii="仿宋_GB2312" w:hAnsi="楷体_GB2312" w:eastAsia="仿宋_GB2312" w:cs="仿宋_GB2312"/>
          <w:color w:val="000000"/>
          <w:sz w:val="32"/>
          <w:szCs w:val="32"/>
        </w:rPr>
        <w:t>继续做好司法法制工作，全面推进依法行政。</w:t>
      </w:r>
      <w:r>
        <w:rPr>
          <w:rFonts w:hint="eastAsia" w:ascii="仿宋_GB2312" w:hAnsi="仿宋_GB2312" w:eastAsia="仿宋_GB2312" w:cs="仿宋_GB2312"/>
          <w:sz w:val="32"/>
          <w:szCs w:val="32"/>
        </w:rPr>
        <w:t>创新法治宣传教育形式，提升法治宣传实效。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着力提高依法行政工作的规范化水平。</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进一步做好规范性文件管理工作。</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加强司法队伍建设，特殊人群管控规范化。</w:t>
      </w:r>
    </w:p>
    <w:p>
      <w:pPr>
        <w:pStyle w:val="28"/>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line="560" w:lineRule="exact"/>
        <w:ind w:firstLine="640" w:firstLineChars="200"/>
        <w:rPr>
          <w:rFonts w:ascii="仿宋_GB2312" w:hAnsi="楷体_GB2312" w:eastAsia="仿宋_GB2312"/>
          <w:sz w:val="32"/>
          <w:szCs w:val="32"/>
        </w:rPr>
      </w:pPr>
      <w:r>
        <w:rPr>
          <w:rFonts w:hint="eastAsia" w:ascii="仿宋_GB2312" w:hAnsi="楷体_GB2312" w:eastAsia="仿宋_GB2312" w:cs="仿宋_GB2312"/>
          <w:sz w:val="32"/>
          <w:szCs w:val="32"/>
        </w:rPr>
        <w:t>（一）推进“雪亮工程”建设，</w:t>
      </w:r>
      <w:r>
        <w:rPr>
          <w:rFonts w:hint="eastAsia" w:ascii="仿宋_GB2312" w:hAnsi="楷体_GB2312" w:eastAsia="仿宋_GB2312" w:cs="仿宋_GB2312"/>
          <w:color w:val="000000"/>
          <w:sz w:val="32"/>
          <w:szCs w:val="32"/>
        </w:rPr>
        <w:t>提高视频工作应用效率</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绩效目标：以“全域覆盖、全网共享、全时可用、全程可控”为总目标，推动重点行业、领域的视频监控系统建设。</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绩效指标：视频监控点位设备在线率需达到</w:t>
      </w:r>
      <w:r>
        <w:rPr>
          <w:rFonts w:ascii="仿宋_GB2312" w:hAnsi="仿宋_GB2312" w:eastAsia="仿宋_GB2312" w:cs="仿宋_GB2312"/>
          <w:sz w:val="32"/>
          <w:szCs w:val="32"/>
        </w:rPr>
        <w:t>95%</w:t>
      </w:r>
      <w:r>
        <w:rPr>
          <w:rFonts w:hint="eastAsia" w:ascii="仿宋_GB2312" w:hAnsi="仿宋_GB2312" w:eastAsia="仿宋_GB2312" w:cs="仿宋_GB2312"/>
          <w:sz w:val="32"/>
          <w:szCs w:val="32"/>
        </w:rPr>
        <w:t>以上。</w:t>
      </w:r>
    </w:p>
    <w:p>
      <w:pPr>
        <w:spacing w:line="560" w:lineRule="exact"/>
        <w:ind w:firstLine="630"/>
        <w:rPr>
          <w:rFonts w:ascii="仿宋_GB2312" w:hAnsi="楷体_GB2312" w:eastAsia="仿宋_GB2312"/>
          <w:sz w:val="32"/>
          <w:szCs w:val="32"/>
        </w:rPr>
      </w:pPr>
      <w:r>
        <w:rPr>
          <w:rFonts w:hint="eastAsia" w:ascii="仿宋_GB2312" w:hAnsi="楷体_GB2312" w:eastAsia="仿宋_GB2312" w:cs="仿宋_GB2312"/>
          <w:sz w:val="32"/>
          <w:szCs w:val="32"/>
        </w:rPr>
        <w:t>（二）共享政法信息资源、提高政法系统的工作效率</w:t>
      </w:r>
    </w:p>
    <w:p>
      <w:pPr>
        <w:spacing w:line="560" w:lineRule="exact"/>
        <w:ind w:firstLine="630"/>
        <w:rPr>
          <w:rFonts w:ascii="仿宋_GB2312" w:hAnsi="仿宋_GB2312" w:eastAsia="仿宋_GB2312"/>
          <w:sz w:val="32"/>
          <w:szCs w:val="32"/>
        </w:rPr>
      </w:pPr>
      <w:r>
        <w:rPr>
          <w:rFonts w:hint="eastAsia" w:ascii="仿宋_GB2312" w:hAnsi="仿宋_GB2312" w:eastAsia="仿宋_GB2312" w:cs="仿宋_GB2312"/>
          <w:sz w:val="32"/>
          <w:szCs w:val="32"/>
        </w:rPr>
        <w:t>绩效目标：保障政法机关网络安全运行，实现政法网互联互通。</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绩效指标：</w:t>
      </w:r>
      <w:r>
        <w:rPr>
          <w:rFonts w:hint="eastAsia" w:ascii="仿宋_GB2312" w:hAnsi="仿宋_GB2312" w:eastAsia="仿宋_GB2312" w:cs="仿宋_GB2312"/>
          <w:color w:val="000000"/>
          <w:sz w:val="32"/>
          <w:szCs w:val="32"/>
        </w:rPr>
        <w:t>会议系统终端在线率达到</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pPr>
        <w:spacing w:line="560" w:lineRule="exact"/>
        <w:ind w:firstLine="630"/>
        <w:rPr>
          <w:rFonts w:ascii="仿宋_GB2312" w:hAnsi="楷体_GB2312" w:eastAsia="仿宋_GB2312"/>
          <w:sz w:val="32"/>
          <w:szCs w:val="32"/>
        </w:rPr>
      </w:pPr>
      <w:r>
        <w:rPr>
          <w:rFonts w:hint="eastAsia" w:ascii="仿宋_GB2312" w:hAnsi="楷体_GB2312" w:eastAsia="仿宋_GB2312" w:cs="仿宋_GB2312"/>
          <w:sz w:val="32"/>
          <w:szCs w:val="32"/>
        </w:rPr>
        <w:t>（三）增强人民群众安全感，提高各类风险能力</w:t>
      </w:r>
    </w:p>
    <w:p>
      <w:pPr>
        <w:spacing w:line="560" w:lineRule="exact"/>
        <w:ind w:firstLine="630"/>
        <w:rPr>
          <w:rFonts w:ascii="仿宋_GB2312" w:hAnsi="仿宋_GB2312" w:eastAsia="仿宋_GB2312"/>
          <w:sz w:val="32"/>
          <w:szCs w:val="32"/>
        </w:rPr>
      </w:pPr>
      <w:r>
        <w:rPr>
          <w:rFonts w:hint="eastAsia" w:ascii="仿宋_GB2312" w:hAnsi="仿宋_GB2312" w:eastAsia="仿宋_GB2312" w:cs="仿宋_GB2312"/>
          <w:sz w:val="32"/>
          <w:szCs w:val="32"/>
        </w:rPr>
        <w:t>绩效目标：营造良好的宣传氛围，激发全民参与平安创建的积极性。</w:t>
      </w:r>
    </w:p>
    <w:p>
      <w:pPr>
        <w:spacing w:line="560" w:lineRule="exact"/>
        <w:ind w:firstLine="630"/>
        <w:rPr>
          <w:rFonts w:ascii="仿宋_GB2312" w:hAnsi="仿宋_GB2312" w:eastAsia="仿宋_GB2312"/>
          <w:sz w:val="32"/>
          <w:szCs w:val="32"/>
        </w:rPr>
      </w:pPr>
      <w:r>
        <w:rPr>
          <w:rFonts w:hint="eastAsia" w:ascii="仿宋_GB2312" w:hAnsi="仿宋_GB2312" w:eastAsia="仿宋_GB2312" w:cs="仿宋_GB2312"/>
          <w:sz w:val="32"/>
          <w:szCs w:val="32"/>
        </w:rPr>
        <w:t>绩效指标：通过宣传，广大群众满意度达</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以上。</w:t>
      </w:r>
    </w:p>
    <w:p>
      <w:pPr>
        <w:pStyle w:val="2"/>
        <w:ind w:firstLine="0" w:firstLineChars="0"/>
        <w:rPr>
          <w:rFonts w:ascii="仿宋_GB2312" w:cs="Times New Roman"/>
        </w:rPr>
      </w:pPr>
    </w:p>
    <w:p>
      <w:pPr>
        <w:spacing w:line="580" w:lineRule="exact"/>
        <w:ind w:firstLine="630"/>
        <w:rPr>
          <w:rFonts w:ascii="仿宋_GB2312" w:hAnsi="楷体_GB2312" w:eastAsia="仿宋_GB2312"/>
          <w:sz w:val="32"/>
          <w:szCs w:val="32"/>
        </w:rPr>
      </w:pPr>
      <w:r>
        <w:rPr>
          <w:rFonts w:hint="eastAsia" w:ascii="仿宋_GB2312" w:hAnsi="楷体_GB2312" w:eastAsia="仿宋_GB2312" w:cs="仿宋_GB2312"/>
          <w:sz w:val="32"/>
          <w:szCs w:val="32"/>
        </w:rPr>
        <w:t>（四）做好年度维护社会稳定工作</w:t>
      </w:r>
    </w:p>
    <w:p>
      <w:pPr>
        <w:spacing w:line="580" w:lineRule="exact"/>
        <w:ind w:firstLine="700" w:firstLineChars="200"/>
        <w:rPr>
          <w:rFonts w:ascii="仿宋_GB2312" w:hAnsi="仿宋_GB2312" w:eastAsia="仿宋_GB2312"/>
          <w:b/>
          <w:bCs/>
          <w:sz w:val="32"/>
          <w:szCs w:val="32"/>
        </w:rPr>
      </w:pPr>
      <w:r>
        <w:rPr>
          <w:rFonts w:hint="eastAsia" w:ascii="仿宋_GB2312" w:hAnsi="微软雅黑" w:eastAsia="仿宋_GB2312" w:cs="仿宋_GB2312"/>
          <w:color w:val="000000"/>
          <w:sz w:val="35"/>
          <w:szCs w:val="35"/>
        </w:rPr>
        <w:t>绩效目标：遏制重特大事故的发生，强化安全意识，切实抓好维稳工作。</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绩效指标：</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结合我区实际，按照党工委、管委会要求，要求各单位充分认识“两会”期间等敏感时期维稳工作的重要性，深入开展矛盾纠纷化解及重点人稳控工作。维护稳定安保工作</w:t>
      </w:r>
      <w:r>
        <w:rPr>
          <w:rFonts w:hint="eastAsia" w:ascii="仿宋_GB2312" w:hAnsi="宋体" w:cs="宋体"/>
          <w:sz w:val="32"/>
          <w:szCs w:val="32"/>
        </w:rPr>
        <w:t>≧</w:t>
      </w:r>
      <w:r>
        <w:rPr>
          <w:rFonts w:ascii="仿宋_GB2312" w:eastAsia="仿宋_GB2312" w:cs="仿宋_GB2312"/>
          <w:sz w:val="32"/>
          <w:szCs w:val="32"/>
        </w:rPr>
        <w:t>90%</w:t>
      </w:r>
      <w:r>
        <w:rPr>
          <w:rFonts w:hint="eastAsia" w:ascii="仿宋_GB2312" w:eastAsia="仿宋_GB2312" w:cs="仿宋_GB2312"/>
          <w:sz w:val="32"/>
          <w:szCs w:val="32"/>
        </w:rPr>
        <w:t>。</w:t>
      </w:r>
    </w:p>
    <w:p>
      <w:pPr>
        <w:spacing w:line="580" w:lineRule="exact"/>
        <w:ind w:firstLine="630"/>
        <w:rPr>
          <w:rFonts w:ascii="仿宋_GB2312" w:hAnsi="仿宋_GB2312" w:eastAsia="仿宋_GB2312"/>
          <w:b/>
          <w:bCs/>
          <w:sz w:val="32"/>
          <w:szCs w:val="32"/>
        </w:rPr>
      </w:pPr>
      <w:r>
        <w:rPr>
          <w:rFonts w:hint="eastAsia" w:ascii="仿宋_GB2312" w:hAnsi="楷体_GB2312" w:eastAsia="仿宋_GB2312" w:cs="仿宋_GB2312"/>
          <w:sz w:val="32"/>
          <w:szCs w:val="32"/>
        </w:rPr>
        <w:t>（五）做好本年度国家安全工作</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绩效目标：确保国家安全工作顺利开展，组织开展</w:t>
      </w:r>
      <w:r>
        <w:rPr>
          <w:rFonts w:ascii="仿宋_GB2312" w:eastAsia="仿宋_GB2312" w:cs="仿宋_GB2312"/>
          <w:sz w:val="32"/>
          <w:szCs w:val="32"/>
        </w:rPr>
        <w:t xml:space="preserve"> </w:t>
      </w:r>
      <w:r>
        <w:rPr>
          <w:rFonts w:hint="eastAsia" w:ascii="仿宋_GB2312" w:eastAsia="仿宋_GB2312" w:cs="仿宋_GB2312"/>
          <w:sz w:val="32"/>
          <w:szCs w:val="32"/>
        </w:rPr>
        <w:t>“国家安全教育日”宣传活动、国家安全培训等。</w:t>
      </w:r>
    </w:p>
    <w:p>
      <w:pPr>
        <w:spacing w:line="580" w:lineRule="exact"/>
        <w:ind w:firstLine="640" w:firstLineChars="200"/>
        <w:rPr>
          <w:rFonts w:ascii="仿宋_GB2312" w:hAnsi="仿宋_GB2312" w:eastAsia="仿宋_GB2312"/>
          <w:sz w:val="32"/>
          <w:szCs w:val="32"/>
        </w:rPr>
      </w:pPr>
      <w:r>
        <w:rPr>
          <w:rFonts w:hint="eastAsia" w:ascii="仿宋_GB2312" w:eastAsia="仿宋_GB2312" w:cs="仿宋_GB2312"/>
          <w:sz w:val="32"/>
          <w:szCs w:val="32"/>
        </w:rPr>
        <w:t>绩效指标：</w:t>
      </w:r>
      <w:r>
        <w:rPr>
          <w:rFonts w:ascii="仿宋_GB2312" w:eastAsia="仿宋_GB2312" w:cs="仿宋_GB2312"/>
          <w:sz w:val="32"/>
          <w:szCs w:val="32"/>
        </w:rPr>
        <w:t xml:space="preserve"> </w:t>
      </w:r>
      <w:r>
        <w:rPr>
          <w:rFonts w:hint="eastAsia" w:ascii="仿宋_GB2312" w:eastAsia="仿宋_GB2312" w:cs="仿宋_GB2312"/>
          <w:sz w:val="32"/>
          <w:szCs w:val="32"/>
        </w:rPr>
        <w:t>深入开展国家安全宣传教育活动，“把国家安全法和反间谍法宣传到千</w:t>
      </w:r>
      <w:r>
        <w:rPr>
          <w:rFonts w:hint="eastAsia" w:ascii="仿宋_GB2312" w:hAnsi="仿宋_GB2312" w:eastAsia="仿宋_GB2312" w:cs="仿宋_GB2312"/>
          <w:sz w:val="32"/>
          <w:szCs w:val="32"/>
        </w:rPr>
        <w:t>家万户。通过发放宣传单，悬挂宣传横幅，使</w:t>
      </w:r>
      <w:r>
        <w:rPr>
          <w:rFonts w:hint="eastAsia" w:ascii="仿宋_GB2312" w:hAnsi="仿宋_GB2312" w:eastAsia="仿宋_GB2312" w:cs="仿宋_GB2312"/>
          <w:sz w:val="32"/>
          <w:szCs w:val="32"/>
          <w:lang w:val="zh-CN"/>
        </w:rPr>
        <w:t>广大群众增强国家安全意识、敌特情意识、维稳</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zh-CN"/>
        </w:rPr>
        <w:t>意识，</w:t>
      </w:r>
      <w:r>
        <w:rPr>
          <w:rFonts w:hint="eastAsia" w:ascii="仿宋_GB2312" w:hAnsi="仿宋_GB2312" w:eastAsia="仿宋_GB2312" w:cs="仿宋_GB2312"/>
          <w:sz w:val="32"/>
          <w:szCs w:val="32"/>
        </w:rPr>
        <w:t>形成了维护国家安全的强大社会共识。做好相关涉及到国家安全多种领域的隐患排查工作，把隐患降到最低，争取辖区内不出现群体性大案要案。</w:t>
      </w:r>
    </w:p>
    <w:p>
      <w:pPr>
        <w:spacing w:line="560" w:lineRule="exact"/>
        <w:ind w:firstLine="640" w:firstLineChars="200"/>
        <w:rPr>
          <w:rFonts w:ascii="仿宋_GB2312" w:eastAsia="仿宋_GB2312"/>
          <w:sz w:val="32"/>
          <w:szCs w:val="32"/>
        </w:rPr>
      </w:pPr>
      <w:r>
        <w:rPr>
          <w:rFonts w:hint="eastAsia" w:ascii="仿宋_GB2312" w:hAnsi="楷体_GB2312" w:eastAsia="仿宋_GB2312" w:cs="仿宋_GB2312"/>
          <w:sz w:val="32"/>
          <w:szCs w:val="32"/>
        </w:rPr>
        <w:t>（六）做好防范打击、转化、宣传等工作。</w:t>
      </w:r>
    </w:p>
    <w:p>
      <w:pPr>
        <w:spacing w:line="580" w:lineRule="exact"/>
        <w:ind w:firstLine="630"/>
        <w:rPr>
          <w:rFonts w:ascii="仿宋_GB2312" w:hAnsi="仿宋_GB2312" w:eastAsia="仿宋_GB2312"/>
          <w:sz w:val="32"/>
          <w:szCs w:val="32"/>
        </w:rPr>
      </w:pPr>
      <w:r>
        <w:rPr>
          <w:rFonts w:hint="eastAsia" w:ascii="仿宋_GB2312" w:hAnsi="仿宋_GB2312" w:eastAsia="仿宋_GB2312" w:cs="仿宋_GB2312"/>
          <w:sz w:val="32"/>
          <w:szCs w:val="32"/>
        </w:rPr>
        <w:t>绩效目标：加强对邪教组织和邪教人员依法管控，严防邪教分子制造自杀、自残等极端行为。做好教育转化工作。</w:t>
      </w:r>
    </w:p>
    <w:p>
      <w:pPr>
        <w:spacing w:line="580" w:lineRule="exact"/>
        <w:ind w:firstLine="630"/>
        <w:rPr>
          <w:rFonts w:ascii="仿宋_GB2312" w:hAnsi="楷体_GB2312" w:eastAsia="仿宋_GB2312"/>
          <w:sz w:val="32"/>
          <w:szCs w:val="32"/>
        </w:rPr>
      </w:pPr>
      <w:r>
        <w:rPr>
          <w:rFonts w:hint="eastAsia" w:ascii="仿宋_GB2312" w:hAnsi="仿宋_GB2312" w:eastAsia="仿宋_GB2312" w:cs="仿宋_GB2312"/>
          <w:sz w:val="32"/>
          <w:szCs w:val="32"/>
        </w:rPr>
        <w:t>绩效指标：</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按照上级相关的文件，开展反邪教警示教育宣传。在敏感时期，</w:t>
      </w:r>
      <w:r>
        <w:rPr>
          <w:rFonts w:hint="eastAsia" w:ascii="仿宋_GB2312" w:eastAsia="仿宋_GB2312" w:cs="仿宋_GB2312"/>
          <w:sz w:val="32"/>
          <w:szCs w:val="32"/>
        </w:rPr>
        <w:t>对辖区内邪教组织进行深入摸排、细致侦察的基础上开展精准打击。</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组织有关部门提高政治站位。加紧部署、狠抓落实、强力推进，充分集中时间、集中力量、优化措施，实现攻坚转化。开启反邪教新征程的重大举措，严细责任措施，加大攻坚力度，对教育转化去存量攻坚战担当任事。</w:t>
      </w:r>
    </w:p>
    <w:p>
      <w:pPr>
        <w:pStyle w:val="4"/>
        <w:widowControl/>
        <w:shd w:val="clear" w:color="auto" w:fill="FFFFFF"/>
        <w:spacing w:before="0" w:beforeAutospacing="0" w:after="60" w:afterAutospacing="0" w:line="330" w:lineRule="atLeast"/>
        <w:ind w:firstLine="640" w:firstLineChars="200"/>
        <w:rPr>
          <w:rFonts w:ascii="仿宋_GB2312" w:hAnsi="楷体_GB2312" w:eastAsia="仿宋_GB2312" w:cs="Times New Roman"/>
          <w:b w:val="0"/>
          <w:bCs w:val="0"/>
          <w:kern w:val="2"/>
          <w:sz w:val="32"/>
          <w:szCs w:val="32"/>
        </w:rPr>
      </w:pPr>
      <w:r>
        <w:rPr>
          <w:rFonts w:hint="eastAsia" w:ascii="仿宋_GB2312" w:hAnsi="楷体_GB2312" w:eastAsia="仿宋_GB2312" w:cs="仿宋_GB2312"/>
          <w:b w:val="0"/>
          <w:bCs w:val="0"/>
          <w:kern w:val="2"/>
          <w:sz w:val="32"/>
          <w:szCs w:val="32"/>
        </w:rPr>
        <w:t>（七）</w:t>
      </w:r>
      <w:r>
        <w:fldChar w:fldCharType="begin"/>
      </w:r>
      <w:r>
        <w:instrText xml:space="preserve"> HYPERLINK "http://www.baidu.com/link?url=Otp_NCd0EdNAkVaSkzEEI9suuFMl182RZp0f6flYnlAh6dN4Pr3AqUnxJUKfYlPM" \t "https://www.baidu.com/_blank" </w:instrText>
      </w:r>
      <w:r>
        <w:fldChar w:fldCharType="separate"/>
      </w:r>
      <w:r>
        <w:rPr>
          <w:rFonts w:hint="eastAsia" w:ascii="仿宋_GB2312" w:hAnsi="楷体_GB2312" w:eastAsia="仿宋_GB2312" w:cs="仿宋_GB2312"/>
          <w:b w:val="0"/>
          <w:bCs w:val="0"/>
          <w:kern w:val="2"/>
          <w:sz w:val="32"/>
          <w:szCs w:val="32"/>
        </w:rPr>
        <w:t>法律援助助人民</w:t>
      </w:r>
      <w:r>
        <w:rPr>
          <w:rFonts w:ascii="仿宋_GB2312" w:hAnsi="楷体_GB2312" w:eastAsia="仿宋_GB2312" w:cs="仿宋_GB2312"/>
          <w:b w:val="0"/>
          <w:bCs w:val="0"/>
          <w:kern w:val="2"/>
          <w:sz w:val="32"/>
          <w:szCs w:val="32"/>
        </w:rPr>
        <w:t>,</w:t>
      </w:r>
      <w:r>
        <w:rPr>
          <w:rFonts w:hint="eastAsia" w:ascii="仿宋_GB2312" w:hAnsi="楷体_GB2312" w:eastAsia="仿宋_GB2312" w:cs="仿宋_GB2312"/>
          <w:b w:val="0"/>
          <w:bCs w:val="0"/>
          <w:kern w:val="2"/>
          <w:sz w:val="32"/>
          <w:szCs w:val="32"/>
        </w:rPr>
        <w:t>人民调解解民忧</w:t>
      </w:r>
      <w:r>
        <w:rPr>
          <w:rFonts w:hint="eastAsia" w:ascii="仿宋_GB2312" w:hAnsi="楷体_GB2312" w:eastAsia="仿宋_GB2312" w:cs="仿宋_GB2312"/>
          <w:b w:val="0"/>
          <w:bCs w:val="0"/>
          <w:kern w:val="2"/>
          <w:sz w:val="32"/>
          <w:szCs w:val="32"/>
        </w:rPr>
        <w:fldChar w:fldCharType="end"/>
      </w:r>
    </w:p>
    <w:p>
      <w:pPr>
        <w:spacing w:line="580" w:lineRule="exact"/>
        <w:ind w:firstLine="630"/>
        <w:rPr>
          <w:rFonts w:ascii="仿宋_GB2312" w:hAnsi="仿宋_GB2312" w:eastAsia="仿宋_GB2312"/>
          <w:sz w:val="32"/>
          <w:szCs w:val="32"/>
        </w:rPr>
      </w:pPr>
      <w:r>
        <w:rPr>
          <w:rFonts w:hint="eastAsia" w:ascii="仿宋_GB2312" w:hAnsi="仿宋_GB2312" w:eastAsia="仿宋_GB2312" w:cs="仿宋_GB2312"/>
          <w:sz w:val="32"/>
          <w:szCs w:val="32"/>
        </w:rPr>
        <w:t>绩效目标：及时给予法律援助，提高人民调解案件数量。</w:t>
      </w:r>
    </w:p>
    <w:p>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绩效指标：援助案件结案数量占当年援助百分比案件的</w:t>
      </w:r>
      <w:r>
        <w:rPr>
          <w:rFonts w:ascii="仿宋_GB2312" w:hAnsi="仿宋_GB2312" w:eastAsia="仿宋_GB2312" w:cs="仿宋_GB2312"/>
          <w:sz w:val="32"/>
          <w:szCs w:val="32"/>
        </w:rPr>
        <w:t>95%</w:t>
      </w:r>
      <w:r>
        <w:rPr>
          <w:rFonts w:hint="eastAsia" w:ascii="仿宋_GB2312" w:hAnsi="仿宋_GB2312" w:eastAsia="仿宋_GB2312" w:cs="仿宋_GB2312"/>
          <w:sz w:val="32"/>
          <w:szCs w:val="32"/>
        </w:rPr>
        <w:t>；案件调解成功数量占案件总数量百分比达到</w:t>
      </w:r>
      <w:r>
        <w:rPr>
          <w:rFonts w:ascii="仿宋_GB2312" w:hAnsi="仿宋_GB2312" w:eastAsia="仿宋_GB2312" w:cs="仿宋_GB2312"/>
          <w:sz w:val="32"/>
          <w:szCs w:val="32"/>
        </w:rPr>
        <w:t>90%</w:t>
      </w:r>
    </w:p>
    <w:p>
      <w:pPr>
        <w:pStyle w:val="4"/>
        <w:widowControl/>
        <w:shd w:val="clear" w:color="auto" w:fill="FFFFFF"/>
        <w:spacing w:before="0" w:beforeAutospacing="0" w:after="60" w:afterAutospacing="0" w:line="330" w:lineRule="atLeast"/>
        <w:ind w:firstLine="640" w:firstLineChars="200"/>
        <w:rPr>
          <w:rFonts w:ascii="仿宋_GB2312" w:hAnsi="楷体_GB2312" w:eastAsia="仿宋_GB2312" w:cs="Times New Roman"/>
          <w:sz w:val="32"/>
          <w:szCs w:val="32"/>
        </w:rPr>
      </w:pPr>
      <w:r>
        <w:rPr>
          <w:rFonts w:hint="eastAsia" w:ascii="仿宋_GB2312" w:hAnsi="楷体_GB2312" w:eastAsia="仿宋_GB2312" w:cs="仿宋_GB2312"/>
          <w:b w:val="0"/>
          <w:bCs w:val="0"/>
          <w:sz w:val="32"/>
          <w:szCs w:val="32"/>
        </w:rPr>
        <w:t>（八）</w:t>
      </w:r>
      <w:r>
        <w:fldChar w:fldCharType="begin"/>
      </w:r>
      <w:r>
        <w:instrText xml:space="preserve"> HYPERLINK "http://www.baidu.com/link?url=N9171_WgwXFxNgVGYZqfxGxd838LA4BEdgxlWct9rkqQFyfb1dOsdT1wW4KAOpwz9pv49wf95C1JnD0W5PkIRpCKuDRiPU_KdO2pE4uX69S" \t "https://www.baidu.com/_blank" </w:instrText>
      </w:r>
      <w:r>
        <w:fldChar w:fldCharType="separate"/>
      </w:r>
      <w:r>
        <w:rPr>
          <w:rFonts w:hint="eastAsia" w:ascii="仿宋_GB2312" w:hAnsi="楷体_GB2312" w:eastAsia="仿宋_GB2312" w:cs="仿宋_GB2312"/>
          <w:b w:val="0"/>
          <w:bCs w:val="0"/>
          <w:kern w:val="2"/>
          <w:sz w:val="32"/>
          <w:szCs w:val="32"/>
        </w:rPr>
        <w:t>抓住重点</w:t>
      </w:r>
      <w:r>
        <w:rPr>
          <w:rFonts w:ascii="仿宋_GB2312" w:hAnsi="楷体_GB2312" w:eastAsia="仿宋_GB2312" w:cs="仿宋_GB2312"/>
          <w:b w:val="0"/>
          <w:bCs w:val="0"/>
          <w:kern w:val="2"/>
          <w:sz w:val="32"/>
          <w:szCs w:val="32"/>
        </w:rPr>
        <w:t xml:space="preserve"> </w:t>
      </w:r>
      <w:r>
        <w:rPr>
          <w:rFonts w:hint="eastAsia" w:ascii="仿宋_GB2312" w:hAnsi="楷体_GB2312" w:eastAsia="仿宋_GB2312" w:cs="仿宋_GB2312"/>
          <w:b w:val="0"/>
          <w:bCs w:val="0"/>
          <w:kern w:val="2"/>
          <w:sz w:val="32"/>
          <w:szCs w:val="32"/>
        </w:rPr>
        <w:t>扎实推进司法所规范化建设</w:t>
      </w:r>
      <w:r>
        <w:rPr>
          <w:rFonts w:hint="eastAsia" w:ascii="仿宋_GB2312" w:hAnsi="楷体_GB2312" w:eastAsia="仿宋_GB2312" w:cs="仿宋_GB2312"/>
          <w:b w:val="0"/>
          <w:bCs w:val="0"/>
          <w:kern w:val="2"/>
          <w:sz w:val="32"/>
          <w:szCs w:val="32"/>
        </w:rPr>
        <w:fldChar w:fldCharType="end"/>
      </w:r>
    </w:p>
    <w:p>
      <w:pPr>
        <w:spacing w:line="580" w:lineRule="exact"/>
        <w:ind w:firstLine="630"/>
        <w:rPr>
          <w:rFonts w:ascii="仿宋_GB2312" w:hAnsi="仿宋_GB2312" w:eastAsia="仿宋_GB2312"/>
          <w:sz w:val="32"/>
          <w:szCs w:val="32"/>
        </w:rPr>
      </w:pPr>
      <w:r>
        <w:rPr>
          <w:rFonts w:hint="eastAsia" w:ascii="仿宋_GB2312" w:hAnsi="仿宋_GB2312" w:eastAsia="仿宋_GB2312" w:cs="仿宋_GB2312"/>
          <w:sz w:val="32"/>
          <w:szCs w:val="32"/>
        </w:rPr>
        <w:t>绩效目标：提升司法所办公设施、工作人员业务水平。</w:t>
      </w:r>
    </w:p>
    <w:p>
      <w:pPr>
        <w:spacing w:line="580" w:lineRule="exact"/>
        <w:ind w:firstLine="630"/>
        <w:rPr>
          <w:rFonts w:ascii="仿宋_GB2312" w:hAnsi="仿宋_GB2312" w:eastAsia="仿宋_GB2312"/>
          <w:sz w:val="32"/>
          <w:szCs w:val="32"/>
        </w:rPr>
      </w:pPr>
      <w:r>
        <w:rPr>
          <w:rFonts w:hint="eastAsia" w:ascii="仿宋_GB2312" w:hAnsi="仿宋_GB2312" w:eastAsia="仿宋_GB2312" w:cs="仿宋_GB2312"/>
          <w:sz w:val="32"/>
          <w:szCs w:val="32"/>
        </w:rPr>
        <w:t>绩效指标：创建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个规范化司法所，达到省级要求标准</w:t>
      </w:r>
    </w:p>
    <w:p>
      <w:pPr>
        <w:pStyle w:val="4"/>
        <w:widowControl/>
        <w:shd w:val="clear" w:color="auto" w:fill="FFFFFF"/>
        <w:spacing w:before="0" w:beforeAutospacing="0" w:after="60" w:afterAutospacing="0" w:line="330" w:lineRule="atLeast"/>
        <w:ind w:firstLine="640" w:firstLineChars="200"/>
        <w:rPr>
          <w:rFonts w:ascii="仿宋_GB2312" w:hAnsi="楷体_GB2312" w:eastAsia="仿宋_GB2312" w:cs="Times New Roman"/>
          <w:sz w:val="32"/>
          <w:szCs w:val="32"/>
        </w:rPr>
      </w:pPr>
      <w:r>
        <w:rPr>
          <w:rFonts w:hint="eastAsia" w:ascii="仿宋_GB2312" w:hAnsi="楷体_GB2312" w:eastAsia="仿宋_GB2312" w:cs="仿宋_GB2312"/>
          <w:b w:val="0"/>
          <w:bCs w:val="0"/>
          <w:kern w:val="2"/>
          <w:sz w:val="32"/>
          <w:szCs w:val="32"/>
        </w:rPr>
        <w:t>（九）</w:t>
      </w:r>
      <w:r>
        <w:fldChar w:fldCharType="begin"/>
      </w:r>
      <w:r>
        <w:instrText xml:space="preserve"> HYPERLINK "http://www.baidu.com/link?url=WbrCOPq8Mf_xPMq5dV60vAFmq6F0NBJAd859rSRKoYyWTYc7eUrLsy4178YcoN7P" \t "https://www.baidu.com/_blank" </w:instrText>
      </w:r>
      <w:r>
        <w:fldChar w:fldCharType="separate"/>
      </w:r>
      <w:r>
        <w:rPr>
          <w:rFonts w:hint="eastAsia" w:ascii="仿宋_GB2312" w:hAnsi="楷体_GB2312" w:eastAsia="仿宋_GB2312" w:cs="仿宋_GB2312"/>
          <w:b w:val="0"/>
          <w:bCs w:val="0"/>
          <w:kern w:val="2"/>
          <w:sz w:val="32"/>
          <w:szCs w:val="32"/>
        </w:rPr>
        <w:t>社区矫正稳防线</w:t>
      </w:r>
      <w:r>
        <w:rPr>
          <w:rFonts w:hint="eastAsia" w:ascii="仿宋_GB2312" w:hAnsi="楷体_GB2312" w:eastAsia="仿宋_GB2312" w:cs="仿宋_GB2312"/>
          <w:b w:val="0"/>
          <w:bCs w:val="0"/>
          <w:kern w:val="2"/>
          <w:sz w:val="32"/>
          <w:szCs w:val="32"/>
        </w:rPr>
        <w:fldChar w:fldCharType="end"/>
      </w:r>
      <w:r>
        <w:rPr>
          <w:rFonts w:hint="eastAsia" w:ascii="仿宋_GB2312" w:hAnsi="楷体_GB2312" w:eastAsia="仿宋_GB2312" w:cs="仿宋_GB2312"/>
          <w:b w:val="0"/>
          <w:bCs w:val="0"/>
          <w:kern w:val="2"/>
          <w:sz w:val="32"/>
          <w:szCs w:val="32"/>
        </w:rPr>
        <w:t>，普法意识入人心</w:t>
      </w:r>
    </w:p>
    <w:p>
      <w:pPr>
        <w:spacing w:line="580" w:lineRule="exact"/>
        <w:ind w:firstLine="630"/>
        <w:rPr>
          <w:rFonts w:ascii="仿宋_GB2312" w:hAnsi="仿宋_GB2312" w:eastAsia="仿宋_GB2312"/>
          <w:sz w:val="32"/>
          <w:szCs w:val="32"/>
        </w:rPr>
      </w:pPr>
      <w:r>
        <w:rPr>
          <w:rFonts w:hint="eastAsia" w:ascii="仿宋_GB2312" w:hAnsi="仿宋_GB2312" w:eastAsia="仿宋_GB2312" w:cs="仿宋_GB2312"/>
          <w:sz w:val="32"/>
          <w:szCs w:val="32"/>
        </w:rPr>
        <w:t>绩效目标：完善普法宣传长效机制，提高社区矫正工作的社会效益。</w:t>
      </w:r>
    </w:p>
    <w:p>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绩效指标：普法工作覆盖率，在各个领域的普及情况达到</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；社区矫正人员达到规范化管理达到</w:t>
      </w:r>
      <w:r>
        <w:rPr>
          <w:rFonts w:ascii="仿宋_GB2312" w:hAnsi="仿宋_GB2312" w:eastAsia="仿宋_GB2312" w:cs="仿宋_GB2312"/>
          <w:sz w:val="32"/>
          <w:szCs w:val="32"/>
        </w:rPr>
        <w:t>100%</w:t>
      </w:r>
    </w:p>
    <w:p>
      <w:pPr>
        <w:pStyle w:val="4"/>
        <w:widowControl/>
        <w:shd w:val="clear" w:color="auto" w:fill="FFFFFF"/>
        <w:spacing w:before="0" w:beforeAutospacing="0" w:after="60" w:afterAutospacing="0" w:line="330" w:lineRule="atLeast"/>
        <w:ind w:firstLine="640" w:firstLineChars="200"/>
        <w:rPr>
          <w:rFonts w:ascii="仿宋_GB2312" w:hAnsi="楷体_GB2312" w:eastAsia="仿宋_GB2312" w:cs="Times New Roman"/>
          <w:sz w:val="32"/>
          <w:szCs w:val="32"/>
        </w:rPr>
      </w:pPr>
      <w:r>
        <w:rPr>
          <w:rFonts w:hint="eastAsia" w:ascii="仿宋_GB2312" w:hAnsi="楷体_GB2312" w:eastAsia="仿宋_GB2312" w:cs="仿宋_GB2312"/>
          <w:b w:val="0"/>
          <w:bCs w:val="0"/>
          <w:sz w:val="32"/>
          <w:szCs w:val="32"/>
        </w:rPr>
        <w:t>（十）</w:t>
      </w:r>
      <w:r>
        <w:rPr>
          <w:rFonts w:hint="eastAsia"/>
        </w:rPr>
        <w:fldChar w:fldCharType="begin"/>
      </w:r>
      <w:r>
        <w:instrText xml:space="preserve"> HYPERLINK "http://www.baidu.com/link?url=v3utMuDpYL0KEhsw30fZp-2q-jR9yYZboSyZAjZIEzW427673baN9d8lcMWuXsJo" \t "https://www.baidu.com/_blank" </w:instrText>
      </w:r>
      <w:r>
        <w:rPr>
          <w:rFonts w:hint="eastAsia"/>
        </w:rPr>
        <w:fldChar w:fldCharType="separate"/>
      </w:r>
      <w:r>
        <w:rPr>
          <w:rFonts w:hint="eastAsia" w:ascii="仿宋_GB2312" w:hAnsi="楷体_GB2312" w:eastAsia="仿宋_GB2312" w:cs="仿宋_GB2312"/>
          <w:b w:val="0"/>
          <w:bCs w:val="0"/>
          <w:kern w:val="2"/>
          <w:sz w:val="32"/>
          <w:szCs w:val="32"/>
        </w:rPr>
        <w:t>法律顾问进社区</w:t>
      </w:r>
      <w:r>
        <w:rPr>
          <w:rFonts w:ascii="仿宋_GB2312" w:hAnsi="楷体_GB2312" w:eastAsia="仿宋_GB2312" w:cs="仿宋_GB2312"/>
          <w:b w:val="0"/>
          <w:bCs w:val="0"/>
          <w:kern w:val="2"/>
          <w:sz w:val="32"/>
          <w:szCs w:val="32"/>
        </w:rPr>
        <w:t>,</w:t>
      </w:r>
      <w:r>
        <w:rPr>
          <w:rFonts w:hint="eastAsia" w:ascii="仿宋_GB2312" w:hAnsi="楷体_GB2312" w:eastAsia="仿宋_GB2312" w:cs="仿宋_GB2312"/>
          <w:b w:val="0"/>
          <w:bCs w:val="0"/>
          <w:kern w:val="2"/>
          <w:sz w:val="32"/>
          <w:szCs w:val="32"/>
        </w:rPr>
        <w:t>服务便民暖人心</w:t>
      </w:r>
      <w:r>
        <w:rPr>
          <w:rFonts w:hint="eastAsia" w:ascii="仿宋_GB2312" w:hAnsi="楷体_GB2312" w:eastAsia="仿宋_GB2312" w:cs="仿宋_GB2312"/>
          <w:b w:val="0"/>
          <w:bCs w:val="0"/>
          <w:kern w:val="2"/>
          <w:sz w:val="32"/>
          <w:szCs w:val="32"/>
        </w:rPr>
        <w:fldChar w:fldCharType="end"/>
      </w:r>
    </w:p>
    <w:p>
      <w:pPr>
        <w:spacing w:line="580" w:lineRule="exact"/>
        <w:ind w:firstLine="630"/>
        <w:rPr>
          <w:rFonts w:ascii="仿宋_GB2312" w:hAnsi="仿宋_GB2312" w:eastAsia="仿宋_GB2312"/>
          <w:sz w:val="32"/>
          <w:szCs w:val="32"/>
        </w:rPr>
      </w:pPr>
      <w:r>
        <w:rPr>
          <w:rFonts w:hint="eastAsia" w:ascii="仿宋_GB2312" w:hAnsi="仿宋_GB2312" w:eastAsia="仿宋_GB2312" w:cs="仿宋_GB2312"/>
          <w:sz w:val="32"/>
          <w:szCs w:val="32"/>
        </w:rPr>
        <w:t>绩效目标：应诉案件大幅提升。</w:t>
      </w:r>
    </w:p>
    <w:p>
      <w:pPr>
        <w:spacing w:line="580" w:lineRule="exact"/>
        <w:ind w:firstLine="630"/>
        <w:rPr>
          <w:rFonts w:ascii="仿宋_GB2312" w:hAnsi="仿宋_GB2312" w:eastAsia="仿宋_GB2312"/>
          <w:sz w:val="32"/>
          <w:szCs w:val="32"/>
        </w:rPr>
      </w:pPr>
      <w:r>
        <w:rPr>
          <w:rFonts w:hint="eastAsia" w:ascii="仿宋_GB2312" w:hAnsi="仿宋_GB2312" w:eastAsia="仿宋_GB2312" w:cs="仿宋_GB2312"/>
          <w:sz w:val="32"/>
          <w:szCs w:val="32"/>
        </w:rPr>
        <w:t>绩效指标：规定时限完成法律咨询、应诉方服务达到</w:t>
      </w:r>
      <w:r>
        <w:rPr>
          <w:rFonts w:ascii="仿宋_GB2312" w:hAnsi="仿宋_GB2312" w:eastAsia="仿宋_GB2312" w:cs="仿宋_GB2312"/>
          <w:sz w:val="32"/>
          <w:szCs w:val="32"/>
        </w:rPr>
        <w:t>95%</w:t>
      </w:r>
      <w:r>
        <w:rPr>
          <w:rFonts w:hint="eastAsia" w:ascii="仿宋_GB2312" w:hAnsi="仿宋_GB2312" w:eastAsia="仿宋_GB2312" w:cs="仿宋_GB2312"/>
          <w:sz w:val="32"/>
          <w:szCs w:val="32"/>
        </w:rPr>
        <w:t>；审核数量达到</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起。</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spacing w:line="500" w:lineRule="exact"/>
        <w:ind w:firstLine="640" w:firstLineChars="200"/>
        <w:jc w:val="left"/>
        <w:rPr>
          <w:rFonts w:ascii="仿宋_GB2312" w:hAnsi="楷体_GB2312" w:eastAsia="仿宋_GB2312"/>
          <w:sz w:val="32"/>
          <w:szCs w:val="32"/>
        </w:rPr>
      </w:pPr>
      <w:r>
        <w:rPr>
          <w:rFonts w:hint="eastAsia" w:ascii="仿宋_GB2312" w:hAnsi="楷体_GB2312" w:eastAsia="仿宋_GB2312" w:cs="仿宋_GB2312"/>
          <w:sz w:val="32"/>
          <w:szCs w:val="32"/>
        </w:rPr>
        <w:t>（一）完善制度建设。</w:t>
      </w:r>
    </w:p>
    <w:p>
      <w:pPr>
        <w:spacing w:line="580" w:lineRule="exact"/>
        <w:ind w:firstLine="630"/>
        <w:rPr>
          <w:rFonts w:ascii="仿宋_GB2312" w:hAnsi="仿宋_GB2312" w:eastAsia="仿宋_GB2312"/>
          <w:sz w:val="32"/>
          <w:szCs w:val="32"/>
        </w:rPr>
      </w:pPr>
      <w:r>
        <w:rPr>
          <w:rFonts w:hint="eastAsia" w:ascii="仿宋_GB2312" w:hAnsi="仿宋_GB2312" w:eastAsia="仿宋_GB2312" w:cs="仿宋_GB2312"/>
          <w:sz w:val="32"/>
          <w:szCs w:val="32"/>
        </w:rPr>
        <w:t>制定完善预算绩效管理制度、资金管理办法、工作保障制度等相关制度。</w:t>
      </w:r>
    </w:p>
    <w:p>
      <w:pPr>
        <w:spacing w:line="500" w:lineRule="exact"/>
        <w:ind w:firstLine="640" w:firstLineChars="200"/>
        <w:jc w:val="left"/>
        <w:rPr>
          <w:rFonts w:ascii="仿宋_GB2312" w:hAnsi="楷体_GB2312" w:eastAsia="仿宋_GB2312"/>
          <w:sz w:val="32"/>
          <w:szCs w:val="32"/>
        </w:rPr>
      </w:pPr>
      <w:r>
        <w:rPr>
          <w:rFonts w:hint="eastAsia" w:ascii="仿宋_GB2312" w:hAnsi="楷体_GB2312" w:eastAsia="仿宋_GB2312" w:cs="仿宋_GB2312"/>
          <w:sz w:val="32"/>
          <w:szCs w:val="32"/>
        </w:rPr>
        <w:t>（二）加强支出管理。</w:t>
      </w:r>
    </w:p>
    <w:p>
      <w:pPr>
        <w:spacing w:line="580" w:lineRule="exact"/>
        <w:ind w:firstLine="630"/>
        <w:rPr>
          <w:rFonts w:ascii="仿宋_GB2312" w:hAnsi="仿宋_GB2312" w:eastAsia="仿宋_GB2312"/>
          <w:sz w:val="32"/>
          <w:szCs w:val="32"/>
        </w:rPr>
      </w:pPr>
      <w:r>
        <w:rPr>
          <w:rFonts w:hint="eastAsia" w:ascii="仿宋_GB2312" w:hAnsi="仿宋_GB2312" w:eastAsia="仿宋_GB2312" w:cs="仿宋_GB2312"/>
          <w:sz w:val="32"/>
          <w:szCs w:val="32"/>
        </w:rPr>
        <w:t>严格执行预算，加强支出进度分析。加强支出进度分析，及时反映预算执行动态，确保财政预算支出进度顺利完成。加强预算执行的责任意识，强化财政资金使用，提高财政资金的效益性和安全性。加强预算支出执行动态。</w:t>
      </w:r>
    </w:p>
    <w:p>
      <w:pPr>
        <w:pStyle w:val="2"/>
        <w:numPr>
          <w:ilvl w:val="0"/>
          <w:numId w:val="1"/>
        </w:numPr>
        <w:ind w:firstLine="640"/>
        <w:rPr>
          <w:rFonts w:ascii="仿宋_GB2312" w:hAnsi="楷体_GB2312" w:cs="Times New Roman"/>
        </w:rPr>
      </w:pPr>
      <w:r>
        <w:rPr>
          <w:rFonts w:hint="eastAsia" w:ascii="仿宋_GB2312" w:hAnsi="楷体_GB2312" w:cs="仿宋_GB2312"/>
        </w:rPr>
        <w:t>加强绩效运行监控</w:t>
      </w:r>
    </w:p>
    <w:p>
      <w:pPr>
        <w:pStyle w:val="2"/>
        <w:ind w:firstLine="640" w:firstLineChars="0"/>
        <w:rPr>
          <w:rFonts w:ascii="仿宋_GB2312" w:cs="Times New Roman"/>
        </w:rPr>
      </w:pPr>
      <w:r>
        <w:rPr>
          <w:rFonts w:hint="eastAsia" w:ascii="仿宋_GB2312" w:hAnsi="仿宋_GB2312" w:cs="仿宋_GB2312"/>
        </w:rPr>
        <w:t>按照上级要求按季度开展绩效运行监控，掌握预算支出进度和项目实施情况，发现问题及时采取措施，确保绩效目标如期保质实现。</w:t>
      </w:r>
    </w:p>
    <w:p>
      <w:pPr>
        <w:pStyle w:val="2"/>
        <w:numPr>
          <w:ilvl w:val="0"/>
          <w:numId w:val="1"/>
        </w:numPr>
        <w:ind w:firstLine="640"/>
        <w:rPr>
          <w:rFonts w:ascii="仿宋_GB2312" w:hAnsi="楷体_GB2312" w:cs="Times New Roman"/>
        </w:rPr>
      </w:pPr>
      <w:r>
        <w:rPr>
          <w:rFonts w:hint="eastAsia" w:ascii="仿宋_GB2312" w:hAnsi="楷体_GB2312" w:cs="仿宋_GB2312"/>
        </w:rPr>
        <w:t>做好绩效自评工作</w:t>
      </w:r>
    </w:p>
    <w:p>
      <w:pPr>
        <w:pStyle w:val="2"/>
        <w:ind w:firstLine="0" w:firstLineChars="0"/>
        <w:rPr>
          <w:rFonts w:ascii="仿宋_GB2312" w:cs="Times New Roman"/>
        </w:rPr>
      </w:pPr>
      <w:r>
        <w:rPr>
          <w:rFonts w:ascii="仿宋_GB2312" w:hAnsi="楷体_GB2312" w:cs="仿宋_GB2312"/>
        </w:rPr>
        <w:t xml:space="preserve">    </w:t>
      </w:r>
      <w:r>
        <w:rPr>
          <w:rFonts w:hint="eastAsia" w:ascii="仿宋_GB2312" w:hAnsi="仿宋_GB2312" w:cs="仿宋_GB2312"/>
        </w:rPr>
        <w:t>按要求开展上年度部门预算绩效自评工作，对自评中发现的问题及时整改，调整优化支出结构，提高财政资金使用效益。</w:t>
      </w:r>
    </w:p>
    <w:p>
      <w:pPr>
        <w:pStyle w:val="2"/>
        <w:numPr>
          <w:ilvl w:val="0"/>
          <w:numId w:val="1"/>
        </w:numPr>
        <w:ind w:firstLine="640"/>
        <w:rPr>
          <w:rFonts w:ascii="仿宋_GB2312" w:hAnsi="楷体_GB2312" w:cs="Times New Roman"/>
        </w:rPr>
      </w:pPr>
      <w:r>
        <w:rPr>
          <w:rFonts w:hint="eastAsia" w:ascii="仿宋_GB2312" w:hAnsi="楷体_GB2312" w:cs="仿宋_GB2312"/>
        </w:rPr>
        <w:t>规范财务资金管理。</w:t>
      </w:r>
    </w:p>
    <w:p>
      <w:pPr>
        <w:pStyle w:val="2"/>
        <w:ind w:firstLine="419" w:firstLineChars="131"/>
        <w:rPr>
          <w:rFonts w:ascii="仿宋_GB2312" w:cs="Times New Roman"/>
        </w:rPr>
      </w:pPr>
      <w:r>
        <w:rPr>
          <w:rFonts w:ascii="仿宋_GB2312" w:hAnsi="楷体_GB2312" w:cs="仿宋_GB2312"/>
        </w:rPr>
        <w:t xml:space="preserve">  </w:t>
      </w:r>
      <w:r>
        <w:rPr>
          <w:rFonts w:hint="eastAsia" w:ascii="仿宋_GB2312" w:hAnsi="仿宋_GB2312" w:cs="仿宋_GB2312"/>
        </w:rPr>
        <w:t>完善财务管理制度，严格审批程序，做好固定资产登记、使用报废处置管理，做到支出合理，物尽其用。</w:t>
      </w:r>
    </w:p>
    <w:p>
      <w:pPr>
        <w:pStyle w:val="2"/>
        <w:numPr>
          <w:ilvl w:val="0"/>
          <w:numId w:val="1"/>
        </w:numPr>
        <w:ind w:firstLine="640"/>
        <w:rPr>
          <w:rFonts w:ascii="仿宋_GB2312" w:cs="Times New Roman"/>
        </w:rPr>
      </w:pPr>
      <w:r>
        <w:rPr>
          <w:rFonts w:hint="eastAsia" w:ascii="仿宋_GB2312" w:hAnsi="楷体_GB2312" w:cs="仿宋_GB2312"/>
        </w:rPr>
        <w:t>加强内部监督。</w:t>
      </w:r>
    </w:p>
    <w:p>
      <w:pPr>
        <w:pStyle w:val="2"/>
        <w:ind w:left="480" w:leftChars="200" w:firstLine="0" w:firstLineChars="0"/>
        <w:rPr>
          <w:rFonts w:ascii="仿宋_GB2312" w:cs="Times New Roman"/>
        </w:rPr>
      </w:pPr>
      <w:r>
        <w:rPr>
          <w:rFonts w:ascii="仿宋_GB2312" w:hAnsi="仿宋_GB2312" w:cs="仿宋_GB2312"/>
        </w:rPr>
        <w:t xml:space="preserve">  </w:t>
      </w:r>
      <w:r>
        <w:rPr>
          <w:rFonts w:hint="eastAsia" w:ascii="仿宋_GB2312" w:hAnsi="仿宋_GB2312" w:cs="仿宋_GB2312"/>
        </w:rPr>
        <w:t>加强内部监督制度建设，做好内控工作，对项目绩效及资产处置工作进行督导，对会计资料进行内部审计，并配合做好</w:t>
      </w:r>
      <w:r>
        <w:rPr>
          <w:rFonts w:hint="eastAsia" w:ascii="仿宋_GB2312" w:hAnsi="楷体_GB2312" w:cs="仿宋_GB2312"/>
        </w:rPr>
        <w:t>财政</w:t>
      </w:r>
      <w:r>
        <w:rPr>
          <w:rFonts w:hint="eastAsia" w:ascii="仿宋_GB2312" w:hAnsi="仿宋_GB2312" w:cs="仿宋_GB2312"/>
        </w:rPr>
        <w:t>监督等工作，确保财政资金安全有效。</w:t>
      </w:r>
    </w:p>
    <w:p>
      <w:pPr>
        <w:spacing w:line="580" w:lineRule="exact"/>
        <w:ind w:firstLine="640" w:firstLineChars="200"/>
        <w:rPr>
          <w:rFonts w:ascii="仿宋_GB2312" w:hAnsi="仿宋_GB2312" w:eastAsia="仿宋_GB2312"/>
          <w:sz w:val="32"/>
          <w:szCs w:val="32"/>
        </w:rPr>
      </w:pPr>
      <w:r>
        <w:rPr>
          <w:rFonts w:hint="eastAsia" w:ascii="仿宋_GB2312" w:hAnsi="楷体_GB2312" w:eastAsia="仿宋_GB2312" w:cs="仿宋_GB2312"/>
          <w:sz w:val="32"/>
          <w:szCs w:val="32"/>
        </w:rPr>
        <w:t>（七）加强宣传培训调研等。</w:t>
      </w:r>
      <w:r>
        <w:rPr>
          <w:rFonts w:hint="eastAsia" w:ascii="仿宋_GB2312" w:hAnsi="仿宋_GB2312" w:eastAsia="仿宋_GB2312" w:cs="仿宋_GB2312"/>
          <w:sz w:val="32"/>
          <w:szCs w:val="32"/>
        </w:rPr>
        <w:t>加强人员培训，提高本部门职工业务素质；加强调研，提出优化财政资金配置、提高资金使用效益的意见意见；加大宣传力度，强化预算绩效管理意识，促进预算绩效管理水平进一步提升。</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lang w:eastAsia="zh-CN"/>
        </w:rPr>
        <w:t>安排财务</w:t>
      </w:r>
      <w:r>
        <w:rPr>
          <w:rFonts w:hint="eastAsia" w:ascii="仿宋" w:hAnsi="仿宋" w:eastAsia="仿宋" w:cs="仿宋_GB2312"/>
          <w:sz w:val="32"/>
          <w:szCs w:val="32"/>
        </w:rPr>
        <w:t>人员培训，提高职工业务素质；加强调研</w:t>
      </w:r>
      <w:r>
        <w:rPr>
          <w:rFonts w:hint="eastAsia" w:ascii="仿宋" w:hAnsi="仿宋" w:eastAsia="仿宋" w:cs="仿宋_GB2312"/>
          <w:sz w:val="32"/>
          <w:szCs w:val="32"/>
          <w:lang w:eastAsia="zh-CN"/>
        </w:rPr>
        <w:t>交流工作</w:t>
      </w:r>
      <w:r>
        <w:rPr>
          <w:rFonts w:hint="eastAsia" w:ascii="仿宋" w:hAnsi="仿宋" w:eastAsia="仿宋" w:cs="仿宋_GB2312"/>
          <w:sz w:val="32"/>
          <w:szCs w:val="32"/>
        </w:rPr>
        <w:t>，</w:t>
      </w:r>
      <w:r>
        <w:rPr>
          <w:rFonts w:hint="eastAsia" w:ascii="仿宋" w:hAnsi="仿宋" w:eastAsia="仿宋" w:cs="仿宋_GB2312"/>
          <w:sz w:val="32"/>
          <w:szCs w:val="32"/>
          <w:lang w:eastAsia="zh-CN"/>
        </w:rPr>
        <w:t>学习</w:t>
      </w:r>
      <w:r>
        <w:rPr>
          <w:rFonts w:hint="eastAsia" w:ascii="仿宋" w:hAnsi="仿宋" w:eastAsia="仿宋" w:cs="仿宋_GB2312"/>
          <w:sz w:val="32"/>
          <w:szCs w:val="32"/>
        </w:rPr>
        <w:t>优化财政资金配置、提高资金使用效益的</w:t>
      </w:r>
      <w:r>
        <w:rPr>
          <w:rFonts w:hint="eastAsia" w:ascii="仿宋" w:hAnsi="仿宋" w:eastAsia="仿宋" w:cs="仿宋_GB2312"/>
          <w:sz w:val="32"/>
          <w:szCs w:val="32"/>
          <w:lang w:eastAsia="zh-CN"/>
        </w:rPr>
        <w:t>经验方法</w:t>
      </w:r>
      <w:r>
        <w:rPr>
          <w:rFonts w:hint="eastAsia" w:ascii="仿宋" w:hAnsi="仿宋" w:eastAsia="仿宋" w:cs="仿宋_GB2312"/>
          <w:sz w:val="32"/>
          <w:szCs w:val="32"/>
        </w:rPr>
        <w:t>。</w:t>
      </w:r>
    </w:p>
    <w:p>
      <w:pPr>
        <w:pStyle w:val="30"/>
      </w:pP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w:t>
      </w: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pStyle w:val="2"/>
        <w:rPr>
          <w:rFonts w:ascii="方正楷体_GBK" w:hAnsi="方正楷体_GBK" w:eastAsia="方正楷体_GBK" w:cs="方正楷体_GBK"/>
          <w:b/>
          <w:color w:val="000000"/>
          <w:sz w:val="32"/>
        </w:rPr>
      </w:pPr>
    </w:p>
    <w:p>
      <w:pPr>
        <w:pStyle w:val="2"/>
        <w:rPr>
          <w:rFonts w:ascii="方正楷体_GBK" w:hAnsi="方正楷体_GBK" w:eastAsia="方正楷体_GBK" w:cs="方正楷体_GBK"/>
          <w:b/>
          <w:color w:val="000000"/>
          <w:sz w:val="32"/>
        </w:rPr>
      </w:pPr>
    </w:p>
    <w:p>
      <w:pPr>
        <w:pStyle w:val="2"/>
        <w:rPr>
          <w:rFonts w:ascii="方正楷体_GBK" w:hAnsi="方正楷体_GBK" w:eastAsia="方正楷体_GBK" w:cs="方正楷体_GBK"/>
          <w:b/>
          <w:color w:val="000000"/>
          <w:sz w:val="32"/>
        </w:rPr>
      </w:pPr>
    </w:p>
    <w:p>
      <w:pPr>
        <w:pStyle w:val="2"/>
        <w:rPr>
          <w:rFonts w:ascii="方正楷体_GBK" w:hAnsi="方正楷体_GBK" w:eastAsia="方正楷体_GBK" w:cs="方正楷体_GBK"/>
          <w:b/>
          <w:color w:val="000000"/>
          <w:sz w:val="32"/>
        </w:rPr>
      </w:pPr>
    </w:p>
    <w:p>
      <w:pPr>
        <w:pStyle w:val="2"/>
        <w:rPr>
          <w:rFonts w:ascii="方正楷体_GBK" w:hAnsi="方正楷体_GBK" w:eastAsia="方正楷体_GBK" w:cs="方正楷体_GBK"/>
          <w:b/>
          <w:color w:val="000000"/>
          <w:sz w:val="32"/>
        </w:rPr>
      </w:pPr>
    </w:p>
    <w:p>
      <w:pPr>
        <w:pStyle w:val="2"/>
        <w:rPr>
          <w:rFonts w:ascii="方正楷体_GBK" w:hAnsi="方正楷体_GBK" w:eastAsia="方正楷体_GBK" w:cs="方正楷体_GBK"/>
          <w:b/>
          <w:color w:val="000000"/>
          <w:sz w:val="32"/>
        </w:rPr>
      </w:pPr>
      <w:bookmarkStart w:id="28" w:name="_GoBack"/>
      <w:bookmarkEnd w:id="28"/>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hint="eastAsia"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 xml:space="preserve">部分 </w:t>
      </w:r>
      <w:r>
        <w:rPr>
          <w:rFonts w:hint="eastAsia" w:ascii="方正楷体_GBK" w:hAnsi="方正楷体_GBK" w:eastAsia="方正楷体_GBK" w:cs="方正楷体_GBK"/>
          <w:b/>
          <w:color w:val="000000"/>
          <w:sz w:val="32"/>
          <w:lang w:eastAsia="zh-CN"/>
        </w:rPr>
        <w:t>预算项目</w:t>
      </w:r>
      <w:r>
        <w:rPr>
          <w:rFonts w:ascii="方正楷体_GBK" w:hAnsi="方正楷体_GBK" w:eastAsia="方正楷体_GBK" w:cs="方正楷体_GBK"/>
          <w:b/>
          <w:color w:val="000000"/>
          <w:sz w:val="32"/>
        </w:rPr>
        <w:t>绩效目标</w:t>
      </w:r>
      <w:r>
        <w:rPr>
          <w:rFonts w:hint="eastAsia" w:ascii="方正楷体_GBK" w:hAnsi="方正楷体_GBK" w:eastAsia="方正楷体_GBK" w:cs="方正楷体_GBK"/>
          <w:b/>
          <w:color w:val="000000"/>
          <w:sz w:val="32"/>
          <w:lang w:eastAsia="zh-CN"/>
        </w:rPr>
        <w:t>表</w:t>
      </w:r>
    </w:p>
    <w:p>
      <w:pPr>
        <w:ind w:firstLine="560" w:firstLineChars="200"/>
        <w:jc w:val="left"/>
        <w:outlineLvl w:val="1"/>
        <w:rPr>
          <w:rFonts w:hAnsi="宋体"/>
          <w:b/>
          <w:bCs/>
          <w:sz w:val="28"/>
          <w:szCs w:val="28"/>
        </w:rPr>
      </w:pPr>
      <w:bookmarkStart w:id="14" w:name="_Toc_3_3_0000000015"/>
      <w:r>
        <w:rPr>
          <w:rFonts w:ascii="方正仿宋_GBK" w:eastAsia="方正仿宋_GBK" w:cs="方正仿宋_GBK"/>
          <w:b/>
          <w:bCs/>
          <w:sz w:val="28"/>
          <w:szCs w:val="28"/>
        </w:rPr>
        <w:t>1</w:t>
      </w:r>
      <w:r>
        <w:rPr>
          <w:rFonts w:hint="eastAsia" w:ascii="方正仿宋_GBK" w:eastAsia="方正仿宋_GBK" w:cs="方正仿宋_GBK"/>
          <w:b/>
          <w:bCs/>
          <w:sz w:val="28"/>
          <w:szCs w:val="28"/>
        </w:rPr>
        <w:t>、社会治安保险和精神障碍患者监护人责任险项目绩效目标</w:t>
      </w:r>
      <w:r>
        <w:rPr>
          <w:rFonts w:ascii="方正仿宋_GBK" w:eastAsia="方正仿宋_GBK" w:cs="方正仿宋_GBK"/>
          <w:b/>
          <w:bCs/>
          <w:sz w:val="28"/>
          <w:szCs w:val="28"/>
        </w:rPr>
        <w:fldChar w:fldCharType="begin"/>
      </w:r>
      <w:r>
        <w:rPr>
          <w:rFonts w:ascii="方正仿宋_GBK" w:eastAsia="方正仿宋_GBK"/>
          <w:b/>
          <w:bCs/>
          <w:sz w:val="28"/>
          <w:szCs w:val="28"/>
        </w:rPr>
        <w:instrText xml:space="preserve">tc "</w:instrText>
      </w:r>
      <w:bookmarkStart w:id="15" w:name="_Toc42590834"/>
      <w:r>
        <w:rPr>
          <w:rFonts w:ascii="方正仿宋_GBK" w:eastAsia="方正仿宋_GBK" w:cs="方正仿宋_GBK"/>
          <w:b/>
          <w:bCs/>
          <w:sz w:val="28"/>
          <w:szCs w:val="28"/>
        </w:rPr>
        <w:instrText xml:space="preserve">1</w:instrText>
      </w:r>
      <w:r>
        <w:rPr>
          <w:rFonts w:hint="eastAsia" w:ascii="方正仿宋_GBK" w:eastAsia="方正仿宋_GBK" w:cs="方正仿宋_GBK"/>
          <w:b/>
          <w:bCs/>
          <w:sz w:val="28"/>
          <w:szCs w:val="28"/>
        </w:rPr>
        <w:instrText xml:space="preserve">、社会治安保险等经费绩效目标表</w:instrText>
      </w:r>
      <w:bookmarkEnd w:id="15"/>
      <w:r>
        <w:rPr>
          <w:rFonts w:ascii="方正仿宋_GBK" w:eastAsia="方正仿宋_GBK"/>
          <w:b/>
          <w:bCs/>
          <w:sz w:val="28"/>
          <w:szCs w:val="28"/>
        </w:rPr>
        <w:instrText xml:space="preserve">" \f B \l 0</w:instrText>
      </w:r>
      <w:r>
        <w:rPr>
          <w:rFonts w:ascii="方正仿宋_GBK" w:eastAsia="方正仿宋_GBK" w:cs="方正仿宋_GBK"/>
          <w:b/>
          <w:bCs/>
          <w:sz w:val="28"/>
          <w:szCs w:val="28"/>
        </w:rPr>
        <w:instrText xml:space="preserve">01</w:instrText>
      </w:r>
      <w:r>
        <w:rPr>
          <w:rFonts w:ascii="方正仿宋_GBK" w:eastAsia="方正仿宋_GBK" w:cs="方正仿宋_GBK"/>
          <w:b/>
          <w:bCs/>
          <w:sz w:val="28"/>
          <w:szCs w:val="28"/>
        </w:rPr>
        <w:fldChar w:fldCharType="end"/>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bCs/>
              </w:rPr>
            </w:pP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cs="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项目编码</w:t>
            </w:r>
          </w:p>
        </w:tc>
        <w:tc>
          <w:tcPr>
            <w:tcW w:w="2410" w:type="dxa"/>
            <w:gridSpan w:val="2"/>
            <w:vAlign w:val="center"/>
          </w:tcPr>
          <w:p>
            <w:pPr>
              <w:spacing w:line="300" w:lineRule="exact"/>
              <w:jc w:val="left"/>
              <w:rPr>
                <w:rFonts w:ascii="方正书宋_GBK" w:eastAsia="方正书宋_GBK" w:cs="方正书宋_GBK"/>
              </w:rPr>
            </w:pPr>
          </w:p>
        </w:tc>
        <w:tc>
          <w:tcPr>
            <w:tcW w:w="1587"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专项资金名称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cs="方正书宋_GBK"/>
              </w:rPr>
              <w:t>社会治安保险和精神障碍患者监护人责任险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预算规模及资金用途</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预算数</w:t>
            </w:r>
          </w:p>
        </w:tc>
        <w:tc>
          <w:tcPr>
            <w:tcW w:w="1276" w:type="dxa"/>
            <w:vAlign w:val="center"/>
          </w:tcPr>
          <w:p>
            <w:pPr>
              <w:spacing w:line="300" w:lineRule="exact"/>
              <w:jc w:val="left"/>
              <w:rPr>
                <w:rFonts w:ascii="方正书宋_GBK" w:eastAsia="方正书宋_GBK" w:cs="方正书宋_GBK"/>
              </w:rPr>
            </w:pPr>
            <w:r>
              <w:rPr>
                <w:rFonts w:ascii="方正书宋_GBK" w:eastAsia="方正书宋_GBK" w:cs="方正书宋_GBK"/>
              </w:rPr>
              <w:t>90</w:t>
            </w:r>
            <w:r>
              <w:rPr>
                <w:rFonts w:hint="eastAsia" w:ascii="方正书宋_GBK" w:eastAsia="方正书宋_GBK" w:cs="方正书宋_GBK"/>
              </w:rPr>
              <w:t>.00</w:t>
            </w:r>
          </w:p>
        </w:tc>
        <w:tc>
          <w:tcPr>
            <w:tcW w:w="1587"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其中：财政资金</w:t>
            </w:r>
          </w:p>
        </w:tc>
        <w:tc>
          <w:tcPr>
            <w:tcW w:w="1304" w:type="dxa"/>
            <w:vAlign w:val="center"/>
          </w:tcPr>
          <w:p>
            <w:pPr>
              <w:spacing w:line="300" w:lineRule="exact"/>
              <w:jc w:val="left"/>
              <w:rPr>
                <w:rFonts w:ascii="方正书宋_GBK" w:eastAsia="方正书宋_GBK" w:cs="方正书宋_GBK"/>
              </w:rPr>
            </w:pPr>
            <w:r>
              <w:rPr>
                <w:rFonts w:ascii="方正书宋_GBK" w:eastAsia="方正书宋_GBK" w:cs="方正书宋_GBK"/>
              </w:rPr>
              <w:t>90</w:t>
            </w:r>
            <w:r>
              <w:rPr>
                <w:rFonts w:hint="eastAsia" w:ascii="方正书宋_GBK" w:eastAsia="方正书宋_GBK" w:cs="方正书宋_GBK"/>
              </w:rPr>
              <w:t>.00</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其他资金</w:t>
            </w:r>
          </w:p>
        </w:tc>
        <w:tc>
          <w:tcPr>
            <w:tcW w:w="1701" w:type="dxa"/>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cs="方正书宋_GBK"/>
              </w:rPr>
              <w:t>为辖区常住村（居）民购买社会治安保险，实现全覆盖；为辖区严重精神障碍患者购买精神障碍患者监护人责任险。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资金支出计划（</w:t>
            </w:r>
            <w:r>
              <w:rPr>
                <w:rFonts w:ascii="方正书宋_GBK" w:eastAsia="方正书宋_GBK" w:cs="方正书宋_GBK"/>
                <w:b/>
                <w:bCs/>
              </w:rPr>
              <w:t>%</w:t>
            </w:r>
            <w:r>
              <w:rPr>
                <w:rFonts w:hint="eastAsia" w:ascii="方正书宋_GBK" w:eastAsia="方正书宋_GBK" w:cs="方正书宋_GBK"/>
                <w:b/>
                <w:bCs/>
              </w:rPr>
              <w:t>）</w:t>
            </w:r>
          </w:p>
        </w:tc>
        <w:tc>
          <w:tcPr>
            <w:tcW w:w="2410" w:type="dxa"/>
            <w:gridSpan w:val="2"/>
            <w:vAlign w:val="center"/>
          </w:tcPr>
          <w:p>
            <w:pPr>
              <w:spacing w:line="300" w:lineRule="exact"/>
              <w:jc w:val="center"/>
              <w:rPr>
                <w:rFonts w:ascii="方正书宋_GBK" w:eastAsia="方正书宋_GBK"/>
                <w:b/>
                <w:bCs/>
              </w:rPr>
            </w:pPr>
            <w:r>
              <w:rPr>
                <w:rFonts w:ascii="方正书宋_GBK" w:eastAsia="方正书宋_GBK" w:cs="方正书宋_GBK"/>
                <w:b/>
                <w:bCs/>
              </w:rPr>
              <w:t>3</w:t>
            </w:r>
            <w:r>
              <w:rPr>
                <w:rFonts w:hint="eastAsia" w:ascii="方正书宋_GBK" w:eastAsia="方正书宋_GBK" w:cs="方正书宋_GBK"/>
                <w:b/>
                <w:bCs/>
              </w:rPr>
              <w:t>月底</w:t>
            </w:r>
          </w:p>
        </w:tc>
        <w:tc>
          <w:tcPr>
            <w:tcW w:w="1587" w:type="dxa"/>
            <w:vAlign w:val="center"/>
          </w:tcPr>
          <w:p>
            <w:pPr>
              <w:spacing w:line="300" w:lineRule="exact"/>
              <w:jc w:val="center"/>
              <w:rPr>
                <w:rFonts w:ascii="方正书宋_GBK" w:eastAsia="方正书宋_GBK"/>
                <w:b/>
                <w:bCs/>
              </w:rPr>
            </w:pPr>
            <w:r>
              <w:rPr>
                <w:rFonts w:ascii="方正书宋_GBK" w:eastAsia="方正书宋_GBK" w:cs="方正书宋_GBK"/>
                <w:b/>
                <w:bCs/>
              </w:rPr>
              <w:t>6</w:t>
            </w:r>
            <w:r>
              <w:rPr>
                <w:rFonts w:hint="eastAsia" w:ascii="方正书宋_GBK" w:eastAsia="方正书宋_GBK" w:cs="方正书宋_GBK"/>
                <w:b/>
                <w:bCs/>
              </w:rPr>
              <w:t>月底</w:t>
            </w:r>
          </w:p>
        </w:tc>
        <w:tc>
          <w:tcPr>
            <w:tcW w:w="1304" w:type="dxa"/>
            <w:vAlign w:val="center"/>
          </w:tcPr>
          <w:p>
            <w:pPr>
              <w:spacing w:line="300" w:lineRule="exact"/>
              <w:jc w:val="center"/>
              <w:rPr>
                <w:rFonts w:ascii="方正书宋_GBK" w:eastAsia="方正书宋_GBK"/>
                <w:b/>
                <w:bCs/>
              </w:rPr>
            </w:pPr>
            <w:r>
              <w:rPr>
                <w:rFonts w:ascii="方正书宋_GBK" w:eastAsia="方正书宋_GBK" w:cs="方正书宋_GBK"/>
                <w:b/>
                <w:bCs/>
              </w:rPr>
              <w:t>10</w:t>
            </w:r>
            <w:r>
              <w:rPr>
                <w:rFonts w:hint="eastAsia" w:ascii="方正书宋_GBK" w:eastAsia="方正书宋_GBK" w:cs="方正书宋_GBK"/>
                <w:b/>
                <w:bCs/>
              </w:rPr>
              <w:t>月底</w:t>
            </w:r>
          </w:p>
        </w:tc>
        <w:tc>
          <w:tcPr>
            <w:tcW w:w="2977" w:type="dxa"/>
            <w:gridSpan w:val="2"/>
            <w:vAlign w:val="center"/>
          </w:tcPr>
          <w:p>
            <w:pPr>
              <w:spacing w:line="300" w:lineRule="exact"/>
              <w:jc w:val="center"/>
              <w:rPr>
                <w:rFonts w:ascii="方正书宋_GBK" w:eastAsia="方正书宋_GBK"/>
                <w:b/>
                <w:bCs/>
              </w:rPr>
            </w:pPr>
            <w:r>
              <w:rPr>
                <w:rFonts w:ascii="方正书宋_GBK" w:eastAsia="方正书宋_GBK" w:cs="方正书宋_GBK"/>
                <w:b/>
                <w:bCs/>
              </w:rPr>
              <w:t>12</w:t>
            </w:r>
            <w:r>
              <w:rPr>
                <w:rFonts w:hint="eastAsia" w:ascii="方正书宋_GBK" w:eastAsia="方正书宋_GBK" w:cs="方正书宋_GBK"/>
                <w:b/>
                <w:bCs/>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2410" w:type="dxa"/>
            <w:gridSpan w:val="2"/>
            <w:vAlign w:val="center"/>
          </w:tcPr>
          <w:p>
            <w:pPr>
              <w:spacing w:line="300" w:lineRule="exact"/>
              <w:jc w:val="center"/>
              <w:rPr>
                <w:rFonts w:ascii="方正书宋_GBK" w:eastAsia="方正书宋_GBK"/>
              </w:rPr>
            </w:pPr>
            <w:r>
              <w:rPr>
                <w:rFonts w:hint="eastAsia" w:ascii="方正书宋_GBK" w:eastAsia="方正书宋_GBK"/>
              </w:rPr>
              <w:t>0</w:t>
            </w:r>
          </w:p>
        </w:tc>
        <w:tc>
          <w:tcPr>
            <w:tcW w:w="1587" w:type="dxa"/>
            <w:vAlign w:val="center"/>
          </w:tcPr>
          <w:p>
            <w:pPr>
              <w:spacing w:line="300" w:lineRule="exact"/>
              <w:jc w:val="center"/>
              <w:rPr>
                <w:rFonts w:ascii="方正书宋_GBK" w:eastAsia="方正书宋_GBK" w:cs="方正书宋_GBK"/>
              </w:rPr>
            </w:pPr>
            <w:r>
              <w:rPr>
                <w:rFonts w:ascii="方正书宋_GBK" w:eastAsia="方正书宋_GBK" w:cs="方正书宋_GBK"/>
              </w:rPr>
              <w:t>100</w:t>
            </w:r>
            <w:r>
              <w:rPr>
                <w:rFonts w:hint="eastAsia" w:ascii="方正书宋_GBK" w:eastAsia="方正书宋_GBK" w:cs="方正书宋_GBK"/>
              </w:rPr>
              <w:t>%</w:t>
            </w:r>
          </w:p>
        </w:tc>
        <w:tc>
          <w:tcPr>
            <w:tcW w:w="1304" w:type="dxa"/>
            <w:vAlign w:val="center"/>
          </w:tcPr>
          <w:p>
            <w:pPr>
              <w:spacing w:line="300" w:lineRule="exact"/>
              <w:jc w:val="center"/>
              <w:rPr>
                <w:rFonts w:ascii="方正书宋_GBK" w:eastAsia="方正书宋_GBK" w:cs="方正书宋_GBK"/>
              </w:rPr>
            </w:pPr>
            <w:r>
              <w:rPr>
                <w:rFonts w:ascii="方正书宋_GBK" w:eastAsia="方正书宋_GBK" w:cs="方正书宋_GBK"/>
              </w:rPr>
              <w:t>100</w:t>
            </w:r>
            <w:r>
              <w:rPr>
                <w:rFonts w:hint="eastAsia" w:ascii="方正书宋_GBK" w:eastAsia="方正书宋_GBK" w:cs="方正书宋_GBK"/>
              </w:rPr>
              <w:t>%</w:t>
            </w:r>
          </w:p>
        </w:tc>
        <w:tc>
          <w:tcPr>
            <w:tcW w:w="2977" w:type="dxa"/>
            <w:gridSpan w:val="2"/>
            <w:vAlign w:val="center"/>
          </w:tcPr>
          <w:p>
            <w:pPr>
              <w:spacing w:line="300" w:lineRule="exact"/>
              <w:jc w:val="center"/>
              <w:rPr>
                <w:rFonts w:ascii="方正书宋_GBK" w:eastAsia="方正书宋_GBK" w:cs="方正书宋_GBK"/>
              </w:rPr>
            </w:pPr>
            <w:r>
              <w:rPr>
                <w:rFonts w:ascii="方正书宋_GBK" w:eastAsia="方正书宋_GBK" w:cs="方正书宋_GBK"/>
              </w:rPr>
              <w:t>100</w:t>
            </w:r>
            <w:r>
              <w:rPr>
                <w:rFonts w:hint="eastAsia" w:ascii="方正书宋_GBK" w:eastAsia="方正书宋_GBK" w:cs="方正书宋_GBK"/>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hint="eastAsia" w:ascii="方正书宋_GBK" w:eastAsia="方正书宋_GBK"/>
              </w:rPr>
              <w:t>防止发生严重精神障碍患者案事件，有效降低社会责任风险。</w:t>
            </w:r>
          </w:p>
        </w:tc>
      </w:tr>
    </w:tbl>
    <w:p>
      <w:pPr>
        <w:spacing w:line="14" w:lineRule="exact"/>
        <w:ind w:firstLine="480" w:firstLineChars="200"/>
        <w:jc w:val="center"/>
        <w:rPr>
          <w:rFonts w:hAnsi="宋体"/>
        </w:rPr>
      </w:pPr>
      <w:r>
        <w:rPr>
          <w:rFonts w:ascii="方正书宋_GBK" w:eastAsia="方正书宋_GBK" w:cs="方正书宋_GBK"/>
        </w:rPr>
        <w:t xml:space="preserve"> </w:t>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8"/>
        <w:gridCol w:w="1568"/>
        <w:gridCol w:w="1569"/>
        <w:gridCol w:w="1569"/>
        <w:gridCol w:w="1569"/>
        <w:gridCol w:w="15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left"/>
              <w:rPr>
                <w:rFonts w:ascii="方正书宋_GBK" w:eastAsia="方正书宋_GBK" w:cs="方正书宋_GBK"/>
              </w:rPr>
            </w:pPr>
            <w:r>
              <w:rPr>
                <w:rFonts w:hint="eastAsia" w:ascii="方正书宋_GBK" w:eastAsia="方正书宋_GBK" w:cs="方正书宋_GBK"/>
              </w:rPr>
              <w:t>产出指标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数量指标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管理人数占比</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实际登记管理人数占比</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100%</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3" w:hRule="atLeast"/>
          <w:jc w:val="center"/>
        </w:trPr>
        <w:tc>
          <w:tcPr>
            <w:tcW w:w="1134" w:type="dxa"/>
            <w:vMerge w:val="continue"/>
            <w:vAlign w:val="center"/>
          </w:tcPr>
          <w:p>
            <w:pPr>
              <w:spacing w:line="300" w:lineRule="exact"/>
              <w:jc w:val="left"/>
              <w:rPr>
                <w:rFonts w:ascii="方正书宋_GBK" w:eastAsia="方正书宋_GBK" w:cs="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质量指标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参保完成情况</w:t>
            </w:r>
          </w:p>
        </w:tc>
        <w:tc>
          <w:tcPr>
            <w:tcW w:w="1134" w:type="dxa"/>
            <w:vAlign w:val="center"/>
          </w:tcPr>
          <w:p>
            <w:pPr>
              <w:spacing w:line="300" w:lineRule="exact"/>
              <w:jc w:val="left"/>
              <w:rPr>
                <w:rFonts w:ascii="方正书宋_GBK" w:eastAsia="方正书宋_GBK" w:cs="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100%</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left"/>
              <w:rPr>
                <w:rFonts w:ascii="方正书宋_GBK" w:eastAsia="方正书宋_GBK" w:cs="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时效指标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投保范围</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是否做到了应保尽保</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是</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left"/>
              <w:rPr>
                <w:rFonts w:ascii="方正书宋_GBK" w:eastAsia="方正书宋_GBK" w:cs="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成本指标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投保金额</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为常住居民家庭户投保金额</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20元/户</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8" w:hRule="atLeast"/>
          <w:jc w:val="center"/>
        </w:trPr>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效果指标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可持续性影响</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参保率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完成治安保险与严重精神患者责任险参保率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100%</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满意度指标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服务对象满意度指标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满意率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服务对象的满意度占比</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≥90%</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工作经验</w:t>
            </w:r>
          </w:p>
        </w:tc>
      </w:tr>
    </w:tbl>
    <w:p>
      <w:pPr>
        <w:spacing w:line="300" w:lineRule="exact"/>
        <w:ind w:firstLine="480" w:firstLineChars="200"/>
        <w:jc w:val="left"/>
        <w:sectPr>
          <w:headerReference r:id="rId7" w:type="default"/>
          <w:pgSz w:w="11907" w:h="16839"/>
          <w:pgMar w:top="1984" w:right="1304" w:bottom="1134" w:left="1304" w:header="851" w:footer="992" w:gutter="0"/>
          <w:cols w:space="425" w:num="1"/>
          <w:docGrid w:type="lines" w:linePitch="312" w:charSpace="0"/>
        </w:sectPr>
      </w:pPr>
    </w:p>
    <w:p>
      <w:pPr>
        <w:spacing w:line="300" w:lineRule="exact"/>
        <w:ind w:firstLine="480" w:firstLineChars="200"/>
        <w:jc w:val="left"/>
      </w:pPr>
    </w:p>
    <w:p>
      <w:pPr>
        <w:ind w:firstLine="560" w:firstLineChars="200"/>
        <w:jc w:val="left"/>
        <w:outlineLvl w:val="1"/>
        <w:rPr>
          <w:rFonts w:hAnsi="宋体"/>
          <w:b/>
          <w:bCs/>
          <w:sz w:val="28"/>
          <w:szCs w:val="28"/>
        </w:rPr>
      </w:pPr>
      <w:r>
        <w:rPr>
          <w:rFonts w:ascii="方正仿宋_GBK" w:eastAsia="方正仿宋_GBK" w:cs="方正仿宋_GBK"/>
          <w:b/>
          <w:bCs/>
          <w:sz w:val="28"/>
          <w:szCs w:val="28"/>
        </w:rPr>
        <w:t>2</w:t>
      </w:r>
      <w:r>
        <w:rPr>
          <w:rFonts w:hint="eastAsia" w:ascii="方正仿宋_GBK" w:eastAsia="方正仿宋_GBK" w:cs="方正仿宋_GBK"/>
          <w:b/>
          <w:bCs/>
          <w:sz w:val="28"/>
          <w:szCs w:val="28"/>
        </w:rPr>
        <w:t>、政法网升级扩容改造项目绩效目标表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 xml:space="preserve">tc "</w:instrText>
      </w:r>
      <w:bookmarkStart w:id="16" w:name="_Toc42590835"/>
      <w:r>
        <w:rPr>
          <w:rFonts w:ascii="方正仿宋_GBK" w:eastAsia="方正仿宋_GBK" w:cs="方正仿宋_GBK"/>
          <w:b/>
          <w:bCs/>
          <w:sz w:val="28"/>
          <w:szCs w:val="28"/>
        </w:rPr>
        <w:instrText xml:space="preserve">2</w:instrText>
      </w:r>
      <w:r>
        <w:rPr>
          <w:rFonts w:hint="eastAsia" w:ascii="方正仿宋_GBK" w:eastAsia="方正仿宋_GBK" w:cs="方正仿宋_GBK"/>
          <w:b/>
          <w:bCs/>
          <w:sz w:val="28"/>
          <w:szCs w:val="28"/>
        </w:rPr>
        <w:instrText xml:space="preserve">、政法网升级扩容改造项目资金绩效目标表</w:instrText>
      </w:r>
      <w:bookmarkEnd w:id="16"/>
      <w:r>
        <w:rPr>
          <w:rFonts w:ascii="方正仿宋_GBK" w:eastAsia="方正仿宋_GBK"/>
          <w:b/>
          <w:bCs/>
          <w:sz w:val="28"/>
          <w:szCs w:val="28"/>
        </w:rPr>
        <w:instrText xml:space="preserve">" \f B \l 0</w:instrText>
      </w:r>
      <w:r>
        <w:rPr>
          <w:rFonts w:ascii="方正仿宋_GBK" w:eastAsia="方正仿宋_GBK" w:cs="方正仿宋_GBK"/>
          <w:b/>
          <w:bCs/>
          <w:sz w:val="28"/>
          <w:szCs w:val="28"/>
        </w:rPr>
        <w:instrText xml:space="preserve">01</w:instrText>
      </w:r>
      <w:r>
        <w:rPr>
          <w:rFonts w:ascii="方正仿宋_GBK" w:eastAsia="方正仿宋_GBK" w:cs="方正仿宋_GBK"/>
          <w:b/>
          <w:bCs/>
          <w:sz w:val="28"/>
          <w:szCs w:val="28"/>
        </w:rPr>
        <w:fldChar w:fldCharType="end"/>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bCs/>
              </w:rPr>
            </w:pP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cs="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项目编码</w:t>
            </w:r>
          </w:p>
        </w:tc>
        <w:tc>
          <w:tcPr>
            <w:tcW w:w="2410" w:type="dxa"/>
            <w:gridSpan w:val="2"/>
            <w:vAlign w:val="center"/>
          </w:tcPr>
          <w:p>
            <w:pPr>
              <w:spacing w:line="300" w:lineRule="exact"/>
              <w:jc w:val="left"/>
              <w:rPr>
                <w:rFonts w:ascii="方正书宋_GBK" w:eastAsia="方正书宋_GBK" w:cs="方正书宋_GBK"/>
              </w:rPr>
            </w:pPr>
          </w:p>
        </w:tc>
        <w:tc>
          <w:tcPr>
            <w:tcW w:w="1587"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专项资金名称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cs="方正书宋_GBK"/>
              </w:rPr>
              <w:t>政法网升级扩容改造项目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预算规模及资金用途</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预算数</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33.6</w:t>
            </w:r>
          </w:p>
        </w:tc>
        <w:tc>
          <w:tcPr>
            <w:tcW w:w="1587"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其中：财政资金</w:t>
            </w:r>
          </w:p>
        </w:tc>
        <w:tc>
          <w:tcPr>
            <w:tcW w:w="130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33.6</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其他资金</w:t>
            </w:r>
          </w:p>
        </w:tc>
        <w:tc>
          <w:tcPr>
            <w:tcW w:w="1701" w:type="dxa"/>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cs="方正书宋_GBK"/>
              </w:rPr>
              <w:t>做好我区政法网升级改造项目，支付政法网第三年分担费用。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资金支出计划（</w:t>
            </w:r>
            <w:r>
              <w:rPr>
                <w:rFonts w:ascii="方正书宋_GBK" w:eastAsia="方正书宋_GBK" w:cs="方正书宋_GBK"/>
                <w:b/>
                <w:bCs/>
              </w:rPr>
              <w:t>%</w:t>
            </w:r>
            <w:r>
              <w:rPr>
                <w:rFonts w:hint="eastAsia" w:ascii="方正书宋_GBK" w:eastAsia="方正书宋_GBK" w:cs="方正书宋_GBK"/>
                <w:b/>
                <w:bCs/>
              </w:rPr>
              <w:t>）</w:t>
            </w:r>
          </w:p>
        </w:tc>
        <w:tc>
          <w:tcPr>
            <w:tcW w:w="2410" w:type="dxa"/>
            <w:gridSpan w:val="2"/>
            <w:vAlign w:val="center"/>
          </w:tcPr>
          <w:p>
            <w:pPr>
              <w:spacing w:line="300" w:lineRule="exact"/>
              <w:jc w:val="center"/>
              <w:rPr>
                <w:rFonts w:ascii="方正书宋_GBK" w:eastAsia="方正书宋_GBK"/>
                <w:b/>
                <w:bCs/>
              </w:rPr>
            </w:pPr>
            <w:r>
              <w:rPr>
                <w:rFonts w:ascii="方正书宋_GBK" w:eastAsia="方正书宋_GBK" w:cs="方正书宋_GBK"/>
                <w:b/>
                <w:bCs/>
              </w:rPr>
              <w:t>3</w:t>
            </w:r>
            <w:r>
              <w:rPr>
                <w:rFonts w:hint="eastAsia" w:ascii="方正书宋_GBK" w:eastAsia="方正书宋_GBK" w:cs="方正书宋_GBK"/>
                <w:b/>
                <w:bCs/>
              </w:rPr>
              <w:t>月底</w:t>
            </w:r>
          </w:p>
        </w:tc>
        <w:tc>
          <w:tcPr>
            <w:tcW w:w="1587" w:type="dxa"/>
            <w:vAlign w:val="center"/>
          </w:tcPr>
          <w:p>
            <w:pPr>
              <w:spacing w:line="300" w:lineRule="exact"/>
              <w:jc w:val="center"/>
              <w:rPr>
                <w:rFonts w:ascii="方正书宋_GBK" w:eastAsia="方正书宋_GBK"/>
                <w:b/>
                <w:bCs/>
              </w:rPr>
            </w:pPr>
            <w:r>
              <w:rPr>
                <w:rFonts w:ascii="方正书宋_GBK" w:eastAsia="方正书宋_GBK" w:cs="方正书宋_GBK"/>
                <w:b/>
                <w:bCs/>
              </w:rPr>
              <w:t>6</w:t>
            </w:r>
            <w:r>
              <w:rPr>
                <w:rFonts w:hint="eastAsia" w:ascii="方正书宋_GBK" w:eastAsia="方正书宋_GBK" w:cs="方正书宋_GBK"/>
                <w:b/>
                <w:bCs/>
              </w:rPr>
              <w:t>月底</w:t>
            </w:r>
          </w:p>
        </w:tc>
        <w:tc>
          <w:tcPr>
            <w:tcW w:w="1304" w:type="dxa"/>
            <w:vAlign w:val="center"/>
          </w:tcPr>
          <w:p>
            <w:pPr>
              <w:spacing w:line="300" w:lineRule="exact"/>
              <w:jc w:val="center"/>
              <w:rPr>
                <w:rFonts w:ascii="方正书宋_GBK" w:eastAsia="方正书宋_GBK"/>
                <w:b/>
                <w:bCs/>
              </w:rPr>
            </w:pPr>
            <w:r>
              <w:rPr>
                <w:rFonts w:ascii="方正书宋_GBK" w:eastAsia="方正书宋_GBK" w:cs="方正书宋_GBK"/>
                <w:b/>
                <w:bCs/>
              </w:rPr>
              <w:t>10</w:t>
            </w:r>
            <w:r>
              <w:rPr>
                <w:rFonts w:hint="eastAsia" w:ascii="方正书宋_GBK" w:eastAsia="方正书宋_GBK" w:cs="方正书宋_GBK"/>
                <w:b/>
                <w:bCs/>
              </w:rPr>
              <w:t>月底</w:t>
            </w:r>
          </w:p>
        </w:tc>
        <w:tc>
          <w:tcPr>
            <w:tcW w:w="2977" w:type="dxa"/>
            <w:gridSpan w:val="2"/>
            <w:vAlign w:val="center"/>
          </w:tcPr>
          <w:p>
            <w:pPr>
              <w:spacing w:line="300" w:lineRule="exact"/>
              <w:jc w:val="center"/>
              <w:rPr>
                <w:rFonts w:ascii="方正书宋_GBK" w:eastAsia="方正书宋_GBK"/>
                <w:b/>
                <w:bCs/>
              </w:rPr>
            </w:pPr>
            <w:r>
              <w:rPr>
                <w:rFonts w:ascii="方正书宋_GBK" w:eastAsia="方正书宋_GBK" w:cs="方正书宋_GBK"/>
                <w:b/>
                <w:bCs/>
              </w:rPr>
              <w:t>12</w:t>
            </w:r>
            <w:r>
              <w:rPr>
                <w:rFonts w:hint="eastAsia" w:ascii="方正书宋_GBK" w:eastAsia="方正书宋_GBK" w:cs="方正书宋_GBK"/>
                <w:b/>
                <w:bCs/>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2410" w:type="dxa"/>
            <w:gridSpan w:val="2"/>
            <w:vAlign w:val="center"/>
          </w:tcPr>
          <w:p>
            <w:pPr>
              <w:spacing w:line="300" w:lineRule="exact"/>
              <w:jc w:val="center"/>
              <w:rPr>
                <w:rFonts w:ascii="方正书宋_GBK" w:eastAsia="方正书宋_GBK"/>
              </w:rPr>
            </w:pPr>
            <w:r>
              <w:rPr>
                <w:rFonts w:hint="eastAsia" w:ascii="方正书宋_GBK" w:eastAsia="方正书宋_GBK"/>
              </w:rPr>
              <w:t>0</w:t>
            </w:r>
          </w:p>
        </w:tc>
        <w:tc>
          <w:tcPr>
            <w:tcW w:w="1587" w:type="dxa"/>
            <w:vAlign w:val="center"/>
          </w:tcPr>
          <w:p>
            <w:pPr>
              <w:spacing w:line="300" w:lineRule="exact"/>
              <w:jc w:val="center"/>
              <w:rPr>
                <w:rFonts w:ascii="方正书宋_GBK" w:eastAsia="方正书宋_GBK" w:cs="方正书宋_GBK"/>
              </w:rPr>
            </w:pPr>
            <w:r>
              <w:rPr>
                <w:rFonts w:ascii="方正书宋_GBK" w:eastAsia="方正书宋_GBK" w:cs="方正书宋_GBK"/>
              </w:rPr>
              <w:t>100</w:t>
            </w:r>
            <w:r>
              <w:rPr>
                <w:rFonts w:hint="eastAsia" w:ascii="方正书宋_GBK" w:eastAsia="方正书宋_GBK" w:cs="方正书宋_GBK"/>
              </w:rPr>
              <w:t>%</w:t>
            </w:r>
          </w:p>
        </w:tc>
        <w:tc>
          <w:tcPr>
            <w:tcW w:w="1304" w:type="dxa"/>
            <w:vAlign w:val="center"/>
          </w:tcPr>
          <w:p>
            <w:pPr>
              <w:spacing w:line="300" w:lineRule="exact"/>
              <w:jc w:val="center"/>
              <w:rPr>
                <w:rFonts w:ascii="方正书宋_GBK" w:eastAsia="方正书宋_GBK" w:cs="方正书宋_GBK"/>
              </w:rPr>
            </w:pPr>
            <w:r>
              <w:rPr>
                <w:rFonts w:ascii="方正书宋_GBK" w:eastAsia="方正书宋_GBK" w:cs="方正书宋_GBK"/>
              </w:rPr>
              <w:t>100</w:t>
            </w:r>
            <w:r>
              <w:rPr>
                <w:rFonts w:hint="eastAsia" w:ascii="方正书宋_GBK" w:eastAsia="方正书宋_GBK" w:cs="方正书宋_GBK"/>
              </w:rPr>
              <w:t>%</w:t>
            </w:r>
          </w:p>
        </w:tc>
        <w:tc>
          <w:tcPr>
            <w:tcW w:w="2977" w:type="dxa"/>
            <w:gridSpan w:val="2"/>
            <w:vAlign w:val="center"/>
          </w:tcPr>
          <w:p>
            <w:pPr>
              <w:spacing w:line="300" w:lineRule="exact"/>
              <w:jc w:val="center"/>
              <w:rPr>
                <w:rFonts w:ascii="方正书宋_GBK" w:eastAsia="方正书宋_GBK" w:cs="方正书宋_GBK"/>
              </w:rPr>
            </w:pPr>
            <w:r>
              <w:rPr>
                <w:rFonts w:ascii="方正书宋_GBK" w:eastAsia="方正书宋_GBK" w:cs="方正书宋_GBK"/>
              </w:rPr>
              <w:t>100</w:t>
            </w:r>
            <w:r>
              <w:rPr>
                <w:rFonts w:hint="eastAsia" w:ascii="方正书宋_GBK" w:eastAsia="方正书宋_GBK" w:cs="方正书宋_GBK"/>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hint="eastAsia" w:ascii="方正书宋_GBK" w:eastAsia="方正书宋_GBK" w:cs="方正书宋_GBK"/>
              </w:rPr>
              <w:t>保障政法机关网络安全运行，实现政法网互联互通。</w:t>
            </w:r>
          </w:p>
        </w:tc>
      </w:tr>
    </w:tbl>
    <w:p>
      <w:pPr>
        <w:spacing w:line="14" w:lineRule="exact"/>
        <w:ind w:firstLine="480" w:firstLineChars="200"/>
        <w:jc w:val="center"/>
        <w:rPr>
          <w:rFonts w:hAnsi="宋体"/>
        </w:rPr>
      </w:pPr>
      <w:r>
        <w:rPr>
          <w:rFonts w:ascii="方正书宋_GBK" w:eastAsia="方正书宋_GBK" w:cs="方正书宋_GBK"/>
        </w:rPr>
        <w:t xml:space="preserve"> </w:t>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3"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数量指标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安装数量</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政法各机关升级改造数量</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≥21</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质量指标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验收合格率</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终验设备在线合格率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100%</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时效指标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视频在线率</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是否实现政法机关网络视屏会议</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是</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成本指标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资金支付及时率</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是否及时支付资金</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是</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社会效益指标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覆盖率</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提升政法机关网络信息化水平，实现全覆盖。</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100%</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服务对象满意度指标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满意度</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服务对象的满意度占比</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90%以上</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工作经验</w:t>
            </w:r>
          </w:p>
        </w:tc>
      </w:tr>
    </w:tbl>
    <w:p>
      <w:pPr>
        <w:spacing w:line="300" w:lineRule="exact"/>
        <w:ind w:firstLine="480" w:firstLineChars="200"/>
        <w:jc w:val="left"/>
        <w:sectPr>
          <w:pgSz w:w="11907" w:h="16839"/>
          <w:pgMar w:top="1984" w:right="1304" w:bottom="1134" w:left="1304" w:header="851" w:footer="992" w:gutter="0"/>
          <w:cols w:space="425" w:num="1"/>
          <w:docGrid w:type="lines" w:linePitch="312" w:charSpace="0"/>
        </w:sectPr>
      </w:pPr>
    </w:p>
    <w:p>
      <w:pPr>
        <w:jc w:val="center"/>
      </w:pPr>
    </w:p>
    <w:p>
      <w:pPr>
        <w:ind w:firstLine="560" w:firstLineChars="200"/>
        <w:jc w:val="left"/>
        <w:outlineLvl w:val="1"/>
        <w:rPr>
          <w:rFonts w:hAnsi="宋体"/>
          <w:b/>
          <w:bCs/>
          <w:sz w:val="28"/>
          <w:szCs w:val="28"/>
        </w:rPr>
      </w:pPr>
      <w:r>
        <w:rPr>
          <w:rFonts w:ascii="方正仿宋_GBK" w:eastAsia="方正仿宋_GBK" w:cs="方正仿宋_GBK"/>
          <w:b/>
          <w:bCs/>
          <w:sz w:val="28"/>
          <w:szCs w:val="28"/>
        </w:rPr>
        <w:t>3</w:t>
      </w:r>
      <w:r>
        <w:rPr>
          <w:rFonts w:hint="eastAsia" w:ascii="方正仿宋_GBK" w:eastAsia="方正仿宋_GBK" w:cs="方正仿宋_GBK"/>
          <w:b/>
          <w:bCs/>
          <w:sz w:val="28"/>
          <w:szCs w:val="28"/>
        </w:rPr>
        <w:t>、法律顾问项目绩效目标表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 xml:space="preserve">tc "</w:instrText>
      </w:r>
      <w:bookmarkStart w:id="17" w:name="_Toc42590836"/>
      <w:r>
        <w:rPr>
          <w:rFonts w:ascii="方正仿宋_GBK" w:eastAsia="方正仿宋_GBK" w:cs="方正仿宋_GBK"/>
          <w:b/>
          <w:bCs/>
          <w:sz w:val="28"/>
          <w:szCs w:val="28"/>
        </w:rPr>
        <w:instrText xml:space="preserve">1</w:instrText>
      </w:r>
      <w:r>
        <w:rPr>
          <w:rFonts w:hint="eastAsia" w:ascii="方正仿宋_GBK" w:eastAsia="方正仿宋_GBK" w:cs="方正仿宋_GBK"/>
          <w:b/>
          <w:bCs/>
          <w:sz w:val="28"/>
          <w:szCs w:val="28"/>
        </w:rPr>
        <w:instrText xml:space="preserve">、法律顾问工作经费绩效目标表</w:instrText>
      </w:r>
      <w:bookmarkEnd w:id="17"/>
      <w:r>
        <w:rPr>
          <w:rFonts w:ascii="方正仿宋_GBK" w:eastAsia="方正仿宋_GBK"/>
          <w:b/>
          <w:bCs/>
          <w:sz w:val="28"/>
          <w:szCs w:val="28"/>
        </w:rPr>
        <w:instrText xml:space="preserve">" \f C \l 0</w:instrText>
      </w:r>
      <w:r>
        <w:rPr>
          <w:rFonts w:ascii="方正仿宋_GBK" w:eastAsia="方正仿宋_GBK" w:cs="方正仿宋_GBK"/>
          <w:b/>
          <w:bCs/>
          <w:sz w:val="28"/>
          <w:szCs w:val="28"/>
        </w:rPr>
        <w:instrText xml:space="preserve">01</w:instrText>
      </w:r>
      <w:r>
        <w:rPr>
          <w:rFonts w:ascii="方正仿宋_GBK" w:eastAsia="方正仿宋_GBK" w:cs="方正仿宋_GBK"/>
          <w:b/>
          <w:bCs/>
          <w:sz w:val="28"/>
          <w:szCs w:val="28"/>
        </w:rPr>
        <w:fldChar w:fldCharType="end"/>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bCs/>
              </w:rPr>
            </w:pP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cs="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项目编码</w:t>
            </w:r>
          </w:p>
        </w:tc>
        <w:tc>
          <w:tcPr>
            <w:tcW w:w="2410" w:type="dxa"/>
            <w:gridSpan w:val="2"/>
            <w:vAlign w:val="center"/>
          </w:tcPr>
          <w:p>
            <w:pPr>
              <w:spacing w:line="300" w:lineRule="exact"/>
              <w:jc w:val="left"/>
              <w:rPr>
                <w:rFonts w:ascii="方正书宋_GBK" w:eastAsia="方正书宋_GBK" w:cs="方正书宋_GBK"/>
              </w:rPr>
            </w:pPr>
          </w:p>
        </w:tc>
        <w:tc>
          <w:tcPr>
            <w:tcW w:w="1587"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项目名称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cs="方正书宋_GBK"/>
              </w:rPr>
              <w:t>法律顾问费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预算规模及资金用途</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预算数</w:t>
            </w:r>
          </w:p>
        </w:tc>
        <w:tc>
          <w:tcPr>
            <w:tcW w:w="1276" w:type="dxa"/>
            <w:vAlign w:val="center"/>
          </w:tcPr>
          <w:p>
            <w:pPr>
              <w:spacing w:line="300" w:lineRule="exact"/>
              <w:jc w:val="left"/>
              <w:rPr>
                <w:rFonts w:ascii="方正书宋_GBK" w:eastAsia="方正书宋_GBK" w:cs="方正书宋_GBK"/>
              </w:rPr>
            </w:pPr>
            <w:r>
              <w:rPr>
                <w:rFonts w:ascii="方正书宋_GBK" w:eastAsia="方正书宋_GBK" w:cs="方正书宋_GBK"/>
              </w:rPr>
              <w:t>10.00</w:t>
            </w:r>
          </w:p>
        </w:tc>
        <w:tc>
          <w:tcPr>
            <w:tcW w:w="1587"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其中：财政资金</w:t>
            </w:r>
          </w:p>
        </w:tc>
        <w:tc>
          <w:tcPr>
            <w:tcW w:w="1304" w:type="dxa"/>
            <w:vAlign w:val="center"/>
          </w:tcPr>
          <w:p>
            <w:pPr>
              <w:spacing w:line="300" w:lineRule="exact"/>
              <w:jc w:val="left"/>
              <w:rPr>
                <w:rFonts w:ascii="方正书宋_GBK" w:eastAsia="方正书宋_GBK" w:cs="方正书宋_GBK"/>
              </w:rPr>
            </w:pPr>
            <w:r>
              <w:rPr>
                <w:rFonts w:ascii="方正书宋_GBK" w:eastAsia="方正书宋_GBK" w:cs="方正书宋_GBK"/>
              </w:rPr>
              <w:t>10.00</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其他资金</w:t>
            </w:r>
          </w:p>
        </w:tc>
        <w:tc>
          <w:tcPr>
            <w:tcW w:w="1701" w:type="dxa"/>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cs="方正书宋_GBK"/>
              </w:rPr>
              <w:t>进一步健全管委会依法处理各项事务，需为管委会及所属各部门提供法律服务。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资金支出计划（</w:t>
            </w:r>
            <w:r>
              <w:rPr>
                <w:rFonts w:ascii="方正书宋_GBK" w:eastAsia="方正书宋_GBK" w:cs="方正书宋_GBK"/>
                <w:b/>
                <w:bCs/>
              </w:rPr>
              <w:t>%</w:t>
            </w:r>
            <w:r>
              <w:rPr>
                <w:rFonts w:hint="eastAsia" w:ascii="方正书宋_GBK" w:eastAsia="方正书宋_GBK" w:cs="方正书宋_GBK"/>
                <w:b/>
                <w:bCs/>
              </w:rPr>
              <w:t>）</w:t>
            </w:r>
          </w:p>
        </w:tc>
        <w:tc>
          <w:tcPr>
            <w:tcW w:w="2410" w:type="dxa"/>
            <w:gridSpan w:val="2"/>
            <w:vAlign w:val="center"/>
          </w:tcPr>
          <w:p>
            <w:pPr>
              <w:spacing w:line="300" w:lineRule="exact"/>
              <w:jc w:val="center"/>
              <w:rPr>
                <w:rFonts w:ascii="方正书宋_GBK" w:eastAsia="方正书宋_GBK"/>
                <w:b/>
                <w:bCs/>
              </w:rPr>
            </w:pPr>
            <w:r>
              <w:rPr>
                <w:rFonts w:ascii="方正书宋_GBK" w:eastAsia="方正书宋_GBK" w:cs="方正书宋_GBK"/>
                <w:b/>
                <w:bCs/>
              </w:rPr>
              <w:t>3</w:t>
            </w:r>
            <w:r>
              <w:rPr>
                <w:rFonts w:hint="eastAsia" w:ascii="方正书宋_GBK" w:eastAsia="方正书宋_GBK" w:cs="方正书宋_GBK"/>
                <w:b/>
                <w:bCs/>
              </w:rPr>
              <w:t>月底</w:t>
            </w:r>
          </w:p>
        </w:tc>
        <w:tc>
          <w:tcPr>
            <w:tcW w:w="1587" w:type="dxa"/>
            <w:vAlign w:val="center"/>
          </w:tcPr>
          <w:p>
            <w:pPr>
              <w:spacing w:line="300" w:lineRule="exact"/>
              <w:jc w:val="center"/>
              <w:rPr>
                <w:rFonts w:ascii="方正书宋_GBK" w:eastAsia="方正书宋_GBK"/>
                <w:b/>
                <w:bCs/>
              </w:rPr>
            </w:pPr>
            <w:r>
              <w:rPr>
                <w:rFonts w:ascii="方正书宋_GBK" w:eastAsia="方正书宋_GBK" w:cs="方正书宋_GBK"/>
                <w:b/>
                <w:bCs/>
              </w:rPr>
              <w:t>6</w:t>
            </w:r>
            <w:r>
              <w:rPr>
                <w:rFonts w:hint="eastAsia" w:ascii="方正书宋_GBK" w:eastAsia="方正书宋_GBK" w:cs="方正书宋_GBK"/>
                <w:b/>
                <w:bCs/>
              </w:rPr>
              <w:t>月底</w:t>
            </w:r>
          </w:p>
        </w:tc>
        <w:tc>
          <w:tcPr>
            <w:tcW w:w="1304" w:type="dxa"/>
            <w:vAlign w:val="center"/>
          </w:tcPr>
          <w:p>
            <w:pPr>
              <w:spacing w:line="300" w:lineRule="exact"/>
              <w:jc w:val="center"/>
              <w:rPr>
                <w:rFonts w:ascii="方正书宋_GBK" w:eastAsia="方正书宋_GBK"/>
                <w:b/>
                <w:bCs/>
              </w:rPr>
            </w:pPr>
            <w:r>
              <w:rPr>
                <w:rFonts w:ascii="方正书宋_GBK" w:eastAsia="方正书宋_GBK" w:cs="方正书宋_GBK"/>
                <w:b/>
                <w:bCs/>
              </w:rPr>
              <w:t>10</w:t>
            </w:r>
            <w:r>
              <w:rPr>
                <w:rFonts w:hint="eastAsia" w:ascii="方正书宋_GBK" w:eastAsia="方正书宋_GBK" w:cs="方正书宋_GBK"/>
                <w:b/>
                <w:bCs/>
              </w:rPr>
              <w:t>月底</w:t>
            </w:r>
          </w:p>
        </w:tc>
        <w:tc>
          <w:tcPr>
            <w:tcW w:w="2977" w:type="dxa"/>
            <w:gridSpan w:val="2"/>
            <w:vAlign w:val="center"/>
          </w:tcPr>
          <w:p>
            <w:pPr>
              <w:spacing w:line="300" w:lineRule="exact"/>
              <w:jc w:val="center"/>
              <w:rPr>
                <w:rFonts w:ascii="方正书宋_GBK" w:eastAsia="方正书宋_GBK"/>
                <w:b/>
                <w:bCs/>
              </w:rPr>
            </w:pPr>
            <w:r>
              <w:rPr>
                <w:rFonts w:ascii="方正书宋_GBK" w:eastAsia="方正书宋_GBK" w:cs="方正书宋_GBK"/>
                <w:b/>
                <w:bCs/>
              </w:rPr>
              <w:t>12</w:t>
            </w:r>
            <w:r>
              <w:rPr>
                <w:rFonts w:hint="eastAsia" w:ascii="方正书宋_GBK" w:eastAsia="方正书宋_GBK" w:cs="方正书宋_GBK"/>
                <w:b/>
                <w:bCs/>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2410" w:type="dxa"/>
            <w:gridSpan w:val="2"/>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0</w:t>
            </w:r>
          </w:p>
        </w:tc>
        <w:tc>
          <w:tcPr>
            <w:tcW w:w="158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0</w:t>
            </w:r>
          </w:p>
        </w:tc>
        <w:tc>
          <w:tcPr>
            <w:tcW w:w="130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100%</w:t>
            </w:r>
          </w:p>
        </w:tc>
        <w:tc>
          <w:tcPr>
            <w:tcW w:w="2977" w:type="dxa"/>
            <w:gridSpan w:val="2"/>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hint="eastAsia" w:ascii="方正书宋_GBK" w:eastAsia="方正书宋_GBK" w:cs="方正书宋_GBK"/>
              </w:rPr>
              <w:t>合同、制度合法性审核质量</w:t>
            </w:r>
          </w:p>
        </w:tc>
      </w:tr>
    </w:tbl>
    <w:p>
      <w:pPr>
        <w:spacing w:line="14" w:lineRule="exact"/>
        <w:ind w:firstLine="480" w:firstLineChars="200"/>
        <w:jc w:val="center"/>
        <w:rPr>
          <w:rFonts w:hAnsi="宋体"/>
        </w:rPr>
      </w:pPr>
      <w:r>
        <w:rPr>
          <w:rFonts w:ascii="方正书宋_GBK" w:eastAsia="方正书宋_GBK" w:cs="方正书宋_GBK"/>
        </w:rPr>
        <w:t xml:space="preserve"> </w:t>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数量指标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法律咨询数量</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合同、制度合法性审核数量情况</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≥50起</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质量指标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行政诉讼胜诉率</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需应诉案件数量及胜诉率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≥90%</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应诉方满意度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时效指标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法律服务时效</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按照规定时限完成法律咨询、应诉方服务</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≥95%</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成本指标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支付情况</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按照合同约定是否及时支付资金</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是</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社会效益指标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社会稳定水平</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是否通过实施法律顾问工作，保护社会稳定，减少不稳定因素</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是</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服务对象满意度指标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服务对象满意度</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行政相对人满意度占比</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≥95%</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工作经验</w:t>
            </w:r>
          </w:p>
        </w:tc>
      </w:tr>
    </w:tbl>
    <w:p>
      <w:pPr>
        <w:ind w:firstLine="560" w:firstLineChars="200"/>
        <w:jc w:val="left"/>
        <w:outlineLvl w:val="1"/>
        <w:rPr>
          <w:rFonts w:ascii="方正仿宋_GBK" w:eastAsia="方正仿宋_GBK" w:cs="方正仿宋_GBK"/>
          <w:b/>
          <w:bCs/>
          <w:sz w:val="28"/>
          <w:szCs w:val="28"/>
        </w:rPr>
      </w:pPr>
    </w:p>
    <w:p>
      <w:pPr>
        <w:ind w:firstLine="560" w:firstLineChars="200"/>
        <w:jc w:val="left"/>
        <w:outlineLvl w:val="1"/>
        <w:rPr>
          <w:rFonts w:ascii="方正仿宋_GBK" w:eastAsia="方正仿宋_GBK" w:cs="方正仿宋_GBK"/>
          <w:b/>
          <w:bCs/>
          <w:sz w:val="28"/>
          <w:szCs w:val="28"/>
        </w:rPr>
      </w:pPr>
    </w:p>
    <w:p>
      <w:pPr>
        <w:ind w:firstLine="560" w:firstLineChars="200"/>
        <w:jc w:val="left"/>
        <w:outlineLvl w:val="1"/>
        <w:rPr>
          <w:rFonts w:ascii="方正仿宋_GBK" w:eastAsia="方正仿宋_GBK" w:cs="方正仿宋_GBK"/>
          <w:b/>
          <w:bCs/>
          <w:sz w:val="28"/>
          <w:szCs w:val="28"/>
        </w:rPr>
      </w:pPr>
    </w:p>
    <w:p>
      <w:pPr>
        <w:ind w:firstLine="560" w:firstLineChars="200"/>
        <w:jc w:val="left"/>
        <w:outlineLvl w:val="1"/>
        <w:rPr>
          <w:rFonts w:ascii="方正仿宋_GBK" w:eastAsia="方正仿宋_GBK" w:cs="方正仿宋_GBK"/>
          <w:b/>
          <w:bCs/>
          <w:sz w:val="28"/>
          <w:szCs w:val="28"/>
        </w:rPr>
      </w:pPr>
    </w:p>
    <w:p>
      <w:pPr>
        <w:ind w:firstLine="560" w:firstLineChars="200"/>
        <w:jc w:val="left"/>
        <w:outlineLvl w:val="1"/>
        <w:rPr>
          <w:rFonts w:ascii="方正仿宋_GBK" w:eastAsia="方正仿宋_GBK" w:cs="方正仿宋_GBK"/>
          <w:b/>
          <w:bCs/>
          <w:sz w:val="28"/>
          <w:szCs w:val="28"/>
        </w:rPr>
      </w:pPr>
    </w:p>
    <w:p>
      <w:pPr>
        <w:ind w:firstLine="560" w:firstLineChars="200"/>
        <w:jc w:val="left"/>
        <w:outlineLvl w:val="1"/>
        <w:rPr>
          <w:rFonts w:ascii="方正仿宋_GBK" w:eastAsia="方正仿宋_GBK" w:cs="方正仿宋_GBK"/>
          <w:b/>
          <w:bCs/>
          <w:sz w:val="28"/>
          <w:szCs w:val="28"/>
        </w:rPr>
      </w:pPr>
    </w:p>
    <w:p>
      <w:pPr>
        <w:ind w:firstLine="560" w:firstLineChars="200"/>
        <w:jc w:val="left"/>
        <w:outlineLvl w:val="1"/>
        <w:rPr>
          <w:rFonts w:ascii="方正仿宋_GBK" w:eastAsia="方正仿宋_GBK" w:cs="方正仿宋_GBK"/>
          <w:b/>
          <w:bCs/>
          <w:sz w:val="28"/>
          <w:szCs w:val="28"/>
        </w:rPr>
      </w:pPr>
    </w:p>
    <w:p>
      <w:pPr>
        <w:ind w:firstLine="560" w:firstLineChars="200"/>
        <w:jc w:val="left"/>
        <w:outlineLvl w:val="1"/>
        <w:rPr>
          <w:rFonts w:ascii="方正仿宋_GBK" w:eastAsia="方正仿宋_GBK" w:cs="方正仿宋_GBK"/>
          <w:b/>
          <w:bCs/>
          <w:sz w:val="28"/>
          <w:szCs w:val="28"/>
        </w:rPr>
      </w:pPr>
    </w:p>
    <w:p>
      <w:pPr>
        <w:ind w:firstLine="560" w:firstLineChars="200"/>
        <w:jc w:val="left"/>
        <w:outlineLvl w:val="1"/>
        <w:rPr>
          <w:rFonts w:hAnsi="宋体"/>
          <w:b/>
          <w:bCs/>
          <w:sz w:val="28"/>
          <w:szCs w:val="28"/>
        </w:rPr>
      </w:pPr>
      <w:r>
        <w:rPr>
          <w:rFonts w:ascii="方正仿宋_GBK" w:eastAsia="方正仿宋_GBK" w:cs="方正仿宋_GBK"/>
          <w:b/>
          <w:bCs/>
          <w:sz w:val="28"/>
          <w:szCs w:val="28"/>
        </w:rPr>
        <w:t>4</w:t>
      </w:r>
      <w:r>
        <w:rPr>
          <w:rFonts w:hint="eastAsia" w:ascii="方正仿宋_GBK" w:eastAsia="方正仿宋_GBK" w:cs="方正仿宋_GBK"/>
          <w:b/>
          <w:bCs/>
          <w:sz w:val="28"/>
          <w:szCs w:val="28"/>
        </w:rPr>
        <w:t>、法律援助、人民调解经费绩效目标表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 xml:space="preserve">tc "</w:instrText>
      </w:r>
      <w:bookmarkStart w:id="18" w:name="_Toc42590837"/>
      <w:r>
        <w:rPr>
          <w:rFonts w:ascii="方正仿宋_GBK" w:eastAsia="方正仿宋_GBK" w:cs="方正仿宋_GBK"/>
          <w:b/>
          <w:bCs/>
          <w:sz w:val="28"/>
          <w:szCs w:val="28"/>
        </w:rPr>
        <w:instrText xml:space="preserve">2</w:instrText>
      </w:r>
      <w:r>
        <w:rPr>
          <w:rFonts w:hint="eastAsia" w:ascii="方正仿宋_GBK" w:eastAsia="方正仿宋_GBK" w:cs="方正仿宋_GBK"/>
          <w:b/>
          <w:bCs/>
          <w:sz w:val="28"/>
          <w:szCs w:val="28"/>
        </w:rPr>
        <w:instrText xml:space="preserve">、法律援助、人民调解经费绩效目标表</w:instrText>
      </w:r>
      <w:bookmarkEnd w:id="18"/>
      <w:r>
        <w:rPr>
          <w:rFonts w:ascii="方正仿宋_GBK" w:eastAsia="方正仿宋_GBK"/>
          <w:b/>
          <w:bCs/>
          <w:sz w:val="28"/>
          <w:szCs w:val="28"/>
        </w:rPr>
        <w:instrText xml:space="preserve">" \f C \l 0</w:instrText>
      </w:r>
      <w:r>
        <w:rPr>
          <w:rFonts w:ascii="方正仿宋_GBK" w:eastAsia="方正仿宋_GBK" w:cs="方正仿宋_GBK"/>
          <w:b/>
          <w:bCs/>
          <w:sz w:val="28"/>
          <w:szCs w:val="28"/>
        </w:rPr>
        <w:instrText xml:space="preserve">01</w:instrText>
      </w:r>
      <w:r>
        <w:rPr>
          <w:rFonts w:ascii="方正仿宋_GBK" w:eastAsia="方正仿宋_GBK" w:cs="方正仿宋_GBK"/>
          <w:b/>
          <w:bCs/>
          <w:sz w:val="28"/>
          <w:szCs w:val="28"/>
        </w:rPr>
        <w:fldChar w:fldCharType="end"/>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bCs/>
              </w:rPr>
            </w:pP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cs="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项目编码</w:t>
            </w:r>
          </w:p>
        </w:tc>
        <w:tc>
          <w:tcPr>
            <w:tcW w:w="2410" w:type="dxa"/>
            <w:gridSpan w:val="2"/>
            <w:vAlign w:val="center"/>
          </w:tcPr>
          <w:p>
            <w:pPr>
              <w:spacing w:line="300" w:lineRule="exact"/>
              <w:jc w:val="left"/>
              <w:rPr>
                <w:rFonts w:ascii="方正书宋_GBK" w:eastAsia="方正书宋_GBK" w:cs="方正书宋_GBK"/>
              </w:rPr>
            </w:pPr>
          </w:p>
        </w:tc>
        <w:tc>
          <w:tcPr>
            <w:tcW w:w="1587"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项目名称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cs="方正书宋_GBK"/>
              </w:rPr>
              <w:t>法律援助、人民调解经费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预算规模及资金用途</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预算数</w:t>
            </w:r>
          </w:p>
        </w:tc>
        <w:tc>
          <w:tcPr>
            <w:tcW w:w="1276" w:type="dxa"/>
            <w:vAlign w:val="center"/>
          </w:tcPr>
          <w:p>
            <w:pPr>
              <w:spacing w:line="300" w:lineRule="exact"/>
              <w:jc w:val="left"/>
              <w:rPr>
                <w:rFonts w:ascii="方正书宋_GBK" w:eastAsia="方正书宋_GBK" w:cs="方正书宋_GBK"/>
              </w:rPr>
            </w:pPr>
            <w:r>
              <w:rPr>
                <w:rFonts w:ascii="方正书宋_GBK" w:eastAsia="方正书宋_GBK" w:cs="方正书宋_GBK"/>
              </w:rPr>
              <w:t>2.00</w:t>
            </w:r>
          </w:p>
        </w:tc>
        <w:tc>
          <w:tcPr>
            <w:tcW w:w="1587"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其中：财政资金</w:t>
            </w:r>
          </w:p>
        </w:tc>
        <w:tc>
          <w:tcPr>
            <w:tcW w:w="1304" w:type="dxa"/>
            <w:vAlign w:val="center"/>
          </w:tcPr>
          <w:p>
            <w:pPr>
              <w:spacing w:line="300" w:lineRule="exact"/>
              <w:jc w:val="left"/>
              <w:rPr>
                <w:rFonts w:ascii="方正书宋_GBK" w:eastAsia="方正书宋_GBK" w:cs="方正书宋_GBK"/>
              </w:rPr>
            </w:pPr>
            <w:r>
              <w:rPr>
                <w:rFonts w:ascii="方正书宋_GBK" w:eastAsia="方正书宋_GBK" w:cs="方正书宋_GBK"/>
              </w:rPr>
              <w:t>2.00</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其他资金</w:t>
            </w:r>
          </w:p>
        </w:tc>
        <w:tc>
          <w:tcPr>
            <w:tcW w:w="1701" w:type="dxa"/>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cs="方正书宋_GBK"/>
              </w:rPr>
              <w:t>按照上级统一要求，通过多种途径开展法律援助、人民调解工作，确保效果。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资金支出计划（</w:t>
            </w:r>
            <w:r>
              <w:rPr>
                <w:rFonts w:ascii="方正书宋_GBK" w:eastAsia="方正书宋_GBK" w:cs="方正书宋_GBK"/>
                <w:b/>
                <w:bCs/>
              </w:rPr>
              <w:t>%</w:t>
            </w:r>
            <w:r>
              <w:rPr>
                <w:rFonts w:hint="eastAsia" w:ascii="方正书宋_GBK" w:eastAsia="方正书宋_GBK" w:cs="方正书宋_GBK"/>
                <w:b/>
                <w:bCs/>
              </w:rPr>
              <w:t>）</w:t>
            </w:r>
          </w:p>
        </w:tc>
        <w:tc>
          <w:tcPr>
            <w:tcW w:w="2410" w:type="dxa"/>
            <w:gridSpan w:val="2"/>
            <w:vAlign w:val="center"/>
          </w:tcPr>
          <w:p>
            <w:pPr>
              <w:spacing w:line="300" w:lineRule="exact"/>
              <w:jc w:val="center"/>
              <w:rPr>
                <w:rFonts w:ascii="方正书宋_GBK" w:eastAsia="方正书宋_GBK"/>
                <w:b/>
                <w:bCs/>
              </w:rPr>
            </w:pPr>
            <w:r>
              <w:rPr>
                <w:rFonts w:ascii="方正书宋_GBK" w:eastAsia="方正书宋_GBK" w:cs="方正书宋_GBK"/>
                <w:b/>
                <w:bCs/>
              </w:rPr>
              <w:t>3</w:t>
            </w:r>
            <w:r>
              <w:rPr>
                <w:rFonts w:hint="eastAsia" w:ascii="方正书宋_GBK" w:eastAsia="方正书宋_GBK" w:cs="方正书宋_GBK"/>
                <w:b/>
                <w:bCs/>
              </w:rPr>
              <w:t>月底</w:t>
            </w:r>
          </w:p>
        </w:tc>
        <w:tc>
          <w:tcPr>
            <w:tcW w:w="1587" w:type="dxa"/>
            <w:vAlign w:val="center"/>
          </w:tcPr>
          <w:p>
            <w:pPr>
              <w:spacing w:line="300" w:lineRule="exact"/>
              <w:jc w:val="center"/>
              <w:rPr>
                <w:rFonts w:ascii="方正书宋_GBK" w:eastAsia="方正书宋_GBK"/>
                <w:b/>
                <w:bCs/>
              </w:rPr>
            </w:pPr>
            <w:r>
              <w:rPr>
                <w:rFonts w:ascii="方正书宋_GBK" w:eastAsia="方正书宋_GBK" w:cs="方正书宋_GBK"/>
                <w:b/>
                <w:bCs/>
              </w:rPr>
              <w:t>6</w:t>
            </w:r>
            <w:r>
              <w:rPr>
                <w:rFonts w:hint="eastAsia" w:ascii="方正书宋_GBK" w:eastAsia="方正书宋_GBK" w:cs="方正书宋_GBK"/>
                <w:b/>
                <w:bCs/>
              </w:rPr>
              <w:t>月底</w:t>
            </w:r>
          </w:p>
        </w:tc>
        <w:tc>
          <w:tcPr>
            <w:tcW w:w="1304" w:type="dxa"/>
            <w:vAlign w:val="center"/>
          </w:tcPr>
          <w:p>
            <w:pPr>
              <w:spacing w:line="300" w:lineRule="exact"/>
              <w:jc w:val="center"/>
              <w:rPr>
                <w:rFonts w:ascii="方正书宋_GBK" w:eastAsia="方正书宋_GBK"/>
                <w:b/>
                <w:bCs/>
              </w:rPr>
            </w:pPr>
            <w:r>
              <w:rPr>
                <w:rFonts w:ascii="方正书宋_GBK" w:eastAsia="方正书宋_GBK" w:cs="方正书宋_GBK"/>
                <w:b/>
                <w:bCs/>
              </w:rPr>
              <w:t>10</w:t>
            </w:r>
            <w:r>
              <w:rPr>
                <w:rFonts w:hint="eastAsia" w:ascii="方正书宋_GBK" w:eastAsia="方正书宋_GBK" w:cs="方正书宋_GBK"/>
                <w:b/>
                <w:bCs/>
              </w:rPr>
              <w:t>月底</w:t>
            </w:r>
          </w:p>
        </w:tc>
        <w:tc>
          <w:tcPr>
            <w:tcW w:w="2977" w:type="dxa"/>
            <w:gridSpan w:val="2"/>
            <w:vAlign w:val="center"/>
          </w:tcPr>
          <w:p>
            <w:pPr>
              <w:spacing w:line="300" w:lineRule="exact"/>
              <w:jc w:val="center"/>
              <w:rPr>
                <w:rFonts w:ascii="方正书宋_GBK" w:eastAsia="方正书宋_GBK"/>
                <w:b/>
                <w:bCs/>
              </w:rPr>
            </w:pPr>
            <w:r>
              <w:rPr>
                <w:rFonts w:ascii="方正书宋_GBK" w:eastAsia="方正书宋_GBK" w:cs="方正书宋_GBK"/>
                <w:b/>
                <w:bCs/>
              </w:rPr>
              <w:t>12</w:t>
            </w:r>
            <w:r>
              <w:rPr>
                <w:rFonts w:hint="eastAsia" w:ascii="方正书宋_GBK" w:eastAsia="方正书宋_GBK" w:cs="方正书宋_GBK"/>
                <w:b/>
                <w:bCs/>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2410" w:type="dxa"/>
            <w:gridSpan w:val="2"/>
            <w:vAlign w:val="center"/>
          </w:tcPr>
          <w:p>
            <w:pPr>
              <w:spacing w:line="300" w:lineRule="exact"/>
              <w:jc w:val="center"/>
              <w:rPr>
                <w:rFonts w:ascii="方正书宋_GBK" w:eastAsia="方正书宋_GBK" w:cs="方正书宋_GBK"/>
              </w:rPr>
            </w:pPr>
            <w:r>
              <w:rPr>
                <w:rFonts w:ascii="方正书宋_GBK" w:eastAsia="方正书宋_GBK" w:cs="方正书宋_GBK"/>
              </w:rPr>
              <w:t>25</w:t>
            </w:r>
            <w:r>
              <w:rPr>
                <w:rFonts w:hint="eastAsia" w:ascii="方正书宋_GBK" w:eastAsia="方正书宋_GBK" w:cs="方正书宋_GBK"/>
              </w:rPr>
              <w:t>%</w:t>
            </w:r>
          </w:p>
        </w:tc>
        <w:tc>
          <w:tcPr>
            <w:tcW w:w="158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50%</w:t>
            </w:r>
          </w:p>
        </w:tc>
        <w:tc>
          <w:tcPr>
            <w:tcW w:w="130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75%</w:t>
            </w:r>
          </w:p>
        </w:tc>
        <w:tc>
          <w:tcPr>
            <w:tcW w:w="2977" w:type="dxa"/>
            <w:gridSpan w:val="2"/>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ascii="方正书宋_GBK" w:eastAsia="方正书宋_GBK" w:cs="方正书宋_GBK"/>
              </w:rPr>
              <w:t>1</w:t>
            </w:r>
            <w:r>
              <w:rPr>
                <w:rFonts w:hint="eastAsia" w:ascii="方正书宋_GBK" w:eastAsia="方正书宋_GBK" w:cs="方正书宋_GBK"/>
              </w:rPr>
              <w:t>、对困难对象依法及时给予法律援助。</w:t>
            </w:r>
          </w:p>
          <w:p>
            <w:pPr>
              <w:spacing w:line="300" w:lineRule="exact"/>
              <w:jc w:val="left"/>
              <w:rPr>
                <w:rFonts w:ascii="方正书宋_GBK" w:eastAsia="方正书宋_GBK"/>
              </w:rPr>
            </w:pPr>
            <w:r>
              <w:rPr>
                <w:rFonts w:ascii="方正书宋_GBK" w:eastAsia="方正书宋_GBK" w:cs="方正书宋_GBK"/>
              </w:rPr>
              <w:t>2</w:t>
            </w:r>
            <w:r>
              <w:rPr>
                <w:rFonts w:hint="eastAsia" w:ascii="方正书宋_GBK" w:eastAsia="方正书宋_GBK" w:cs="方正书宋_GBK"/>
              </w:rPr>
              <w:t>、人民调解案件数量逐年提升。</w:t>
            </w:r>
          </w:p>
        </w:tc>
      </w:tr>
    </w:tbl>
    <w:p>
      <w:pPr>
        <w:spacing w:line="14" w:lineRule="exact"/>
        <w:ind w:firstLine="480" w:firstLineChars="200"/>
        <w:jc w:val="center"/>
        <w:rPr>
          <w:rFonts w:hAnsi="宋体"/>
        </w:rPr>
      </w:pPr>
      <w:r>
        <w:rPr>
          <w:rFonts w:ascii="方正书宋_GBK" w:eastAsia="方正书宋_GBK" w:cs="方正书宋_GBK"/>
        </w:rPr>
        <w:t xml:space="preserve"> </w:t>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数量指标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援助人员占比</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我区社会援助人员与总人数占比</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≥0.05%</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援助案件数量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质量指标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案件调解率</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案件调解成功数量占总数量百分比</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≥90%</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调解案件数量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时效指标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调解案件结案效率</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调解案件回复时限</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≤30天</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1"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成本指标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支付效率</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支付资金与年初预算占比</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95%</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生态效益指标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和谐环境创建情况</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是否通过矛盾纠纷化解创造和谐环境</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是</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调解案件数量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服务对象满意度指标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服务对象满意度</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援助案件受益人满意度占比</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≥95%</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工作经验</w:t>
            </w:r>
          </w:p>
        </w:tc>
      </w:tr>
    </w:tbl>
    <w:p>
      <w:pPr>
        <w:spacing w:line="300" w:lineRule="exact"/>
        <w:ind w:firstLine="48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80" w:firstLineChars="200"/>
        <w:jc w:val="left"/>
      </w:pPr>
    </w:p>
    <w:p>
      <w:pPr>
        <w:ind w:firstLine="560" w:firstLineChars="200"/>
        <w:jc w:val="left"/>
        <w:outlineLvl w:val="1"/>
        <w:rPr>
          <w:rFonts w:hAnsi="宋体"/>
          <w:b/>
          <w:bCs/>
          <w:sz w:val="28"/>
          <w:szCs w:val="28"/>
        </w:rPr>
      </w:pPr>
      <w:r>
        <w:rPr>
          <w:rFonts w:ascii="方正仿宋_GBK" w:eastAsia="方正仿宋_GBK" w:cs="方正仿宋_GBK"/>
          <w:b/>
          <w:bCs/>
          <w:sz w:val="28"/>
          <w:szCs w:val="28"/>
        </w:rPr>
        <w:t>5</w:t>
      </w:r>
      <w:r>
        <w:rPr>
          <w:rFonts w:hint="eastAsia" w:ascii="方正仿宋_GBK" w:eastAsia="方正仿宋_GBK" w:cs="方正仿宋_GBK"/>
          <w:b/>
          <w:bCs/>
          <w:sz w:val="28"/>
          <w:szCs w:val="28"/>
        </w:rPr>
        <w:t>、雪亮工程一期维护费绩效目标表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 xml:space="preserve">tc "</w:instrText>
      </w:r>
      <w:bookmarkStart w:id="19" w:name="_Toc42590838"/>
      <w:r>
        <w:rPr>
          <w:rFonts w:ascii="方正仿宋_GBK" w:eastAsia="方正仿宋_GBK" w:cs="方正仿宋_GBK"/>
          <w:b/>
          <w:bCs/>
          <w:sz w:val="28"/>
          <w:szCs w:val="28"/>
        </w:rPr>
        <w:instrText xml:space="preserve">3</w:instrText>
      </w:r>
      <w:r>
        <w:rPr>
          <w:rFonts w:hint="eastAsia" w:ascii="方正仿宋_GBK" w:eastAsia="方正仿宋_GBK" w:cs="方正仿宋_GBK"/>
          <w:b/>
          <w:bCs/>
          <w:sz w:val="28"/>
          <w:szCs w:val="28"/>
        </w:rPr>
        <w:instrText xml:space="preserve">、国家安全工作经费绩效目标表</w:instrText>
      </w:r>
      <w:bookmarkEnd w:id="19"/>
      <w:r>
        <w:rPr>
          <w:rFonts w:ascii="方正仿宋_GBK" w:eastAsia="方正仿宋_GBK"/>
          <w:b/>
          <w:bCs/>
          <w:sz w:val="28"/>
          <w:szCs w:val="28"/>
        </w:rPr>
        <w:instrText xml:space="preserve">" \f C \l 0</w:instrText>
      </w:r>
      <w:r>
        <w:rPr>
          <w:rFonts w:ascii="方正仿宋_GBK" w:eastAsia="方正仿宋_GBK" w:cs="方正仿宋_GBK"/>
          <w:b/>
          <w:bCs/>
          <w:sz w:val="28"/>
          <w:szCs w:val="28"/>
        </w:rPr>
        <w:instrText xml:space="preserve">01</w:instrText>
      </w:r>
      <w:r>
        <w:rPr>
          <w:rFonts w:ascii="方正仿宋_GBK" w:eastAsia="方正仿宋_GBK" w:cs="方正仿宋_GBK"/>
          <w:b/>
          <w:bCs/>
          <w:sz w:val="28"/>
          <w:szCs w:val="28"/>
        </w:rPr>
        <w:fldChar w:fldCharType="end"/>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bCs/>
              </w:rPr>
            </w:pP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cs="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项目编码</w:t>
            </w:r>
          </w:p>
        </w:tc>
        <w:tc>
          <w:tcPr>
            <w:tcW w:w="2410" w:type="dxa"/>
            <w:gridSpan w:val="2"/>
            <w:vAlign w:val="center"/>
          </w:tcPr>
          <w:p>
            <w:pPr>
              <w:spacing w:line="300" w:lineRule="exact"/>
              <w:jc w:val="left"/>
              <w:rPr>
                <w:rFonts w:ascii="方正书宋_GBK" w:eastAsia="方正书宋_GBK" w:cs="方正书宋_GBK"/>
              </w:rPr>
            </w:pPr>
          </w:p>
        </w:tc>
        <w:tc>
          <w:tcPr>
            <w:tcW w:w="1587"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项目名称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cs="方正书宋_GBK"/>
              </w:rPr>
              <w:t>雪亮工程一期维护费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预算规模及资金用途</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预算数</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189.8</w:t>
            </w:r>
          </w:p>
        </w:tc>
        <w:tc>
          <w:tcPr>
            <w:tcW w:w="1587"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其中：财政资金</w:t>
            </w:r>
          </w:p>
        </w:tc>
        <w:tc>
          <w:tcPr>
            <w:tcW w:w="130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189.8</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其他资金</w:t>
            </w:r>
          </w:p>
        </w:tc>
        <w:tc>
          <w:tcPr>
            <w:tcW w:w="1701" w:type="dxa"/>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cs="方正书宋_GBK"/>
              </w:rPr>
              <w:t>用于支付（2021-2022）雪亮工程一期维护费。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资金支出计划（</w:t>
            </w:r>
            <w:r>
              <w:rPr>
                <w:rFonts w:ascii="方正书宋_GBK" w:eastAsia="方正书宋_GBK" w:cs="方正书宋_GBK"/>
                <w:b/>
                <w:bCs/>
              </w:rPr>
              <w:t>%</w:t>
            </w:r>
            <w:r>
              <w:rPr>
                <w:rFonts w:hint="eastAsia" w:ascii="方正书宋_GBK" w:eastAsia="方正书宋_GBK" w:cs="方正书宋_GBK"/>
                <w:b/>
                <w:bCs/>
              </w:rPr>
              <w:t>）</w:t>
            </w:r>
          </w:p>
        </w:tc>
        <w:tc>
          <w:tcPr>
            <w:tcW w:w="2410" w:type="dxa"/>
            <w:gridSpan w:val="2"/>
            <w:vAlign w:val="center"/>
          </w:tcPr>
          <w:p>
            <w:pPr>
              <w:spacing w:line="300" w:lineRule="exact"/>
              <w:jc w:val="center"/>
              <w:rPr>
                <w:rFonts w:ascii="方正书宋_GBK" w:eastAsia="方正书宋_GBK"/>
                <w:b/>
                <w:bCs/>
              </w:rPr>
            </w:pPr>
            <w:r>
              <w:rPr>
                <w:rFonts w:ascii="方正书宋_GBK" w:eastAsia="方正书宋_GBK" w:cs="方正书宋_GBK"/>
                <w:b/>
                <w:bCs/>
              </w:rPr>
              <w:t>3</w:t>
            </w:r>
            <w:r>
              <w:rPr>
                <w:rFonts w:hint="eastAsia" w:ascii="方正书宋_GBK" w:eastAsia="方正书宋_GBK" w:cs="方正书宋_GBK"/>
                <w:b/>
                <w:bCs/>
              </w:rPr>
              <w:t>月底</w:t>
            </w:r>
          </w:p>
        </w:tc>
        <w:tc>
          <w:tcPr>
            <w:tcW w:w="1587" w:type="dxa"/>
            <w:vAlign w:val="center"/>
          </w:tcPr>
          <w:p>
            <w:pPr>
              <w:spacing w:line="300" w:lineRule="exact"/>
              <w:jc w:val="center"/>
              <w:rPr>
                <w:rFonts w:ascii="方正书宋_GBK" w:eastAsia="方正书宋_GBK"/>
                <w:b/>
                <w:bCs/>
              </w:rPr>
            </w:pPr>
            <w:r>
              <w:rPr>
                <w:rFonts w:ascii="方正书宋_GBK" w:eastAsia="方正书宋_GBK" w:cs="方正书宋_GBK"/>
                <w:b/>
                <w:bCs/>
              </w:rPr>
              <w:t>6</w:t>
            </w:r>
            <w:r>
              <w:rPr>
                <w:rFonts w:hint="eastAsia" w:ascii="方正书宋_GBK" w:eastAsia="方正书宋_GBK" w:cs="方正书宋_GBK"/>
                <w:b/>
                <w:bCs/>
              </w:rPr>
              <w:t>月底</w:t>
            </w:r>
          </w:p>
        </w:tc>
        <w:tc>
          <w:tcPr>
            <w:tcW w:w="1304" w:type="dxa"/>
            <w:vAlign w:val="center"/>
          </w:tcPr>
          <w:p>
            <w:pPr>
              <w:spacing w:line="300" w:lineRule="exact"/>
              <w:jc w:val="center"/>
              <w:rPr>
                <w:rFonts w:ascii="方正书宋_GBK" w:eastAsia="方正书宋_GBK"/>
                <w:b/>
                <w:bCs/>
              </w:rPr>
            </w:pPr>
            <w:r>
              <w:rPr>
                <w:rFonts w:ascii="方正书宋_GBK" w:eastAsia="方正书宋_GBK" w:cs="方正书宋_GBK"/>
                <w:b/>
                <w:bCs/>
              </w:rPr>
              <w:t>10</w:t>
            </w:r>
            <w:r>
              <w:rPr>
                <w:rFonts w:hint="eastAsia" w:ascii="方正书宋_GBK" w:eastAsia="方正书宋_GBK" w:cs="方正书宋_GBK"/>
                <w:b/>
                <w:bCs/>
              </w:rPr>
              <w:t>月底</w:t>
            </w:r>
          </w:p>
        </w:tc>
        <w:tc>
          <w:tcPr>
            <w:tcW w:w="2977" w:type="dxa"/>
            <w:gridSpan w:val="2"/>
            <w:vAlign w:val="center"/>
          </w:tcPr>
          <w:p>
            <w:pPr>
              <w:spacing w:line="300" w:lineRule="exact"/>
              <w:jc w:val="center"/>
              <w:rPr>
                <w:rFonts w:ascii="方正书宋_GBK" w:eastAsia="方正书宋_GBK"/>
                <w:b/>
                <w:bCs/>
              </w:rPr>
            </w:pPr>
            <w:r>
              <w:rPr>
                <w:rFonts w:ascii="方正书宋_GBK" w:eastAsia="方正书宋_GBK" w:cs="方正书宋_GBK"/>
                <w:b/>
                <w:bCs/>
              </w:rPr>
              <w:t>12</w:t>
            </w:r>
            <w:r>
              <w:rPr>
                <w:rFonts w:hint="eastAsia" w:ascii="方正书宋_GBK" w:eastAsia="方正书宋_GBK" w:cs="方正书宋_GBK"/>
                <w:b/>
                <w:bCs/>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2410" w:type="dxa"/>
            <w:gridSpan w:val="2"/>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0</w:t>
            </w:r>
          </w:p>
        </w:tc>
        <w:tc>
          <w:tcPr>
            <w:tcW w:w="158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0</w:t>
            </w:r>
          </w:p>
        </w:tc>
        <w:tc>
          <w:tcPr>
            <w:tcW w:w="130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100%</w:t>
            </w:r>
          </w:p>
        </w:tc>
        <w:tc>
          <w:tcPr>
            <w:tcW w:w="2977" w:type="dxa"/>
            <w:gridSpan w:val="2"/>
            <w:vAlign w:val="center"/>
          </w:tcPr>
          <w:p>
            <w:pPr>
              <w:spacing w:line="300" w:lineRule="exact"/>
              <w:jc w:val="center"/>
              <w:rPr>
                <w:rFonts w:ascii="方正书宋_GBK" w:eastAsia="方正书宋_GBK" w:cs="方正书宋_GBK"/>
              </w:rPr>
            </w:pPr>
            <w:r>
              <w:rPr>
                <w:rFonts w:ascii="方正书宋_GBK" w:eastAsia="方正书宋_GBK" w:cs="方正书宋_GBK"/>
              </w:rPr>
              <w:t>100</w:t>
            </w:r>
            <w:r>
              <w:rPr>
                <w:rFonts w:hint="eastAsia" w:ascii="方正书宋_GBK" w:eastAsia="方正书宋_GBK" w:cs="方正书宋_GBK"/>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hint="eastAsia" w:ascii="方正书宋_GBK" w:eastAsia="方正书宋_GBK" w:cs="方正书宋_GBK"/>
              </w:rPr>
              <w:t>以“全域覆盖、全网共享、全时可用、全程可控”为总目标，推动重点区域、行业领域的视频监控系统建设。</w:t>
            </w:r>
          </w:p>
        </w:tc>
      </w:tr>
    </w:tbl>
    <w:p>
      <w:pPr>
        <w:spacing w:line="14" w:lineRule="exact"/>
        <w:ind w:firstLine="480" w:firstLineChars="200"/>
        <w:jc w:val="center"/>
        <w:rPr>
          <w:rFonts w:hAnsi="宋体"/>
        </w:rPr>
      </w:pPr>
      <w:r>
        <w:rPr>
          <w:rFonts w:ascii="方正书宋_GBK" w:eastAsia="方正书宋_GBK" w:cs="方正书宋_GBK"/>
        </w:rPr>
        <w:t xml:space="preserve"> </w:t>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4"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安装数量</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视频监控点位安装数量</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≥680</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0"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质量指标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网络连通性</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查看网络是否连通</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是</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0"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时效指标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设备在线率</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查看设备在线情况</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≥95%</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行业指标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成本指标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资金支付及时率</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资金是否及时支付</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是</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可持续影响</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工作效率</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功能应用是否满足现实要求</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是</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服务对象满意度指标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满意率</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服务对象的满意度占比</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≥90%</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工作经验</w:t>
            </w:r>
          </w:p>
        </w:tc>
      </w:tr>
    </w:tbl>
    <w:p>
      <w:pPr>
        <w:spacing w:line="300" w:lineRule="exact"/>
        <w:ind w:firstLine="48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80" w:firstLineChars="200"/>
        <w:jc w:val="left"/>
      </w:pPr>
    </w:p>
    <w:p>
      <w:pPr>
        <w:ind w:firstLine="560" w:firstLineChars="200"/>
        <w:jc w:val="left"/>
        <w:outlineLvl w:val="1"/>
        <w:rPr>
          <w:rFonts w:hAnsi="宋体"/>
          <w:b/>
          <w:bCs/>
          <w:sz w:val="28"/>
          <w:szCs w:val="28"/>
        </w:rPr>
      </w:pPr>
      <w:r>
        <w:rPr>
          <w:rFonts w:ascii="方正仿宋_GBK" w:eastAsia="方正仿宋_GBK" w:cs="方正仿宋_GBK"/>
          <w:b/>
          <w:bCs/>
          <w:sz w:val="28"/>
          <w:szCs w:val="28"/>
        </w:rPr>
        <w:t>6</w:t>
      </w:r>
      <w:r>
        <w:rPr>
          <w:rFonts w:hint="eastAsia" w:ascii="方正仿宋_GBK" w:eastAsia="方正仿宋_GBK" w:cs="方正仿宋_GBK"/>
          <w:b/>
          <w:bCs/>
          <w:sz w:val="28"/>
          <w:szCs w:val="28"/>
        </w:rPr>
        <w:t>、维稳经费绩效目标表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 xml:space="preserve">tc "</w:instrText>
      </w:r>
      <w:bookmarkStart w:id="20" w:name="_Toc42590839"/>
      <w:r>
        <w:rPr>
          <w:rFonts w:ascii="方正仿宋_GBK" w:eastAsia="方正仿宋_GBK" w:cs="方正仿宋_GBK"/>
          <w:b/>
          <w:bCs/>
          <w:sz w:val="28"/>
          <w:szCs w:val="28"/>
        </w:rPr>
        <w:instrText xml:space="preserve">4</w:instrText>
      </w:r>
      <w:r>
        <w:rPr>
          <w:rFonts w:hint="eastAsia" w:ascii="方正仿宋_GBK" w:eastAsia="方正仿宋_GBK" w:cs="方正仿宋_GBK"/>
          <w:b/>
          <w:bCs/>
          <w:sz w:val="28"/>
          <w:szCs w:val="28"/>
        </w:rPr>
        <w:instrText xml:space="preserve">、扫黑除恶专项斗争经费绩效目标表</w:instrText>
      </w:r>
      <w:bookmarkEnd w:id="20"/>
      <w:r>
        <w:rPr>
          <w:rFonts w:ascii="方正仿宋_GBK" w:eastAsia="方正仿宋_GBK"/>
          <w:b/>
          <w:bCs/>
          <w:sz w:val="28"/>
          <w:szCs w:val="28"/>
        </w:rPr>
        <w:instrText xml:space="preserve">" \f C \l 0</w:instrText>
      </w:r>
      <w:r>
        <w:rPr>
          <w:rFonts w:ascii="方正仿宋_GBK" w:eastAsia="方正仿宋_GBK" w:cs="方正仿宋_GBK"/>
          <w:b/>
          <w:bCs/>
          <w:sz w:val="28"/>
          <w:szCs w:val="28"/>
        </w:rPr>
        <w:instrText xml:space="preserve">01</w:instrText>
      </w:r>
      <w:r>
        <w:rPr>
          <w:rFonts w:ascii="方正仿宋_GBK" w:eastAsia="方正仿宋_GBK" w:cs="方正仿宋_GBK"/>
          <w:b/>
          <w:bCs/>
          <w:sz w:val="28"/>
          <w:szCs w:val="28"/>
        </w:rPr>
        <w:fldChar w:fldCharType="end"/>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bCs/>
              </w:rPr>
            </w:pP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cs="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项目编码</w:t>
            </w:r>
          </w:p>
        </w:tc>
        <w:tc>
          <w:tcPr>
            <w:tcW w:w="2410" w:type="dxa"/>
            <w:gridSpan w:val="2"/>
            <w:vAlign w:val="center"/>
          </w:tcPr>
          <w:p>
            <w:pPr>
              <w:spacing w:line="300" w:lineRule="exact"/>
              <w:jc w:val="left"/>
              <w:rPr>
                <w:rFonts w:ascii="方正书宋_GBK" w:eastAsia="方正书宋_GBK" w:cs="方正书宋_GBK"/>
              </w:rPr>
            </w:pPr>
          </w:p>
        </w:tc>
        <w:tc>
          <w:tcPr>
            <w:tcW w:w="1587"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项目名称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cs="方正书宋_GBK"/>
              </w:rPr>
              <w:t>维稳经费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预算规模及资金用途</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预算数</w:t>
            </w:r>
          </w:p>
        </w:tc>
        <w:tc>
          <w:tcPr>
            <w:tcW w:w="1276" w:type="dxa"/>
            <w:vAlign w:val="center"/>
          </w:tcPr>
          <w:p>
            <w:pPr>
              <w:spacing w:line="300" w:lineRule="exact"/>
              <w:jc w:val="left"/>
              <w:rPr>
                <w:rFonts w:ascii="方正书宋_GBK" w:eastAsia="方正书宋_GBK" w:cs="方正书宋_GBK"/>
              </w:rPr>
            </w:pPr>
            <w:r>
              <w:rPr>
                <w:rFonts w:ascii="方正书宋_GBK" w:eastAsia="方正书宋_GBK" w:cs="方正书宋_GBK"/>
              </w:rPr>
              <w:t>1</w:t>
            </w:r>
            <w:r>
              <w:rPr>
                <w:rFonts w:hint="eastAsia" w:ascii="方正书宋_GBK" w:eastAsia="方正书宋_GBK" w:cs="方正书宋_GBK"/>
              </w:rPr>
              <w:t>6</w:t>
            </w:r>
            <w:r>
              <w:rPr>
                <w:rFonts w:ascii="方正书宋_GBK" w:eastAsia="方正书宋_GBK" w:cs="方正书宋_GBK"/>
              </w:rPr>
              <w:t>.00</w:t>
            </w:r>
          </w:p>
        </w:tc>
        <w:tc>
          <w:tcPr>
            <w:tcW w:w="1587"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其中：财政资金</w:t>
            </w:r>
          </w:p>
        </w:tc>
        <w:tc>
          <w:tcPr>
            <w:tcW w:w="1304" w:type="dxa"/>
            <w:vAlign w:val="center"/>
          </w:tcPr>
          <w:p>
            <w:pPr>
              <w:spacing w:line="300" w:lineRule="exact"/>
              <w:jc w:val="left"/>
              <w:rPr>
                <w:rFonts w:ascii="方正书宋_GBK" w:eastAsia="方正书宋_GBK" w:cs="方正书宋_GBK"/>
              </w:rPr>
            </w:pPr>
            <w:r>
              <w:rPr>
                <w:rFonts w:ascii="方正书宋_GBK" w:eastAsia="方正书宋_GBK" w:cs="方正书宋_GBK"/>
              </w:rPr>
              <w:t>1</w:t>
            </w:r>
            <w:r>
              <w:rPr>
                <w:rFonts w:hint="eastAsia" w:ascii="方正书宋_GBK" w:eastAsia="方正书宋_GBK" w:cs="方正书宋_GBK"/>
              </w:rPr>
              <w:t>6.</w:t>
            </w:r>
            <w:r>
              <w:rPr>
                <w:rFonts w:ascii="方正书宋_GBK" w:eastAsia="方正书宋_GBK" w:cs="方正书宋_GBK"/>
              </w:rPr>
              <w:t>00</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其他资金</w:t>
            </w:r>
          </w:p>
        </w:tc>
        <w:tc>
          <w:tcPr>
            <w:tcW w:w="1701" w:type="dxa"/>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cs="方正书宋_GBK"/>
              </w:rPr>
              <w:t>主要用于敏感期都需要加强全区维护社会维稳工作。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资金支出计划（</w:t>
            </w:r>
            <w:r>
              <w:rPr>
                <w:rFonts w:ascii="方正书宋_GBK" w:eastAsia="方正书宋_GBK" w:cs="方正书宋_GBK"/>
                <w:b/>
                <w:bCs/>
              </w:rPr>
              <w:t>%</w:t>
            </w:r>
            <w:r>
              <w:rPr>
                <w:rFonts w:hint="eastAsia" w:ascii="方正书宋_GBK" w:eastAsia="方正书宋_GBK" w:cs="方正书宋_GBK"/>
                <w:b/>
                <w:bCs/>
              </w:rPr>
              <w:t>）</w:t>
            </w:r>
          </w:p>
        </w:tc>
        <w:tc>
          <w:tcPr>
            <w:tcW w:w="2410" w:type="dxa"/>
            <w:gridSpan w:val="2"/>
            <w:vAlign w:val="center"/>
          </w:tcPr>
          <w:p>
            <w:pPr>
              <w:spacing w:line="300" w:lineRule="exact"/>
              <w:jc w:val="center"/>
              <w:rPr>
                <w:rFonts w:ascii="方正书宋_GBK" w:eastAsia="方正书宋_GBK"/>
                <w:b/>
                <w:bCs/>
              </w:rPr>
            </w:pPr>
            <w:r>
              <w:rPr>
                <w:rFonts w:ascii="方正书宋_GBK" w:eastAsia="方正书宋_GBK" w:cs="方正书宋_GBK"/>
                <w:b/>
                <w:bCs/>
              </w:rPr>
              <w:t>3</w:t>
            </w:r>
            <w:r>
              <w:rPr>
                <w:rFonts w:hint="eastAsia" w:ascii="方正书宋_GBK" w:eastAsia="方正书宋_GBK" w:cs="方正书宋_GBK"/>
                <w:b/>
                <w:bCs/>
              </w:rPr>
              <w:t>月底</w:t>
            </w:r>
          </w:p>
        </w:tc>
        <w:tc>
          <w:tcPr>
            <w:tcW w:w="1587" w:type="dxa"/>
            <w:vAlign w:val="center"/>
          </w:tcPr>
          <w:p>
            <w:pPr>
              <w:spacing w:line="300" w:lineRule="exact"/>
              <w:jc w:val="center"/>
              <w:rPr>
                <w:rFonts w:ascii="方正书宋_GBK" w:eastAsia="方正书宋_GBK"/>
                <w:b/>
                <w:bCs/>
              </w:rPr>
            </w:pPr>
            <w:r>
              <w:rPr>
                <w:rFonts w:ascii="方正书宋_GBK" w:eastAsia="方正书宋_GBK" w:cs="方正书宋_GBK"/>
                <w:b/>
                <w:bCs/>
              </w:rPr>
              <w:t>6</w:t>
            </w:r>
            <w:r>
              <w:rPr>
                <w:rFonts w:hint="eastAsia" w:ascii="方正书宋_GBK" w:eastAsia="方正书宋_GBK" w:cs="方正书宋_GBK"/>
                <w:b/>
                <w:bCs/>
              </w:rPr>
              <w:t>月底</w:t>
            </w:r>
          </w:p>
        </w:tc>
        <w:tc>
          <w:tcPr>
            <w:tcW w:w="1304" w:type="dxa"/>
            <w:vAlign w:val="center"/>
          </w:tcPr>
          <w:p>
            <w:pPr>
              <w:spacing w:line="300" w:lineRule="exact"/>
              <w:jc w:val="center"/>
              <w:rPr>
                <w:rFonts w:ascii="方正书宋_GBK" w:eastAsia="方正书宋_GBK"/>
                <w:b/>
                <w:bCs/>
              </w:rPr>
            </w:pPr>
            <w:r>
              <w:rPr>
                <w:rFonts w:ascii="方正书宋_GBK" w:eastAsia="方正书宋_GBK" w:cs="方正书宋_GBK"/>
                <w:b/>
                <w:bCs/>
              </w:rPr>
              <w:t>10</w:t>
            </w:r>
            <w:r>
              <w:rPr>
                <w:rFonts w:hint="eastAsia" w:ascii="方正书宋_GBK" w:eastAsia="方正书宋_GBK" w:cs="方正书宋_GBK"/>
                <w:b/>
                <w:bCs/>
              </w:rPr>
              <w:t>月底</w:t>
            </w:r>
          </w:p>
        </w:tc>
        <w:tc>
          <w:tcPr>
            <w:tcW w:w="2977" w:type="dxa"/>
            <w:gridSpan w:val="2"/>
            <w:vAlign w:val="center"/>
          </w:tcPr>
          <w:p>
            <w:pPr>
              <w:spacing w:line="300" w:lineRule="exact"/>
              <w:jc w:val="center"/>
              <w:rPr>
                <w:rFonts w:ascii="方正书宋_GBK" w:eastAsia="方正书宋_GBK"/>
                <w:b/>
                <w:bCs/>
              </w:rPr>
            </w:pPr>
            <w:r>
              <w:rPr>
                <w:rFonts w:ascii="方正书宋_GBK" w:eastAsia="方正书宋_GBK" w:cs="方正书宋_GBK"/>
                <w:b/>
                <w:bCs/>
              </w:rPr>
              <w:t>12</w:t>
            </w:r>
            <w:r>
              <w:rPr>
                <w:rFonts w:hint="eastAsia" w:ascii="方正书宋_GBK" w:eastAsia="方正书宋_GBK" w:cs="方正书宋_GBK"/>
                <w:b/>
                <w:bCs/>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2410" w:type="dxa"/>
            <w:gridSpan w:val="2"/>
            <w:vAlign w:val="center"/>
          </w:tcPr>
          <w:p>
            <w:pPr>
              <w:spacing w:line="300" w:lineRule="exact"/>
              <w:jc w:val="center"/>
              <w:rPr>
                <w:rFonts w:ascii="方正书宋_GBK" w:eastAsia="方正书宋_GBK" w:cs="方正书宋_GBK"/>
              </w:rPr>
            </w:pPr>
            <w:r>
              <w:rPr>
                <w:rFonts w:ascii="方正书宋_GBK" w:eastAsia="方正书宋_GBK" w:cs="方正书宋_GBK"/>
              </w:rPr>
              <w:t>20</w:t>
            </w:r>
            <w:r>
              <w:rPr>
                <w:rFonts w:hint="eastAsia" w:ascii="方正书宋_GBK" w:eastAsia="方正书宋_GBK" w:cs="方正书宋_GBK"/>
              </w:rPr>
              <w:t>%</w:t>
            </w:r>
          </w:p>
        </w:tc>
        <w:tc>
          <w:tcPr>
            <w:tcW w:w="158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40%</w:t>
            </w:r>
          </w:p>
        </w:tc>
        <w:tc>
          <w:tcPr>
            <w:tcW w:w="130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65%</w:t>
            </w:r>
          </w:p>
        </w:tc>
        <w:tc>
          <w:tcPr>
            <w:tcW w:w="2977" w:type="dxa"/>
            <w:gridSpan w:val="2"/>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6"/>
            <w:tcBorders>
              <w:bottom w:val="nil"/>
            </w:tcBorders>
            <w:vAlign w:val="center"/>
          </w:tcPr>
          <w:p>
            <w:pPr>
              <w:spacing w:line="300" w:lineRule="exact"/>
              <w:jc w:val="left"/>
              <w:rPr>
                <w:rFonts w:ascii="方正书宋_GBK" w:eastAsia="方正书宋_GBK" w:cs="方正书宋_GBK"/>
              </w:rPr>
            </w:pPr>
            <w:r>
              <w:rPr>
                <w:rFonts w:hint="eastAsia" w:ascii="方正书宋_GBK" w:eastAsia="方正书宋_GBK" w:cs="方正书宋_GBK"/>
              </w:rPr>
              <w:t>1、做好本年度维护社会稳定工作，按照市维稳办要求按时完成各项工作。</w:t>
            </w:r>
          </w:p>
          <w:p>
            <w:pPr>
              <w:spacing w:line="300" w:lineRule="exact"/>
              <w:jc w:val="left"/>
              <w:rPr>
                <w:rFonts w:ascii="方正书宋_GBK" w:eastAsia="方正书宋_GBK" w:cs="方正书宋_GBK"/>
              </w:rPr>
            </w:pPr>
            <w:r>
              <w:rPr>
                <w:rFonts w:hint="eastAsia" w:ascii="方正书宋_GBK" w:eastAsia="方正书宋_GBK" w:cs="方正书宋_GBK"/>
              </w:rPr>
              <w:t>2、做好本年度国家安全宣传工作。</w:t>
            </w:r>
          </w:p>
          <w:p>
            <w:pPr>
              <w:spacing w:line="300" w:lineRule="exact"/>
              <w:jc w:val="left"/>
              <w:rPr>
                <w:rFonts w:ascii="宋体" w:hAnsi="宋体" w:cs="宋体"/>
              </w:rPr>
            </w:pPr>
            <w:r>
              <w:rPr>
                <w:rFonts w:hint="eastAsia" w:ascii="方正书宋_GBK" w:eastAsia="方正书宋_GBK" w:cs="方正书宋_GBK"/>
              </w:rPr>
              <w:t>3、做好打击防范、宣传、“双清”、以及未转化人员的去存量工作。</w:t>
            </w:r>
          </w:p>
        </w:tc>
      </w:tr>
    </w:tbl>
    <w:p>
      <w:pPr>
        <w:spacing w:line="14" w:lineRule="exact"/>
        <w:ind w:firstLine="480" w:firstLineChars="200"/>
        <w:jc w:val="center"/>
        <w:rPr>
          <w:rFonts w:hAnsi="宋体"/>
        </w:rPr>
      </w:pPr>
      <w:r>
        <w:rPr>
          <w:rFonts w:ascii="方正书宋_GBK" w:eastAsia="方正书宋_GBK" w:cs="方正书宋_GBK"/>
        </w:rPr>
        <w:t xml:space="preserve"> </w:t>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数量指标</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宣传情况</w:t>
            </w:r>
          </w:p>
        </w:tc>
        <w:tc>
          <w:tcPr>
            <w:tcW w:w="289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完成各项国安、防范宣传工作次数。</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≧3</w:t>
            </w:r>
          </w:p>
        </w:tc>
        <w:tc>
          <w:tcPr>
            <w:tcW w:w="170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按照上级文件要求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质量指标</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值班到位率</w:t>
            </w:r>
          </w:p>
        </w:tc>
        <w:tc>
          <w:tcPr>
            <w:tcW w:w="289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信访敏感时期值班人员到位人数占值班人数百分比</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100%</w:t>
            </w:r>
          </w:p>
        </w:tc>
        <w:tc>
          <w:tcPr>
            <w:tcW w:w="170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8"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时效指标</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信访完成率</w:t>
            </w:r>
          </w:p>
        </w:tc>
        <w:tc>
          <w:tcPr>
            <w:tcW w:w="289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当年信访敏感期任务完成率</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≧90%</w:t>
            </w:r>
          </w:p>
        </w:tc>
        <w:tc>
          <w:tcPr>
            <w:tcW w:w="170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成本指标</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预算资金完成率</w:t>
            </w:r>
          </w:p>
        </w:tc>
        <w:tc>
          <w:tcPr>
            <w:tcW w:w="289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及时支付资金完成率</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≧90%</w:t>
            </w:r>
          </w:p>
        </w:tc>
        <w:tc>
          <w:tcPr>
            <w:tcW w:w="170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社会效益指标</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开展维稳安保工作</w:t>
            </w:r>
          </w:p>
        </w:tc>
        <w:tc>
          <w:tcPr>
            <w:tcW w:w="289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是否在敏感时期完成维稳安保工作。</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是</w:t>
            </w:r>
          </w:p>
        </w:tc>
        <w:tc>
          <w:tcPr>
            <w:tcW w:w="170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服务对象满意度指标</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公众满意率</w:t>
            </w:r>
          </w:p>
        </w:tc>
        <w:tc>
          <w:tcPr>
            <w:tcW w:w="289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提高人民群众的满意度、知晓率</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≧90%</w:t>
            </w:r>
          </w:p>
        </w:tc>
        <w:tc>
          <w:tcPr>
            <w:tcW w:w="170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历史经验</w:t>
            </w:r>
          </w:p>
        </w:tc>
      </w:tr>
    </w:tbl>
    <w:p>
      <w:pPr>
        <w:spacing w:line="300" w:lineRule="exact"/>
        <w:ind w:firstLine="480" w:firstLineChars="200"/>
        <w:jc w:val="left"/>
        <w:sectPr>
          <w:pgSz w:w="11907" w:h="16839"/>
          <w:pgMar w:top="1984" w:right="1304" w:bottom="1134" w:left="1304" w:header="851" w:footer="992" w:gutter="0"/>
          <w:cols w:space="425" w:num="1"/>
          <w:docGrid w:type="lines" w:linePitch="312" w:charSpace="0"/>
        </w:sectPr>
      </w:pPr>
    </w:p>
    <w:p>
      <w:pPr>
        <w:ind w:firstLine="560" w:firstLineChars="200"/>
        <w:jc w:val="left"/>
        <w:outlineLvl w:val="1"/>
        <w:rPr>
          <w:rFonts w:hAnsi="宋体"/>
          <w:b/>
          <w:bCs/>
          <w:sz w:val="28"/>
          <w:szCs w:val="28"/>
        </w:rPr>
      </w:pPr>
      <w:r>
        <w:rPr>
          <w:rFonts w:ascii="方正仿宋_GBK" w:eastAsia="方正仿宋_GBK" w:cs="方正仿宋_GBK"/>
          <w:b/>
          <w:bCs/>
          <w:sz w:val="28"/>
          <w:szCs w:val="28"/>
        </w:rPr>
        <w:t>7</w:t>
      </w:r>
      <w:r>
        <w:rPr>
          <w:rFonts w:hint="eastAsia" w:ascii="方正仿宋_GBK" w:eastAsia="方正仿宋_GBK" w:cs="方正仿宋_GBK"/>
          <w:b/>
          <w:bCs/>
          <w:sz w:val="28"/>
          <w:szCs w:val="28"/>
        </w:rPr>
        <w:t>、综治专项经费项目绩效目标表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 xml:space="preserve">tc "</w:instrText>
      </w:r>
      <w:bookmarkStart w:id="21" w:name="_Toc42590840"/>
      <w:r>
        <w:rPr>
          <w:rFonts w:ascii="方正仿宋_GBK" w:eastAsia="方正仿宋_GBK" w:cs="方正仿宋_GBK"/>
          <w:b/>
          <w:bCs/>
          <w:sz w:val="28"/>
          <w:szCs w:val="28"/>
        </w:rPr>
        <w:instrText xml:space="preserve">5</w:instrText>
      </w:r>
      <w:r>
        <w:rPr>
          <w:rFonts w:hint="eastAsia" w:ascii="方正仿宋_GBK" w:eastAsia="方正仿宋_GBK" w:cs="方正仿宋_GBK"/>
          <w:b/>
          <w:bCs/>
          <w:sz w:val="28"/>
          <w:szCs w:val="28"/>
        </w:rPr>
        <w:instrText xml:space="preserve">、社会综合治理工作经费绩效目标表</w:instrText>
      </w:r>
      <w:bookmarkEnd w:id="21"/>
      <w:r>
        <w:rPr>
          <w:rFonts w:ascii="方正仿宋_GBK" w:eastAsia="方正仿宋_GBK"/>
          <w:b/>
          <w:bCs/>
          <w:sz w:val="28"/>
          <w:szCs w:val="28"/>
        </w:rPr>
        <w:instrText xml:space="preserve">" \f C \l 0</w:instrText>
      </w:r>
      <w:r>
        <w:rPr>
          <w:rFonts w:ascii="方正仿宋_GBK" w:eastAsia="方正仿宋_GBK" w:cs="方正仿宋_GBK"/>
          <w:b/>
          <w:bCs/>
          <w:sz w:val="28"/>
          <w:szCs w:val="28"/>
        </w:rPr>
        <w:instrText xml:space="preserve">01</w:instrText>
      </w:r>
      <w:r>
        <w:rPr>
          <w:rFonts w:ascii="方正仿宋_GBK" w:eastAsia="方正仿宋_GBK" w:cs="方正仿宋_GBK"/>
          <w:b/>
          <w:bCs/>
          <w:sz w:val="28"/>
          <w:szCs w:val="28"/>
        </w:rPr>
        <w:fldChar w:fldCharType="end"/>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bCs/>
              </w:rPr>
            </w:pP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cs="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项目编码</w:t>
            </w:r>
          </w:p>
        </w:tc>
        <w:tc>
          <w:tcPr>
            <w:tcW w:w="2410" w:type="dxa"/>
            <w:gridSpan w:val="2"/>
            <w:vAlign w:val="center"/>
          </w:tcPr>
          <w:p>
            <w:pPr>
              <w:spacing w:line="300" w:lineRule="exact"/>
              <w:jc w:val="left"/>
              <w:rPr>
                <w:rFonts w:ascii="方正书宋_GBK" w:eastAsia="方正书宋_GBK" w:cs="方正书宋_GBK"/>
              </w:rPr>
            </w:pPr>
          </w:p>
        </w:tc>
        <w:tc>
          <w:tcPr>
            <w:tcW w:w="1587"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项目名称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cs="方正书宋_GBK"/>
              </w:rPr>
              <w:t>综治专项经费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预算规模及资金用途</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预算数</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95</w:t>
            </w:r>
            <w:r>
              <w:rPr>
                <w:rFonts w:ascii="方正书宋_GBK" w:eastAsia="方正书宋_GBK" w:cs="方正书宋_GBK"/>
              </w:rPr>
              <w:t>.00</w:t>
            </w:r>
          </w:p>
        </w:tc>
        <w:tc>
          <w:tcPr>
            <w:tcW w:w="1587"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其中：财政资金</w:t>
            </w:r>
          </w:p>
        </w:tc>
        <w:tc>
          <w:tcPr>
            <w:tcW w:w="130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95</w:t>
            </w:r>
            <w:r>
              <w:rPr>
                <w:rFonts w:ascii="方正书宋_GBK" w:eastAsia="方正书宋_GBK" w:cs="方正书宋_GBK"/>
              </w:rPr>
              <w:t>.00</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其他资金</w:t>
            </w:r>
          </w:p>
        </w:tc>
        <w:tc>
          <w:tcPr>
            <w:tcW w:w="1701" w:type="dxa"/>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cs="方正书宋_GBK"/>
              </w:rPr>
              <w:t>用于开展“综治月”宣传、平安建设、扫黑除恶专项斗争等宣传教育活动;组织开展铁路护路联防工作及爱路护路宣传教育活动；建立健全网格管理和网格员队伍建设。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资金支出计划（</w:t>
            </w:r>
            <w:r>
              <w:rPr>
                <w:rFonts w:ascii="方正书宋_GBK" w:eastAsia="方正书宋_GBK" w:cs="方正书宋_GBK"/>
                <w:b/>
                <w:bCs/>
              </w:rPr>
              <w:t>%</w:t>
            </w:r>
            <w:r>
              <w:rPr>
                <w:rFonts w:hint="eastAsia" w:ascii="方正书宋_GBK" w:eastAsia="方正书宋_GBK" w:cs="方正书宋_GBK"/>
                <w:b/>
                <w:bCs/>
              </w:rPr>
              <w:t>）</w:t>
            </w:r>
          </w:p>
        </w:tc>
        <w:tc>
          <w:tcPr>
            <w:tcW w:w="2410" w:type="dxa"/>
            <w:gridSpan w:val="2"/>
            <w:vAlign w:val="center"/>
          </w:tcPr>
          <w:p>
            <w:pPr>
              <w:spacing w:line="300" w:lineRule="exact"/>
              <w:jc w:val="center"/>
              <w:rPr>
                <w:rFonts w:ascii="方正书宋_GBK" w:eastAsia="方正书宋_GBK"/>
                <w:b/>
                <w:bCs/>
              </w:rPr>
            </w:pPr>
            <w:r>
              <w:rPr>
                <w:rFonts w:ascii="方正书宋_GBK" w:eastAsia="方正书宋_GBK" w:cs="方正书宋_GBK"/>
                <w:b/>
                <w:bCs/>
              </w:rPr>
              <w:t>3</w:t>
            </w:r>
            <w:r>
              <w:rPr>
                <w:rFonts w:hint="eastAsia" w:ascii="方正书宋_GBK" w:eastAsia="方正书宋_GBK" w:cs="方正书宋_GBK"/>
                <w:b/>
                <w:bCs/>
              </w:rPr>
              <w:t>月底</w:t>
            </w:r>
          </w:p>
        </w:tc>
        <w:tc>
          <w:tcPr>
            <w:tcW w:w="1587" w:type="dxa"/>
            <w:vAlign w:val="center"/>
          </w:tcPr>
          <w:p>
            <w:pPr>
              <w:spacing w:line="300" w:lineRule="exact"/>
              <w:jc w:val="center"/>
              <w:rPr>
                <w:rFonts w:ascii="方正书宋_GBK" w:eastAsia="方正书宋_GBK"/>
                <w:b/>
                <w:bCs/>
              </w:rPr>
            </w:pPr>
            <w:r>
              <w:rPr>
                <w:rFonts w:ascii="方正书宋_GBK" w:eastAsia="方正书宋_GBK" w:cs="方正书宋_GBK"/>
                <w:b/>
                <w:bCs/>
              </w:rPr>
              <w:t>6</w:t>
            </w:r>
            <w:r>
              <w:rPr>
                <w:rFonts w:hint="eastAsia" w:ascii="方正书宋_GBK" w:eastAsia="方正书宋_GBK" w:cs="方正书宋_GBK"/>
                <w:b/>
                <w:bCs/>
              </w:rPr>
              <w:t>月底</w:t>
            </w:r>
          </w:p>
        </w:tc>
        <w:tc>
          <w:tcPr>
            <w:tcW w:w="1304" w:type="dxa"/>
            <w:vAlign w:val="center"/>
          </w:tcPr>
          <w:p>
            <w:pPr>
              <w:spacing w:line="300" w:lineRule="exact"/>
              <w:jc w:val="center"/>
              <w:rPr>
                <w:rFonts w:ascii="方正书宋_GBK" w:eastAsia="方正书宋_GBK"/>
                <w:b/>
                <w:bCs/>
              </w:rPr>
            </w:pPr>
            <w:r>
              <w:rPr>
                <w:rFonts w:ascii="方正书宋_GBK" w:eastAsia="方正书宋_GBK" w:cs="方正书宋_GBK"/>
                <w:b/>
                <w:bCs/>
              </w:rPr>
              <w:t>10</w:t>
            </w:r>
            <w:r>
              <w:rPr>
                <w:rFonts w:hint="eastAsia" w:ascii="方正书宋_GBK" w:eastAsia="方正书宋_GBK" w:cs="方正书宋_GBK"/>
                <w:b/>
                <w:bCs/>
              </w:rPr>
              <w:t>月底</w:t>
            </w:r>
          </w:p>
        </w:tc>
        <w:tc>
          <w:tcPr>
            <w:tcW w:w="2977" w:type="dxa"/>
            <w:gridSpan w:val="2"/>
            <w:vAlign w:val="center"/>
          </w:tcPr>
          <w:p>
            <w:pPr>
              <w:spacing w:line="300" w:lineRule="exact"/>
              <w:jc w:val="center"/>
              <w:rPr>
                <w:rFonts w:ascii="方正书宋_GBK" w:eastAsia="方正书宋_GBK"/>
                <w:b/>
                <w:bCs/>
              </w:rPr>
            </w:pPr>
            <w:r>
              <w:rPr>
                <w:rFonts w:ascii="方正书宋_GBK" w:eastAsia="方正书宋_GBK" w:cs="方正书宋_GBK"/>
                <w:b/>
                <w:bCs/>
              </w:rPr>
              <w:t>12</w:t>
            </w:r>
            <w:r>
              <w:rPr>
                <w:rFonts w:hint="eastAsia" w:ascii="方正书宋_GBK" w:eastAsia="方正书宋_GBK" w:cs="方正书宋_GBK"/>
                <w:b/>
                <w:bCs/>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2410" w:type="dxa"/>
            <w:gridSpan w:val="2"/>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30%</w:t>
            </w:r>
          </w:p>
        </w:tc>
        <w:tc>
          <w:tcPr>
            <w:tcW w:w="158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50%</w:t>
            </w:r>
          </w:p>
        </w:tc>
        <w:tc>
          <w:tcPr>
            <w:tcW w:w="130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70%</w:t>
            </w:r>
          </w:p>
        </w:tc>
        <w:tc>
          <w:tcPr>
            <w:tcW w:w="2977" w:type="dxa"/>
            <w:gridSpan w:val="2"/>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ascii="方正书宋_GBK" w:eastAsia="方正书宋_GBK" w:cs="方正书宋_GBK"/>
              </w:rPr>
              <w:t>1</w:t>
            </w:r>
            <w:r>
              <w:rPr>
                <w:rFonts w:hint="eastAsia" w:ascii="方正书宋_GBK" w:eastAsia="方正书宋_GBK" w:cs="方正书宋_GBK"/>
              </w:rPr>
              <w:t>、通过开展宣传教育活动营造了良好的宣传氛围，激发了全民参与平安创建的积极性。</w:t>
            </w:r>
          </w:p>
          <w:p>
            <w:pPr>
              <w:spacing w:line="300" w:lineRule="exact"/>
              <w:jc w:val="left"/>
              <w:rPr>
                <w:rFonts w:ascii="方正书宋_GBK" w:eastAsia="方正书宋_GBK"/>
              </w:rPr>
            </w:pPr>
            <w:r>
              <w:rPr>
                <w:rFonts w:ascii="方正书宋_GBK" w:eastAsia="方正书宋_GBK" w:cs="方正书宋_GBK"/>
              </w:rPr>
              <w:t>2</w:t>
            </w:r>
            <w:r>
              <w:rPr>
                <w:rFonts w:hint="eastAsia" w:ascii="方正书宋_GBK" w:eastAsia="方正书宋_GBK" w:cs="方正书宋_GBK"/>
              </w:rPr>
              <w:t>、建设具有高新特色的网格化管理平台，提高网格化管理水平。</w:t>
            </w:r>
          </w:p>
        </w:tc>
      </w:tr>
    </w:tbl>
    <w:p>
      <w:pPr>
        <w:spacing w:line="14" w:lineRule="exact"/>
        <w:ind w:firstLine="480" w:firstLineChars="200"/>
        <w:jc w:val="center"/>
        <w:rPr>
          <w:rFonts w:hAnsi="宋体"/>
        </w:rPr>
      </w:pPr>
      <w:r>
        <w:rPr>
          <w:rFonts w:ascii="方正书宋_GBK" w:eastAsia="方正书宋_GBK" w:cs="方正书宋_GBK"/>
        </w:rPr>
        <w:t xml:space="preserve"> </w:t>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0"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数量指标</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发放宣传品</w:t>
            </w:r>
          </w:p>
        </w:tc>
        <w:tc>
          <w:tcPr>
            <w:tcW w:w="289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发放宣传单、彩页数量</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≥50000张</w:t>
            </w:r>
          </w:p>
        </w:tc>
        <w:tc>
          <w:tcPr>
            <w:tcW w:w="170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质量指标</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使用率</w:t>
            </w:r>
          </w:p>
        </w:tc>
        <w:tc>
          <w:tcPr>
            <w:tcW w:w="289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综治“9+X”信息系统手机APP使用率</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100%</w:t>
            </w:r>
          </w:p>
        </w:tc>
        <w:tc>
          <w:tcPr>
            <w:tcW w:w="170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1"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时效指标</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活动次数</w:t>
            </w:r>
          </w:p>
        </w:tc>
        <w:tc>
          <w:tcPr>
            <w:tcW w:w="289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组织开展各类宣传活动次数</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≥3次</w:t>
            </w:r>
          </w:p>
        </w:tc>
        <w:tc>
          <w:tcPr>
            <w:tcW w:w="170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0"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成本指标</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经费投入</w:t>
            </w:r>
          </w:p>
        </w:tc>
        <w:tc>
          <w:tcPr>
            <w:tcW w:w="289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经费占项目的百分比</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20%以上</w:t>
            </w:r>
          </w:p>
        </w:tc>
        <w:tc>
          <w:tcPr>
            <w:tcW w:w="170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可持续性影响</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事故频次</w:t>
            </w:r>
          </w:p>
        </w:tc>
        <w:tc>
          <w:tcPr>
            <w:tcW w:w="289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发生危及铁路行车案（事）件次数</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≤0次</w:t>
            </w:r>
          </w:p>
        </w:tc>
        <w:tc>
          <w:tcPr>
            <w:tcW w:w="170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服务对象满意度指标</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满意度</w:t>
            </w:r>
          </w:p>
        </w:tc>
        <w:tc>
          <w:tcPr>
            <w:tcW w:w="289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服务对象的满意度占比</w:t>
            </w:r>
          </w:p>
        </w:tc>
        <w:tc>
          <w:tcPr>
            <w:tcW w:w="1276"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≥90%</w:t>
            </w:r>
          </w:p>
        </w:tc>
        <w:tc>
          <w:tcPr>
            <w:tcW w:w="1701"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工作经验</w:t>
            </w:r>
          </w:p>
        </w:tc>
      </w:tr>
    </w:tbl>
    <w:p>
      <w:pPr>
        <w:spacing w:line="300" w:lineRule="exact"/>
        <w:ind w:firstLine="48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80" w:firstLineChars="200"/>
        <w:jc w:val="left"/>
      </w:pPr>
    </w:p>
    <w:p>
      <w:pPr>
        <w:ind w:firstLine="560" w:firstLineChars="200"/>
        <w:jc w:val="left"/>
        <w:outlineLvl w:val="1"/>
        <w:rPr>
          <w:rFonts w:hAnsi="宋体"/>
          <w:b/>
          <w:bCs/>
          <w:sz w:val="28"/>
          <w:szCs w:val="28"/>
        </w:rPr>
      </w:pPr>
      <w:r>
        <w:rPr>
          <w:rFonts w:ascii="方正仿宋_GBK" w:eastAsia="方正仿宋_GBK" w:cs="方正仿宋_GBK"/>
          <w:b/>
          <w:bCs/>
          <w:sz w:val="28"/>
          <w:szCs w:val="28"/>
        </w:rPr>
        <w:t>8</w:t>
      </w:r>
      <w:r>
        <w:rPr>
          <w:rFonts w:hint="eastAsia" w:ascii="方正仿宋_GBK" w:eastAsia="方正仿宋_GBK" w:cs="方正仿宋_GBK"/>
          <w:b/>
          <w:bCs/>
          <w:sz w:val="28"/>
          <w:szCs w:val="28"/>
        </w:rPr>
        <w:t>、社区矫正及普法宣传项目绩效目标表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 xml:space="preserve">tc "</w:instrText>
      </w:r>
      <w:bookmarkStart w:id="22" w:name="_Toc42590841"/>
      <w:r>
        <w:rPr>
          <w:rFonts w:ascii="方正仿宋_GBK" w:eastAsia="方正仿宋_GBK" w:cs="方正仿宋_GBK"/>
          <w:b/>
          <w:bCs/>
          <w:sz w:val="28"/>
          <w:szCs w:val="28"/>
        </w:rPr>
        <w:instrText xml:space="preserve">6</w:instrText>
      </w:r>
      <w:r>
        <w:rPr>
          <w:rFonts w:hint="eastAsia" w:ascii="方正仿宋_GBK" w:eastAsia="方正仿宋_GBK" w:cs="方正仿宋_GBK"/>
          <w:b/>
          <w:bCs/>
          <w:sz w:val="28"/>
          <w:szCs w:val="28"/>
        </w:rPr>
        <w:instrText xml:space="preserve">、社区矫正工作经费绩效目标表</w:instrText>
      </w:r>
      <w:bookmarkEnd w:id="22"/>
      <w:r>
        <w:rPr>
          <w:rFonts w:ascii="方正仿宋_GBK" w:eastAsia="方正仿宋_GBK"/>
          <w:b/>
          <w:bCs/>
          <w:sz w:val="28"/>
          <w:szCs w:val="28"/>
        </w:rPr>
        <w:instrText xml:space="preserve">" \f C \l 0</w:instrText>
      </w:r>
      <w:r>
        <w:rPr>
          <w:rFonts w:ascii="方正仿宋_GBK" w:eastAsia="方正仿宋_GBK" w:cs="方正仿宋_GBK"/>
          <w:b/>
          <w:bCs/>
          <w:sz w:val="28"/>
          <w:szCs w:val="28"/>
        </w:rPr>
        <w:instrText xml:space="preserve">01</w:instrText>
      </w:r>
      <w:r>
        <w:rPr>
          <w:rFonts w:ascii="方正仿宋_GBK" w:eastAsia="方正仿宋_GBK" w:cs="方正仿宋_GBK"/>
          <w:b/>
          <w:bCs/>
          <w:sz w:val="28"/>
          <w:szCs w:val="28"/>
        </w:rPr>
        <w:fldChar w:fldCharType="end"/>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bCs/>
              </w:rPr>
            </w:pP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cs="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项目编码</w:t>
            </w:r>
          </w:p>
        </w:tc>
        <w:tc>
          <w:tcPr>
            <w:tcW w:w="2410" w:type="dxa"/>
            <w:gridSpan w:val="2"/>
            <w:vAlign w:val="center"/>
          </w:tcPr>
          <w:p>
            <w:pPr>
              <w:spacing w:line="300" w:lineRule="exact"/>
              <w:jc w:val="left"/>
              <w:rPr>
                <w:rFonts w:ascii="方正书宋_GBK" w:eastAsia="方正书宋_GBK" w:cs="方正书宋_GBK"/>
              </w:rPr>
            </w:pPr>
          </w:p>
        </w:tc>
        <w:tc>
          <w:tcPr>
            <w:tcW w:w="1587"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项目名称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cs="方正书宋_GBK"/>
              </w:rPr>
              <w:t>社区矫正及普法宣传费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预算规模及资金用途</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预算数</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13</w:t>
            </w:r>
            <w:r>
              <w:rPr>
                <w:rFonts w:ascii="方正书宋_GBK" w:eastAsia="方正书宋_GBK" w:cs="方正书宋_GBK"/>
              </w:rPr>
              <w:t>.00</w:t>
            </w:r>
          </w:p>
        </w:tc>
        <w:tc>
          <w:tcPr>
            <w:tcW w:w="1587"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其中：财政资金</w:t>
            </w:r>
          </w:p>
        </w:tc>
        <w:tc>
          <w:tcPr>
            <w:tcW w:w="130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13</w:t>
            </w:r>
            <w:r>
              <w:rPr>
                <w:rFonts w:ascii="方正书宋_GBK" w:eastAsia="方正书宋_GBK" w:cs="方正书宋_GBK"/>
              </w:rPr>
              <w:t>.00</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其他资金</w:t>
            </w:r>
          </w:p>
        </w:tc>
        <w:tc>
          <w:tcPr>
            <w:tcW w:w="1701" w:type="dxa"/>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cs="方正书宋_GBK"/>
              </w:rPr>
              <w:t>按照上级统一要求，通过多种途径开展普法宣传。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资金支出计划（</w:t>
            </w:r>
            <w:r>
              <w:rPr>
                <w:rFonts w:ascii="方正书宋_GBK" w:eastAsia="方正书宋_GBK" w:cs="方正书宋_GBK"/>
                <w:b/>
                <w:bCs/>
              </w:rPr>
              <w:t>%</w:t>
            </w:r>
            <w:r>
              <w:rPr>
                <w:rFonts w:hint="eastAsia" w:ascii="方正书宋_GBK" w:eastAsia="方正书宋_GBK" w:cs="方正书宋_GBK"/>
                <w:b/>
                <w:bCs/>
              </w:rPr>
              <w:t>）</w:t>
            </w:r>
          </w:p>
        </w:tc>
        <w:tc>
          <w:tcPr>
            <w:tcW w:w="2410" w:type="dxa"/>
            <w:gridSpan w:val="2"/>
            <w:vAlign w:val="center"/>
          </w:tcPr>
          <w:p>
            <w:pPr>
              <w:spacing w:line="300" w:lineRule="exact"/>
              <w:jc w:val="center"/>
              <w:rPr>
                <w:rFonts w:ascii="方正书宋_GBK" w:eastAsia="方正书宋_GBK"/>
                <w:b/>
                <w:bCs/>
              </w:rPr>
            </w:pPr>
            <w:r>
              <w:rPr>
                <w:rFonts w:ascii="方正书宋_GBK" w:eastAsia="方正书宋_GBK" w:cs="方正书宋_GBK"/>
                <w:b/>
                <w:bCs/>
              </w:rPr>
              <w:t>3</w:t>
            </w:r>
            <w:r>
              <w:rPr>
                <w:rFonts w:hint="eastAsia" w:ascii="方正书宋_GBK" w:eastAsia="方正书宋_GBK" w:cs="方正书宋_GBK"/>
                <w:b/>
                <w:bCs/>
              </w:rPr>
              <w:t>月底</w:t>
            </w:r>
          </w:p>
        </w:tc>
        <w:tc>
          <w:tcPr>
            <w:tcW w:w="1587" w:type="dxa"/>
            <w:vAlign w:val="center"/>
          </w:tcPr>
          <w:p>
            <w:pPr>
              <w:spacing w:line="300" w:lineRule="exact"/>
              <w:jc w:val="center"/>
              <w:rPr>
                <w:rFonts w:ascii="方正书宋_GBK" w:eastAsia="方正书宋_GBK"/>
                <w:b/>
                <w:bCs/>
              </w:rPr>
            </w:pPr>
            <w:r>
              <w:rPr>
                <w:rFonts w:ascii="方正书宋_GBK" w:eastAsia="方正书宋_GBK" w:cs="方正书宋_GBK"/>
                <w:b/>
                <w:bCs/>
              </w:rPr>
              <w:t>6</w:t>
            </w:r>
            <w:r>
              <w:rPr>
                <w:rFonts w:hint="eastAsia" w:ascii="方正书宋_GBK" w:eastAsia="方正书宋_GBK" w:cs="方正书宋_GBK"/>
                <w:b/>
                <w:bCs/>
              </w:rPr>
              <w:t>月底</w:t>
            </w:r>
          </w:p>
        </w:tc>
        <w:tc>
          <w:tcPr>
            <w:tcW w:w="1304" w:type="dxa"/>
            <w:vAlign w:val="center"/>
          </w:tcPr>
          <w:p>
            <w:pPr>
              <w:spacing w:line="300" w:lineRule="exact"/>
              <w:jc w:val="center"/>
              <w:rPr>
                <w:rFonts w:ascii="方正书宋_GBK" w:eastAsia="方正书宋_GBK"/>
                <w:b/>
                <w:bCs/>
              </w:rPr>
            </w:pPr>
            <w:r>
              <w:rPr>
                <w:rFonts w:ascii="方正书宋_GBK" w:eastAsia="方正书宋_GBK" w:cs="方正书宋_GBK"/>
                <w:b/>
                <w:bCs/>
              </w:rPr>
              <w:t>10</w:t>
            </w:r>
            <w:r>
              <w:rPr>
                <w:rFonts w:hint="eastAsia" w:ascii="方正书宋_GBK" w:eastAsia="方正书宋_GBK" w:cs="方正书宋_GBK"/>
                <w:b/>
                <w:bCs/>
              </w:rPr>
              <w:t>月底</w:t>
            </w:r>
          </w:p>
        </w:tc>
        <w:tc>
          <w:tcPr>
            <w:tcW w:w="2977" w:type="dxa"/>
            <w:gridSpan w:val="2"/>
            <w:vAlign w:val="center"/>
          </w:tcPr>
          <w:p>
            <w:pPr>
              <w:spacing w:line="300" w:lineRule="exact"/>
              <w:jc w:val="center"/>
              <w:rPr>
                <w:rFonts w:ascii="方正书宋_GBK" w:eastAsia="方正书宋_GBK"/>
                <w:b/>
                <w:bCs/>
              </w:rPr>
            </w:pPr>
            <w:r>
              <w:rPr>
                <w:rFonts w:ascii="方正书宋_GBK" w:eastAsia="方正书宋_GBK" w:cs="方正书宋_GBK"/>
                <w:b/>
                <w:bCs/>
              </w:rPr>
              <w:t>12</w:t>
            </w:r>
            <w:r>
              <w:rPr>
                <w:rFonts w:hint="eastAsia" w:ascii="方正书宋_GBK" w:eastAsia="方正书宋_GBK" w:cs="方正书宋_GBK"/>
                <w:b/>
                <w:bCs/>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2410" w:type="dxa"/>
            <w:gridSpan w:val="2"/>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15%</w:t>
            </w:r>
          </w:p>
        </w:tc>
        <w:tc>
          <w:tcPr>
            <w:tcW w:w="158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40%</w:t>
            </w:r>
          </w:p>
        </w:tc>
        <w:tc>
          <w:tcPr>
            <w:tcW w:w="130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75%</w:t>
            </w:r>
          </w:p>
        </w:tc>
        <w:tc>
          <w:tcPr>
            <w:tcW w:w="2977" w:type="dxa"/>
            <w:gridSpan w:val="2"/>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6"/>
            <w:tcBorders>
              <w:bottom w:val="nil"/>
            </w:tcBorders>
            <w:vAlign w:val="center"/>
          </w:tcPr>
          <w:p>
            <w:pPr>
              <w:spacing w:line="300" w:lineRule="exact"/>
              <w:jc w:val="left"/>
              <w:rPr>
                <w:rFonts w:ascii="方正书宋_GBK" w:eastAsia="方正书宋_GBK" w:cs="方正书宋_GBK"/>
              </w:rPr>
            </w:pPr>
            <w:r>
              <w:rPr>
                <w:rFonts w:hint="eastAsia" w:ascii="方正书宋_GBK" w:eastAsia="方正书宋_GBK" w:cs="方正书宋_GBK"/>
              </w:rPr>
              <w:t>1、全面完成我区依法治区各项工作，推动依法治国、依法治省、依法治市在我区的具体实践，努力形成依法治区新格局。</w:t>
            </w:r>
          </w:p>
          <w:p>
            <w:pPr>
              <w:spacing w:line="300" w:lineRule="exact"/>
              <w:jc w:val="left"/>
              <w:rPr>
                <w:rFonts w:ascii="方正书宋_GBK" w:eastAsia="方正书宋_GBK"/>
              </w:rPr>
            </w:pPr>
            <w:r>
              <w:rPr>
                <w:rFonts w:hint="eastAsia" w:ascii="方正书宋_GBK" w:eastAsia="方正书宋_GBK" w:cs="方正书宋_GBK"/>
              </w:rPr>
              <w:t>2、推进普法宣传，建立完善普法宣传长效机制。</w:t>
            </w:r>
          </w:p>
        </w:tc>
      </w:tr>
    </w:tbl>
    <w:p>
      <w:pPr>
        <w:spacing w:line="14" w:lineRule="exact"/>
        <w:ind w:firstLine="480" w:firstLineChars="200"/>
        <w:jc w:val="center"/>
        <w:rPr>
          <w:rFonts w:hAnsi="宋体"/>
        </w:rPr>
      </w:pPr>
      <w:r>
        <w:rPr>
          <w:rFonts w:ascii="方正书宋_GBK" w:eastAsia="方正书宋_GBK" w:cs="方正书宋_GBK"/>
        </w:rPr>
        <w:t xml:space="preserve"> </w:t>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数量指标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集中法律宣传数量</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通过宣传次数、发放宣传品数量</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≥5次</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查看资料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质量指标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普法工作覆盖率</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按照“法律九进”要求，在各个领域的普及情况</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≥90%</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调查走访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时效指标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人员脱管漏管占比</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社区矫正人员脱管漏管人数占比</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0</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监管情况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成本指标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预算支出及时率</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支出资金与年初预算占比</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95%</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可持续影响指标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普法机制建设情况</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是否建设完善普法机制</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是</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服务对象满意度指标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人民群众满意度</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人民群众对社会法治情况满意度占比</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≥95%</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工作经验</w:t>
            </w:r>
          </w:p>
        </w:tc>
      </w:tr>
    </w:tbl>
    <w:p>
      <w:pPr>
        <w:spacing w:line="300" w:lineRule="exact"/>
        <w:ind w:firstLine="48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80" w:firstLineChars="200"/>
        <w:jc w:val="left"/>
      </w:pPr>
    </w:p>
    <w:p>
      <w:pPr>
        <w:ind w:firstLine="560" w:firstLineChars="200"/>
        <w:jc w:val="left"/>
        <w:outlineLvl w:val="1"/>
        <w:rPr>
          <w:rFonts w:hAnsi="宋体"/>
          <w:b/>
          <w:bCs/>
          <w:sz w:val="28"/>
          <w:szCs w:val="28"/>
        </w:rPr>
      </w:pPr>
      <w:r>
        <w:rPr>
          <w:rFonts w:ascii="方正仿宋_GBK" w:eastAsia="方正仿宋_GBK" w:cs="方正仿宋_GBK"/>
          <w:b/>
          <w:bCs/>
          <w:sz w:val="28"/>
          <w:szCs w:val="28"/>
        </w:rPr>
        <w:t>9</w:t>
      </w:r>
      <w:r>
        <w:rPr>
          <w:rFonts w:hint="eastAsia" w:ascii="方正仿宋_GBK" w:eastAsia="方正仿宋_GBK" w:cs="方正仿宋_GBK"/>
          <w:b/>
          <w:bCs/>
          <w:sz w:val="28"/>
          <w:szCs w:val="28"/>
        </w:rPr>
        <w:t>、司法所项目绩效目标表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 xml:space="preserve">tc "</w:instrText>
      </w:r>
      <w:bookmarkStart w:id="23" w:name="_Toc42590842"/>
      <w:r>
        <w:rPr>
          <w:rFonts w:ascii="方正仿宋_GBK" w:eastAsia="方正仿宋_GBK" w:cs="方正仿宋_GBK"/>
          <w:b/>
          <w:bCs/>
          <w:sz w:val="28"/>
          <w:szCs w:val="28"/>
        </w:rPr>
        <w:instrText xml:space="preserve">7</w:instrText>
      </w:r>
      <w:r>
        <w:rPr>
          <w:rFonts w:hint="eastAsia" w:ascii="方正仿宋_GBK" w:eastAsia="方正仿宋_GBK" w:cs="方正仿宋_GBK"/>
          <w:b/>
          <w:bCs/>
          <w:sz w:val="28"/>
          <w:szCs w:val="28"/>
        </w:rPr>
        <w:instrText xml:space="preserve">、司法所建设经费绩效目标表</w:instrText>
      </w:r>
      <w:bookmarkEnd w:id="23"/>
      <w:r>
        <w:rPr>
          <w:rFonts w:ascii="方正仿宋_GBK" w:eastAsia="方正仿宋_GBK"/>
          <w:b/>
          <w:bCs/>
          <w:sz w:val="28"/>
          <w:szCs w:val="28"/>
        </w:rPr>
        <w:instrText xml:space="preserve">" \f C \l 0</w:instrText>
      </w:r>
      <w:r>
        <w:rPr>
          <w:rFonts w:ascii="方正仿宋_GBK" w:eastAsia="方正仿宋_GBK" w:cs="方正仿宋_GBK"/>
          <w:b/>
          <w:bCs/>
          <w:sz w:val="28"/>
          <w:szCs w:val="28"/>
        </w:rPr>
        <w:instrText xml:space="preserve">01</w:instrText>
      </w:r>
      <w:r>
        <w:rPr>
          <w:rFonts w:ascii="方正仿宋_GBK" w:eastAsia="方正仿宋_GBK" w:cs="方正仿宋_GBK"/>
          <w:b/>
          <w:bCs/>
          <w:sz w:val="28"/>
          <w:szCs w:val="28"/>
        </w:rPr>
        <w:fldChar w:fldCharType="end"/>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bCs/>
              </w:rPr>
            </w:pP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cs="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项目编码</w:t>
            </w:r>
          </w:p>
        </w:tc>
        <w:tc>
          <w:tcPr>
            <w:tcW w:w="2410" w:type="dxa"/>
            <w:gridSpan w:val="2"/>
            <w:vAlign w:val="center"/>
          </w:tcPr>
          <w:p>
            <w:pPr>
              <w:spacing w:line="300" w:lineRule="exact"/>
              <w:jc w:val="left"/>
              <w:rPr>
                <w:rFonts w:ascii="方正书宋_GBK" w:eastAsia="方正书宋_GBK" w:cs="方正书宋_GBK"/>
              </w:rPr>
            </w:pPr>
          </w:p>
        </w:tc>
        <w:tc>
          <w:tcPr>
            <w:tcW w:w="1587"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项目名称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cs="方正书宋_GBK"/>
              </w:rPr>
              <w:t>司法所经费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预算规模及资金用途</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预算数</w:t>
            </w:r>
          </w:p>
        </w:tc>
        <w:tc>
          <w:tcPr>
            <w:tcW w:w="1276" w:type="dxa"/>
            <w:vAlign w:val="center"/>
          </w:tcPr>
          <w:p>
            <w:pPr>
              <w:spacing w:line="300" w:lineRule="exact"/>
              <w:jc w:val="left"/>
              <w:rPr>
                <w:rFonts w:ascii="方正书宋_GBK" w:eastAsia="方正书宋_GBK" w:cs="方正书宋_GBK"/>
              </w:rPr>
            </w:pPr>
            <w:r>
              <w:rPr>
                <w:rFonts w:ascii="方正书宋_GBK" w:eastAsia="方正书宋_GBK" w:cs="方正书宋_GBK"/>
              </w:rPr>
              <w:t>2.00</w:t>
            </w:r>
          </w:p>
        </w:tc>
        <w:tc>
          <w:tcPr>
            <w:tcW w:w="1587"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其中：财政资金</w:t>
            </w:r>
          </w:p>
        </w:tc>
        <w:tc>
          <w:tcPr>
            <w:tcW w:w="1304" w:type="dxa"/>
            <w:vAlign w:val="center"/>
          </w:tcPr>
          <w:p>
            <w:pPr>
              <w:spacing w:line="300" w:lineRule="exact"/>
              <w:jc w:val="left"/>
              <w:rPr>
                <w:rFonts w:ascii="方正书宋_GBK" w:eastAsia="方正书宋_GBK" w:cs="方正书宋_GBK"/>
              </w:rPr>
            </w:pPr>
            <w:r>
              <w:rPr>
                <w:rFonts w:ascii="方正书宋_GBK" w:eastAsia="方正书宋_GBK" w:cs="方正书宋_GBK"/>
              </w:rPr>
              <w:t>2.00</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其他资金</w:t>
            </w:r>
          </w:p>
        </w:tc>
        <w:tc>
          <w:tcPr>
            <w:tcW w:w="1701" w:type="dxa"/>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cs="方正书宋_GBK"/>
              </w:rPr>
              <w:t>完成规范化司法所建设工作。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资金支出计划（</w:t>
            </w:r>
            <w:r>
              <w:rPr>
                <w:rFonts w:ascii="方正书宋_GBK" w:eastAsia="方正书宋_GBK" w:cs="方正书宋_GBK"/>
                <w:b/>
                <w:bCs/>
              </w:rPr>
              <w:t>%</w:t>
            </w:r>
            <w:r>
              <w:rPr>
                <w:rFonts w:hint="eastAsia" w:ascii="方正书宋_GBK" w:eastAsia="方正书宋_GBK" w:cs="方正书宋_GBK"/>
                <w:b/>
                <w:bCs/>
              </w:rPr>
              <w:t>）</w:t>
            </w:r>
          </w:p>
        </w:tc>
        <w:tc>
          <w:tcPr>
            <w:tcW w:w="2410" w:type="dxa"/>
            <w:gridSpan w:val="2"/>
            <w:vAlign w:val="center"/>
          </w:tcPr>
          <w:p>
            <w:pPr>
              <w:spacing w:line="300" w:lineRule="exact"/>
              <w:jc w:val="center"/>
              <w:rPr>
                <w:rFonts w:ascii="方正书宋_GBK" w:eastAsia="方正书宋_GBK"/>
                <w:b/>
                <w:bCs/>
              </w:rPr>
            </w:pPr>
            <w:r>
              <w:rPr>
                <w:rFonts w:ascii="方正书宋_GBK" w:eastAsia="方正书宋_GBK" w:cs="方正书宋_GBK"/>
                <w:b/>
                <w:bCs/>
              </w:rPr>
              <w:t>3</w:t>
            </w:r>
            <w:r>
              <w:rPr>
                <w:rFonts w:hint="eastAsia" w:ascii="方正书宋_GBK" w:eastAsia="方正书宋_GBK" w:cs="方正书宋_GBK"/>
                <w:b/>
                <w:bCs/>
              </w:rPr>
              <w:t>月底</w:t>
            </w:r>
          </w:p>
        </w:tc>
        <w:tc>
          <w:tcPr>
            <w:tcW w:w="1587" w:type="dxa"/>
            <w:vAlign w:val="center"/>
          </w:tcPr>
          <w:p>
            <w:pPr>
              <w:spacing w:line="300" w:lineRule="exact"/>
              <w:jc w:val="center"/>
              <w:rPr>
                <w:rFonts w:ascii="方正书宋_GBK" w:eastAsia="方正书宋_GBK"/>
                <w:b/>
                <w:bCs/>
              </w:rPr>
            </w:pPr>
            <w:r>
              <w:rPr>
                <w:rFonts w:ascii="方正书宋_GBK" w:eastAsia="方正书宋_GBK" w:cs="方正书宋_GBK"/>
                <w:b/>
                <w:bCs/>
              </w:rPr>
              <w:t>6</w:t>
            </w:r>
            <w:r>
              <w:rPr>
                <w:rFonts w:hint="eastAsia" w:ascii="方正书宋_GBK" w:eastAsia="方正书宋_GBK" w:cs="方正书宋_GBK"/>
                <w:b/>
                <w:bCs/>
              </w:rPr>
              <w:t>月底</w:t>
            </w:r>
          </w:p>
        </w:tc>
        <w:tc>
          <w:tcPr>
            <w:tcW w:w="1304" w:type="dxa"/>
            <w:vAlign w:val="center"/>
          </w:tcPr>
          <w:p>
            <w:pPr>
              <w:spacing w:line="300" w:lineRule="exact"/>
              <w:jc w:val="center"/>
              <w:rPr>
                <w:rFonts w:ascii="方正书宋_GBK" w:eastAsia="方正书宋_GBK"/>
                <w:b/>
                <w:bCs/>
              </w:rPr>
            </w:pPr>
            <w:r>
              <w:rPr>
                <w:rFonts w:ascii="方正书宋_GBK" w:eastAsia="方正书宋_GBK" w:cs="方正书宋_GBK"/>
                <w:b/>
                <w:bCs/>
              </w:rPr>
              <w:t>10</w:t>
            </w:r>
            <w:r>
              <w:rPr>
                <w:rFonts w:hint="eastAsia" w:ascii="方正书宋_GBK" w:eastAsia="方正书宋_GBK" w:cs="方正书宋_GBK"/>
                <w:b/>
                <w:bCs/>
              </w:rPr>
              <w:t>月底</w:t>
            </w:r>
          </w:p>
        </w:tc>
        <w:tc>
          <w:tcPr>
            <w:tcW w:w="2977" w:type="dxa"/>
            <w:gridSpan w:val="2"/>
            <w:vAlign w:val="center"/>
          </w:tcPr>
          <w:p>
            <w:pPr>
              <w:spacing w:line="300" w:lineRule="exact"/>
              <w:jc w:val="center"/>
              <w:rPr>
                <w:rFonts w:ascii="方正书宋_GBK" w:eastAsia="方正书宋_GBK"/>
                <w:b/>
                <w:bCs/>
              </w:rPr>
            </w:pPr>
            <w:r>
              <w:rPr>
                <w:rFonts w:ascii="方正书宋_GBK" w:eastAsia="方正书宋_GBK" w:cs="方正书宋_GBK"/>
                <w:b/>
                <w:bCs/>
              </w:rPr>
              <w:t>12</w:t>
            </w:r>
            <w:r>
              <w:rPr>
                <w:rFonts w:hint="eastAsia" w:ascii="方正书宋_GBK" w:eastAsia="方正书宋_GBK" w:cs="方正书宋_GBK"/>
                <w:b/>
                <w:bCs/>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2410" w:type="dxa"/>
            <w:gridSpan w:val="2"/>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25%</w:t>
            </w:r>
          </w:p>
        </w:tc>
        <w:tc>
          <w:tcPr>
            <w:tcW w:w="158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50%</w:t>
            </w:r>
          </w:p>
        </w:tc>
        <w:tc>
          <w:tcPr>
            <w:tcW w:w="1304"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75%</w:t>
            </w:r>
          </w:p>
        </w:tc>
        <w:tc>
          <w:tcPr>
            <w:tcW w:w="2977" w:type="dxa"/>
            <w:gridSpan w:val="2"/>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ascii="方正书宋_GBK" w:eastAsia="方正书宋_GBK" w:cs="方正书宋_GBK"/>
              </w:rPr>
              <w:t>1</w:t>
            </w:r>
            <w:r>
              <w:rPr>
                <w:rFonts w:hint="eastAsia" w:ascii="方正书宋_GBK" w:eastAsia="方正书宋_GBK" w:cs="方正书宋_GBK"/>
              </w:rPr>
              <w:t>、完成老庄子司法所、街道办司法所的规范化司法所建设工作。</w:t>
            </w:r>
          </w:p>
          <w:p>
            <w:pPr>
              <w:spacing w:line="300" w:lineRule="exact"/>
              <w:jc w:val="left"/>
              <w:rPr>
                <w:rFonts w:ascii="方正书宋_GBK" w:eastAsia="方正书宋_GBK"/>
              </w:rPr>
            </w:pPr>
            <w:r>
              <w:rPr>
                <w:rFonts w:ascii="方正书宋_GBK" w:eastAsia="方正书宋_GBK" w:cs="方正书宋_GBK"/>
              </w:rPr>
              <w:t>2</w:t>
            </w:r>
            <w:r>
              <w:rPr>
                <w:rFonts w:hint="eastAsia" w:ascii="方正书宋_GBK" w:eastAsia="方正书宋_GBK" w:cs="方正书宋_GBK"/>
              </w:rPr>
              <w:t>、提升司法所办公设施、工作人员业务水平。</w:t>
            </w:r>
          </w:p>
        </w:tc>
      </w:tr>
    </w:tbl>
    <w:p>
      <w:pPr>
        <w:spacing w:line="14" w:lineRule="exact"/>
        <w:ind w:firstLine="480" w:firstLineChars="200"/>
        <w:jc w:val="center"/>
        <w:rPr>
          <w:rFonts w:hAnsi="宋体"/>
        </w:rPr>
      </w:pPr>
      <w:r>
        <w:rPr>
          <w:rFonts w:ascii="方正书宋_GBK" w:eastAsia="方正书宋_GBK" w:cs="方正书宋_GBK"/>
        </w:rPr>
        <w:t xml:space="preserve"> </w:t>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数量指标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规范化司法所创建情况</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创建1个规范化司法所，达到省级要求标准</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1个</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省级规范化要求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4"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质量指标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案件调解率</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人民调解案件结案数量占比</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≥95%</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0"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时效指标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工作完成效率</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工作完成是否按照时间节点</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是</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验收时间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85"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成本指标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支付效率</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支付资金与年初预算占比</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95%</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社会效益指标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验收通过率</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司法所创建达到验收标准的百分比</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100%</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服务对象满意度指标</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社会公众满意度</w:t>
            </w:r>
          </w:p>
        </w:tc>
        <w:tc>
          <w:tcPr>
            <w:tcW w:w="289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社会公众对社会治安水平满意度占比</w:t>
            </w:r>
          </w:p>
        </w:tc>
        <w:tc>
          <w:tcPr>
            <w:tcW w:w="1276"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≥90%</w:t>
            </w:r>
          </w:p>
        </w:tc>
        <w:tc>
          <w:tcPr>
            <w:tcW w:w="1701"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工作经验</w:t>
            </w:r>
          </w:p>
        </w:tc>
      </w:tr>
    </w:tbl>
    <w:p>
      <w:pPr>
        <w:spacing w:line="300" w:lineRule="exact"/>
        <w:ind w:firstLine="480" w:firstLineChars="200"/>
        <w:jc w:val="left"/>
        <w:sectPr>
          <w:pgSz w:w="11907" w:h="16839"/>
          <w:pgMar w:top="1984" w:right="1304" w:bottom="1134" w:left="1304" w:header="851" w:footer="992" w:gutter="0"/>
          <w:cols w:space="425" w:num="1"/>
          <w:docGrid w:type="lines" w:linePitch="312" w:charSpace="0"/>
        </w:sectPr>
      </w:pPr>
    </w:p>
    <w:p>
      <w:pPr>
        <w:spacing w:before="10" w:after="10" w:line="240" w:lineRule="auto"/>
        <w:ind w:firstLine="640"/>
        <w:jc w:val="left"/>
        <w:outlineLvl w:val="2"/>
      </w:pPr>
      <w:r>
        <w:rPr>
          <w:rFonts w:ascii="黑体" w:hAnsi="黑体" w:eastAsia="黑体" w:cs="黑体"/>
          <w:color w:val="000000"/>
          <w:sz w:val="32"/>
        </w:rPr>
        <w:t>六、政府采购预算情况</w:t>
      </w:r>
      <w:bookmarkEnd w:id="14"/>
    </w:p>
    <w:p>
      <w:pPr>
        <w:spacing w:before="0" w:after="0"/>
        <w:ind w:firstLine="640"/>
        <w:jc w:val="left"/>
        <w:outlineLvl w:val="9"/>
      </w:pPr>
      <w:bookmarkStart w:id="24" w:name="_Toc487093894"/>
      <w:r>
        <w:rPr>
          <w:rFonts w:ascii="方正小标宋_GBK" w:cs="方正小标宋_GBK"/>
          <w:sz w:val="32"/>
          <w:szCs w:val="32"/>
        </w:rPr>
        <w:t>2021</w:t>
      </w:r>
      <w:r>
        <w:rPr>
          <w:rFonts w:hint="eastAsia" w:ascii="方正小标宋_GBK" w:cs="宋体"/>
          <w:sz w:val="32"/>
          <w:szCs w:val="32"/>
        </w:rPr>
        <w:t>年我部门无列入政府采购预算。</w:t>
      </w:r>
      <w:bookmarkEnd w:id="24"/>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25" w:name="_Toc_3_3_0000000016"/>
      <w:r>
        <w:rPr>
          <w:rFonts w:ascii="黑体" w:hAnsi="黑体" w:eastAsia="黑体" w:cs="黑体"/>
          <w:color w:val="000000"/>
          <w:sz w:val="32"/>
        </w:rPr>
        <w:t>七、国有资产信息</w:t>
      </w:r>
      <w:bookmarkEnd w:id="25"/>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6"/>
              <w:rPr>
                <w:rFonts w:hint="eastAsia" w:eastAsia="方正小标宋_GBK"/>
                <w:lang w:eastAsia="zh-CN"/>
              </w:rPr>
            </w:pPr>
            <w:r>
              <w:rPr>
                <w:rFonts w:hint="eastAsia"/>
                <w:lang w:eastAsia="zh-CN"/>
              </w:rPr>
              <w:t>161001中共唐山高新技术产业开发区工作委员会政法委员会（本级）</w:t>
            </w:r>
          </w:p>
        </w:tc>
        <w:tc>
          <w:tcPr>
            <w:tcW w:w="9866" w:type="dxa"/>
            <w:gridSpan w:val="2"/>
            <w:tcBorders>
              <w:top w:val="single" w:color="FFFFFF" w:sz="6" w:space="0"/>
              <w:left w:val="single" w:color="FFFFFF" w:sz="6" w:space="0"/>
              <w:right w:val="single" w:color="FFFFFF" w:sz="6" w:space="0"/>
            </w:tcBorders>
            <w:vAlign w:val="center"/>
          </w:tcPr>
          <w:p>
            <w:pPr>
              <w:pStyle w:val="14"/>
            </w:pPr>
            <w:r>
              <w:t>截止时间：</w:t>
            </w:r>
            <w:r>
              <w:rPr>
                <w:rFonts w:hint="eastAsia"/>
                <w:lang w:val="en-US" w:eastAsia="zh-CN"/>
              </w:rPr>
              <w:t>2020</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7"/>
            </w:pPr>
            <w:r>
              <w:t>项   目</w:t>
            </w:r>
          </w:p>
        </w:tc>
        <w:tc>
          <w:tcPr>
            <w:tcW w:w="4933" w:type="dxa"/>
            <w:vAlign w:val="center"/>
          </w:tcPr>
          <w:p>
            <w:pPr>
              <w:pStyle w:val="17"/>
            </w:pPr>
            <w:r>
              <w:t>数量</w:t>
            </w:r>
          </w:p>
        </w:tc>
        <w:tc>
          <w:tcPr>
            <w:tcW w:w="4933" w:type="dxa"/>
            <w:vAlign w:val="center"/>
          </w:tcPr>
          <w:p>
            <w:pPr>
              <w:pStyle w:val="1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eastAsia="方正书宋_GBK"/>
                <w:lang w:val="en-US" w:eastAsia="zh-CN"/>
              </w:rPr>
            </w:pPr>
            <w:r>
              <w:rPr>
                <w:rFonts w:ascii="??_GB2312" w:eastAsia="Times New Roman"/>
                <w:sz w:val="32"/>
                <w:szCs w:val="32"/>
              </w:rPr>
              <w:t>　　　　　　合计　　　</w:t>
            </w:r>
          </w:p>
        </w:tc>
        <w:tc>
          <w:tcPr>
            <w:tcW w:w="4933" w:type="dxa"/>
            <w:vAlign w:val="center"/>
          </w:tcPr>
          <w:p>
            <w:pPr>
              <w:jc w:val="center"/>
            </w:pPr>
            <w:r>
              <w:rPr>
                <w:sz w:val="20"/>
                <w:szCs w:val="20"/>
              </w:rPr>
              <w:t>- -</w:t>
            </w:r>
          </w:p>
        </w:tc>
        <w:tc>
          <w:tcPr>
            <w:tcW w:w="4933" w:type="dxa"/>
            <w:vAlign w:val="center"/>
          </w:tcPr>
          <w:p>
            <w:pPr>
              <w:jc w:val="right"/>
              <w:rPr>
                <w:rFonts w:hint="default" w:ascii="宋体" w:hAnsi="Times New Roman" w:eastAsia="Times New Roman" w:cs="宋体"/>
                <w:color w:val="000000"/>
                <w:sz w:val="22"/>
                <w:szCs w:val="22"/>
                <w:lang w:val="en-US" w:eastAsia="zh-CN" w:bidi="ar-SA"/>
              </w:rPr>
            </w:pPr>
            <w:r>
              <w:rPr>
                <w:rFonts w:hint="eastAsia" w:ascii="宋体" w:hAnsi="宋体" w:cs="宋体"/>
                <w:color w:val="000000"/>
                <w:sz w:val="22"/>
                <w:szCs w:val="22"/>
              </w:rPr>
              <w:t>59.2159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eastAsia="方正书宋_GBK"/>
                <w:lang w:eastAsia="zh-CN"/>
              </w:rPr>
            </w:pPr>
            <w:r>
              <w:rPr>
                <w:rFonts w:ascii="??_GB2312" w:eastAsia="Times New Roman"/>
                <w:sz w:val="32"/>
                <w:szCs w:val="32"/>
              </w:rPr>
              <w:t>一、土地房屋及构筑物</w:t>
            </w:r>
          </w:p>
        </w:tc>
        <w:tc>
          <w:tcPr>
            <w:tcW w:w="4933" w:type="dxa"/>
            <w:vAlign w:val="center"/>
          </w:tcPr>
          <w:p>
            <w:pPr>
              <w:jc w:val="center"/>
            </w:pPr>
            <w:r>
              <w:rPr>
                <w:sz w:val="20"/>
                <w:szCs w:val="20"/>
              </w:rPr>
              <w:t>- -</w:t>
            </w: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eastAsia="方正书宋_GBK"/>
                <w:lang w:eastAsia="zh-CN"/>
              </w:rPr>
            </w:pPr>
            <w:r>
              <w:rPr>
                <w:rFonts w:ascii="??_GB2312" w:eastAsia="Times New Roman"/>
                <w:sz w:val="32"/>
                <w:szCs w:val="32"/>
              </w:rPr>
              <w:t>　　其中：房屋</w:t>
            </w:r>
          </w:p>
        </w:tc>
        <w:tc>
          <w:tcPr>
            <w:tcW w:w="4933" w:type="dxa"/>
            <w:vAlign w:val="center"/>
          </w:tcPr>
          <w:p>
            <w:pPr>
              <w:rPr>
                <w:rFonts w:hint="default" w:ascii="宋体" w:hAnsi="Times New Roman" w:eastAsia="宋体" w:cs="宋体"/>
                <w:color w:val="000000"/>
                <w:sz w:val="22"/>
                <w:szCs w:val="22"/>
                <w:highlight w:val="none"/>
                <w:lang w:val="en-US" w:eastAsia="zh-CN" w:bidi="ar-SA"/>
              </w:rPr>
            </w:pPr>
            <w:r>
              <w:rPr>
                <w:rFonts w:hint="eastAsia"/>
                <w:sz w:val="20"/>
                <w:szCs w:val="20"/>
              </w:rPr>
              <w:t>　</w:t>
            </w:r>
          </w:p>
        </w:tc>
        <w:tc>
          <w:tcPr>
            <w:tcW w:w="4933" w:type="dxa"/>
            <w:vAlign w:val="center"/>
          </w:tcPr>
          <w:p>
            <w:pPr>
              <w:rPr>
                <w:rFonts w:hint="default" w:ascii="宋体" w:hAnsi="Times New Roman" w:eastAsia="宋体" w:cs="宋体"/>
                <w:color w:val="000000"/>
                <w:sz w:val="22"/>
                <w:szCs w:val="22"/>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eastAsia="方正书宋_GBK"/>
                <w:lang w:eastAsia="zh-CN"/>
              </w:rPr>
            </w:pPr>
            <w:r>
              <w:rPr>
                <w:rFonts w:ascii="??_GB2312" w:eastAsia="Times New Roman"/>
                <w:sz w:val="32"/>
                <w:szCs w:val="32"/>
              </w:rPr>
              <w:t>二、通用设备</w:t>
            </w:r>
          </w:p>
        </w:tc>
        <w:tc>
          <w:tcPr>
            <w:tcW w:w="4933" w:type="dxa"/>
            <w:vAlign w:val="center"/>
          </w:tcPr>
          <w:p>
            <w:pPr>
              <w:jc w:val="right"/>
              <w:rPr>
                <w:rFonts w:ascii="宋体" w:hAnsi="Times New Roman" w:eastAsia="Times New Roman" w:cs="宋体"/>
                <w:color w:val="000000"/>
                <w:sz w:val="22"/>
                <w:szCs w:val="22"/>
                <w:highlight w:val="none"/>
                <w:lang w:val="en-US" w:eastAsia="uk-UA" w:bidi="ar-SA"/>
              </w:rPr>
            </w:pPr>
            <w:r>
              <w:rPr>
                <w:rFonts w:ascii="宋体" w:hAnsi="宋体" w:cs="宋体"/>
                <w:color w:val="000000"/>
                <w:sz w:val="22"/>
                <w:szCs w:val="22"/>
              </w:rPr>
              <w:t>36</w:t>
            </w:r>
          </w:p>
        </w:tc>
        <w:tc>
          <w:tcPr>
            <w:tcW w:w="4933" w:type="dxa"/>
            <w:vAlign w:val="center"/>
          </w:tcPr>
          <w:p>
            <w:pPr>
              <w:jc w:val="right"/>
              <w:rPr>
                <w:rFonts w:hint="default" w:ascii="宋体" w:hAnsi="Times New Roman" w:eastAsia="Times New Roman" w:cs="宋体"/>
                <w:color w:val="000000"/>
                <w:sz w:val="22"/>
                <w:szCs w:val="22"/>
                <w:lang w:val="en-US" w:eastAsia="zh-CN" w:bidi="ar-SA"/>
              </w:rPr>
            </w:pPr>
            <w:r>
              <w:rPr>
                <w:rFonts w:hint="eastAsia" w:ascii="宋体" w:hAnsi="宋体" w:cs="宋体"/>
                <w:color w:val="000000"/>
                <w:sz w:val="22"/>
                <w:szCs w:val="22"/>
              </w:rPr>
              <w:t>43.7429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lang w:eastAsia="zh-CN"/>
              </w:rPr>
            </w:pPr>
            <w:r>
              <w:rPr>
                <w:rFonts w:ascii="??_GB2312" w:eastAsia="Times New Roman"/>
                <w:sz w:val="32"/>
                <w:szCs w:val="32"/>
              </w:rPr>
              <w:t>　　其中：汽车</w:t>
            </w:r>
          </w:p>
        </w:tc>
        <w:tc>
          <w:tcPr>
            <w:tcW w:w="4933" w:type="dxa"/>
            <w:vAlign w:val="center"/>
          </w:tcPr>
          <w:p>
            <w:pPr>
              <w:jc w:val="right"/>
              <w:rPr>
                <w:rFonts w:ascii="宋体" w:hAnsi="Times New Roman" w:eastAsia="Times New Roman" w:cs="宋体"/>
                <w:color w:val="000000"/>
                <w:sz w:val="22"/>
                <w:szCs w:val="22"/>
                <w:highlight w:val="none"/>
                <w:lang w:val="en-US" w:eastAsia="uk-UA" w:bidi="ar-SA"/>
              </w:rPr>
            </w:pPr>
            <w:r>
              <w:rPr>
                <w:rFonts w:ascii="宋体" w:hAnsi="宋体" w:cs="宋体"/>
                <w:color w:val="000000"/>
                <w:sz w:val="22"/>
                <w:szCs w:val="22"/>
              </w:rPr>
              <w:t>1</w:t>
            </w:r>
          </w:p>
        </w:tc>
        <w:tc>
          <w:tcPr>
            <w:tcW w:w="4933" w:type="dxa"/>
            <w:vAlign w:val="center"/>
          </w:tcPr>
          <w:p>
            <w:pPr>
              <w:jc w:val="right"/>
              <w:rPr>
                <w:rFonts w:ascii="宋体" w:hAnsi="Times New Roman" w:eastAsia="Times New Roman" w:cs="宋体"/>
                <w:color w:val="000000"/>
                <w:sz w:val="22"/>
                <w:szCs w:val="22"/>
                <w:lang w:val="en-US" w:eastAsia="uk-UA" w:bidi="ar-SA"/>
              </w:rPr>
            </w:pPr>
            <w:r>
              <w:rPr>
                <w:rFonts w:ascii="宋体" w:hAnsi="宋体" w:cs="宋体"/>
                <w:color w:val="000000"/>
                <w:sz w:val="22"/>
                <w:szCs w:val="22"/>
              </w:rPr>
              <w:t>21.26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lang w:eastAsia="zh-CN"/>
              </w:rPr>
            </w:pPr>
            <w:r>
              <w:rPr>
                <w:rFonts w:ascii="??_GB2312" w:eastAsia="Times New Roman"/>
                <w:sz w:val="32"/>
                <w:szCs w:val="32"/>
              </w:rPr>
              <w:t>三、专用设备</w:t>
            </w:r>
          </w:p>
        </w:tc>
        <w:tc>
          <w:tcPr>
            <w:tcW w:w="4933" w:type="dxa"/>
            <w:vAlign w:val="center"/>
          </w:tcPr>
          <w:p>
            <w:pPr>
              <w:jc w:val="right"/>
              <w:rPr>
                <w:rFonts w:ascii="宋体" w:hAnsi="Times New Roman" w:eastAsia="Times New Roman" w:cs="宋体"/>
                <w:sz w:val="20"/>
                <w:szCs w:val="20"/>
                <w:highlight w:val="none"/>
                <w:lang w:val="en-US" w:eastAsia="uk-UA" w:bidi="ar-SA"/>
              </w:rPr>
            </w:pPr>
            <w:r>
              <w:rPr>
                <w:rFonts w:ascii="宋体" w:hAnsi="宋体" w:cs="宋体"/>
                <w:color w:val="000000"/>
                <w:sz w:val="22"/>
                <w:szCs w:val="22"/>
              </w:rPr>
              <w:t>2</w:t>
            </w:r>
          </w:p>
        </w:tc>
        <w:tc>
          <w:tcPr>
            <w:tcW w:w="4933" w:type="dxa"/>
            <w:vAlign w:val="center"/>
          </w:tcPr>
          <w:p>
            <w:pPr>
              <w:jc w:val="right"/>
              <w:rPr>
                <w:rFonts w:ascii="宋体" w:hAnsi="Times New Roman" w:eastAsia="Times New Roman" w:cs="宋体"/>
                <w:sz w:val="20"/>
                <w:szCs w:val="20"/>
                <w:lang w:val="en-US" w:eastAsia="uk-UA" w:bidi="ar-SA"/>
              </w:rPr>
            </w:pPr>
            <w:r>
              <w:rPr>
                <w:rFonts w:ascii="宋体" w:hAnsi="宋体" w:cs="宋体"/>
                <w:color w:val="000000"/>
                <w:sz w:val="22"/>
                <w:szCs w:val="22"/>
              </w:rPr>
              <w:t>0.192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lang w:eastAsia="zh-CN"/>
              </w:rPr>
            </w:pPr>
            <w:r>
              <w:rPr>
                <w:rFonts w:ascii="??_GB2312" w:eastAsia="Times New Roman"/>
                <w:sz w:val="32"/>
                <w:szCs w:val="32"/>
              </w:rPr>
              <w:t>四、文物与陈列品</w:t>
            </w:r>
          </w:p>
        </w:tc>
        <w:tc>
          <w:tcPr>
            <w:tcW w:w="4933" w:type="dxa"/>
            <w:vAlign w:val="center"/>
          </w:tcPr>
          <w:p>
            <w:pPr>
              <w:rPr>
                <w:rFonts w:ascii="宋体" w:hAnsi="Times New Roman" w:eastAsia="Times New Roman" w:cs="宋体"/>
                <w:sz w:val="20"/>
                <w:szCs w:val="20"/>
                <w:highlight w:val="none"/>
                <w:lang w:val="en-US" w:eastAsia="uk-UA" w:bidi="ar-SA"/>
              </w:rPr>
            </w:pP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lang w:eastAsia="zh-CN"/>
              </w:rPr>
            </w:pPr>
            <w:r>
              <w:rPr>
                <w:rFonts w:ascii="??_GB2312" w:eastAsia="Times New Roman"/>
                <w:sz w:val="32"/>
                <w:szCs w:val="32"/>
              </w:rPr>
              <w:t>　　其中：文物</w:t>
            </w:r>
          </w:p>
        </w:tc>
        <w:tc>
          <w:tcPr>
            <w:tcW w:w="4933" w:type="dxa"/>
            <w:vAlign w:val="center"/>
          </w:tcPr>
          <w:p>
            <w:pPr>
              <w:rPr>
                <w:rFonts w:ascii="宋体" w:hAnsi="Times New Roman" w:eastAsia="Times New Roman" w:cs="宋体"/>
                <w:sz w:val="20"/>
                <w:szCs w:val="20"/>
                <w:highlight w:val="none"/>
                <w:lang w:val="en-US" w:eastAsia="uk-UA" w:bidi="ar-SA"/>
              </w:rPr>
            </w:pP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lang w:eastAsia="zh-CN"/>
              </w:rPr>
            </w:pPr>
            <w:r>
              <w:rPr>
                <w:rFonts w:ascii="??_GB2312" w:eastAsia="Times New Roman"/>
                <w:sz w:val="32"/>
                <w:szCs w:val="32"/>
              </w:rPr>
              <w:t>　　陈列品</w:t>
            </w:r>
          </w:p>
        </w:tc>
        <w:tc>
          <w:tcPr>
            <w:tcW w:w="4933" w:type="dxa"/>
            <w:vAlign w:val="center"/>
          </w:tcPr>
          <w:p>
            <w:pPr>
              <w:rPr>
                <w:rFonts w:ascii="宋体" w:hAnsi="Times New Roman" w:eastAsia="Times New Roman" w:cs="宋体"/>
                <w:color w:val="000000"/>
                <w:sz w:val="22"/>
                <w:szCs w:val="22"/>
                <w:highlight w:val="none"/>
                <w:lang w:val="en-US" w:eastAsia="uk-UA" w:bidi="ar-SA"/>
              </w:rPr>
            </w:pPr>
          </w:p>
        </w:tc>
        <w:tc>
          <w:tcPr>
            <w:tcW w:w="4933" w:type="dxa"/>
            <w:vAlign w:val="center"/>
          </w:tcPr>
          <w:p>
            <w:pPr>
              <w:rPr>
                <w:rFonts w:ascii="宋体" w:hAnsi="Times New Roman" w:eastAsia="Times New Roman" w:cs="宋体"/>
                <w:color w:val="000000"/>
                <w:sz w:val="22"/>
                <w:szCs w:val="22"/>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lang w:eastAsia="zh-CN"/>
              </w:rPr>
            </w:pPr>
            <w:r>
              <w:rPr>
                <w:rFonts w:ascii="??_GB2312" w:eastAsia="Times New Roman"/>
                <w:sz w:val="32"/>
                <w:szCs w:val="32"/>
              </w:rPr>
              <w:t>五、图书档案</w:t>
            </w:r>
          </w:p>
        </w:tc>
        <w:tc>
          <w:tcPr>
            <w:tcW w:w="4933" w:type="dxa"/>
            <w:vAlign w:val="center"/>
          </w:tcPr>
          <w:p>
            <w:pPr>
              <w:jc w:val="right"/>
              <w:rPr>
                <w:rFonts w:ascii="宋体" w:hAnsi="Times New Roman" w:eastAsia="Times New Roman" w:cs="宋体"/>
                <w:color w:val="000000"/>
                <w:sz w:val="22"/>
                <w:szCs w:val="22"/>
                <w:highlight w:val="none"/>
                <w:lang w:val="en-US" w:eastAsia="uk-UA" w:bidi="ar-SA"/>
              </w:rPr>
            </w:pPr>
          </w:p>
        </w:tc>
        <w:tc>
          <w:tcPr>
            <w:tcW w:w="4933" w:type="dxa"/>
            <w:vAlign w:val="center"/>
          </w:tcPr>
          <w:p>
            <w:pPr>
              <w:jc w:val="right"/>
              <w:rPr>
                <w:rFonts w:ascii="宋体" w:hAnsi="Times New Roman" w:eastAsia="Times New Roman" w:cs="宋体"/>
                <w:color w:val="000000"/>
                <w:sz w:val="22"/>
                <w:szCs w:val="22"/>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lang w:eastAsia="zh-CN"/>
              </w:rPr>
            </w:pPr>
            <w:r>
              <w:rPr>
                <w:rFonts w:ascii="??_GB2312" w:eastAsia="Times New Roman"/>
                <w:sz w:val="32"/>
                <w:szCs w:val="32"/>
              </w:rPr>
              <w:t>　　其中：图书资料</w:t>
            </w:r>
          </w:p>
        </w:tc>
        <w:tc>
          <w:tcPr>
            <w:tcW w:w="4933" w:type="dxa"/>
            <w:vAlign w:val="center"/>
          </w:tcPr>
          <w:p>
            <w:pPr>
              <w:jc w:val="right"/>
              <w:rPr>
                <w:rFonts w:ascii="宋体" w:hAnsi="Times New Roman" w:eastAsia="Times New Roman" w:cs="宋体"/>
                <w:color w:val="000000"/>
                <w:sz w:val="22"/>
                <w:szCs w:val="22"/>
                <w:highlight w:val="none"/>
                <w:lang w:val="en-US" w:eastAsia="uk-UA" w:bidi="ar-SA"/>
              </w:rPr>
            </w:pPr>
          </w:p>
        </w:tc>
        <w:tc>
          <w:tcPr>
            <w:tcW w:w="4933" w:type="dxa"/>
            <w:vAlign w:val="center"/>
          </w:tcPr>
          <w:p>
            <w:pPr>
              <w:jc w:val="right"/>
              <w:rPr>
                <w:rFonts w:hint="default" w:ascii="宋体" w:hAnsi="Times New Roman" w:eastAsia="宋体" w:cs="宋体"/>
                <w:color w:val="000000"/>
                <w:sz w:val="22"/>
                <w:szCs w:val="22"/>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lang w:eastAsia="zh-CN"/>
              </w:rPr>
            </w:pPr>
            <w:r>
              <w:rPr>
                <w:rFonts w:ascii="??_GB2312" w:eastAsia="Times New Roman"/>
                <w:sz w:val="32"/>
                <w:szCs w:val="32"/>
              </w:rPr>
              <w:t>六、家具、用具、装具及动植物</w:t>
            </w:r>
          </w:p>
        </w:tc>
        <w:tc>
          <w:tcPr>
            <w:tcW w:w="4933" w:type="dxa"/>
            <w:vAlign w:val="center"/>
          </w:tcPr>
          <w:p>
            <w:pPr>
              <w:jc w:val="right"/>
              <w:rPr>
                <w:rFonts w:ascii="宋体" w:hAnsi="Times New Roman" w:eastAsia="Times New Roman" w:cs="宋体"/>
                <w:color w:val="000000"/>
                <w:sz w:val="22"/>
                <w:szCs w:val="22"/>
                <w:highlight w:val="none"/>
                <w:lang w:val="en-US" w:eastAsia="uk-UA" w:bidi="ar-SA"/>
              </w:rPr>
            </w:pPr>
            <w:r>
              <w:rPr>
                <w:rFonts w:ascii="宋体" w:hAnsi="宋体" w:cs="宋体"/>
                <w:color w:val="000000"/>
                <w:sz w:val="22"/>
                <w:szCs w:val="22"/>
              </w:rPr>
              <w:t>60</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rPr>
              <w:t>4.589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lang w:eastAsia="zh-CN"/>
              </w:rPr>
            </w:pPr>
            <w:r>
              <w:rPr>
                <w:rFonts w:ascii="??_GB2312" w:eastAsia="Times New Roman"/>
                <w:sz w:val="32"/>
                <w:szCs w:val="32"/>
              </w:rPr>
              <w:t>　　其中：家具用具</w:t>
            </w:r>
          </w:p>
        </w:tc>
        <w:tc>
          <w:tcPr>
            <w:tcW w:w="4933" w:type="dxa"/>
            <w:vAlign w:val="center"/>
          </w:tcPr>
          <w:p>
            <w:pPr>
              <w:jc w:val="right"/>
              <w:rPr>
                <w:rFonts w:hint="eastAsia" w:eastAsia="方正书宋_GBK"/>
                <w:lang w:val="en-US" w:eastAsia="zh-CN"/>
              </w:rPr>
            </w:pPr>
            <w:r>
              <w:rPr>
                <w:rFonts w:ascii="宋体" w:hAnsi="宋体" w:cs="宋体"/>
                <w:color w:val="000000"/>
                <w:sz w:val="22"/>
                <w:szCs w:val="22"/>
              </w:rPr>
              <w:t>60</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rPr>
              <w:t>4.589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lang w:eastAsia="zh-CN"/>
              </w:rPr>
            </w:pPr>
            <w:r>
              <w:rPr>
                <w:rFonts w:ascii="??_GB2312" w:eastAsia="Times New Roman"/>
                <w:sz w:val="32"/>
                <w:szCs w:val="32"/>
              </w:rPr>
              <w:t>七、无形资产</w:t>
            </w:r>
          </w:p>
        </w:tc>
        <w:tc>
          <w:tcPr>
            <w:tcW w:w="4933" w:type="dxa"/>
            <w:vAlign w:val="center"/>
          </w:tcPr>
          <w:p>
            <w:pPr>
              <w:jc w:val="right"/>
            </w:pPr>
            <w:r>
              <w:rPr>
                <w:rFonts w:ascii="宋体" w:hAnsi="宋体" w:cs="宋体"/>
                <w:color w:val="000000"/>
                <w:sz w:val="22"/>
                <w:szCs w:val="22"/>
              </w:rPr>
              <w:t>2</w:t>
            </w:r>
          </w:p>
        </w:tc>
        <w:tc>
          <w:tcPr>
            <w:tcW w:w="4933" w:type="dxa"/>
            <w:vAlign w:val="center"/>
          </w:tcPr>
          <w:p>
            <w:pPr>
              <w:jc w:val="right"/>
            </w:pPr>
            <w:r>
              <w:rPr>
                <w:rFonts w:hint="eastAsia" w:ascii="宋体" w:hAnsi="宋体" w:cs="宋体"/>
                <w:color w:val="000000"/>
                <w:sz w:val="22"/>
                <w:szCs w:val="22"/>
              </w:rPr>
              <w:t>10.692</w:t>
            </w:r>
          </w:p>
        </w:tc>
      </w:tr>
    </w:tbl>
    <w:p>
      <w:pPr>
        <w:spacing w:before="0" w:after="0" w:line="240" w:lineRule="auto"/>
        <w:ind w:firstLine="420"/>
        <w:jc w:val="left"/>
        <w:outlineLvl w:val="9"/>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注：无固定资产占用情况，空表列示。</w:t>
      </w:r>
    </w:p>
    <w:p>
      <w:pPr>
        <w:spacing w:line="560" w:lineRule="exact"/>
        <w:ind w:firstLine="640" w:firstLineChars="200"/>
        <w:rPr>
          <w:rFonts w:ascii="??_GB2312" w:eastAsia="Times New Roman"/>
          <w:sz w:val="32"/>
          <w:szCs w:val="32"/>
        </w:rPr>
      </w:pPr>
      <w:r>
        <w:rPr>
          <w:rFonts w:ascii="??_GB2312" w:eastAsia="Times New Roman"/>
          <w:sz w:val="32"/>
          <w:szCs w:val="32"/>
        </w:rPr>
        <w:t>202</w:t>
      </w:r>
      <w:r>
        <w:rPr>
          <w:rFonts w:hint="eastAsia" w:ascii="??_GB2312" w:eastAsia="Times New Roman"/>
          <w:sz w:val="32"/>
          <w:szCs w:val="32"/>
        </w:rPr>
        <w:t>1</w:t>
      </w:r>
      <w:r>
        <w:rPr>
          <w:rFonts w:ascii="??_GB2312" w:eastAsia="Times New Roman"/>
          <w:sz w:val="32"/>
          <w:szCs w:val="32"/>
        </w:rPr>
        <w:t>年我部门拟购置</w:t>
      </w:r>
      <w:r>
        <w:rPr>
          <w:rFonts w:hint="eastAsia" w:ascii="??_GB2312" w:eastAsia="Times New Roman"/>
          <w:sz w:val="32"/>
          <w:szCs w:val="32"/>
        </w:rPr>
        <w:t>文件柜一套</w:t>
      </w:r>
      <w:r>
        <w:rPr>
          <w:rFonts w:hint="eastAsia" w:ascii="??_GB2312"/>
          <w:sz w:val="32"/>
          <w:szCs w:val="32"/>
        </w:rPr>
        <w:t>，</w:t>
      </w:r>
      <w:r>
        <w:rPr>
          <w:rFonts w:hint="eastAsia" w:ascii="??_GB2312" w:eastAsia="Times New Roman"/>
          <w:sz w:val="32"/>
          <w:szCs w:val="32"/>
        </w:rPr>
        <w:t>用于维稳处存放文件；扫描仪1台，用于向上级报送pdf格式文件，本级制定文件需要；评价器2台，用于每年省委政法委对各县区公检法司等部门进行人民群众满意度测评；高拍仪1台，用于进一步加强司法文书等档案资料的电子化管理。</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26" w:name="_Toc_3_3_0000000017"/>
      <w:r>
        <w:rPr>
          <w:rFonts w:ascii="黑体" w:hAnsi="黑体" w:eastAsia="黑体" w:cs="黑体"/>
          <w:color w:val="000000"/>
          <w:sz w:val="32"/>
        </w:rPr>
        <w:t>八、名词解释</w:t>
      </w:r>
      <w:bookmarkEnd w:id="2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27" w:name="_Toc_3_3_0000000018"/>
      <w:r>
        <w:rPr>
          <w:rFonts w:ascii="黑体" w:hAnsi="黑体" w:eastAsia="黑体" w:cs="黑体"/>
          <w:color w:val="000000"/>
          <w:sz w:val="32"/>
        </w:rPr>
        <w:t>九、其他需要说明的事项</w:t>
      </w:r>
      <w:bookmarkEnd w:id="27"/>
    </w:p>
    <w:p>
      <w:pPr>
        <w:spacing w:line="560" w:lineRule="exact"/>
        <w:ind w:firstLine="640" w:firstLineChars="200"/>
        <w:rPr>
          <w:rFonts w:ascii="??_GB2312" w:eastAsia="Times New Roman"/>
          <w:sz w:val="32"/>
          <w:szCs w:val="32"/>
        </w:rPr>
      </w:pPr>
      <w:r>
        <w:rPr>
          <w:rFonts w:ascii="??_GB2312" w:eastAsia="Times New Roman"/>
          <w:sz w:val="32"/>
          <w:szCs w:val="32"/>
        </w:rPr>
        <w:t>202</w:t>
      </w:r>
      <w:r>
        <w:rPr>
          <w:rFonts w:hint="eastAsia" w:ascii="??_GB2312"/>
          <w:sz w:val="32"/>
          <w:szCs w:val="32"/>
        </w:rPr>
        <w:t>1</w:t>
      </w:r>
      <w:r>
        <w:rPr>
          <w:rFonts w:ascii="??_GB2312" w:eastAsia="Times New Roman"/>
          <w:sz w:val="32"/>
          <w:szCs w:val="32"/>
        </w:rPr>
        <w:t>年部门预算无国有资本经营预算财政拨款收支，因此相关表格数据为零。</w:t>
      </w:r>
    </w:p>
    <w:p/>
    <w:p>
      <w:pPr>
        <w:spacing w:before="0" w:after="0" w:line="240" w:lineRule="auto"/>
        <w:ind w:firstLine="0"/>
        <w:jc w:val="both"/>
        <w:outlineLvl w:val="9"/>
      </w:pP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jc w:val="righ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jc w:val="lef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6CF0C4"/>
    <w:multiLevelType w:val="singleLevel"/>
    <w:tmpl w:val="566CF0C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MTUwZWUwZTc1ZDU1OTUyYzgxMmE1MmNkYWQyYTUifQ=="/>
  </w:docVars>
  <w:rsids>
    <w:rsidRoot w:val="00000000"/>
    <w:rsid w:val="1D172086"/>
    <w:rsid w:val="1EBD0966"/>
    <w:rsid w:val="27EC697F"/>
    <w:rsid w:val="2F4D4E6A"/>
    <w:rsid w:val="33672394"/>
    <w:rsid w:val="5D0C0CB2"/>
    <w:rsid w:val="5D1A26A1"/>
    <w:rsid w:val="71786DDE"/>
    <w:rsid w:val="7C4807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paragraph" w:styleId="4">
    <w:name w:val="heading 3"/>
    <w:basedOn w:val="1"/>
    <w:next w:val="1"/>
    <w:qFormat/>
    <w:uiPriority w:val="99"/>
    <w:pPr>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0"/>
      <w:ind w:left="0" w:leftChars="0" w:firstLine="420" w:firstLineChars="200"/>
    </w:pPr>
    <w:rPr>
      <w:rFonts w:ascii="等线" w:hAnsi="等线" w:eastAsia="仿宋_GB2312" w:cs="等线"/>
      <w:sz w:val="32"/>
      <w:szCs w:val="32"/>
    </w:rPr>
  </w:style>
  <w:style w:type="paragraph" w:styleId="3">
    <w:name w:val="Body Text Indent"/>
    <w:basedOn w:val="1"/>
    <w:qFormat/>
    <w:uiPriority w:val="99"/>
    <w:pPr>
      <w:spacing w:after="120"/>
      <w:ind w:left="420" w:leftChars="200"/>
    </w:pPr>
  </w:style>
  <w:style w:type="paragraph" w:styleId="5">
    <w:name w:val="toc 3"/>
    <w:basedOn w:val="1"/>
    <w:next w:val="1"/>
    <w:qFormat/>
    <w:uiPriority w:val="0"/>
    <w:pPr>
      <w:ind w:left="480"/>
    </w:p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8">
    <w:name w:val="toc 4"/>
    <w:basedOn w:val="1"/>
    <w:next w:val="1"/>
    <w:qFormat/>
    <w:uiPriority w:val="0"/>
    <w:pPr>
      <w:ind w:left="720"/>
    </w:pPr>
  </w:style>
  <w:style w:type="paragraph" w:styleId="9">
    <w:name w:val="toc 2"/>
    <w:basedOn w:val="1"/>
    <w:next w:val="1"/>
    <w:qFormat/>
    <w:uiPriority w:val="0"/>
    <w:pPr>
      <w:ind w:left="240"/>
    </w:pPr>
  </w:style>
  <w:style w:type="paragraph" w:styleId="10">
    <w:name w:val="Normal (Web)"/>
    <w:basedOn w:val="1"/>
    <w:qFormat/>
    <w:uiPriority w:val="99"/>
    <w:pPr>
      <w:spacing w:before="100" w:beforeAutospacing="1" w:after="100" w:afterAutospacing="1"/>
      <w:jc w:val="left"/>
    </w:pPr>
    <w:rPr>
      <w:rFonts w:ascii="Calibri" w:hAnsi="Calibri" w:cs="Calibri"/>
      <w:kern w:val="0"/>
      <w:sz w:val="24"/>
      <w:szCs w:val="24"/>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5">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6">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7">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9">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20">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1">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2">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3">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4">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2">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4">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5">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3" Type="http://schemas.openxmlformats.org/officeDocument/2006/relationships/fontTable" Target="fontTable.xml"/><Relationship Id="rId52" Type="http://schemas.openxmlformats.org/officeDocument/2006/relationships/customXml" Target="../customXml/item43.xml"/><Relationship Id="rId51" Type="http://schemas.openxmlformats.org/officeDocument/2006/relationships/customXml" Target="../customXml/item42.xml"/><Relationship Id="rId50" Type="http://schemas.openxmlformats.org/officeDocument/2006/relationships/customXml" Target="../customXml/item41.xml"/><Relationship Id="rId5" Type="http://schemas.openxmlformats.org/officeDocument/2006/relationships/footer" Target="footer1.xml"/><Relationship Id="rId49" Type="http://schemas.openxmlformats.org/officeDocument/2006/relationships/customXml" Target="../customXml/item40.xml"/><Relationship Id="rId48" Type="http://schemas.openxmlformats.org/officeDocument/2006/relationships/customXml" Target="../customXml/item39.xml"/><Relationship Id="rId47" Type="http://schemas.openxmlformats.org/officeDocument/2006/relationships/customXml" Target="../customXml/item38.xml"/><Relationship Id="rId46" Type="http://schemas.openxmlformats.org/officeDocument/2006/relationships/customXml" Target="../customXml/item37.xml"/><Relationship Id="rId45" Type="http://schemas.openxmlformats.org/officeDocument/2006/relationships/customXml" Target="../customXml/item36.xml"/><Relationship Id="rId44" Type="http://schemas.openxmlformats.org/officeDocument/2006/relationships/customXml" Target="../customXml/item35.xml"/><Relationship Id="rId43" Type="http://schemas.openxmlformats.org/officeDocument/2006/relationships/customXml" Target="../customXml/item34.xml"/><Relationship Id="rId42" Type="http://schemas.openxmlformats.org/officeDocument/2006/relationships/customXml" Target="../customXml/item33.xml"/><Relationship Id="rId41" Type="http://schemas.openxmlformats.org/officeDocument/2006/relationships/customXml" Target="../customXml/item32.xml"/><Relationship Id="rId40" Type="http://schemas.openxmlformats.org/officeDocument/2006/relationships/customXml" Target="../customXml/item31.xml"/><Relationship Id="rId4" Type="http://schemas.openxmlformats.org/officeDocument/2006/relationships/header" Target="header2.xml"/><Relationship Id="rId39" Type="http://schemas.openxmlformats.org/officeDocument/2006/relationships/customXml" Target="../customXml/item30.xml"/><Relationship Id="rId38" Type="http://schemas.openxmlformats.org/officeDocument/2006/relationships/customXml" Target="../customXml/item29.xml"/><Relationship Id="rId37" Type="http://schemas.openxmlformats.org/officeDocument/2006/relationships/customXml" Target="../customXml/item28.xml"/><Relationship Id="rId36" Type="http://schemas.openxmlformats.org/officeDocument/2006/relationships/customXml" Target="../customXml/item27.xml"/><Relationship Id="rId35" Type="http://schemas.openxmlformats.org/officeDocument/2006/relationships/customXml" Target="../customXml/item26.xml"/><Relationship Id="rId34" Type="http://schemas.openxmlformats.org/officeDocument/2006/relationships/customXml" Target="../customXml/item25.xml"/><Relationship Id="rId33" Type="http://schemas.openxmlformats.org/officeDocument/2006/relationships/customXml" Target="../customXml/item24.xml"/><Relationship Id="rId32" Type="http://schemas.openxmlformats.org/officeDocument/2006/relationships/customXml" Target="../customXml/item23.xml"/><Relationship Id="rId31" Type="http://schemas.openxmlformats.org/officeDocument/2006/relationships/customXml" Target="../customXml/item22.xml"/><Relationship Id="rId30" Type="http://schemas.openxmlformats.org/officeDocument/2006/relationships/customXml" Target="../customXml/item21.xml"/><Relationship Id="rId3" Type="http://schemas.openxmlformats.org/officeDocument/2006/relationships/header" Target="header1.xml"/><Relationship Id="rId29" Type="http://schemas.openxmlformats.org/officeDocument/2006/relationships/customXml" Target="../customXml/item20.xml"/><Relationship Id="rId28" Type="http://schemas.openxmlformats.org/officeDocument/2006/relationships/customXml" Target="../customXml/item19.xml"/><Relationship Id="rId27" Type="http://schemas.openxmlformats.org/officeDocument/2006/relationships/customXml" Target="../customXml/item18.xml"/><Relationship Id="rId26" Type="http://schemas.openxmlformats.org/officeDocument/2006/relationships/customXml" Target="../customXml/item17.xml"/><Relationship Id="rId25" Type="http://schemas.openxmlformats.org/officeDocument/2006/relationships/customXml" Target="../customXml/item16.xml"/><Relationship Id="rId24" Type="http://schemas.openxmlformats.org/officeDocument/2006/relationships/customXml" Target="../customXml/item15.xml"/><Relationship Id="rId23" Type="http://schemas.openxmlformats.org/officeDocument/2006/relationships/customXml" Target="../customXml/item14.xml"/><Relationship Id="rId22" Type="http://schemas.openxmlformats.org/officeDocument/2006/relationships/customXml" Target="../customXml/item13.xml"/><Relationship Id="rId21" Type="http://schemas.openxmlformats.org/officeDocument/2006/relationships/customXml" Target="../customXml/item12.xml"/><Relationship Id="rId20" Type="http://schemas.openxmlformats.org/officeDocument/2006/relationships/customXml" Target="../customXml/item11.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2022-05-23T09:53:14Z</dcterms:created>
  <dcterms:modified xsi:type="dcterms:W3CDTF">2022-05-23T01:53:14Z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2022-05-23T09:53:14Z</dcterms:created>
  <dcterms:modified xsi:type="dcterms:W3CDTF">2022-05-23T01:53:14Z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2022-05-23T09:53:13Z</dcterms:created>
  <dcterms:modified xsi:type="dcterms:W3CDTF">2022-05-23T01:53:13Z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2022-05-23T09:53:13Z</dcterms:created>
  <dcterms:modified xsi:type="dcterms:W3CDTF">2022-05-23T01:53:13Z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2022-05-23T09:53:13Z</dcterms:created>
  <dcterms:modified xsi:type="dcterms:W3CDTF">2022-05-23T01:53:13Z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2022-05-23T09:52:50Z</dcterms:created>
  <dcterms:modified xsi:type="dcterms:W3CDTF">2022-05-23T01:52:50Z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2022-05-23T09:52:49Z</dcterms:created>
  <dcterms:modified xsi:type="dcterms:W3CDTF">2022-05-23T01:52:49Z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2022-05-23T09:53:13Z</dcterms:created>
  <dcterms:modified xsi:type="dcterms:W3CDTF">2022-05-23T01:53:13Z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2022-05-23T09:53:13Z</dcterms:created>
  <dcterms:modified xsi:type="dcterms:W3CDTF">2022-05-23T01:53:13Z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2022-05-23T09:53:13Z</dcterms:created>
  <dcterms:modified xsi:type="dcterms:W3CDTF">2022-05-23T01:53:13Z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2022-05-23T09:52:56Z</dcterms:created>
  <dcterms:modified xsi:type="dcterms:W3CDTF">2022-05-23T01:52:56Z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2022-05-23T09:52:52Z</dcterms:created>
  <dcterms:modified xsi:type="dcterms:W3CDTF">2022-05-23T01:52:52Z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2022-05-23T09:52:51Z</dcterms:created>
  <dcterms:modified xsi:type="dcterms:W3CDTF">2022-05-23T01:52:51Z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2022-05-23T09:52:51Z</dcterms:created>
  <dcterms:modified xsi:type="dcterms:W3CDTF">2022-05-23T01:52:51Z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2022-05-23T09:52:51Z</dcterms:created>
  <dcterms:modified xsi:type="dcterms:W3CDTF">2022-05-23T01:52:51Z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2022-05-23T09:52:51Z</dcterms:created>
  <dcterms:modified xsi:type="dcterms:W3CDTF">2022-05-23T01:52:51Z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2022-05-23T09:52:50Z</dcterms:created>
  <dcterms:modified xsi:type="dcterms:W3CDTF">2022-05-23T01:52:50Z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2022-05-23T09:52:50Z</dcterms:created>
  <dcterms:modified xsi:type="dcterms:W3CDTF">2022-05-23T01:52:50Z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2022-05-23T09:52:33Z</dcterms:created>
  <dcterms:modified xsi:type="dcterms:W3CDTF">2022-05-23T01:52:33Z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2022-05-23T09:52:50Z</dcterms:created>
  <dcterms:modified xsi:type="dcterms:W3CDTF">2022-05-23T01:52:50Z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2022-05-23T09:53:15Z</dcterms:created>
  <dcterms:modified xsi:type="dcterms:W3CDTF">2022-05-23T01:53:14Z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e34eb08b-4de5-4d76-a20e-0ac3df687ee5}">
  <ds:schemaRefs/>
</ds:datastoreItem>
</file>

<file path=customXml/itemProps11.xml><?xml version="1.0" encoding="utf-8"?>
<ds:datastoreItem xmlns:ds="http://schemas.openxmlformats.org/officeDocument/2006/customXml" ds:itemID="{831af4fa-09f5-4f23-8a9f-e3148b24631d}">
  <ds:schemaRefs/>
</ds:datastoreItem>
</file>

<file path=customXml/itemProps12.xml><?xml version="1.0" encoding="utf-8"?>
<ds:datastoreItem xmlns:ds="http://schemas.openxmlformats.org/officeDocument/2006/customXml" ds:itemID="{59972eb6-368d-4673-9d33-7f84229d7de2}">
  <ds:schemaRefs/>
</ds:datastoreItem>
</file>

<file path=customXml/itemProps13.xml><?xml version="1.0" encoding="utf-8"?>
<ds:datastoreItem xmlns:ds="http://schemas.openxmlformats.org/officeDocument/2006/customXml" ds:itemID="{05dbf8c6-2361-4797-b50c-75e7ce5df6a8}">
  <ds:schemaRefs/>
</ds:datastoreItem>
</file>

<file path=customXml/itemProps14.xml><?xml version="1.0" encoding="utf-8"?>
<ds:datastoreItem xmlns:ds="http://schemas.openxmlformats.org/officeDocument/2006/customXml" ds:itemID="{6f9d8afa-5c4c-429d-9810-52639a814c78}">
  <ds:schemaRefs/>
</ds:datastoreItem>
</file>

<file path=customXml/itemProps15.xml><?xml version="1.0" encoding="utf-8"?>
<ds:datastoreItem xmlns:ds="http://schemas.openxmlformats.org/officeDocument/2006/customXml" ds:itemID="{8dbdb859-7558-4671-aafa-2fa801958e86}">
  <ds:schemaRefs/>
</ds:datastoreItem>
</file>

<file path=customXml/itemProps16.xml><?xml version="1.0" encoding="utf-8"?>
<ds:datastoreItem xmlns:ds="http://schemas.openxmlformats.org/officeDocument/2006/customXml" ds:itemID="{19a02acd-7602-4408-98e7-f924123a515f}">
  <ds:schemaRefs/>
</ds:datastoreItem>
</file>

<file path=customXml/itemProps17.xml><?xml version="1.0" encoding="utf-8"?>
<ds:datastoreItem xmlns:ds="http://schemas.openxmlformats.org/officeDocument/2006/customXml" ds:itemID="{f2512f93-9879-451c-a5ec-a6ee7f0e8167}">
  <ds:schemaRefs/>
</ds:datastoreItem>
</file>

<file path=customXml/itemProps18.xml><?xml version="1.0" encoding="utf-8"?>
<ds:datastoreItem xmlns:ds="http://schemas.openxmlformats.org/officeDocument/2006/customXml" ds:itemID="{0945c8d0-d1bd-4af7-9dd3-7ea6cca4768e}">
  <ds:schemaRefs/>
</ds:datastoreItem>
</file>

<file path=customXml/itemProps19.xml><?xml version="1.0" encoding="utf-8"?>
<ds:datastoreItem xmlns:ds="http://schemas.openxmlformats.org/officeDocument/2006/customXml" ds:itemID="{9750afc2-04dd-41b0-a14c-80d68ffdba00}">
  <ds:schemaRefs/>
</ds:datastoreItem>
</file>

<file path=customXml/itemProps2.xml><?xml version="1.0" encoding="utf-8"?>
<ds:datastoreItem xmlns:ds="http://schemas.openxmlformats.org/officeDocument/2006/customXml" ds:itemID="{0ecb0301-3969-476a-be93-e74fbc99169b}">
  <ds:schemaRefs/>
</ds:datastoreItem>
</file>

<file path=customXml/itemProps20.xml><?xml version="1.0" encoding="utf-8"?>
<ds:datastoreItem xmlns:ds="http://schemas.openxmlformats.org/officeDocument/2006/customXml" ds:itemID="{f7957312-a3ad-44f9-9eb7-27a8e2ef2bda}">
  <ds:schemaRefs/>
</ds:datastoreItem>
</file>

<file path=customXml/itemProps21.xml><?xml version="1.0" encoding="utf-8"?>
<ds:datastoreItem xmlns:ds="http://schemas.openxmlformats.org/officeDocument/2006/customXml" ds:itemID="{8b5c810b-9f7c-4341-89b7-b6047f0b9419}">
  <ds:schemaRefs/>
</ds:datastoreItem>
</file>

<file path=customXml/itemProps22.xml><?xml version="1.0" encoding="utf-8"?>
<ds:datastoreItem xmlns:ds="http://schemas.openxmlformats.org/officeDocument/2006/customXml" ds:itemID="{b7b69b46-f365-4af0-b472-f68ec2d6d02b}">
  <ds:schemaRefs/>
</ds:datastoreItem>
</file>

<file path=customXml/itemProps23.xml><?xml version="1.0" encoding="utf-8"?>
<ds:datastoreItem xmlns:ds="http://schemas.openxmlformats.org/officeDocument/2006/customXml" ds:itemID="{23f35634-2b6e-4053-85d3-c1dbdd46f917}">
  <ds:schemaRefs/>
</ds:datastoreItem>
</file>

<file path=customXml/itemProps24.xml><?xml version="1.0" encoding="utf-8"?>
<ds:datastoreItem xmlns:ds="http://schemas.openxmlformats.org/officeDocument/2006/customXml" ds:itemID="{d40bd027-faba-4ba9-8379-37170216764f}">
  <ds:schemaRefs/>
</ds:datastoreItem>
</file>

<file path=customXml/itemProps25.xml><?xml version="1.0" encoding="utf-8"?>
<ds:datastoreItem xmlns:ds="http://schemas.openxmlformats.org/officeDocument/2006/customXml" ds:itemID="{3da7309c-17ca-406f-9ca0-db6a5e007834}">
  <ds:schemaRefs/>
</ds:datastoreItem>
</file>

<file path=customXml/itemProps26.xml><?xml version="1.0" encoding="utf-8"?>
<ds:datastoreItem xmlns:ds="http://schemas.openxmlformats.org/officeDocument/2006/customXml" ds:itemID="{9e30c9cc-535c-4d9c-a51e-c290650da956}">
  <ds:schemaRefs/>
</ds:datastoreItem>
</file>

<file path=customXml/itemProps27.xml><?xml version="1.0" encoding="utf-8"?>
<ds:datastoreItem xmlns:ds="http://schemas.openxmlformats.org/officeDocument/2006/customXml" ds:itemID="{c40292d0-91e6-42a6-ae2e-cf5596d1f009}">
  <ds:schemaRefs/>
</ds:datastoreItem>
</file>

<file path=customXml/itemProps28.xml><?xml version="1.0" encoding="utf-8"?>
<ds:datastoreItem xmlns:ds="http://schemas.openxmlformats.org/officeDocument/2006/customXml" ds:itemID="{aa2d89d9-2ad0-47ad-8e91-f999cbadd212}">
  <ds:schemaRefs/>
</ds:datastoreItem>
</file>

<file path=customXml/itemProps29.xml><?xml version="1.0" encoding="utf-8"?>
<ds:datastoreItem xmlns:ds="http://schemas.openxmlformats.org/officeDocument/2006/customXml" ds:itemID="{ee31c154-0620-4b48-b04c-7bfd6ed4645b}">
  <ds:schemaRefs/>
</ds:datastoreItem>
</file>

<file path=customXml/itemProps3.xml><?xml version="1.0" encoding="utf-8"?>
<ds:datastoreItem xmlns:ds="http://schemas.openxmlformats.org/officeDocument/2006/customXml" ds:itemID="{4b885a12-942d-4525-a359-fc43beb62124}">
  <ds:schemaRefs/>
</ds:datastoreItem>
</file>

<file path=customXml/itemProps30.xml><?xml version="1.0" encoding="utf-8"?>
<ds:datastoreItem xmlns:ds="http://schemas.openxmlformats.org/officeDocument/2006/customXml" ds:itemID="{f4442a2d-3571-45c9-8382-f812e801779e}">
  <ds:schemaRefs/>
</ds:datastoreItem>
</file>

<file path=customXml/itemProps31.xml><?xml version="1.0" encoding="utf-8"?>
<ds:datastoreItem xmlns:ds="http://schemas.openxmlformats.org/officeDocument/2006/customXml" ds:itemID="{57b75a76-77bb-4e46-9bd5-17867d4edc59}">
  <ds:schemaRefs/>
</ds:datastoreItem>
</file>

<file path=customXml/itemProps32.xml><?xml version="1.0" encoding="utf-8"?>
<ds:datastoreItem xmlns:ds="http://schemas.openxmlformats.org/officeDocument/2006/customXml" ds:itemID="{cb63b5ff-f00e-4557-9880-4bade3b94254}">
  <ds:schemaRefs/>
</ds:datastoreItem>
</file>

<file path=customXml/itemProps33.xml><?xml version="1.0" encoding="utf-8"?>
<ds:datastoreItem xmlns:ds="http://schemas.openxmlformats.org/officeDocument/2006/customXml" ds:itemID="{1217257a-6b09-478d-aade-ef3d7ecb1ae4}">
  <ds:schemaRefs/>
</ds:datastoreItem>
</file>

<file path=customXml/itemProps34.xml><?xml version="1.0" encoding="utf-8"?>
<ds:datastoreItem xmlns:ds="http://schemas.openxmlformats.org/officeDocument/2006/customXml" ds:itemID="{03361c18-99ea-432d-bd86-e87b039c3ab4}">
  <ds:schemaRefs/>
</ds:datastoreItem>
</file>

<file path=customXml/itemProps35.xml><?xml version="1.0" encoding="utf-8"?>
<ds:datastoreItem xmlns:ds="http://schemas.openxmlformats.org/officeDocument/2006/customXml" ds:itemID="{a66a759c-3e89-4858-b9c5-04d0449f6d10}">
  <ds:schemaRefs/>
</ds:datastoreItem>
</file>

<file path=customXml/itemProps36.xml><?xml version="1.0" encoding="utf-8"?>
<ds:datastoreItem xmlns:ds="http://schemas.openxmlformats.org/officeDocument/2006/customXml" ds:itemID="{7649deee-ff50-417c-a013-f8ab00bac07b}">
  <ds:schemaRefs/>
</ds:datastoreItem>
</file>

<file path=customXml/itemProps37.xml><?xml version="1.0" encoding="utf-8"?>
<ds:datastoreItem xmlns:ds="http://schemas.openxmlformats.org/officeDocument/2006/customXml" ds:itemID="{8bed78e4-0eac-49e6-9eea-e29dfed8c92d}">
  <ds:schemaRefs/>
</ds:datastoreItem>
</file>

<file path=customXml/itemProps38.xml><?xml version="1.0" encoding="utf-8"?>
<ds:datastoreItem xmlns:ds="http://schemas.openxmlformats.org/officeDocument/2006/customXml" ds:itemID="{a95d3414-364f-4d68-b4d7-de697836fd06}">
  <ds:schemaRefs/>
</ds:datastoreItem>
</file>

<file path=customXml/itemProps39.xml><?xml version="1.0" encoding="utf-8"?>
<ds:datastoreItem xmlns:ds="http://schemas.openxmlformats.org/officeDocument/2006/customXml" ds:itemID="{7019449d-7140-434c-aee4-e2d57c2f97bc}">
  <ds:schemaRefs/>
</ds:datastoreItem>
</file>

<file path=customXml/itemProps4.xml><?xml version="1.0" encoding="utf-8"?>
<ds:datastoreItem xmlns:ds="http://schemas.openxmlformats.org/officeDocument/2006/customXml" ds:itemID="{b0bc015e-4cd1-4faa-9042-1501ee56afc8}">
  <ds:schemaRefs/>
</ds:datastoreItem>
</file>

<file path=customXml/itemProps40.xml><?xml version="1.0" encoding="utf-8"?>
<ds:datastoreItem xmlns:ds="http://schemas.openxmlformats.org/officeDocument/2006/customXml" ds:itemID="{df307bc3-df27-44ce-a5c9-caf17d97fe24}">
  <ds:schemaRefs/>
</ds:datastoreItem>
</file>

<file path=customXml/itemProps41.xml><?xml version="1.0" encoding="utf-8"?>
<ds:datastoreItem xmlns:ds="http://schemas.openxmlformats.org/officeDocument/2006/customXml" ds:itemID="{f7b983ab-9c8c-43f9-8614-0ebfcb0ff2a8}">
  <ds:schemaRefs/>
</ds:datastoreItem>
</file>

<file path=customXml/itemProps42.xml><?xml version="1.0" encoding="utf-8"?>
<ds:datastoreItem xmlns:ds="http://schemas.openxmlformats.org/officeDocument/2006/customXml" ds:itemID="{24e7db8f-c239-46bc-92e8-50095116f0b7}">
  <ds:schemaRefs/>
</ds:datastoreItem>
</file>

<file path=customXml/itemProps43.xml><?xml version="1.0" encoding="utf-8"?>
<ds:datastoreItem xmlns:ds="http://schemas.openxmlformats.org/officeDocument/2006/customXml" ds:itemID="{2420dc8e-2b04-4c93-8438-535227ef860a}">
  <ds:schemaRefs/>
</ds:datastoreItem>
</file>

<file path=customXml/itemProps5.xml><?xml version="1.0" encoding="utf-8"?>
<ds:datastoreItem xmlns:ds="http://schemas.openxmlformats.org/officeDocument/2006/customXml" ds:itemID="{e266aad2-b985-48b5-9392-a8161d623381}">
  <ds:schemaRefs/>
</ds:datastoreItem>
</file>

<file path=customXml/itemProps6.xml><?xml version="1.0" encoding="utf-8"?>
<ds:datastoreItem xmlns:ds="http://schemas.openxmlformats.org/officeDocument/2006/customXml" ds:itemID="{2f97560c-076e-4bcd-909f-52cdbd763ac8}">
  <ds:schemaRefs/>
</ds:datastoreItem>
</file>

<file path=customXml/itemProps7.xml><?xml version="1.0" encoding="utf-8"?>
<ds:datastoreItem xmlns:ds="http://schemas.openxmlformats.org/officeDocument/2006/customXml" ds:itemID="{2f46a105-1fe7-47db-be56-af5bf6038720}">
  <ds:schemaRefs/>
</ds:datastoreItem>
</file>

<file path=customXml/itemProps8.xml><?xml version="1.0" encoding="utf-8"?>
<ds:datastoreItem xmlns:ds="http://schemas.openxmlformats.org/officeDocument/2006/customXml" ds:itemID="{90de76a1-9e35-49ba-989c-024ffa78ee51}">
  <ds:schemaRefs/>
</ds:datastoreItem>
</file>

<file path=customXml/itemProps9.xml><?xml version="1.0" encoding="utf-8"?>
<ds:datastoreItem xmlns:ds="http://schemas.openxmlformats.org/officeDocument/2006/customXml" ds:itemID="{5b9209fb-c81a-4784-8af5-19bce0eb0e47}">
  <ds:schemaRefs/>
</ds:datastoreItem>
</file>

<file path=docProps/app.xml><?xml version="1.0" encoding="utf-8"?>
<Properties xmlns="http://schemas.openxmlformats.org/officeDocument/2006/extended-properties" xmlns:vt="http://schemas.openxmlformats.org/officeDocument/2006/docPropsVTypes">
  <Pages>41</Pages>
  <Words>10436</Words>
  <Characters>12456</Characters>
  <TotalTime>1</TotalTime>
  <ScaleCrop>false</ScaleCrop>
  <LinksUpToDate>false</LinksUpToDate>
  <CharactersWithSpaces>12624</CharactersWithSpaces>
  <Application>WPS Office_11.1.0.12019_F1E327BC-269C-435d-A152-05C5408002CA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2022-05-23T09:53:00Z</dcterms:created>
  <dc:creator>Master</dc:creator>
  <cp:lastModifiedBy>Administrator</cp:lastModifiedBy>
  <dcterms:modified xsi:type="dcterms:W3CDTF">2022-09-15T10:07:27Z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45DF924B07ED459F9AB0131B38F3EFE6</vt:lpwstr>
  </property>
</Properties>
</file>