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23661">
      <w:pPr>
        <w:widowControl/>
        <w:jc w:val="center"/>
        <w:rPr>
          <w:rFonts w:ascii="方正小标宋简体" w:eastAsia="方正小标宋简体"/>
          <w:sz w:val="40"/>
          <w:szCs w:val="40"/>
        </w:rPr>
      </w:pPr>
      <w:bookmarkStart w:id="1" w:name="_GoBack"/>
      <w:bookmarkEnd w:id="1"/>
      <w:r>
        <w:rPr>
          <w:rFonts w:hint="eastAsia" w:ascii="方正小标宋简体" w:eastAsia="方正小标宋简体"/>
          <w:sz w:val="40"/>
          <w:szCs w:val="40"/>
        </w:rPr>
        <w:t>目录</w:t>
      </w:r>
    </w:p>
    <w:p w14:paraId="77F39ED4">
      <w:pPr>
        <w:spacing w:line="560" w:lineRule="exact"/>
        <w:jc w:val="left"/>
        <w:rPr>
          <w:rFonts w:ascii="方正小标宋简体" w:eastAsia="方正小标宋简体"/>
          <w:sz w:val="40"/>
          <w:szCs w:val="40"/>
        </w:rPr>
      </w:pPr>
    </w:p>
    <w:p w14:paraId="7AB0BAB7">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14:paraId="60C35406">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14:paraId="56EC2974">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机关运行经费情况及增减变化说明说明</w:t>
      </w:r>
    </w:p>
    <w:p w14:paraId="110F4038">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14:paraId="6C8A4EBA">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w:t>
      </w:r>
      <w:r>
        <w:rPr>
          <w:rFonts w:hint="eastAsia" w:eastAsia="仿宋_GB2312"/>
          <w:b/>
          <w:sz w:val="36"/>
          <w:szCs w:val="36"/>
        </w:rPr>
        <w:t>信息</w:t>
      </w:r>
    </w:p>
    <w:p w14:paraId="59FF3C30">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14:paraId="53EEFBDB">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14:paraId="2465707C">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14:paraId="12C9C75C">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14:paraId="4D122005">
      <w:pPr>
        <w:spacing w:line="560" w:lineRule="exact"/>
        <w:jc w:val="center"/>
        <w:rPr>
          <w:rFonts w:ascii="方正小标宋简体" w:eastAsia="方正小标宋简体"/>
          <w:sz w:val="40"/>
          <w:szCs w:val="40"/>
        </w:rPr>
      </w:pPr>
    </w:p>
    <w:p w14:paraId="77958505">
      <w:pPr>
        <w:spacing w:line="560" w:lineRule="exact"/>
        <w:jc w:val="center"/>
        <w:rPr>
          <w:rFonts w:ascii="方正小标宋简体" w:eastAsia="方正小标宋简体"/>
          <w:sz w:val="40"/>
          <w:szCs w:val="40"/>
        </w:rPr>
      </w:pPr>
    </w:p>
    <w:p w14:paraId="1EBBE973">
      <w:pPr>
        <w:spacing w:line="560" w:lineRule="exact"/>
        <w:jc w:val="center"/>
        <w:rPr>
          <w:rFonts w:ascii="方正小标宋简体" w:eastAsia="方正小标宋简体"/>
          <w:sz w:val="40"/>
          <w:szCs w:val="40"/>
        </w:rPr>
      </w:pPr>
    </w:p>
    <w:p w14:paraId="21AE77AF">
      <w:pPr>
        <w:spacing w:line="560" w:lineRule="exact"/>
        <w:jc w:val="center"/>
        <w:rPr>
          <w:rFonts w:ascii="方正小标宋简体" w:eastAsia="方正小标宋简体"/>
          <w:sz w:val="40"/>
          <w:szCs w:val="40"/>
        </w:rPr>
      </w:pPr>
    </w:p>
    <w:p w14:paraId="178BBF48">
      <w:pPr>
        <w:spacing w:line="560" w:lineRule="exact"/>
        <w:jc w:val="center"/>
        <w:rPr>
          <w:rFonts w:ascii="方正小标宋简体" w:eastAsia="方正小标宋简体"/>
          <w:sz w:val="40"/>
          <w:szCs w:val="40"/>
        </w:rPr>
      </w:pPr>
    </w:p>
    <w:p w14:paraId="1A554B26">
      <w:pPr>
        <w:spacing w:line="560" w:lineRule="exact"/>
        <w:jc w:val="center"/>
        <w:rPr>
          <w:rFonts w:ascii="方正小标宋简体" w:eastAsia="方正小标宋简体"/>
          <w:sz w:val="40"/>
          <w:szCs w:val="40"/>
        </w:rPr>
      </w:pPr>
    </w:p>
    <w:p w14:paraId="6E644030">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检察院部门预算情况说明</w:t>
      </w:r>
    </w:p>
    <w:p w14:paraId="0BDABB7D">
      <w:pPr>
        <w:spacing w:line="560" w:lineRule="exact"/>
        <w:ind w:firstLine="643" w:firstLineChars="200"/>
        <w:rPr>
          <w:rFonts w:ascii="宋体" w:hAnsi="宋体"/>
          <w:b/>
          <w:sz w:val="32"/>
          <w:szCs w:val="32"/>
        </w:rPr>
      </w:pPr>
      <w:r>
        <w:rPr>
          <w:rFonts w:hint="eastAsia" w:ascii="宋体" w:hAnsi="宋体"/>
          <w:b/>
          <w:sz w:val="32"/>
          <w:szCs w:val="32"/>
        </w:rPr>
        <w:t>一、部门职责、机构设置等基本情况</w:t>
      </w:r>
    </w:p>
    <w:p w14:paraId="4DE03A91">
      <w:pPr>
        <w:ind w:firstLine="640" w:firstLineChars="200"/>
        <w:rPr>
          <w:rFonts w:ascii="仿宋_GB2312" w:eastAsia="仿宋_GB2312"/>
          <w:sz w:val="32"/>
          <w:szCs w:val="32"/>
        </w:rPr>
      </w:pPr>
      <w:r>
        <w:rPr>
          <w:rFonts w:hint="eastAsia" w:ascii="仿宋_GB2312" w:eastAsia="仿宋_GB2312"/>
          <w:sz w:val="32"/>
          <w:szCs w:val="32"/>
        </w:rPr>
        <w:t>唐山高新区人民检察院</w:t>
      </w:r>
      <w:r>
        <w:rPr>
          <w:rFonts w:hint="eastAsia" w:ascii="仿宋_GB2312" w:hAnsi="宋体" w:eastAsia="仿宋_GB2312"/>
          <w:sz w:val="32"/>
          <w:szCs w:val="32"/>
        </w:rPr>
        <w:t>为正</w:t>
      </w:r>
      <w:r>
        <w:rPr>
          <w:rFonts w:hint="eastAsia" w:ascii="仿宋_GB2312" w:eastAsia="仿宋_GB2312"/>
          <w:sz w:val="32"/>
          <w:szCs w:val="32"/>
        </w:rPr>
        <w:t>县级院</w:t>
      </w:r>
      <w:r>
        <w:rPr>
          <w:rFonts w:hint="eastAsia" w:ascii="仿宋_GB2312" w:hAnsi="宋体" w:eastAsia="仿宋_GB2312"/>
          <w:sz w:val="32"/>
          <w:szCs w:val="32"/>
        </w:rPr>
        <w:t>，性质是行政单位，经费形式为财政拨款。</w:t>
      </w:r>
      <w:r>
        <w:rPr>
          <w:rFonts w:hint="eastAsia" w:ascii="仿宋_GB2312" w:eastAsia="仿宋_GB2312"/>
          <w:sz w:val="32"/>
          <w:szCs w:val="32"/>
        </w:rPr>
        <w:t>按照法律规定和业务分工设立5个内设机构。</w:t>
      </w:r>
    </w:p>
    <w:p w14:paraId="5259B6EE">
      <w:pPr>
        <w:ind w:firstLine="640" w:firstLineChars="200"/>
        <w:rPr>
          <w:rFonts w:ascii="仿宋_GB2312" w:eastAsia="仿宋_GB2312"/>
          <w:sz w:val="32"/>
          <w:szCs w:val="32"/>
        </w:rPr>
      </w:pPr>
      <w:r>
        <w:rPr>
          <w:rFonts w:hint="eastAsia" w:ascii="仿宋_GB2312" w:eastAsia="仿宋_GB2312"/>
          <w:sz w:val="32"/>
          <w:szCs w:val="32"/>
        </w:rPr>
        <w:t>反贪污贿赂局（反渎职侵权局）</w:t>
      </w:r>
    </w:p>
    <w:p w14:paraId="74AA8C4B">
      <w:pPr>
        <w:ind w:firstLine="640" w:firstLineChars="200"/>
        <w:rPr>
          <w:rFonts w:ascii="仿宋_GB2312" w:eastAsia="仿宋_GB2312"/>
          <w:sz w:val="32"/>
          <w:szCs w:val="32"/>
        </w:rPr>
      </w:pPr>
      <w:r>
        <w:rPr>
          <w:rFonts w:hint="eastAsia" w:ascii="仿宋_GB2312" w:eastAsia="仿宋_GB2312"/>
          <w:sz w:val="32"/>
          <w:szCs w:val="32"/>
        </w:rPr>
        <w:t>1、贪污贿赂犯罪案件侦查。负责对国家工作人员的贪污、贿赂、挪用公款、巨额财产来源不明、隐瞒境外存款、私分国有资产、私分罚没财物等职务犯罪案件进行立案侦查等工作，对涉案人员适用有关强制措施。</w:t>
      </w:r>
    </w:p>
    <w:p w14:paraId="0BA24407">
      <w:pPr>
        <w:ind w:firstLine="640" w:firstLineChars="200"/>
        <w:rPr>
          <w:rFonts w:ascii="仿宋_GB2312" w:eastAsia="仿宋_GB2312"/>
          <w:sz w:val="32"/>
          <w:szCs w:val="32"/>
        </w:rPr>
      </w:pPr>
      <w:r>
        <w:rPr>
          <w:rFonts w:hint="eastAsia" w:ascii="仿宋_GB2312" w:eastAsia="仿宋_GB2312"/>
          <w:sz w:val="32"/>
          <w:szCs w:val="32"/>
        </w:rPr>
        <w:t>2、渎职侵权犯罪案件侦查。负责对国家机关工作人员的渎职犯罪和国家机关工作人员利用职权实施的非法拘禁、刑讯逼供、报复陷害、非法搜查、暴力取证、破坏选举等侵犯公民人身权利和民主权利的犯罪案件进行立案侦查等工作，对涉案人员适用有关强制措施。</w:t>
      </w:r>
    </w:p>
    <w:p w14:paraId="65529BA8">
      <w:pPr>
        <w:ind w:firstLine="640" w:firstLineChars="200"/>
        <w:rPr>
          <w:rFonts w:ascii="仿宋_GB2312" w:eastAsia="仿宋_GB2312"/>
          <w:sz w:val="32"/>
          <w:szCs w:val="32"/>
        </w:rPr>
      </w:pPr>
      <w:r>
        <w:rPr>
          <w:rFonts w:hint="eastAsia" w:ascii="仿宋_GB2312" w:eastAsia="仿宋_GB2312"/>
          <w:sz w:val="32"/>
          <w:szCs w:val="32"/>
        </w:rPr>
        <w:t>3、职务犯罪预防。负责研究分析典型职务犯罪的特点、规律，提出防范对策，并协助有关单位落实;开展预防咨询和警示教育;管理检察机关行贿犯罪档案查询系统并受理查询等工作。</w:t>
      </w:r>
    </w:p>
    <w:p w14:paraId="60B67D7A">
      <w:pPr>
        <w:ind w:firstLine="640" w:firstLineChars="200"/>
        <w:rPr>
          <w:rFonts w:ascii="仿宋_GB2312" w:eastAsia="仿宋_GB2312"/>
          <w:sz w:val="32"/>
          <w:szCs w:val="32"/>
        </w:rPr>
      </w:pPr>
      <w:r>
        <w:rPr>
          <w:rFonts w:hint="eastAsia" w:ascii="仿宋_GB2312" w:eastAsia="仿宋_GB2312"/>
          <w:sz w:val="32"/>
          <w:szCs w:val="32"/>
        </w:rPr>
        <w:t>办公室</w:t>
      </w:r>
    </w:p>
    <w:p w14:paraId="5D8AB0F7">
      <w:pPr>
        <w:ind w:firstLine="640" w:firstLineChars="200"/>
        <w:rPr>
          <w:rFonts w:ascii="仿宋_GB2312" w:eastAsia="仿宋_GB2312"/>
          <w:sz w:val="32"/>
          <w:szCs w:val="32"/>
        </w:rPr>
      </w:pPr>
      <w:r>
        <w:rPr>
          <w:rFonts w:hint="eastAsia" w:ascii="仿宋_GB2312" w:eastAsia="仿宋_GB2312"/>
          <w:sz w:val="32"/>
          <w:szCs w:val="32"/>
        </w:rPr>
        <w:t>1、机关事务处理。负责文件起草、秘书事务、机要通信、会议组织、工作协调、计财装备、检察统计、档案管理、编发检察信息、保密、接待工作，负责机关事务管理工作及外事接待工作。</w:t>
      </w:r>
    </w:p>
    <w:p w14:paraId="6E4C0298">
      <w:pPr>
        <w:ind w:firstLine="640" w:firstLineChars="200"/>
        <w:rPr>
          <w:rFonts w:ascii="仿宋_GB2312" w:eastAsia="仿宋_GB2312"/>
          <w:sz w:val="32"/>
          <w:szCs w:val="32"/>
        </w:rPr>
      </w:pPr>
      <w:r>
        <w:rPr>
          <w:rFonts w:hint="eastAsia" w:ascii="仿宋_GB2312" w:eastAsia="仿宋_GB2312"/>
          <w:sz w:val="32"/>
          <w:szCs w:val="32"/>
        </w:rPr>
        <w:t>2、政工宣传。负责机关党建、宣传教育、思想政治工作；负责组织人事、考核考评、目标管理、教育培训工作；办理</w:t>
      </w:r>
      <w:r>
        <w:rPr>
          <w:rFonts w:hint="eastAsia" w:ascii="仿宋_GB2312" w:eastAsia="仿宋_GB2312"/>
          <w:sz w:val="32"/>
          <w:szCs w:val="32"/>
          <w:lang w:eastAsia="zh-CN"/>
        </w:rPr>
        <w:t>《中华人民共和国检察官法》</w:t>
      </w:r>
      <w:r>
        <w:rPr>
          <w:rFonts w:hint="eastAsia" w:ascii="仿宋_GB2312" w:eastAsia="仿宋_GB2312"/>
          <w:sz w:val="32"/>
          <w:szCs w:val="32"/>
        </w:rPr>
        <w:t>规定的有关工作；负责老干部工作。</w:t>
      </w:r>
    </w:p>
    <w:p w14:paraId="4B90ECE4">
      <w:pPr>
        <w:ind w:firstLine="640" w:firstLineChars="200"/>
        <w:rPr>
          <w:rFonts w:ascii="仿宋_GB2312" w:eastAsia="仿宋_GB2312"/>
          <w:sz w:val="32"/>
          <w:szCs w:val="32"/>
        </w:rPr>
      </w:pPr>
      <w:r>
        <w:rPr>
          <w:rFonts w:hint="eastAsia" w:ascii="仿宋_GB2312" w:eastAsia="仿宋_GB2312"/>
          <w:sz w:val="32"/>
          <w:szCs w:val="32"/>
        </w:rPr>
        <w:t>3、法律政策研究。负责检察理论研究、专项调研、开展检察理论研讨，负责检察委员会办公室工作。</w:t>
      </w:r>
    </w:p>
    <w:p w14:paraId="3FC4A409">
      <w:pPr>
        <w:ind w:firstLine="640" w:firstLineChars="200"/>
        <w:rPr>
          <w:rFonts w:ascii="仿宋_GB2312" w:eastAsia="仿宋_GB2312"/>
          <w:sz w:val="32"/>
          <w:szCs w:val="32"/>
        </w:rPr>
      </w:pPr>
      <w:r>
        <w:rPr>
          <w:rFonts w:hint="eastAsia" w:ascii="仿宋_GB2312" w:eastAsia="仿宋_GB2312"/>
          <w:sz w:val="32"/>
          <w:szCs w:val="32"/>
        </w:rPr>
        <w:t>4、检察技术应用。应用科技手段和方法，对各检察业务部门办理案件中涉及的专门技术性问题的证据进行审查和鉴定等工作；承办人民检察院讯问职务犯罪嫌疑人同步录音录像工作；负责检察机关信息化工作的管理等工作。</w:t>
      </w:r>
    </w:p>
    <w:p w14:paraId="2265AD54">
      <w:pPr>
        <w:ind w:firstLine="640" w:firstLineChars="200"/>
        <w:rPr>
          <w:rFonts w:ascii="仿宋_GB2312" w:eastAsia="仿宋_GB2312"/>
          <w:sz w:val="32"/>
          <w:szCs w:val="32"/>
        </w:rPr>
      </w:pPr>
      <w:r>
        <w:rPr>
          <w:rFonts w:hint="eastAsia" w:ascii="仿宋_GB2312" w:eastAsia="仿宋_GB2312"/>
          <w:sz w:val="32"/>
          <w:szCs w:val="32"/>
        </w:rPr>
        <w:t>事检察处</w:t>
      </w:r>
    </w:p>
    <w:p w14:paraId="7C1D9E25">
      <w:pPr>
        <w:ind w:firstLine="640" w:firstLineChars="200"/>
        <w:rPr>
          <w:rFonts w:ascii="仿宋_GB2312" w:eastAsia="仿宋_GB2312"/>
          <w:sz w:val="32"/>
          <w:szCs w:val="32"/>
        </w:rPr>
      </w:pPr>
      <w:r>
        <w:rPr>
          <w:rFonts w:hint="eastAsia" w:ascii="仿宋_GB2312" w:eastAsia="仿宋_GB2312"/>
          <w:sz w:val="32"/>
          <w:szCs w:val="32"/>
        </w:rPr>
        <w:t>1、侦查监督。审查批准或者决定逮捕犯罪嫌疑人；复议、复核公安机关不服不批准（不予）逮捕的案件；批准延长侦查羁押期限；批准侦查部门重新计算侦查羁押期限，对于公安机关重新计算侦查羁押期限的案件进行备案监督；监督公安机关的办案期限是否合法；监督侦查机关（部门）的立案活动；监督侦查机关（部门）的侦查活动；审查办理报请核准追诉的案件等。</w:t>
      </w:r>
    </w:p>
    <w:p w14:paraId="42AD04AF">
      <w:pPr>
        <w:ind w:firstLine="640" w:firstLineChars="200"/>
        <w:rPr>
          <w:rFonts w:ascii="仿宋_GB2312" w:eastAsia="仿宋_GB2312"/>
          <w:sz w:val="32"/>
          <w:szCs w:val="32"/>
        </w:rPr>
      </w:pPr>
      <w:r>
        <w:rPr>
          <w:rFonts w:hint="eastAsia" w:ascii="仿宋_GB2312" w:eastAsia="仿宋_GB2312"/>
          <w:sz w:val="32"/>
          <w:szCs w:val="32"/>
        </w:rPr>
        <w:t>2、公诉及审判监督。对侦查机关（部门）侦查终结移送审查起诉或者不起诉的案件，审查决定是否提起公诉或者不起诉；出席公诉案件第一审和再审法庭，代表国家履行公诉职责和审判监督职责；审查人民法院的刑事判决、裁定，对确有错误的刑事判决、裁定，依法提出抗诉；审查报请核准追诉的案件；结合办案参与社会治安综合治理等。</w:t>
      </w:r>
    </w:p>
    <w:p w14:paraId="53396D95">
      <w:pPr>
        <w:ind w:firstLine="640" w:firstLineChars="200"/>
        <w:rPr>
          <w:rFonts w:ascii="仿宋_GB2312" w:eastAsia="仿宋_GB2312"/>
          <w:sz w:val="32"/>
          <w:szCs w:val="32"/>
        </w:rPr>
      </w:pPr>
      <w:r>
        <w:rPr>
          <w:rFonts w:hint="eastAsia" w:ascii="仿宋_GB2312" w:eastAsia="仿宋_GB2312"/>
          <w:sz w:val="32"/>
          <w:szCs w:val="32"/>
        </w:rPr>
        <w:t xml:space="preserve">3、未成年人刑事检察。负责办理公安机关提请批准逮捕的未成年人犯罪案件；审查起诉并出庭公诉公安机关移送起诉的未成年人犯罪案件，对未成年人犯罪案件依法履行立案监督、侦查监督、审判监督、执行监督职能。 </w:t>
      </w:r>
    </w:p>
    <w:p w14:paraId="55F79E72">
      <w:pPr>
        <w:ind w:firstLine="640" w:firstLineChars="200"/>
        <w:rPr>
          <w:rFonts w:ascii="仿宋_GB2312" w:eastAsia="仿宋_GB2312"/>
          <w:sz w:val="32"/>
          <w:szCs w:val="32"/>
        </w:rPr>
      </w:pPr>
      <w:r>
        <w:rPr>
          <w:rFonts w:hint="eastAsia" w:ascii="仿宋_GB2312" w:eastAsia="仿宋_GB2312"/>
          <w:sz w:val="32"/>
          <w:szCs w:val="32"/>
        </w:rPr>
        <w:t>4、刑罚执行监督。对人民法院裁定减刑、假释是否合法实行监督；对公安机关、人民法院办理的犯罪嫌疑人、被告人被羁押的案件的羁押期限办案期限实行监督；对监所检察工作中发现的不需要继续羁押的犯罪嫌疑人、被告人提出释放或者变更强制措施的建议；对指定居所监视居住的执行活动是否合法事项监督；对人民法院执行罚金刑、没收财产刑以及执行生效判决、裁定中没收违法所得及其他涉案财产的活动是否合法实行监督；对人民法院、监狱管理机关、公安机关决定或者批准暂予监外执行活动是否合法实行监督；对公安机关、社区矫正机构管理监督监外执行罪犯活动是否合法实行监督；对强制医疗执行活动是否合法实行监督；对刑罚执行和监管活动中的职务犯罪案件立案侦查，开展职务犯罪预防工作；对罪犯又犯罪案件和劳教人员犯罪案件审查逮捕、审查起诉，对立案、侦查和审判活动是否合法实行监督；受理辩护人、诉讼代理人对看守所阻碍行使诉讼权利的申诉、控告以及被监管人及其近亲属、法定代理人的控告、举报和申诉等。</w:t>
      </w:r>
    </w:p>
    <w:p w14:paraId="7CCF98A8">
      <w:pPr>
        <w:ind w:firstLine="640" w:firstLineChars="200"/>
        <w:rPr>
          <w:rFonts w:ascii="仿宋_GB2312" w:eastAsia="仿宋_GB2312"/>
          <w:sz w:val="32"/>
          <w:szCs w:val="32"/>
        </w:rPr>
      </w:pPr>
      <w:r>
        <w:rPr>
          <w:rFonts w:hint="eastAsia" w:ascii="仿宋_GB2312" w:eastAsia="仿宋_GB2312"/>
          <w:sz w:val="32"/>
          <w:szCs w:val="32"/>
        </w:rPr>
        <w:t>案件管理办公室。统一负责案件受理、流转；统一负责办案流程监控；统一负责涉案财物监管；统一负责以本院名义制发的法律文书的监管；统一负责接待辩护人、诉讼代理人；统一负责组织办案质量评查和综合业务考评；统一负责业务统计、分析；对执法办案风险评估预警工作进行组织协调和督促检查；开展执法规范化建设等。</w:t>
      </w:r>
    </w:p>
    <w:p w14:paraId="2EB3AABE">
      <w:pPr>
        <w:ind w:firstLine="640" w:firstLineChars="200"/>
        <w:rPr>
          <w:rFonts w:ascii="仿宋_GB2312" w:eastAsia="仿宋_GB2312"/>
          <w:sz w:val="32"/>
          <w:szCs w:val="32"/>
        </w:rPr>
      </w:pPr>
      <w:r>
        <w:rPr>
          <w:rFonts w:hint="eastAsia" w:ascii="仿宋_GB2312" w:eastAsia="仿宋_GB2312"/>
          <w:sz w:val="32"/>
          <w:szCs w:val="32"/>
        </w:rPr>
        <w:t>民事行政检察处</w:t>
      </w:r>
    </w:p>
    <w:p w14:paraId="434C25B2">
      <w:pPr>
        <w:ind w:firstLine="640" w:firstLineChars="200"/>
        <w:rPr>
          <w:rFonts w:ascii="仿宋_GB2312" w:eastAsia="仿宋_GB2312"/>
          <w:sz w:val="32"/>
          <w:szCs w:val="32"/>
        </w:rPr>
      </w:pPr>
      <w:r>
        <w:rPr>
          <w:rFonts w:hint="eastAsia" w:ascii="仿宋_GB2312" w:eastAsia="仿宋_GB2312"/>
          <w:sz w:val="32"/>
          <w:szCs w:val="32"/>
        </w:rPr>
        <w:t>1、民事行政诉讼监督。审查已经立案的民事、行政案件；对原判决、裁定、调解书符合法律规定的抗诉条件的，向人民法院提出抗诉；向人民法院和有关单位提出检察建议。</w:t>
      </w:r>
    </w:p>
    <w:p w14:paraId="209F0571">
      <w:pPr>
        <w:ind w:firstLine="640" w:firstLineChars="200"/>
        <w:rPr>
          <w:rFonts w:ascii="仿宋_GB2312" w:eastAsia="仿宋_GB2312"/>
          <w:sz w:val="32"/>
          <w:szCs w:val="32"/>
        </w:rPr>
      </w:pPr>
      <w:r>
        <w:rPr>
          <w:rFonts w:hint="eastAsia" w:ascii="仿宋_GB2312" w:eastAsia="仿宋_GB2312"/>
          <w:sz w:val="32"/>
          <w:szCs w:val="32"/>
        </w:rPr>
        <w:t>2、控告申诉举报案件处理。处理来信来访；统一受理报案、控告、举报、申诉和犯罪嫌疑人投案自首；初核举报线索；办理有关控告案件；开展举报奖励工作；处理有关刑事申诉；国家赔偿和刑事被害人救助案件；进行法律宣传和咨询活动等。</w:t>
      </w:r>
    </w:p>
    <w:p w14:paraId="1935292A">
      <w:pPr>
        <w:pStyle w:val="4"/>
        <w:spacing w:before="0" w:beforeAutospacing="0" w:after="0" w:afterAutospacing="0" w:line="560" w:lineRule="exact"/>
        <w:ind w:firstLine="643" w:firstLineChars="200"/>
        <w:jc w:val="both"/>
        <w:rPr>
          <w:rFonts w:ascii="宋体" w:hAnsi="宋体"/>
          <w:b/>
          <w:kern w:val="2"/>
          <w:sz w:val="32"/>
          <w:szCs w:val="32"/>
        </w:rPr>
      </w:pPr>
      <w:r>
        <w:rPr>
          <w:rFonts w:hint="eastAsia" w:ascii="宋体" w:hAnsi="宋体"/>
          <w:b/>
          <w:sz w:val="32"/>
          <w:szCs w:val="32"/>
        </w:rPr>
        <w:t>二、</w:t>
      </w:r>
      <w:r>
        <w:rPr>
          <w:rFonts w:hint="eastAsia" w:ascii="宋体" w:hAnsi="宋体"/>
          <w:b/>
          <w:kern w:val="2"/>
          <w:sz w:val="32"/>
          <w:szCs w:val="32"/>
        </w:rPr>
        <w:t>部门预算总体情况及预算收支增减变化情况说明</w:t>
      </w:r>
    </w:p>
    <w:p w14:paraId="6F2F08C1">
      <w:pPr>
        <w:ind w:firstLine="640" w:firstLineChars="200"/>
        <w:rPr>
          <w:rFonts w:ascii="仿宋_GB2312" w:eastAsia="仿宋_GB2312"/>
          <w:sz w:val="32"/>
          <w:szCs w:val="32"/>
        </w:rPr>
      </w:pPr>
      <w:r>
        <w:rPr>
          <w:rFonts w:hint="eastAsia" w:ascii="仿宋_GB2312" w:eastAsia="仿宋_GB2312"/>
          <w:sz w:val="32"/>
          <w:szCs w:val="32"/>
        </w:rPr>
        <w:t>收入预算:我部门2018年一般公共预算拨款177.22万元。</w:t>
      </w:r>
    </w:p>
    <w:p w14:paraId="49A9514E">
      <w:pPr>
        <w:ind w:firstLine="640" w:firstLineChars="200"/>
        <w:rPr>
          <w:rFonts w:ascii="仿宋_GB2312" w:eastAsia="仿宋_GB2312"/>
          <w:sz w:val="32"/>
          <w:szCs w:val="32"/>
        </w:rPr>
      </w:pPr>
      <w:r>
        <w:rPr>
          <w:rFonts w:hint="eastAsia" w:ascii="仿宋_GB2312" w:eastAsia="仿宋_GB2312"/>
          <w:sz w:val="32"/>
          <w:szCs w:val="32"/>
        </w:rPr>
        <w:t>支出预算：支出安排总金额为177.22万元，其中：人员经费支出113.06万元，日常公用经费支出0.16万元，专项项目支出64万元。</w:t>
      </w:r>
    </w:p>
    <w:p w14:paraId="56C5DE88">
      <w:pPr>
        <w:ind w:firstLine="640" w:firstLineChars="200"/>
        <w:rPr>
          <w:rFonts w:ascii="仿宋_GB2312" w:eastAsia="仿宋_GB2312"/>
          <w:sz w:val="32"/>
          <w:szCs w:val="32"/>
        </w:rPr>
      </w:pPr>
      <w:r>
        <w:rPr>
          <w:rFonts w:hint="eastAsia" w:ascii="仿宋_GB2312" w:hAnsi="宋体" w:eastAsia="仿宋_GB2312"/>
          <w:sz w:val="32"/>
          <w:szCs w:val="32"/>
        </w:rPr>
        <w:t>与2017年相比增加5.8%，原因：</w:t>
      </w:r>
      <w:r>
        <w:rPr>
          <w:rFonts w:hint="eastAsia" w:ascii="仿宋_GB2312" w:eastAsia="仿宋_GB2312"/>
          <w:sz w:val="32"/>
          <w:szCs w:val="32"/>
        </w:rPr>
        <w:t>人员经费增加</w:t>
      </w:r>
      <w:r>
        <w:rPr>
          <w:rFonts w:hint="eastAsia" w:ascii="仿宋_GB2312" w:hAnsi="宋体" w:eastAsia="仿宋_GB2312"/>
          <w:sz w:val="32"/>
          <w:szCs w:val="32"/>
        </w:rPr>
        <w:t>。</w:t>
      </w:r>
    </w:p>
    <w:p w14:paraId="61A75337">
      <w:pPr>
        <w:spacing w:line="560" w:lineRule="exact"/>
        <w:ind w:firstLine="643" w:firstLineChars="200"/>
        <w:rPr>
          <w:rFonts w:ascii="仿宋_GB2312" w:eastAsia="仿宋_GB2312"/>
          <w:sz w:val="32"/>
          <w:szCs w:val="32"/>
        </w:rPr>
      </w:pPr>
      <w:r>
        <w:rPr>
          <w:rFonts w:hint="eastAsia" w:ascii="宋体" w:hAnsi="宋体"/>
          <w:b/>
          <w:sz w:val="32"/>
          <w:szCs w:val="32"/>
        </w:rPr>
        <w:t>三、机关运行经费情况说明</w:t>
      </w:r>
    </w:p>
    <w:p w14:paraId="335B76DD">
      <w:pPr>
        <w:ind w:firstLine="480" w:firstLineChars="150"/>
        <w:rPr>
          <w:rFonts w:ascii="仿宋_GB2312" w:eastAsia="仿宋_GB2312"/>
          <w:sz w:val="32"/>
          <w:szCs w:val="32"/>
        </w:rPr>
      </w:pPr>
      <w:r>
        <w:rPr>
          <w:rFonts w:hint="eastAsia" w:ascii="仿宋_GB2312" w:eastAsia="仿宋_GB2312"/>
          <w:sz w:val="32"/>
          <w:szCs w:val="32"/>
        </w:rPr>
        <w:t>2018年日常公用经费安排总计为0.16万元。（其中办公费0.15万元，其他为0.01万元），与2017年日常公用经费无变化。</w:t>
      </w:r>
    </w:p>
    <w:p w14:paraId="5ADF0C98">
      <w:pPr>
        <w:spacing w:line="560" w:lineRule="exact"/>
        <w:ind w:firstLine="643" w:firstLineChars="200"/>
        <w:rPr>
          <w:rFonts w:ascii="仿宋_GB2312" w:eastAsia="仿宋_GB2312"/>
          <w:sz w:val="32"/>
          <w:szCs w:val="32"/>
        </w:rPr>
      </w:pPr>
      <w:r>
        <w:rPr>
          <w:rFonts w:hint="eastAsia" w:ascii="宋体" w:hAnsi="宋体"/>
          <w:b/>
          <w:sz w:val="32"/>
          <w:szCs w:val="32"/>
        </w:rPr>
        <w:t>四、“三公”经费情况及增减变化说明</w:t>
      </w:r>
    </w:p>
    <w:p w14:paraId="0C4095A5">
      <w:pPr>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年我部门无“三公”经费预算支出，与上年持平。</w:t>
      </w:r>
    </w:p>
    <w:p w14:paraId="0C5F3C8B">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（一）公务用车购置及运行费，共计安排0万元，与上年持平。</w:t>
      </w:r>
    </w:p>
    <w:p w14:paraId="42A17885">
      <w:pPr>
        <w:ind w:firstLine="630"/>
        <w:rPr>
          <w:rFonts w:ascii="仿宋_GB2312" w:eastAsia="仿宋_GB2312"/>
          <w:sz w:val="32"/>
          <w:szCs w:val="32"/>
        </w:rPr>
      </w:pPr>
      <w:r>
        <w:rPr>
          <w:rFonts w:hint="eastAsia" w:ascii="仿宋_GB2312" w:eastAsia="仿宋_GB2312"/>
          <w:sz w:val="32"/>
          <w:szCs w:val="32"/>
        </w:rPr>
        <w:t>1.公务用车购置安排0万元，与上年持平。</w:t>
      </w:r>
    </w:p>
    <w:p w14:paraId="5694964E">
      <w:pPr>
        <w:ind w:firstLine="630"/>
        <w:rPr>
          <w:rFonts w:ascii="仿宋_GB2312" w:eastAsia="仿宋_GB2312"/>
          <w:sz w:val="32"/>
          <w:szCs w:val="32"/>
        </w:rPr>
      </w:pPr>
      <w:r>
        <w:rPr>
          <w:rFonts w:hint="eastAsia" w:ascii="仿宋_GB2312" w:eastAsia="仿宋_GB2312"/>
          <w:sz w:val="32"/>
          <w:szCs w:val="32"/>
        </w:rPr>
        <w:t>2.公务用车运行维护经费安排0万元，与上年持平。</w:t>
      </w:r>
    </w:p>
    <w:p w14:paraId="3B3870AB">
      <w:pPr>
        <w:ind w:firstLine="630"/>
        <w:rPr>
          <w:rFonts w:ascii="仿宋_GB2312" w:eastAsia="仿宋_GB2312"/>
          <w:sz w:val="32"/>
          <w:szCs w:val="32"/>
        </w:rPr>
      </w:pPr>
      <w:r>
        <w:rPr>
          <w:rFonts w:hint="eastAsia" w:ascii="仿宋_GB2312" w:eastAsia="仿宋_GB2312"/>
          <w:sz w:val="32"/>
          <w:szCs w:val="32"/>
        </w:rPr>
        <w:t>（二）公务接待费。安排0万元，与上年持平。</w:t>
      </w:r>
    </w:p>
    <w:p w14:paraId="5CAB6275">
      <w:pPr>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（三）因公出国（境）费安排0万元，与上年持平。</w:t>
      </w:r>
    </w:p>
    <w:p w14:paraId="6A564978">
      <w:pPr>
        <w:ind w:firstLine="630"/>
        <w:rPr>
          <w:rFonts w:ascii="仿宋" w:hAnsi="仿宋" w:eastAsia="仿宋" w:cs="仿宋_GB2312"/>
          <w:sz w:val="32"/>
          <w:szCs w:val="32"/>
        </w:rPr>
      </w:pPr>
      <w:r>
        <w:rPr>
          <w:rFonts w:hint="eastAsia" w:ascii="仿宋" w:hAnsi="仿宋" w:eastAsia="仿宋" w:cs="仿宋_GB2312"/>
          <w:sz w:val="32"/>
          <w:szCs w:val="32"/>
        </w:rPr>
        <w:t>（四）会议费安排0万元，与上年持平。</w:t>
      </w:r>
    </w:p>
    <w:p w14:paraId="19402A3D">
      <w:pPr>
        <w:ind w:firstLine="630"/>
        <w:rPr>
          <w:rFonts w:ascii="仿宋_GB2312" w:eastAsia="仿宋_GB2312"/>
          <w:sz w:val="32"/>
          <w:szCs w:val="32"/>
        </w:rPr>
      </w:pPr>
      <w:r>
        <w:rPr>
          <w:rFonts w:hint="eastAsia" w:ascii="仿宋_GB2312" w:eastAsia="仿宋_GB2312"/>
          <w:sz w:val="32"/>
          <w:szCs w:val="32"/>
        </w:rPr>
        <w:t>（五）培训费</w:t>
      </w:r>
      <w:r>
        <w:rPr>
          <w:rFonts w:hint="eastAsia" w:ascii="仿宋" w:hAnsi="仿宋" w:eastAsia="仿宋" w:cs="仿宋_GB2312"/>
          <w:sz w:val="32"/>
          <w:szCs w:val="32"/>
        </w:rPr>
        <w:t>安排0万元，与上年持平。</w:t>
      </w:r>
    </w:p>
    <w:p w14:paraId="2661A9EF">
      <w:pPr>
        <w:spacing w:line="560" w:lineRule="exact"/>
        <w:ind w:firstLine="643" w:firstLineChars="200"/>
        <w:rPr>
          <w:rFonts w:ascii="宋体" w:hAnsi="宋体"/>
          <w:b/>
          <w:sz w:val="32"/>
          <w:szCs w:val="32"/>
        </w:rPr>
      </w:pPr>
      <w:r>
        <w:rPr>
          <w:rFonts w:hint="eastAsia" w:ascii="宋体" w:hAnsi="宋体"/>
          <w:b/>
          <w:sz w:val="32"/>
          <w:szCs w:val="32"/>
        </w:rPr>
        <w:t>五、绩效目标</w:t>
      </w:r>
    </w:p>
    <w:p w14:paraId="66CF5A8E">
      <w:pPr>
        <w:ind w:firstLine="640" w:firstLineChars="200"/>
        <w:rPr>
          <w:rFonts w:ascii="仿宋_GB2312" w:eastAsia="仿宋_GB2312"/>
          <w:sz w:val="32"/>
          <w:szCs w:val="32"/>
        </w:rPr>
      </w:pPr>
      <w:r>
        <w:rPr>
          <w:rFonts w:hint="eastAsia" w:ascii="仿宋_GB2312" w:eastAsia="仿宋_GB2312"/>
          <w:sz w:val="32"/>
          <w:szCs w:val="32"/>
        </w:rPr>
        <w:t>对国家工作人员的贪污、贿赂、挪用公款、巨额财产来源不明、隐瞒境外存款、私分国有资产、私分罚没财物等职务犯罪案件进行立案侦查等工作，对涉案人员适用有关强制措施。对国家机关工作人员的渎职犯罪和国家机关工作人员利用职权实施的非法拘禁、刑讯逼供、报复陷害、非法搜查、暴力取证、破坏选举等侵犯公民人身权利和民主权利的犯罪案件进行立案侦查等工作，对涉案人员适用有关强制措施。审查批准或者决定逮捕犯罪嫌疑人；复议、复核公安机关不服不批准（不予）逮捕的案件；批准延长侦查羁押期限；批准侦查部门重新计算侦查羁押期限，对于公安机关重新计算侦查羁押期限的案件进行备案监督；监督公安机关的办案期限是否合法；监督侦查机关（部门）的立案活动；监督侦查机关（部门）的侦查活动；审查办理报请核准追诉的案件等。审查已经立案的民事、行政案件；对原判决、裁定、调解书符合法律规定的抗诉条件的，向人民法院提出抗诉；向人民法院和有关单位提出检察建议。</w:t>
      </w:r>
    </w:p>
    <w:p w14:paraId="7B2A05AD">
      <w:pPr>
        <w:jc w:val="center"/>
        <w:outlineLvl w:val="0"/>
        <w:rPr>
          <w:rFonts w:ascii="方正小标宋_GBK" w:eastAsiaTheme="minorEastAsia"/>
          <w:sz w:val="32"/>
        </w:rPr>
      </w:pPr>
      <w:bookmarkStart w:id="0" w:name="_Toc486493095"/>
      <w:r>
        <w:rPr>
          <w:rFonts w:hint="eastAsia" w:ascii="方正小标宋_GBK" w:eastAsia="方正小标宋_GBK"/>
          <w:sz w:val="32"/>
        </w:rPr>
        <w:t>部门职责-工作活动绩效</w:t>
      </w:r>
      <w:bookmarkEnd w:id="0"/>
      <w:r>
        <w:rPr>
          <w:rFonts w:hint="eastAsia" w:ascii="方正小标宋_GBK" w:eastAsiaTheme="minorEastAsia"/>
          <w:sz w:val="32"/>
        </w:rPr>
        <w:t>信息</w:t>
      </w:r>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2625C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4F3C2D90">
            <w:pPr>
              <w:spacing w:line="300" w:lineRule="exact"/>
              <w:jc w:val="left"/>
              <w:rPr>
                <w:rFonts w:ascii="方正小标宋_GBK" w:eastAsia="方正小标宋_GBK"/>
                <w:sz w:val="24"/>
              </w:rPr>
            </w:pPr>
            <w:r>
              <w:rPr>
                <w:rFonts w:ascii="方正小标宋_GBK" w:eastAsia="方正小标宋_GBK"/>
                <w:sz w:val="24"/>
              </w:rPr>
              <w:t>136</w:t>
            </w:r>
            <w:r>
              <w:rPr>
                <w:rFonts w:hint="eastAsia" w:ascii="方正小标宋_GBK" w:eastAsia="方正小标宋_GBK"/>
                <w:sz w:val="24"/>
              </w:rPr>
              <w:t>检察院</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19679D9A">
            <w:pPr>
              <w:spacing w:line="300" w:lineRule="exact"/>
              <w:jc w:val="right"/>
              <w:rPr>
                <w:rFonts w:ascii="方正书宋_GBK" w:eastAsia="方正书宋_GBK"/>
                <w:sz w:val="24"/>
              </w:rPr>
            </w:pPr>
            <w:r>
              <w:rPr>
                <w:rFonts w:hint="eastAsia" w:ascii="方正书宋_GBK" w:eastAsia="方正书宋_GBK"/>
                <w:sz w:val="24"/>
              </w:rPr>
              <w:t>单位：万元</w:t>
            </w:r>
          </w:p>
        </w:tc>
      </w:tr>
      <w:tr w14:paraId="0CCA4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537F01BA">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14:paraId="110B0B4B">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14:paraId="7CC6F514">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14:paraId="3EADD5A6">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14:paraId="323E6D0C">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14:paraId="137FAA1A">
            <w:pPr>
              <w:spacing w:line="300" w:lineRule="exact"/>
              <w:jc w:val="center"/>
              <w:rPr>
                <w:rFonts w:ascii="方正书宋_GBK" w:eastAsia="方正书宋_GBK"/>
                <w:b/>
              </w:rPr>
            </w:pPr>
            <w:r>
              <w:rPr>
                <w:rFonts w:hint="eastAsia" w:ascii="方正书宋_GBK" w:eastAsia="方正书宋_GBK"/>
                <w:b/>
              </w:rPr>
              <w:t>评价标准</w:t>
            </w:r>
          </w:p>
        </w:tc>
      </w:tr>
      <w:tr w14:paraId="2C793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02B04691">
            <w:pPr>
              <w:spacing w:line="300" w:lineRule="exact"/>
              <w:jc w:val="left"/>
              <w:outlineLvl w:val="0"/>
            </w:pPr>
          </w:p>
        </w:tc>
        <w:tc>
          <w:tcPr>
            <w:tcW w:w="1276" w:type="dxa"/>
            <w:vMerge w:val="continue"/>
            <w:shd w:val="clear" w:color="auto" w:fill="auto"/>
            <w:vAlign w:val="center"/>
          </w:tcPr>
          <w:p w14:paraId="3FF41C23">
            <w:pPr>
              <w:spacing w:line="300" w:lineRule="exact"/>
              <w:jc w:val="left"/>
              <w:outlineLvl w:val="0"/>
            </w:pPr>
          </w:p>
        </w:tc>
        <w:tc>
          <w:tcPr>
            <w:tcW w:w="2976" w:type="dxa"/>
            <w:vMerge w:val="continue"/>
            <w:shd w:val="clear" w:color="auto" w:fill="auto"/>
            <w:vAlign w:val="center"/>
          </w:tcPr>
          <w:p w14:paraId="69B275C8">
            <w:pPr>
              <w:spacing w:line="300" w:lineRule="exact"/>
              <w:jc w:val="left"/>
              <w:outlineLvl w:val="0"/>
            </w:pPr>
          </w:p>
        </w:tc>
        <w:tc>
          <w:tcPr>
            <w:tcW w:w="2976" w:type="dxa"/>
            <w:vMerge w:val="continue"/>
            <w:shd w:val="clear" w:color="auto" w:fill="auto"/>
            <w:vAlign w:val="center"/>
          </w:tcPr>
          <w:p w14:paraId="305358F9">
            <w:pPr>
              <w:spacing w:line="300" w:lineRule="exact"/>
              <w:jc w:val="left"/>
              <w:outlineLvl w:val="0"/>
            </w:pPr>
          </w:p>
        </w:tc>
        <w:tc>
          <w:tcPr>
            <w:tcW w:w="1417" w:type="dxa"/>
            <w:vMerge w:val="continue"/>
            <w:shd w:val="clear" w:color="auto" w:fill="auto"/>
            <w:vAlign w:val="center"/>
          </w:tcPr>
          <w:p w14:paraId="6F48EE93">
            <w:pPr>
              <w:spacing w:line="300" w:lineRule="exact"/>
              <w:jc w:val="left"/>
              <w:outlineLvl w:val="0"/>
            </w:pPr>
          </w:p>
        </w:tc>
        <w:tc>
          <w:tcPr>
            <w:tcW w:w="737" w:type="dxa"/>
            <w:shd w:val="clear" w:color="auto" w:fill="auto"/>
            <w:vAlign w:val="center"/>
          </w:tcPr>
          <w:p w14:paraId="33B8CD55">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14:paraId="5CCBE686">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14:paraId="4D51A623">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14:paraId="265E1F2F">
            <w:pPr>
              <w:spacing w:line="300" w:lineRule="exact"/>
              <w:jc w:val="center"/>
              <w:rPr>
                <w:rFonts w:ascii="方正书宋_GBK" w:eastAsia="方正书宋_GBK"/>
                <w:b/>
              </w:rPr>
            </w:pPr>
            <w:r>
              <w:rPr>
                <w:rFonts w:hint="eastAsia" w:ascii="方正书宋_GBK" w:eastAsia="方正书宋_GBK"/>
                <w:b/>
              </w:rPr>
              <w:t>差</w:t>
            </w:r>
          </w:p>
        </w:tc>
      </w:tr>
      <w:tr w14:paraId="1D899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4F30AED">
            <w:pPr>
              <w:spacing w:line="300" w:lineRule="exact"/>
              <w:jc w:val="left"/>
              <w:rPr>
                <w:rFonts w:ascii="方正书宋_GBK" w:eastAsia="方正书宋_GBK"/>
                <w:b/>
              </w:rPr>
            </w:pPr>
            <w:r>
              <w:rPr>
                <w:rFonts w:hint="eastAsia" w:ascii="方正书宋_GBK" w:eastAsia="方正书宋_GBK"/>
                <w:b/>
              </w:rPr>
              <w:t>查办和预防职务犯罪</w:t>
            </w:r>
          </w:p>
        </w:tc>
        <w:tc>
          <w:tcPr>
            <w:tcW w:w="1276" w:type="dxa"/>
            <w:shd w:val="clear" w:color="auto" w:fill="auto"/>
            <w:vAlign w:val="center"/>
          </w:tcPr>
          <w:p w14:paraId="4B3E9541">
            <w:pPr>
              <w:spacing w:line="300" w:lineRule="exact"/>
              <w:jc w:val="left"/>
              <w:rPr>
                <w:rFonts w:ascii="方正书宋_GBK" w:eastAsia="方正书宋_GBK"/>
              </w:rPr>
            </w:pPr>
          </w:p>
        </w:tc>
        <w:tc>
          <w:tcPr>
            <w:tcW w:w="2976" w:type="dxa"/>
            <w:shd w:val="clear" w:color="auto" w:fill="auto"/>
            <w:vAlign w:val="center"/>
          </w:tcPr>
          <w:p w14:paraId="773D728D">
            <w:pPr>
              <w:spacing w:line="300" w:lineRule="exact"/>
              <w:jc w:val="left"/>
              <w:rPr>
                <w:rFonts w:ascii="方正书宋_GBK" w:eastAsia="方正书宋_GBK"/>
              </w:rPr>
            </w:pPr>
            <w:r>
              <w:rPr>
                <w:rFonts w:hint="eastAsia" w:ascii="方正书宋_GBK" w:eastAsia="方正书宋_GBK"/>
              </w:rPr>
              <w:t>通过查办和预防职务犯罪案件，促进国家工作人员依法行使职权。</w:t>
            </w:r>
          </w:p>
        </w:tc>
        <w:tc>
          <w:tcPr>
            <w:tcW w:w="2976" w:type="dxa"/>
            <w:shd w:val="clear" w:color="auto" w:fill="auto"/>
            <w:vAlign w:val="center"/>
          </w:tcPr>
          <w:p w14:paraId="6C74D326">
            <w:pPr>
              <w:spacing w:line="300" w:lineRule="exact"/>
              <w:jc w:val="left"/>
              <w:rPr>
                <w:rFonts w:ascii="方正书宋_GBK" w:eastAsia="方正书宋_GBK"/>
              </w:rPr>
            </w:pPr>
            <w:r>
              <w:rPr>
                <w:rFonts w:hint="eastAsia" w:ascii="方正书宋_GBK" w:eastAsia="方正书宋_GBK"/>
              </w:rPr>
              <w:t>有效预防和依法严惩职务犯罪</w:t>
            </w:r>
          </w:p>
        </w:tc>
        <w:tc>
          <w:tcPr>
            <w:tcW w:w="1417" w:type="dxa"/>
            <w:shd w:val="clear" w:color="auto" w:fill="auto"/>
            <w:vAlign w:val="center"/>
          </w:tcPr>
          <w:p w14:paraId="70014487">
            <w:pPr>
              <w:spacing w:line="300" w:lineRule="exact"/>
              <w:jc w:val="left"/>
              <w:rPr>
                <w:rFonts w:ascii="方正书宋_GBK" w:eastAsia="方正书宋_GBK"/>
              </w:rPr>
            </w:pPr>
            <w:r>
              <w:rPr>
                <w:rFonts w:hint="eastAsia" w:ascii="方正书宋_GBK" w:eastAsia="方正书宋_GBK"/>
              </w:rPr>
              <w:t>办理案件个数（个）</w:t>
            </w:r>
          </w:p>
        </w:tc>
        <w:tc>
          <w:tcPr>
            <w:tcW w:w="737" w:type="dxa"/>
            <w:shd w:val="clear" w:color="auto" w:fill="auto"/>
            <w:vAlign w:val="center"/>
          </w:tcPr>
          <w:p w14:paraId="70FA6CD5">
            <w:pPr>
              <w:spacing w:line="300" w:lineRule="exact"/>
              <w:jc w:val="center"/>
              <w:rPr>
                <w:rFonts w:ascii="方正书宋_GBK" w:eastAsia="方正书宋_GBK"/>
              </w:rPr>
            </w:pPr>
            <w:r>
              <w:rPr>
                <w:rFonts w:hint="eastAsia" w:ascii="方正书宋_GBK" w:eastAsia="方正书宋_GBK"/>
              </w:rPr>
              <w:t>完成办理案件90%以上</w:t>
            </w:r>
          </w:p>
        </w:tc>
        <w:tc>
          <w:tcPr>
            <w:tcW w:w="737" w:type="dxa"/>
            <w:shd w:val="clear" w:color="auto" w:fill="auto"/>
            <w:vAlign w:val="center"/>
          </w:tcPr>
          <w:p w14:paraId="565F1E34">
            <w:pPr>
              <w:spacing w:line="300" w:lineRule="exact"/>
              <w:jc w:val="center"/>
              <w:rPr>
                <w:rFonts w:ascii="方正书宋_GBK" w:eastAsia="方正书宋_GBK"/>
              </w:rPr>
            </w:pPr>
            <w:r>
              <w:rPr>
                <w:rFonts w:hint="eastAsia" w:ascii="方正书宋_GBK" w:eastAsia="方正书宋_GBK"/>
              </w:rPr>
              <w:t>完成办理案件80%以上</w:t>
            </w:r>
          </w:p>
        </w:tc>
        <w:tc>
          <w:tcPr>
            <w:tcW w:w="737" w:type="dxa"/>
            <w:shd w:val="clear" w:color="auto" w:fill="auto"/>
            <w:vAlign w:val="center"/>
          </w:tcPr>
          <w:p w14:paraId="4BE44848">
            <w:pPr>
              <w:spacing w:line="300" w:lineRule="exact"/>
              <w:jc w:val="center"/>
              <w:rPr>
                <w:rFonts w:ascii="方正书宋_GBK" w:eastAsia="方正书宋_GBK"/>
              </w:rPr>
            </w:pPr>
            <w:r>
              <w:rPr>
                <w:rFonts w:hint="eastAsia" w:ascii="方正书宋_GBK" w:eastAsia="方正书宋_GBK"/>
              </w:rPr>
              <w:t>完成办理案件60%以上</w:t>
            </w:r>
          </w:p>
        </w:tc>
        <w:tc>
          <w:tcPr>
            <w:tcW w:w="737" w:type="dxa"/>
            <w:shd w:val="clear" w:color="auto" w:fill="auto"/>
            <w:vAlign w:val="center"/>
          </w:tcPr>
          <w:p w14:paraId="63D886C8">
            <w:pPr>
              <w:spacing w:line="300" w:lineRule="exact"/>
              <w:jc w:val="center"/>
              <w:rPr>
                <w:rFonts w:ascii="方正书宋_GBK" w:eastAsia="方正书宋_GBK"/>
              </w:rPr>
            </w:pPr>
            <w:r>
              <w:rPr>
                <w:rFonts w:hint="eastAsia" w:ascii="方正书宋_GBK" w:eastAsia="方正书宋_GBK"/>
              </w:rPr>
              <w:t>完成办理案件60%以下</w:t>
            </w:r>
          </w:p>
        </w:tc>
      </w:tr>
      <w:tr w14:paraId="36A20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CF45026">
            <w:pPr>
              <w:spacing w:line="300" w:lineRule="exact"/>
              <w:jc w:val="left"/>
              <w:rPr>
                <w:rFonts w:ascii="方正书宋_GBK" w:eastAsia="方正书宋_GBK"/>
                <w:b/>
              </w:rPr>
            </w:pPr>
            <w:r>
              <w:rPr>
                <w:rFonts w:hint="eastAsia" w:ascii="方正书宋_GBK" w:eastAsia="方正书宋_GBK"/>
                <w:b/>
              </w:rPr>
              <w:t>　　查办职务犯罪</w:t>
            </w:r>
          </w:p>
        </w:tc>
        <w:tc>
          <w:tcPr>
            <w:tcW w:w="1276" w:type="dxa"/>
            <w:shd w:val="clear" w:color="auto" w:fill="auto"/>
            <w:vAlign w:val="center"/>
          </w:tcPr>
          <w:p w14:paraId="0AF0CA38">
            <w:pPr>
              <w:spacing w:line="300" w:lineRule="exact"/>
              <w:jc w:val="left"/>
              <w:rPr>
                <w:rFonts w:ascii="方正书宋_GBK" w:eastAsia="方正书宋_GBK"/>
              </w:rPr>
            </w:pPr>
          </w:p>
        </w:tc>
        <w:tc>
          <w:tcPr>
            <w:tcW w:w="2976" w:type="dxa"/>
            <w:shd w:val="clear" w:color="auto" w:fill="auto"/>
            <w:vAlign w:val="center"/>
          </w:tcPr>
          <w:p w14:paraId="2B6B9A04">
            <w:pPr>
              <w:spacing w:line="300" w:lineRule="exact"/>
              <w:jc w:val="left"/>
              <w:rPr>
                <w:rFonts w:ascii="方正书宋_GBK" w:eastAsia="方正书宋_GBK"/>
              </w:rPr>
            </w:pPr>
            <w:r>
              <w:rPr>
                <w:rFonts w:hint="eastAsia" w:ascii="方正书宋_GBK" w:eastAsia="方正书宋_GBK"/>
              </w:rPr>
              <w:t>参与办理重大职务犯罪案件的侦查及个案协查工作；指导全县在逃职务犯罪案件追逃追赃工作，推进侦查信息化和装备现代化建设。</w:t>
            </w:r>
          </w:p>
        </w:tc>
        <w:tc>
          <w:tcPr>
            <w:tcW w:w="2976" w:type="dxa"/>
            <w:shd w:val="clear" w:color="auto" w:fill="auto"/>
            <w:vAlign w:val="center"/>
          </w:tcPr>
          <w:p w14:paraId="531BA691">
            <w:pPr>
              <w:spacing w:line="300" w:lineRule="exact"/>
              <w:jc w:val="left"/>
              <w:rPr>
                <w:rFonts w:ascii="方正书宋_GBK" w:eastAsia="方正书宋_GBK"/>
              </w:rPr>
            </w:pPr>
          </w:p>
        </w:tc>
        <w:tc>
          <w:tcPr>
            <w:tcW w:w="1417" w:type="dxa"/>
            <w:shd w:val="clear" w:color="auto" w:fill="auto"/>
            <w:vAlign w:val="center"/>
          </w:tcPr>
          <w:p w14:paraId="7E2622D3">
            <w:pPr>
              <w:spacing w:line="300" w:lineRule="exact"/>
              <w:jc w:val="left"/>
              <w:rPr>
                <w:rFonts w:ascii="方正书宋_GBK" w:eastAsia="方正书宋_GBK"/>
              </w:rPr>
            </w:pPr>
            <w:r>
              <w:rPr>
                <w:rFonts w:hint="eastAsia" w:ascii="方正书宋_GBK" w:eastAsia="方正书宋_GBK"/>
              </w:rPr>
              <w:t>案件办结率%</w:t>
            </w:r>
          </w:p>
        </w:tc>
        <w:tc>
          <w:tcPr>
            <w:tcW w:w="737" w:type="dxa"/>
            <w:shd w:val="clear" w:color="auto" w:fill="auto"/>
            <w:vAlign w:val="center"/>
          </w:tcPr>
          <w:p w14:paraId="7EC49E2C">
            <w:pPr>
              <w:spacing w:line="300" w:lineRule="exact"/>
              <w:jc w:val="center"/>
              <w:rPr>
                <w:rFonts w:ascii="方正书宋_GBK" w:eastAsia="方正书宋_GBK"/>
              </w:rPr>
            </w:pPr>
            <w:r>
              <w:rPr>
                <w:rFonts w:hint="eastAsia" w:ascii="方正书宋_GBK" w:eastAsia="方正书宋_GBK"/>
              </w:rPr>
              <w:t>完成案件办结率的90&amp;以上</w:t>
            </w:r>
          </w:p>
        </w:tc>
        <w:tc>
          <w:tcPr>
            <w:tcW w:w="737" w:type="dxa"/>
            <w:shd w:val="clear" w:color="auto" w:fill="auto"/>
            <w:vAlign w:val="center"/>
          </w:tcPr>
          <w:p w14:paraId="3F0BAF23">
            <w:pPr>
              <w:spacing w:line="300" w:lineRule="exact"/>
              <w:jc w:val="center"/>
              <w:rPr>
                <w:rFonts w:ascii="方正书宋_GBK" w:eastAsia="方正书宋_GBK"/>
              </w:rPr>
            </w:pPr>
            <w:r>
              <w:rPr>
                <w:rFonts w:hint="eastAsia" w:ascii="方正书宋_GBK" w:eastAsia="方正书宋_GBK"/>
              </w:rPr>
              <w:t>完成案件办结率的80&amp;以上</w:t>
            </w:r>
          </w:p>
        </w:tc>
        <w:tc>
          <w:tcPr>
            <w:tcW w:w="737" w:type="dxa"/>
            <w:shd w:val="clear" w:color="auto" w:fill="auto"/>
            <w:vAlign w:val="center"/>
          </w:tcPr>
          <w:p w14:paraId="09676424">
            <w:pPr>
              <w:spacing w:line="300" w:lineRule="exact"/>
              <w:jc w:val="center"/>
              <w:rPr>
                <w:rFonts w:ascii="方正书宋_GBK" w:eastAsia="方正书宋_GBK"/>
              </w:rPr>
            </w:pPr>
            <w:r>
              <w:rPr>
                <w:rFonts w:hint="eastAsia" w:ascii="方正书宋_GBK" w:eastAsia="方正书宋_GBK"/>
              </w:rPr>
              <w:t>完成案件办结率的60&amp;以上</w:t>
            </w:r>
          </w:p>
        </w:tc>
        <w:tc>
          <w:tcPr>
            <w:tcW w:w="737" w:type="dxa"/>
            <w:shd w:val="clear" w:color="auto" w:fill="auto"/>
            <w:vAlign w:val="center"/>
          </w:tcPr>
          <w:p w14:paraId="2ECB82BD">
            <w:pPr>
              <w:spacing w:line="300" w:lineRule="exact"/>
              <w:jc w:val="center"/>
              <w:rPr>
                <w:rFonts w:ascii="方正书宋_GBK" w:eastAsia="方正书宋_GBK"/>
              </w:rPr>
            </w:pPr>
            <w:r>
              <w:rPr>
                <w:rFonts w:hint="eastAsia" w:ascii="方正书宋_GBK" w:eastAsia="方正书宋_GBK"/>
              </w:rPr>
              <w:t>完成案件办结率的60&amp;以下</w:t>
            </w:r>
          </w:p>
        </w:tc>
      </w:tr>
      <w:tr w14:paraId="7A5CA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D387772">
            <w:pPr>
              <w:spacing w:line="300" w:lineRule="exact"/>
              <w:ind w:firstLine="207" w:firstLineChars="98"/>
              <w:jc w:val="left"/>
              <w:rPr>
                <w:rFonts w:ascii="方正书宋_GBK" w:eastAsia="方正书宋_GBK"/>
                <w:b/>
              </w:rPr>
            </w:pPr>
            <w:r>
              <w:rPr>
                <w:rFonts w:hint="eastAsia" w:ascii="方正书宋_GBK" w:eastAsia="方正书宋_GBK"/>
                <w:b/>
              </w:rPr>
              <w:t>检察监督</w:t>
            </w:r>
          </w:p>
        </w:tc>
        <w:tc>
          <w:tcPr>
            <w:tcW w:w="1276" w:type="dxa"/>
            <w:shd w:val="clear" w:color="auto" w:fill="auto"/>
            <w:vAlign w:val="center"/>
          </w:tcPr>
          <w:p w14:paraId="69236F66">
            <w:pPr>
              <w:spacing w:line="300" w:lineRule="exact"/>
              <w:jc w:val="left"/>
              <w:rPr>
                <w:rFonts w:ascii="方正书宋_GBK" w:eastAsiaTheme="minorEastAsia"/>
              </w:rPr>
            </w:pPr>
          </w:p>
        </w:tc>
        <w:tc>
          <w:tcPr>
            <w:tcW w:w="2976" w:type="dxa"/>
            <w:shd w:val="clear" w:color="auto" w:fill="auto"/>
            <w:vAlign w:val="center"/>
          </w:tcPr>
          <w:p w14:paraId="6E350398">
            <w:pPr>
              <w:spacing w:line="300" w:lineRule="exact"/>
              <w:jc w:val="left"/>
              <w:rPr>
                <w:rFonts w:ascii="方正书宋_GBK" w:eastAsia="方正书宋_GBK"/>
              </w:rPr>
            </w:pPr>
            <w:r>
              <w:rPr>
                <w:rFonts w:hint="eastAsia" w:ascii="方正书宋_GBK" w:eastAsia="方正书宋_GBK"/>
              </w:rPr>
              <w:t>对侦查机关的侦查活动、人民法院的审判活动、监狱看守所等机关执行刑罚的活动，依法实行法律监督，维护司法公正。</w:t>
            </w:r>
          </w:p>
        </w:tc>
        <w:tc>
          <w:tcPr>
            <w:tcW w:w="2976" w:type="dxa"/>
            <w:shd w:val="clear" w:color="auto" w:fill="auto"/>
            <w:vAlign w:val="center"/>
          </w:tcPr>
          <w:p w14:paraId="54B27FB9">
            <w:pPr>
              <w:spacing w:line="300" w:lineRule="exact"/>
              <w:jc w:val="left"/>
              <w:rPr>
                <w:rFonts w:ascii="方正书宋_GBK" w:eastAsia="方正书宋_GBK"/>
              </w:rPr>
            </w:pPr>
            <w:r>
              <w:rPr>
                <w:rFonts w:hint="eastAsia" w:ascii="方正书宋_GBK" w:eastAsia="方正书宋_GBK"/>
              </w:rPr>
              <w:t>通过行使检察权，惩罚犯罪活动，保护国家安全，保护公民、法人和其他组织的合法权益，保障国家法律的正确实施。</w:t>
            </w:r>
          </w:p>
        </w:tc>
        <w:tc>
          <w:tcPr>
            <w:tcW w:w="1417" w:type="dxa"/>
            <w:shd w:val="clear" w:color="auto" w:fill="auto"/>
            <w:vAlign w:val="center"/>
          </w:tcPr>
          <w:p w14:paraId="6EEE017B">
            <w:pPr>
              <w:spacing w:line="300" w:lineRule="exact"/>
              <w:jc w:val="left"/>
              <w:rPr>
                <w:rFonts w:ascii="方正书宋_GBK" w:eastAsia="方正书宋_GBK"/>
              </w:rPr>
            </w:pPr>
            <w:r>
              <w:rPr>
                <w:rFonts w:hint="eastAsia" w:ascii="方正书宋_GBK" w:eastAsia="方正书宋_GBK"/>
              </w:rPr>
              <w:t>执法行动次数（次）</w:t>
            </w:r>
          </w:p>
        </w:tc>
        <w:tc>
          <w:tcPr>
            <w:tcW w:w="737" w:type="dxa"/>
            <w:shd w:val="clear" w:color="auto" w:fill="auto"/>
            <w:vAlign w:val="center"/>
          </w:tcPr>
          <w:p w14:paraId="18856D33">
            <w:pPr>
              <w:spacing w:line="300" w:lineRule="exact"/>
              <w:jc w:val="center"/>
              <w:rPr>
                <w:rFonts w:ascii="方正书宋_GBK" w:eastAsia="方正书宋_GBK"/>
              </w:rPr>
            </w:pPr>
            <w:r>
              <w:rPr>
                <w:rFonts w:hint="eastAsia" w:ascii="方正书宋_GBK" w:eastAsia="方正书宋_GBK"/>
              </w:rPr>
              <w:t>完成执法行动90%以上</w:t>
            </w:r>
          </w:p>
        </w:tc>
        <w:tc>
          <w:tcPr>
            <w:tcW w:w="737" w:type="dxa"/>
            <w:shd w:val="clear" w:color="auto" w:fill="auto"/>
            <w:vAlign w:val="center"/>
          </w:tcPr>
          <w:p w14:paraId="475D2476">
            <w:pPr>
              <w:spacing w:line="300" w:lineRule="exact"/>
              <w:jc w:val="center"/>
              <w:rPr>
                <w:rFonts w:ascii="方正书宋_GBK" w:eastAsia="方正书宋_GBK"/>
              </w:rPr>
            </w:pPr>
            <w:r>
              <w:rPr>
                <w:rFonts w:hint="eastAsia" w:ascii="方正书宋_GBK" w:eastAsia="方正书宋_GBK"/>
              </w:rPr>
              <w:t>完成执法行动80%以上</w:t>
            </w:r>
          </w:p>
        </w:tc>
        <w:tc>
          <w:tcPr>
            <w:tcW w:w="737" w:type="dxa"/>
            <w:shd w:val="clear" w:color="auto" w:fill="auto"/>
            <w:vAlign w:val="center"/>
          </w:tcPr>
          <w:p w14:paraId="0CB25888">
            <w:pPr>
              <w:spacing w:line="300" w:lineRule="exact"/>
              <w:jc w:val="center"/>
              <w:rPr>
                <w:rFonts w:ascii="方正书宋_GBK" w:eastAsia="方正书宋_GBK"/>
              </w:rPr>
            </w:pPr>
            <w:r>
              <w:rPr>
                <w:rFonts w:hint="eastAsia" w:ascii="方正书宋_GBK" w:eastAsia="方正书宋_GBK"/>
              </w:rPr>
              <w:t>完成执法行动60%以上</w:t>
            </w:r>
          </w:p>
        </w:tc>
        <w:tc>
          <w:tcPr>
            <w:tcW w:w="737" w:type="dxa"/>
            <w:shd w:val="clear" w:color="auto" w:fill="auto"/>
            <w:vAlign w:val="center"/>
          </w:tcPr>
          <w:p w14:paraId="263F7D27">
            <w:pPr>
              <w:spacing w:line="300" w:lineRule="exact"/>
              <w:jc w:val="center"/>
              <w:rPr>
                <w:rFonts w:ascii="方正书宋_GBK" w:eastAsia="方正书宋_GBK"/>
              </w:rPr>
            </w:pPr>
            <w:r>
              <w:rPr>
                <w:rFonts w:hint="eastAsia" w:ascii="方正书宋_GBK" w:eastAsia="方正书宋_GBK"/>
              </w:rPr>
              <w:t>完成执法行动60%以下</w:t>
            </w:r>
          </w:p>
        </w:tc>
      </w:tr>
      <w:tr w14:paraId="222C1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8609007">
            <w:pPr>
              <w:spacing w:line="300" w:lineRule="exact"/>
              <w:jc w:val="left"/>
              <w:rPr>
                <w:rFonts w:ascii="方正书宋_GBK" w:eastAsia="方正书宋_GBK"/>
                <w:b/>
              </w:rPr>
            </w:pPr>
            <w:r>
              <w:rPr>
                <w:rFonts w:hint="eastAsia" w:ascii="方正书宋_GBK" w:eastAsia="方正书宋_GBK"/>
                <w:b/>
              </w:rPr>
              <w:t>　民事行政诉讼监督</w:t>
            </w:r>
          </w:p>
        </w:tc>
        <w:tc>
          <w:tcPr>
            <w:tcW w:w="1276" w:type="dxa"/>
            <w:shd w:val="clear" w:color="auto" w:fill="auto"/>
            <w:vAlign w:val="center"/>
          </w:tcPr>
          <w:p w14:paraId="75933FE3">
            <w:pPr>
              <w:spacing w:line="300" w:lineRule="exact"/>
              <w:jc w:val="left"/>
              <w:rPr>
                <w:rFonts w:ascii="方正书宋_GBK" w:eastAsiaTheme="minorEastAsia"/>
              </w:rPr>
            </w:pPr>
          </w:p>
        </w:tc>
        <w:tc>
          <w:tcPr>
            <w:tcW w:w="2976" w:type="dxa"/>
            <w:shd w:val="clear" w:color="auto" w:fill="auto"/>
            <w:vAlign w:val="center"/>
          </w:tcPr>
          <w:p w14:paraId="0487D4C9">
            <w:pPr>
              <w:spacing w:line="300" w:lineRule="exact"/>
              <w:jc w:val="left"/>
              <w:rPr>
                <w:rFonts w:ascii="方正书宋_GBK" w:eastAsia="方正书宋_GBK"/>
              </w:rPr>
            </w:pPr>
            <w:r>
              <w:rPr>
                <w:rFonts w:hint="eastAsia" w:ascii="方正书宋_GBK" w:eastAsia="方正书宋_GBK"/>
              </w:rPr>
              <w:t>依法对民事诉讼和行政诉讼实行法律监督，维护司法公正和司法权威，保障国家法律的统一正确实施</w:t>
            </w:r>
          </w:p>
        </w:tc>
        <w:tc>
          <w:tcPr>
            <w:tcW w:w="2976" w:type="dxa"/>
            <w:shd w:val="clear" w:color="auto" w:fill="auto"/>
            <w:vAlign w:val="center"/>
          </w:tcPr>
          <w:p w14:paraId="64726B5D">
            <w:pPr>
              <w:spacing w:line="300" w:lineRule="exact"/>
              <w:jc w:val="left"/>
              <w:rPr>
                <w:rFonts w:ascii="方正书宋_GBK" w:eastAsia="方正书宋_GBK"/>
              </w:rPr>
            </w:pPr>
          </w:p>
        </w:tc>
        <w:tc>
          <w:tcPr>
            <w:tcW w:w="1417" w:type="dxa"/>
            <w:shd w:val="clear" w:color="auto" w:fill="auto"/>
            <w:vAlign w:val="center"/>
          </w:tcPr>
          <w:p w14:paraId="2C02EC2B">
            <w:pPr>
              <w:spacing w:line="300" w:lineRule="exact"/>
              <w:jc w:val="left"/>
              <w:rPr>
                <w:rFonts w:ascii="方正书宋_GBK" w:eastAsia="方正书宋_GBK"/>
              </w:rPr>
            </w:pPr>
            <w:r>
              <w:rPr>
                <w:rFonts w:hint="eastAsia" w:ascii="方正书宋_GBK" w:eastAsia="方正书宋_GBK"/>
              </w:rPr>
              <w:t>执法行动次数（次）</w:t>
            </w:r>
          </w:p>
        </w:tc>
        <w:tc>
          <w:tcPr>
            <w:tcW w:w="737" w:type="dxa"/>
            <w:shd w:val="clear" w:color="auto" w:fill="auto"/>
            <w:vAlign w:val="center"/>
          </w:tcPr>
          <w:p w14:paraId="1E322664">
            <w:pPr>
              <w:spacing w:line="300" w:lineRule="exact"/>
              <w:jc w:val="center"/>
              <w:rPr>
                <w:rFonts w:ascii="方正书宋_GBK" w:eastAsia="方正书宋_GBK"/>
              </w:rPr>
            </w:pPr>
            <w:r>
              <w:rPr>
                <w:rFonts w:hint="eastAsia" w:ascii="方正书宋_GBK" w:eastAsia="方正书宋_GBK"/>
              </w:rPr>
              <w:t>完成执法行动90%以上</w:t>
            </w:r>
          </w:p>
        </w:tc>
        <w:tc>
          <w:tcPr>
            <w:tcW w:w="737" w:type="dxa"/>
            <w:shd w:val="clear" w:color="auto" w:fill="auto"/>
            <w:vAlign w:val="center"/>
          </w:tcPr>
          <w:p w14:paraId="4315757C">
            <w:pPr>
              <w:spacing w:line="300" w:lineRule="exact"/>
              <w:jc w:val="center"/>
              <w:rPr>
                <w:rFonts w:ascii="方正书宋_GBK" w:eastAsia="方正书宋_GBK"/>
              </w:rPr>
            </w:pPr>
            <w:r>
              <w:rPr>
                <w:rFonts w:hint="eastAsia" w:ascii="方正书宋_GBK" w:eastAsia="方正书宋_GBK"/>
              </w:rPr>
              <w:t>完成执法行动80%以上</w:t>
            </w:r>
          </w:p>
        </w:tc>
        <w:tc>
          <w:tcPr>
            <w:tcW w:w="737" w:type="dxa"/>
            <w:shd w:val="clear" w:color="auto" w:fill="auto"/>
            <w:vAlign w:val="center"/>
          </w:tcPr>
          <w:p w14:paraId="702A174B">
            <w:pPr>
              <w:spacing w:line="300" w:lineRule="exact"/>
              <w:jc w:val="center"/>
              <w:rPr>
                <w:rFonts w:ascii="方正书宋_GBK" w:eastAsia="方正书宋_GBK"/>
              </w:rPr>
            </w:pPr>
            <w:r>
              <w:rPr>
                <w:rFonts w:hint="eastAsia" w:ascii="方正书宋_GBK" w:eastAsia="方正书宋_GBK"/>
              </w:rPr>
              <w:t>完成执法行动60%以上</w:t>
            </w:r>
          </w:p>
        </w:tc>
        <w:tc>
          <w:tcPr>
            <w:tcW w:w="737" w:type="dxa"/>
            <w:shd w:val="clear" w:color="auto" w:fill="auto"/>
            <w:vAlign w:val="center"/>
          </w:tcPr>
          <w:p w14:paraId="38A4E015">
            <w:pPr>
              <w:spacing w:line="300" w:lineRule="exact"/>
              <w:jc w:val="center"/>
              <w:rPr>
                <w:rFonts w:ascii="方正书宋_GBK" w:eastAsia="方正书宋_GBK"/>
              </w:rPr>
            </w:pPr>
            <w:r>
              <w:rPr>
                <w:rFonts w:hint="eastAsia" w:ascii="方正书宋_GBK" w:eastAsia="方正书宋_GBK"/>
              </w:rPr>
              <w:t>完成执法行动60%以下</w:t>
            </w:r>
          </w:p>
        </w:tc>
      </w:tr>
      <w:tr w14:paraId="7651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22A756C">
            <w:pPr>
              <w:spacing w:line="300" w:lineRule="exact"/>
              <w:jc w:val="left"/>
              <w:rPr>
                <w:rFonts w:ascii="方正书宋_GBK" w:eastAsia="方正书宋_GBK"/>
                <w:b/>
              </w:rPr>
            </w:pPr>
            <w:r>
              <w:rPr>
                <w:rFonts w:hint="eastAsia" w:ascii="方正书宋_GBK" w:eastAsia="方正书宋_GBK"/>
                <w:b/>
              </w:rPr>
              <w:t>控告和刑事申诉检察</w:t>
            </w:r>
          </w:p>
        </w:tc>
        <w:tc>
          <w:tcPr>
            <w:tcW w:w="1276" w:type="dxa"/>
            <w:shd w:val="clear" w:color="auto" w:fill="auto"/>
            <w:vAlign w:val="center"/>
          </w:tcPr>
          <w:p w14:paraId="48AA6D42">
            <w:pPr>
              <w:spacing w:line="300" w:lineRule="exact"/>
              <w:jc w:val="left"/>
              <w:rPr>
                <w:rFonts w:ascii="方正书宋_GBK" w:eastAsiaTheme="minorEastAsia"/>
              </w:rPr>
            </w:pPr>
            <w:r>
              <w:rPr>
                <w:rFonts w:hint="eastAsia" w:ascii="方正书宋_GBK" w:eastAsiaTheme="minorEastAsia"/>
              </w:rPr>
              <w:t>64</w:t>
            </w:r>
          </w:p>
        </w:tc>
        <w:tc>
          <w:tcPr>
            <w:tcW w:w="2976" w:type="dxa"/>
            <w:shd w:val="clear" w:color="auto" w:fill="auto"/>
            <w:vAlign w:val="center"/>
          </w:tcPr>
          <w:p w14:paraId="19E6249D">
            <w:pPr>
              <w:spacing w:line="300" w:lineRule="exact"/>
              <w:jc w:val="left"/>
              <w:rPr>
                <w:rFonts w:ascii="方正书宋_GBK" w:eastAsia="方正书宋_GBK"/>
              </w:rPr>
            </w:pPr>
            <w:r>
              <w:rPr>
                <w:rFonts w:hint="eastAsia" w:ascii="方正书宋_GBK" w:eastAsia="方正书宋_GBK"/>
              </w:rPr>
              <w:t>组织和指导全区检控申部门受理来信来访、举报、刑事申诉、国家赔偿、司法救助工作，受理民事监督案件，办理信访、举报案件、刑事申诉案件、国家赔偿、司法救助案件以及上级机关交办、转办、督办案件。</w:t>
            </w:r>
          </w:p>
        </w:tc>
        <w:tc>
          <w:tcPr>
            <w:tcW w:w="2976" w:type="dxa"/>
            <w:shd w:val="clear" w:color="auto" w:fill="auto"/>
            <w:vAlign w:val="center"/>
          </w:tcPr>
          <w:p w14:paraId="3C7FD47B">
            <w:pPr>
              <w:spacing w:line="300" w:lineRule="exact"/>
              <w:jc w:val="left"/>
              <w:rPr>
                <w:rFonts w:ascii="方正书宋_GBK" w:eastAsia="方正书宋_GBK"/>
              </w:rPr>
            </w:pPr>
            <w:r>
              <w:rPr>
                <w:rFonts w:hint="eastAsia" w:ascii="方正书宋_GBK" w:eastAsia="方正书宋_GBK"/>
              </w:rPr>
              <w:t>保护公民、法人和其他单位的合法权益，促进司法公正，维护社会稳定</w:t>
            </w:r>
          </w:p>
        </w:tc>
        <w:tc>
          <w:tcPr>
            <w:tcW w:w="1417" w:type="dxa"/>
            <w:shd w:val="clear" w:color="auto" w:fill="auto"/>
            <w:vAlign w:val="center"/>
          </w:tcPr>
          <w:p w14:paraId="2641A9D9">
            <w:pPr>
              <w:spacing w:line="300" w:lineRule="exact"/>
              <w:jc w:val="left"/>
              <w:rPr>
                <w:rFonts w:ascii="方正书宋_GBK" w:eastAsia="方正书宋_GBK"/>
              </w:rPr>
            </w:pPr>
            <w:r>
              <w:rPr>
                <w:rFonts w:hint="eastAsia" w:ascii="方正书宋_GBK" w:eastAsia="方正书宋_GBK"/>
              </w:rPr>
              <w:t>案件办结率%</w:t>
            </w:r>
          </w:p>
        </w:tc>
        <w:tc>
          <w:tcPr>
            <w:tcW w:w="737" w:type="dxa"/>
            <w:shd w:val="clear" w:color="auto" w:fill="auto"/>
            <w:vAlign w:val="center"/>
          </w:tcPr>
          <w:p w14:paraId="767793AA">
            <w:pPr>
              <w:spacing w:line="300" w:lineRule="exact"/>
              <w:jc w:val="center"/>
              <w:rPr>
                <w:rFonts w:ascii="方正书宋_GBK" w:eastAsia="方正书宋_GBK"/>
              </w:rPr>
            </w:pPr>
            <w:r>
              <w:rPr>
                <w:rFonts w:hint="eastAsia" w:ascii="方正书宋_GBK" w:eastAsia="方正书宋_GBK"/>
              </w:rPr>
              <w:t>完成案件办结率的90&amp;以上</w:t>
            </w:r>
          </w:p>
        </w:tc>
        <w:tc>
          <w:tcPr>
            <w:tcW w:w="737" w:type="dxa"/>
            <w:shd w:val="clear" w:color="auto" w:fill="auto"/>
            <w:vAlign w:val="center"/>
          </w:tcPr>
          <w:p w14:paraId="5AA51D57">
            <w:pPr>
              <w:spacing w:line="300" w:lineRule="exact"/>
              <w:jc w:val="center"/>
              <w:rPr>
                <w:rFonts w:ascii="方正书宋_GBK" w:eastAsia="方正书宋_GBK"/>
              </w:rPr>
            </w:pPr>
            <w:r>
              <w:rPr>
                <w:rFonts w:hint="eastAsia" w:ascii="方正书宋_GBK" w:eastAsia="方正书宋_GBK"/>
              </w:rPr>
              <w:t>完成案件办结率的80&amp;以上</w:t>
            </w:r>
          </w:p>
        </w:tc>
        <w:tc>
          <w:tcPr>
            <w:tcW w:w="737" w:type="dxa"/>
            <w:shd w:val="clear" w:color="auto" w:fill="auto"/>
            <w:vAlign w:val="center"/>
          </w:tcPr>
          <w:p w14:paraId="366A9F9E">
            <w:pPr>
              <w:spacing w:line="300" w:lineRule="exact"/>
              <w:jc w:val="center"/>
              <w:rPr>
                <w:rFonts w:ascii="方正书宋_GBK" w:eastAsia="方正书宋_GBK"/>
              </w:rPr>
            </w:pPr>
            <w:r>
              <w:rPr>
                <w:rFonts w:hint="eastAsia" w:ascii="方正书宋_GBK" w:eastAsia="方正书宋_GBK"/>
              </w:rPr>
              <w:t>完成案件办结率的60&amp;以上</w:t>
            </w:r>
          </w:p>
        </w:tc>
        <w:tc>
          <w:tcPr>
            <w:tcW w:w="737" w:type="dxa"/>
            <w:shd w:val="clear" w:color="auto" w:fill="auto"/>
            <w:vAlign w:val="center"/>
          </w:tcPr>
          <w:p w14:paraId="40A137BC">
            <w:pPr>
              <w:spacing w:line="300" w:lineRule="exact"/>
              <w:jc w:val="center"/>
              <w:rPr>
                <w:rFonts w:ascii="方正书宋_GBK" w:eastAsia="方正书宋_GBK"/>
              </w:rPr>
            </w:pPr>
            <w:r>
              <w:rPr>
                <w:rFonts w:hint="eastAsia" w:ascii="方正书宋_GBK" w:eastAsia="方正书宋_GBK"/>
              </w:rPr>
              <w:t>完成案件办结率的60&amp;以下</w:t>
            </w:r>
          </w:p>
        </w:tc>
      </w:tr>
      <w:tr w14:paraId="41C48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C541836">
            <w:pPr>
              <w:spacing w:line="300" w:lineRule="exact"/>
              <w:jc w:val="left"/>
              <w:rPr>
                <w:rFonts w:ascii="方正书宋_GBK" w:eastAsia="方正书宋_GBK"/>
                <w:b/>
              </w:rPr>
            </w:pPr>
            <w:r>
              <w:rPr>
                <w:rFonts w:hint="eastAsia" w:ascii="方正书宋_GBK" w:eastAsia="方正书宋_GBK"/>
                <w:b/>
              </w:rPr>
              <w:t>　　涉检信访办理</w:t>
            </w:r>
          </w:p>
        </w:tc>
        <w:tc>
          <w:tcPr>
            <w:tcW w:w="1276" w:type="dxa"/>
            <w:shd w:val="clear" w:color="auto" w:fill="auto"/>
            <w:vAlign w:val="center"/>
          </w:tcPr>
          <w:p w14:paraId="649A3A17">
            <w:pPr>
              <w:spacing w:line="300" w:lineRule="exact"/>
              <w:jc w:val="left"/>
              <w:rPr>
                <w:rFonts w:ascii="方正书宋_GBK" w:eastAsia="方正书宋_GBK"/>
              </w:rPr>
            </w:pPr>
          </w:p>
        </w:tc>
        <w:tc>
          <w:tcPr>
            <w:tcW w:w="2976" w:type="dxa"/>
            <w:shd w:val="clear" w:color="auto" w:fill="auto"/>
            <w:vAlign w:val="center"/>
          </w:tcPr>
          <w:p w14:paraId="1233B7D0">
            <w:pPr>
              <w:spacing w:line="300" w:lineRule="exact"/>
              <w:jc w:val="left"/>
              <w:rPr>
                <w:rFonts w:ascii="方正书宋_GBK" w:eastAsia="方正书宋_GBK"/>
              </w:rPr>
            </w:pPr>
            <w:r>
              <w:rPr>
                <w:rFonts w:hint="eastAsia" w:ascii="方正书宋_GBK" w:eastAsia="方正书宋_GBK"/>
              </w:rPr>
              <w:t>统一受理报案、控告、举报、申诉和犯罪嫌疑人投案自首，办理对公检法三机关及工作人员阻碍辩护人、诉讼代理人依法行使诉讼权利的控告或申诉，办理对本院办案中违法行为的控告或申诉，受理民事监督案件。</w:t>
            </w:r>
          </w:p>
        </w:tc>
        <w:tc>
          <w:tcPr>
            <w:tcW w:w="2976" w:type="dxa"/>
            <w:shd w:val="clear" w:color="auto" w:fill="auto"/>
            <w:vAlign w:val="center"/>
          </w:tcPr>
          <w:p w14:paraId="3369ED33">
            <w:pPr>
              <w:spacing w:line="300" w:lineRule="exact"/>
              <w:jc w:val="left"/>
              <w:rPr>
                <w:rFonts w:ascii="方正书宋_GBK" w:eastAsia="方正书宋_GBK"/>
              </w:rPr>
            </w:pPr>
          </w:p>
        </w:tc>
        <w:tc>
          <w:tcPr>
            <w:tcW w:w="1417" w:type="dxa"/>
            <w:shd w:val="clear" w:color="auto" w:fill="auto"/>
            <w:vAlign w:val="center"/>
          </w:tcPr>
          <w:p w14:paraId="39FB6E50">
            <w:pPr>
              <w:spacing w:line="300" w:lineRule="exact"/>
              <w:jc w:val="left"/>
              <w:rPr>
                <w:rFonts w:ascii="方正书宋_GBK" w:eastAsia="方正书宋_GBK"/>
              </w:rPr>
            </w:pPr>
            <w:r>
              <w:rPr>
                <w:rFonts w:hint="eastAsia" w:ascii="方正书宋_GBK" w:eastAsia="方正书宋_GBK"/>
              </w:rPr>
              <w:t>群众满意度</w:t>
            </w:r>
          </w:p>
        </w:tc>
        <w:tc>
          <w:tcPr>
            <w:tcW w:w="737" w:type="dxa"/>
            <w:shd w:val="clear" w:color="auto" w:fill="auto"/>
            <w:vAlign w:val="center"/>
          </w:tcPr>
          <w:p w14:paraId="320160A4">
            <w:pPr>
              <w:spacing w:line="300" w:lineRule="exact"/>
              <w:jc w:val="center"/>
              <w:rPr>
                <w:rFonts w:ascii="方正书宋_GBK" w:eastAsia="方正书宋_GBK"/>
              </w:rPr>
            </w:pPr>
            <w:r>
              <w:rPr>
                <w:rFonts w:hint="eastAsia" w:ascii="方正书宋_GBK" w:eastAsia="方正书宋_GBK"/>
              </w:rPr>
              <w:t>群众满意度达到90%以上</w:t>
            </w:r>
          </w:p>
        </w:tc>
        <w:tc>
          <w:tcPr>
            <w:tcW w:w="737" w:type="dxa"/>
            <w:shd w:val="clear" w:color="auto" w:fill="auto"/>
            <w:vAlign w:val="center"/>
          </w:tcPr>
          <w:p w14:paraId="5077E3CC">
            <w:pPr>
              <w:spacing w:line="300" w:lineRule="exact"/>
              <w:jc w:val="center"/>
              <w:rPr>
                <w:rFonts w:ascii="方正书宋_GBK" w:eastAsia="方正书宋_GBK"/>
              </w:rPr>
            </w:pPr>
            <w:r>
              <w:rPr>
                <w:rFonts w:hint="eastAsia" w:ascii="方正书宋_GBK" w:eastAsia="方正书宋_GBK"/>
              </w:rPr>
              <w:t>群众满意度达到80%以上</w:t>
            </w:r>
          </w:p>
        </w:tc>
        <w:tc>
          <w:tcPr>
            <w:tcW w:w="737" w:type="dxa"/>
            <w:shd w:val="clear" w:color="auto" w:fill="auto"/>
            <w:vAlign w:val="center"/>
          </w:tcPr>
          <w:p w14:paraId="3DE57735">
            <w:pPr>
              <w:spacing w:line="300" w:lineRule="exact"/>
              <w:jc w:val="center"/>
              <w:rPr>
                <w:rFonts w:ascii="方正书宋_GBK" w:eastAsia="方正书宋_GBK"/>
              </w:rPr>
            </w:pPr>
            <w:r>
              <w:rPr>
                <w:rFonts w:hint="eastAsia" w:ascii="方正书宋_GBK" w:eastAsia="方正书宋_GBK"/>
              </w:rPr>
              <w:t>群众满意度达到60%以上</w:t>
            </w:r>
          </w:p>
        </w:tc>
        <w:tc>
          <w:tcPr>
            <w:tcW w:w="737" w:type="dxa"/>
            <w:shd w:val="clear" w:color="auto" w:fill="auto"/>
            <w:vAlign w:val="center"/>
          </w:tcPr>
          <w:p w14:paraId="48AEFA46">
            <w:pPr>
              <w:spacing w:line="300" w:lineRule="exact"/>
              <w:jc w:val="center"/>
              <w:rPr>
                <w:rFonts w:ascii="方正书宋_GBK" w:eastAsia="方正书宋_GBK"/>
              </w:rPr>
            </w:pPr>
            <w:r>
              <w:rPr>
                <w:rFonts w:hint="eastAsia" w:ascii="方正书宋_GBK" w:eastAsia="方正书宋_GBK"/>
              </w:rPr>
              <w:t>群众满意度达到60%以下</w:t>
            </w:r>
          </w:p>
        </w:tc>
      </w:tr>
    </w:tbl>
    <w:p w14:paraId="7EE16D53">
      <w:pPr>
        <w:spacing w:line="300" w:lineRule="exact"/>
        <w:jc w:val="left"/>
        <w:outlineLvl w:val="0"/>
        <w:sectPr>
          <w:headerReference r:id="rId3" w:type="default"/>
          <w:pgSz w:w="16839" w:h="11907" w:orient="landscape"/>
          <w:pgMar w:top="1020" w:right="1361" w:bottom="1020" w:left="1361" w:header="851" w:footer="992" w:gutter="0"/>
          <w:cols w:space="425" w:num="1"/>
          <w:docGrid w:type="lines" w:linePitch="312" w:charSpace="0"/>
        </w:sectPr>
      </w:pPr>
    </w:p>
    <w:p w14:paraId="72CF3E01">
      <w:pPr>
        <w:spacing w:line="560" w:lineRule="exact"/>
        <w:ind w:firstLine="643" w:firstLineChars="200"/>
        <w:rPr>
          <w:rFonts w:ascii="宋体" w:hAnsi="宋体"/>
          <w:b/>
          <w:sz w:val="32"/>
          <w:szCs w:val="32"/>
        </w:rPr>
      </w:pPr>
      <w:r>
        <w:rPr>
          <w:rFonts w:hint="eastAsia" w:ascii="宋体" w:hAnsi="宋体"/>
          <w:b/>
          <w:sz w:val="32"/>
          <w:szCs w:val="32"/>
        </w:rPr>
        <w:t>六、政府采购预算情况</w:t>
      </w:r>
      <w:r>
        <w:rPr>
          <w:rFonts w:ascii="宋体" w:hAnsi="宋体"/>
          <w:b/>
          <w:sz w:val="32"/>
          <w:szCs w:val="32"/>
        </w:rPr>
        <w:tab/>
      </w:r>
    </w:p>
    <w:p w14:paraId="21039DE0">
      <w:pPr>
        <w:jc w:val="center"/>
        <w:outlineLvl w:val="0"/>
        <w:rPr>
          <w:rFonts w:ascii="方正小标宋_GBK" w:eastAsia="方正小标宋_GBK"/>
          <w:sz w:val="32"/>
        </w:rPr>
      </w:pPr>
      <w:r>
        <w:rPr>
          <w:rFonts w:hint="eastAsia" w:ascii="方正小标宋_GBK" w:eastAsiaTheme="minorEastAsia"/>
          <w:sz w:val="32"/>
        </w:rPr>
        <w:t>2018年我部门有1个项目列入政府采购预算，总金额为10万元，为被装购置经费，用于采购检察人</w:t>
      </w:r>
      <w:r>
        <w:rPr>
          <w:rFonts w:hint="eastAsia" w:ascii="方正小标宋_GBK" w:eastAsia="方正小标宋_GBK"/>
          <w:sz w:val="32"/>
        </w:rPr>
        <w:t>部门政府采购预算</w:t>
      </w:r>
    </w:p>
    <w:tbl>
      <w:tblPr>
        <w:tblStyle w:val="5"/>
        <w:tblW w:w="511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24"/>
        <w:gridCol w:w="1105"/>
        <w:gridCol w:w="1163"/>
        <w:gridCol w:w="966"/>
        <w:gridCol w:w="687"/>
        <w:gridCol w:w="910"/>
        <w:gridCol w:w="939"/>
        <w:gridCol w:w="910"/>
        <w:gridCol w:w="910"/>
        <w:gridCol w:w="910"/>
        <w:gridCol w:w="910"/>
        <w:gridCol w:w="910"/>
        <w:gridCol w:w="911"/>
        <w:gridCol w:w="842"/>
      </w:tblGrid>
      <w:tr w14:paraId="5E755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26" w:type="pct"/>
            <w:gridSpan w:val="7"/>
            <w:tcBorders>
              <w:top w:val="single" w:color="FFFFFF" w:sz="6" w:space="0"/>
              <w:left w:val="single" w:color="FFFFFF" w:sz="6" w:space="0"/>
              <w:right w:val="single" w:color="FFFFFF" w:sz="6" w:space="0"/>
            </w:tcBorders>
            <w:vAlign w:val="center"/>
          </w:tcPr>
          <w:p w14:paraId="0EAD6A44">
            <w:pPr>
              <w:spacing w:line="300" w:lineRule="exact"/>
              <w:jc w:val="left"/>
              <w:rPr>
                <w:rFonts w:ascii="方正小标宋_GBK" w:eastAsia="方正小标宋_GBK"/>
                <w:sz w:val="24"/>
              </w:rPr>
            </w:pPr>
            <w:r>
              <w:rPr>
                <w:rFonts w:ascii="方正小标宋_GBK" w:eastAsia="方正小标宋_GBK"/>
                <w:sz w:val="24"/>
              </w:rPr>
              <w:t>1</w:t>
            </w:r>
            <w:r>
              <w:rPr>
                <w:rFonts w:hint="eastAsia" w:ascii="方正小标宋_GBK" w:eastAsia="方正小标宋_GBK"/>
                <w:sz w:val="24"/>
              </w:rPr>
              <w:t>36检察院</w:t>
            </w:r>
          </w:p>
        </w:tc>
        <w:tc>
          <w:tcPr>
            <w:tcW w:w="2174" w:type="pct"/>
            <w:gridSpan w:val="7"/>
            <w:tcBorders>
              <w:top w:val="single" w:color="FFFFFF" w:sz="6" w:space="0"/>
              <w:left w:val="single" w:color="FFFFFF" w:sz="6" w:space="0"/>
              <w:right w:val="single" w:color="FFFFFF" w:sz="6" w:space="0"/>
            </w:tcBorders>
            <w:vAlign w:val="center"/>
          </w:tcPr>
          <w:p w14:paraId="022FC86D">
            <w:pPr>
              <w:spacing w:line="300" w:lineRule="exact"/>
              <w:jc w:val="right"/>
              <w:rPr>
                <w:rFonts w:ascii="方正书宋_GBK" w:eastAsia="方正书宋_GBK"/>
                <w:sz w:val="24"/>
              </w:rPr>
            </w:pPr>
            <w:r>
              <w:rPr>
                <w:rFonts w:hint="eastAsia" w:ascii="方正书宋_GBK" w:eastAsia="方正书宋_GBK"/>
                <w:sz w:val="24"/>
              </w:rPr>
              <w:t>单位：万元</w:t>
            </w:r>
          </w:p>
        </w:tc>
      </w:tr>
      <w:tr w14:paraId="6DED5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17" w:type="pct"/>
            <w:gridSpan w:val="2"/>
            <w:vAlign w:val="center"/>
          </w:tcPr>
          <w:p w14:paraId="477E951D">
            <w:pPr>
              <w:spacing w:line="300" w:lineRule="exact"/>
              <w:jc w:val="center"/>
              <w:rPr>
                <w:rFonts w:ascii="方正书宋_GBK" w:eastAsia="方正书宋_GBK"/>
                <w:b/>
              </w:rPr>
            </w:pPr>
            <w:r>
              <w:rPr>
                <w:rFonts w:hint="eastAsia" w:ascii="方正书宋_GBK" w:eastAsia="方正书宋_GBK"/>
                <w:b/>
              </w:rPr>
              <w:t>政府采购项目来源</w:t>
            </w:r>
          </w:p>
        </w:tc>
        <w:tc>
          <w:tcPr>
            <w:tcW w:w="401" w:type="pct"/>
            <w:vMerge w:val="restart"/>
            <w:vAlign w:val="center"/>
          </w:tcPr>
          <w:p w14:paraId="2123B363">
            <w:pPr>
              <w:spacing w:line="300" w:lineRule="exact"/>
              <w:jc w:val="center"/>
              <w:rPr>
                <w:rFonts w:ascii="方正书宋_GBK" w:eastAsia="方正书宋_GBK"/>
                <w:b/>
              </w:rPr>
            </w:pPr>
            <w:r>
              <w:rPr>
                <w:rFonts w:hint="eastAsia" w:ascii="方正书宋_GBK" w:eastAsia="方正书宋_GBK"/>
                <w:b/>
              </w:rPr>
              <w:t>采购物品名称</w:t>
            </w:r>
          </w:p>
        </w:tc>
        <w:tc>
          <w:tcPr>
            <w:tcW w:w="333" w:type="pct"/>
            <w:vMerge w:val="restart"/>
            <w:vAlign w:val="center"/>
          </w:tcPr>
          <w:p w14:paraId="67FCC2A3">
            <w:pPr>
              <w:spacing w:line="300" w:lineRule="exact"/>
              <w:jc w:val="center"/>
              <w:rPr>
                <w:rFonts w:ascii="方正书宋_GBK" w:eastAsia="方正书宋_GBK"/>
                <w:b/>
              </w:rPr>
            </w:pPr>
            <w:r>
              <w:rPr>
                <w:rFonts w:hint="eastAsia" w:ascii="方正书宋_GBK" w:eastAsia="方正书宋_GBK"/>
                <w:b/>
              </w:rPr>
              <w:t>政府采购目录序号</w:t>
            </w:r>
          </w:p>
        </w:tc>
        <w:tc>
          <w:tcPr>
            <w:tcW w:w="237" w:type="pct"/>
            <w:vMerge w:val="restart"/>
            <w:vAlign w:val="center"/>
          </w:tcPr>
          <w:p w14:paraId="79D0511F">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314" w:type="pct"/>
            <w:vMerge w:val="restart"/>
            <w:vAlign w:val="center"/>
          </w:tcPr>
          <w:p w14:paraId="5C31299B">
            <w:pPr>
              <w:spacing w:line="300" w:lineRule="exact"/>
              <w:jc w:val="center"/>
              <w:rPr>
                <w:rFonts w:ascii="方正书宋_GBK" w:eastAsia="方正书宋_GBK"/>
                <w:b/>
              </w:rPr>
            </w:pPr>
            <w:r>
              <w:rPr>
                <w:rFonts w:hint="eastAsia" w:ascii="方正书宋_GBK" w:eastAsia="方正书宋_GBK"/>
                <w:b/>
              </w:rPr>
              <w:t>数量</w:t>
            </w:r>
          </w:p>
        </w:tc>
        <w:tc>
          <w:tcPr>
            <w:tcW w:w="323" w:type="pct"/>
            <w:vMerge w:val="restart"/>
            <w:vAlign w:val="center"/>
          </w:tcPr>
          <w:p w14:paraId="14FB7215">
            <w:pPr>
              <w:spacing w:line="300" w:lineRule="exact"/>
              <w:jc w:val="center"/>
              <w:rPr>
                <w:rFonts w:ascii="方正书宋_GBK" w:eastAsia="方正书宋_GBK"/>
                <w:b/>
              </w:rPr>
            </w:pPr>
            <w:r>
              <w:rPr>
                <w:rFonts w:hint="eastAsia" w:ascii="方正书宋_GBK" w:eastAsia="方正书宋_GBK"/>
                <w:b/>
              </w:rPr>
              <w:t>单价</w:t>
            </w:r>
          </w:p>
        </w:tc>
        <w:tc>
          <w:tcPr>
            <w:tcW w:w="2174" w:type="pct"/>
            <w:gridSpan w:val="7"/>
            <w:vAlign w:val="center"/>
          </w:tcPr>
          <w:p w14:paraId="0E7D3AB0">
            <w:pPr>
              <w:spacing w:line="300" w:lineRule="exact"/>
              <w:jc w:val="center"/>
              <w:rPr>
                <w:rFonts w:ascii="方正书宋_GBK" w:eastAsia="方正书宋_GBK"/>
                <w:b/>
              </w:rPr>
            </w:pPr>
            <w:r>
              <w:rPr>
                <w:rFonts w:hint="eastAsia" w:ascii="方正书宋_GBK" w:eastAsia="方正书宋_GBK"/>
                <w:b/>
              </w:rPr>
              <w:t>政府采购金额</w:t>
            </w:r>
          </w:p>
        </w:tc>
      </w:tr>
      <w:tr w14:paraId="0DDE8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6" w:type="pct"/>
            <w:vMerge w:val="restart"/>
            <w:vAlign w:val="center"/>
          </w:tcPr>
          <w:p w14:paraId="46D4E908">
            <w:pPr>
              <w:spacing w:line="300" w:lineRule="exact"/>
              <w:jc w:val="center"/>
              <w:rPr>
                <w:rFonts w:ascii="方正书宋_GBK" w:eastAsia="方正书宋_GBK"/>
                <w:b/>
              </w:rPr>
            </w:pPr>
            <w:r>
              <w:rPr>
                <w:rFonts w:hint="eastAsia" w:ascii="方正书宋_GBK" w:eastAsia="方正书宋_GBK"/>
                <w:b/>
              </w:rPr>
              <w:t>项目名称</w:t>
            </w:r>
          </w:p>
        </w:tc>
        <w:tc>
          <w:tcPr>
            <w:tcW w:w="381" w:type="pct"/>
            <w:vMerge w:val="restart"/>
            <w:vAlign w:val="center"/>
          </w:tcPr>
          <w:p w14:paraId="6D894122">
            <w:pPr>
              <w:spacing w:line="300" w:lineRule="exact"/>
              <w:jc w:val="center"/>
              <w:rPr>
                <w:rFonts w:ascii="方正书宋_GBK" w:eastAsia="方正书宋_GBK"/>
                <w:b/>
              </w:rPr>
            </w:pPr>
            <w:r>
              <w:rPr>
                <w:rFonts w:hint="eastAsia" w:ascii="方正书宋_GBK" w:eastAsia="方正书宋_GBK"/>
                <w:b/>
              </w:rPr>
              <w:t>预算资金</w:t>
            </w:r>
          </w:p>
        </w:tc>
        <w:tc>
          <w:tcPr>
            <w:tcW w:w="401" w:type="pct"/>
            <w:vMerge w:val="continue"/>
            <w:vAlign w:val="center"/>
          </w:tcPr>
          <w:p w14:paraId="5EE6FCC6">
            <w:pPr>
              <w:spacing w:line="300" w:lineRule="exact"/>
              <w:jc w:val="left"/>
              <w:outlineLvl w:val="0"/>
            </w:pPr>
          </w:p>
        </w:tc>
        <w:tc>
          <w:tcPr>
            <w:tcW w:w="333" w:type="pct"/>
            <w:vMerge w:val="continue"/>
            <w:vAlign w:val="center"/>
          </w:tcPr>
          <w:p w14:paraId="7BB913F3">
            <w:pPr>
              <w:spacing w:line="300" w:lineRule="exact"/>
              <w:jc w:val="left"/>
              <w:outlineLvl w:val="0"/>
            </w:pPr>
          </w:p>
        </w:tc>
        <w:tc>
          <w:tcPr>
            <w:tcW w:w="237" w:type="pct"/>
            <w:vMerge w:val="continue"/>
            <w:vAlign w:val="center"/>
          </w:tcPr>
          <w:p w14:paraId="6A02A4FB">
            <w:pPr>
              <w:spacing w:line="300" w:lineRule="exact"/>
              <w:jc w:val="left"/>
              <w:outlineLvl w:val="0"/>
            </w:pPr>
          </w:p>
        </w:tc>
        <w:tc>
          <w:tcPr>
            <w:tcW w:w="314" w:type="pct"/>
            <w:vMerge w:val="continue"/>
            <w:vAlign w:val="center"/>
          </w:tcPr>
          <w:p w14:paraId="0AD9924F">
            <w:pPr>
              <w:spacing w:line="300" w:lineRule="exact"/>
              <w:jc w:val="left"/>
              <w:outlineLvl w:val="0"/>
            </w:pPr>
          </w:p>
        </w:tc>
        <w:tc>
          <w:tcPr>
            <w:tcW w:w="323" w:type="pct"/>
            <w:vMerge w:val="continue"/>
            <w:vAlign w:val="center"/>
          </w:tcPr>
          <w:p w14:paraId="416647CA">
            <w:pPr>
              <w:spacing w:line="300" w:lineRule="exact"/>
              <w:jc w:val="left"/>
              <w:outlineLvl w:val="0"/>
            </w:pPr>
          </w:p>
        </w:tc>
        <w:tc>
          <w:tcPr>
            <w:tcW w:w="314" w:type="pct"/>
            <w:vMerge w:val="restart"/>
            <w:vAlign w:val="center"/>
          </w:tcPr>
          <w:p w14:paraId="6AE1FC64">
            <w:pPr>
              <w:spacing w:line="300" w:lineRule="exact"/>
              <w:jc w:val="center"/>
              <w:rPr>
                <w:rFonts w:ascii="方正书宋_GBK" w:eastAsia="方正书宋_GBK"/>
                <w:b/>
              </w:rPr>
            </w:pPr>
            <w:r>
              <w:rPr>
                <w:rFonts w:hint="eastAsia" w:ascii="方正书宋_GBK" w:eastAsia="方正书宋_GBK"/>
                <w:b/>
              </w:rPr>
              <w:t>总计</w:t>
            </w:r>
          </w:p>
        </w:tc>
        <w:tc>
          <w:tcPr>
            <w:tcW w:w="1569" w:type="pct"/>
            <w:gridSpan w:val="5"/>
            <w:vAlign w:val="center"/>
          </w:tcPr>
          <w:p w14:paraId="6E742F0A">
            <w:pPr>
              <w:spacing w:line="300" w:lineRule="exact"/>
              <w:jc w:val="center"/>
              <w:rPr>
                <w:rFonts w:ascii="方正书宋_GBK" w:eastAsia="方正书宋_GBK"/>
                <w:b/>
              </w:rPr>
            </w:pPr>
            <w:r>
              <w:rPr>
                <w:rFonts w:hint="eastAsia" w:ascii="方正书宋_GBK" w:eastAsia="方正书宋_GBK"/>
                <w:b/>
              </w:rPr>
              <w:t>当年部门预算安排资金</w:t>
            </w:r>
          </w:p>
        </w:tc>
        <w:tc>
          <w:tcPr>
            <w:tcW w:w="291" w:type="pct"/>
            <w:vMerge w:val="restart"/>
            <w:vAlign w:val="center"/>
          </w:tcPr>
          <w:p w14:paraId="15EA35E5">
            <w:pPr>
              <w:spacing w:line="300" w:lineRule="exact"/>
              <w:jc w:val="center"/>
              <w:rPr>
                <w:rFonts w:ascii="方正书宋_GBK" w:eastAsia="方正书宋_GBK"/>
                <w:b/>
              </w:rPr>
            </w:pPr>
            <w:r>
              <w:rPr>
                <w:rFonts w:hint="eastAsia" w:ascii="方正书宋_GBK" w:eastAsia="方正书宋_GBK"/>
                <w:b/>
              </w:rPr>
              <w:t>其他渠道资金</w:t>
            </w:r>
          </w:p>
        </w:tc>
      </w:tr>
      <w:tr w14:paraId="78C7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6" w:type="pct"/>
            <w:vMerge w:val="continue"/>
            <w:vAlign w:val="center"/>
          </w:tcPr>
          <w:p w14:paraId="7304EE58">
            <w:pPr>
              <w:spacing w:line="300" w:lineRule="exact"/>
              <w:jc w:val="left"/>
              <w:outlineLvl w:val="0"/>
            </w:pPr>
          </w:p>
        </w:tc>
        <w:tc>
          <w:tcPr>
            <w:tcW w:w="381" w:type="pct"/>
            <w:vMerge w:val="continue"/>
            <w:vAlign w:val="center"/>
          </w:tcPr>
          <w:p w14:paraId="00BE0EFC">
            <w:pPr>
              <w:spacing w:line="300" w:lineRule="exact"/>
              <w:jc w:val="left"/>
              <w:outlineLvl w:val="0"/>
            </w:pPr>
          </w:p>
        </w:tc>
        <w:tc>
          <w:tcPr>
            <w:tcW w:w="401" w:type="pct"/>
            <w:vMerge w:val="continue"/>
            <w:vAlign w:val="center"/>
          </w:tcPr>
          <w:p w14:paraId="50B52A5A">
            <w:pPr>
              <w:spacing w:line="300" w:lineRule="exact"/>
              <w:jc w:val="left"/>
              <w:outlineLvl w:val="0"/>
            </w:pPr>
          </w:p>
        </w:tc>
        <w:tc>
          <w:tcPr>
            <w:tcW w:w="333" w:type="pct"/>
            <w:vMerge w:val="continue"/>
            <w:vAlign w:val="center"/>
          </w:tcPr>
          <w:p w14:paraId="2010724F">
            <w:pPr>
              <w:spacing w:line="300" w:lineRule="exact"/>
              <w:jc w:val="left"/>
              <w:outlineLvl w:val="0"/>
            </w:pPr>
          </w:p>
        </w:tc>
        <w:tc>
          <w:tcPr>
            <w:tcW w:w="237" w:type="pct"/>
            <w:vMerge w:val="continue"/>
            <w:vAlign w:val="center"/>
          </w:tcPr>
          <w:p w14:paraId="17A28DA3">
            <w:pPr>
              <w:spacing w:line="300" w:lineRule="exact"/>
              <w:jc w:val="left"/>
              <w:outlineLvl w:val="0"/>
            </w:pPr>
          </w:p>
        </w:tc>
        <w:tc>
          <w:tcPr>
            <w:tcW w:w="314" w:type="pct"/>
            <w:vMerge w:val="continue"/>
            <w:vAlign w:val="center"/>
          </w:tcPr>
          <w:p w14:paraId="5F354916">
            <w:pPr>
              <w:spacing w:line="300" w:lineRule="exact"/>
              <w:jc w:val="left"/>
              <w:outlineLvl w:val="0"/>
            </w:pPr>
          </w:p>
        </w:tc>
        <w:tc>
          <w:tcPr>
            <w:tcW w:w="323" w:type="pct"/>
            <w:vMerge w:val="continue"/>
            <w:vAlign w:val="center"/>
          </w:tcPr>
          <w:p w14:paraId="54F46B07">
            <w:pPr>
              <w:spacing w:line="300" w:lineRule="exact"/>
              <w:jc w:val="left"/>
              <w:outlineLvl w:val="0"/>
            </w:pPr>
          </w:p>
        </w:tc>
        <w:tc>
          <w:tcPr>
            <w:tcW w:w="314" w:type="pct"/>
            <w:vMerge w:val="continue"/>
            <w:vAlign w:val="center"/>
          </w:tcPr>
          <w:p w14:paraId="5B5EC493">
            <w:pPr>
              <w:spacing w:line="300" w:lineRule="exact"/>
              <w:jc w:val="left"/>
              <w:outlineLvl w:val="0"/>
            </w:pPr>
          </w:p>
        </w:tc>
        <w:tc>
          <w:tcPr>
            <w:tcW w:w="314" w:type="pct"/>
            <w:vAlign w:val="center"/>
          </w:tcPr>
          <w:p w14:paraId="5345516C">
            <w:pPr>
              <w:spacing w:line="300" w:lineRule="exact"/>
              <w:jc w:val="center"/>
              <w:rPr>
                <w:rFonts w:ascii="方正书宋_GBK" w:eastAsia="方正书宋_GBK"/>
                <w:b/>
              </w:rPr>
            </w:pPr>
            <w:r>
              <w:rPr>
                <w:rFonts w:hint="eastAsia" w:ascii="方正书宋_GBK" w:eastAsia="方正书宋_GBK"/>
                <w:b/>
              </w:rPr>
              <w:t>合计</w:t>
            </w:r>
          </w:p>
        </w:tc>
        <w:tc>
          <w:tcPr>
            <w:tcW w:w="314" w:type="pct"/>
            <w:vAlign w:val="center"/>
          </w:tcPr>
          <w:p w14:paraId="17658268">
            <w:pPr>
              <w:spacing w:line="300" w:lineRule="exact"/>
              <w:jc w:val="center"/>
              <w:rPr>
                <w:rFonts w:ascii="方正书宋_GBK" w:eastAsia="方正书宋_GBK"/>
                <w:b/>
              </w:rPr>
            </w:pPr>
            <w:r>
              <w:rPr>
                <w:rFonts w:hint="eastAsia" w:ascii="方正书宋_GBK" w:eastAsia="方正书宋_GBK"/>
                <w:b/>
              </w:rPr>
              <w:t>一般公共预算拨款</w:t>
            </w:r>
          </w:p>
        </w:tc>
        <w:tc>
          <w:tcPr>
            <w:tcW w:w="314" w:type="pct"/>
            <w:vAlign w:val="center"/>
          </w:tcPr>
          <w:p w14:paraId="69796248">
            <w:pPr>
              <w:spacing w:line="300" w:lineRule="exact"/>
              <w:jc w:val="center"/>
              <w:rPr>
                <w:rFonts w:ascii="方正书宋_GBK" w:eastAsia="方正书宋_GBK"/>
                <w:b/>
              </w:rPr>
            </w:pPr>
            <w:r>
              <w:rPr>
                <w:rFonts w:hint="eastAsia" w:ascii="方正书宋_GBK" w:eastAsia="方正书宋_GBK"/>
                <w:b/>
              </w:rPr>
              <w:t>基金预算拨款</w:t>
            </w:r>
          </w:p>
        </w:tc>
        <w:tc>
          <w:tcPr>
            <w:tcW w:w="314" w:type="pct"/>
            <w:vAlign w:val="center"/>
          </w:tcPr>
          <w:p w14:paraId="44779442">
            <w:pPr>
              <w:spacing w:line="300" w:lineRule="exact"/>
              <w:jc w:val="center"/>
              <w:rPr>
                <w:rFonts w:ascii="方正书宋_GBK" w:eastAsia="方正书宋_GBK"/>
                <w:b/>
              </w:rPr>
            </w:pPr>
            <w:r>
              <w:rPr>
                <w:rFonts w:hint="eastAsia" w:ascii="方正书宋_GBK" w:eastAsia="方正书宋_GBK"/>
                <w:b/>
              </w:rPr>
              <w:t>财政专户核拨</w:t>
            </w:r>
          </w:p>
        </w:tc>
        <w:tc>
          <w:tcPr>
            <w:tcW w:w="314" w:type="pct"/>
            <w:vAlign w:val="center"/>
          </w:tcPr>
          <w:p w14:paraId="542EC748">
            <w:pPr>
              <w:spacing w:line="300" w:lineRule="exact"/>
              <w:jc w:val="center"/>
              <w:rPr>
                <w:rFonts w:ascii="方正书宋_GBK" w:eastAsia="方正书宋_GBK"/>
                <w:b/>
              </w:rPr>
            </w:pPr>
            <w:r>
              <w:rPr>
                <w:rFonts w:hint="eastAsia" w:ascii="方正书宋_GBK" w:eastAsia="方正书宋_GBK"/>
                <w:b/>
              </w:rPr>
              <w:t>其他来源收入</w:t>
            </w:r>
          </w:p>
        </w:tc>
        <w:tc>
          <w:tcPr>
            <w:tcW w:w="291" w:type="pct"/>
            <w:vMerge w:val="continue"/>
            <w:vAlign w:val="center"/>
          </w:tcPr>
          <w:p w14:paraId="689283D3">
            <w:pPr>
              <w:spacing w:line="300" w:lineRule="exact"/>
              <w:jc w:val="left"/>
              <w:outlineLvl w:val="0"/>
            </w:pPr>
          </w:p>
        </w:tc>
      </w:tr>
      <w:tr w14:paraId="2CD46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6" w:type="pct"/>
            <w:vAlign w:val="center"/>
          </w:tcPr>
          <w:p w14:paraId="0FDB7040">
            <w:pPr>
              <w:spacing w:line="300" w:lineRule="exact"/>
              <w:jc w:val="center"/>
              <w:rPr>
                <w:rFonts w:ascii="方正书宋_GBK" w:eastAsia="方正书宋_GBK"/>
                <w:b/>
              </w:rPr>
            </w:pPr>
            <w:r>
              <w:rPr>
                <w:rFonts w:hint="eastAsia" w:ascii="方正书宋_GBK" w:eastAsia="方正书宋_GBK"/>
                <w:b/>
              </w:rPr>
              <w:t>合　计</w:t>
            </w:r>
          </w:p>
        </w:tc>
        <w:tc>
          <w:tcPr>
            <w:tcW w:w="381" w:type="pct"/>
            <w:vAlign w:val="center"/>
          </w:tcPr>
          <w:p w14:paraId="7AEC078B">
            <w:pPr>
              <w:spacing w:line="300" w:lineRule="exact"/>
              <w:jc w:val="right"/>
              <w:rPr>
                <w:rFonts w:ascii="方正书宋_GBK" w:eastAsia="方正书宋_GBK"/>
                <w:b/>
              </w:rPr>
            </w:pPr>
          </w:p>
        </w:tc>
        <w:tc>
          <w:tcPr>
            <w:tcW w:w="401" w:type="pct"/>
            <w:vAlign w:val="center"/>
          </w:tcPr>
          <w:p w14:paraId="273F6613">
            <w:pPr>
              <w:spacing w:line="300" w:lineRule="exact"/>
              <w:jc w:val="left"/>
              <w:rPr>
                <w:rFonts w:ascii="方正书宋_GBK" w:eastAsia="方正书宋_GBK"/>
                <w:b/>
              </w:rPr>
            </w:pPr>
          </w:p>
        </w:tc>
        <w:tc>
          <w:tcPr>
            <w:tcW w:w="333" w:type="pct"/>
            <w:vAlign w:val="center"/>
          </w:tcPr>
          <w:p w14:paraId="700E69FD">
            <w:pPr>
              <w:spacing w:line="300" w:lineRule="exact"/>
              <w:jc w:val="left"/>
              <w:rPr>
                <w:rFonts w:ascii="方正书宋_GBK" w:eastAsia="方正书宋_GBK"/>
                <w:b/>
              </w:rPr>
            </w:pPr>
          </w:p>
        </w:tc>
        <w:tc>
          <w:tcPr>
            <w:tcW w:w="237" w:type="pct"/>
            <w:vAlign w:val="center"/>
          </w:tcPr>
          <w:p w14:paraId="1A4EF0D0">
            <w:pPr>
              <w:spacing w:line="300" w:lineRule="exact"/>
              <w:jc w:val="left"/>
              <w:rPr>
                <w:rFonts w:ascii="方正书宋_GBK" w:eastAsia="方正书宋_GBK"/>
                <w:b/>
              </w:rPr>
            </w:pPr>
          </w:p>
        </w:tc>
        <w:tc>
          <w:tcPr>
            <w:tcW w:w="314" w:type="pct"/>
            <w:vAlign w:val="center"/>
          </w:tcPr>
          <w:p w14:paraId="353B5AAC">
            <w:pPr>
              <w:spacing w:line="300" w:lineRule="exact"/>
              <w:jc w:val="right"/>
              <w:rPr>
                <w:rFonts w:ascii="方正书宋_GBK" w:eastAsia="方正书宋_GBK"/>
                <w:b/>
              </w:rPr>
            </w:pPr>
          </w:p>
        </w:tc>
        <w:tc>
          <w:tcPr>
            <w:tcW w:w="323" w:type="pct"/>
            <w:vAlign w:val="center"/>
          </w:tcPr>
          <w:p w14:paraId="3E7B504A">
            <w:pPr>
              <w:spacing w:line="300" w:lineRule="exact"/>
              <w:jc w:val="center"/>
              <w:rPr>
                <w:rFonts w:ascii="方正书宋_GBK" w:eastAsia="方正书宋_GBK"/>
                <w:b/>
              </w:rPr>
            </w:pPr>
          </w:p>
        </w:tc>
        <w:tc>
          <w:tcPr>
            <w:tcW w:w="314" w:type="pct"/>
          </w:tcPr>
          <w:p w14:paraId="4C8F2E84">
            <w:pPr>
              <w:jc w:val="center"/>
            </w:pPr>
            <w:r>
              <w:rPr>
                <w:rFonts w:hint="eastAsia" w:ascii="方正书宋_GBK" w:eastAsia="方正书宋_GBK"/>
              </w:rPr>
              <w:t>10</w:t>
            </w:r>
            <w:r>
              <w:rPr>
                <w:rFonts w:ascii="方正书宋_GBK" w:eastAsia="方正书宋_GBK"/>
              </w:rPr>
              <w:t>.00</w:t>
            </w:r>
          </w:p>
        </w:tc>
        <w:tc>
          <w:tcPr>
            <w:tcW w:w="314" w:type="pct"/>
          </w:tcPr>
          <w:p w14:paraId="1616FD32">
            <w:pPr>
              <w:jc w:val="center"/>
            </w:pPr>
            <w:r>
              <w:rPr>
                <w:rFonts w:hint="eastAsia" w:ascii="方正书宋_GBK" w:eastAsia="方正书宋_GBK"/>
              </w:rPr>
              <w:t>10</w:t>
            </w:r>
            <w:r>
              <w:rPr>
                <w:rFonts w:ascii="方正书宋_GBK" w:eastAsia="方正书宋_GBK"/>
              </w:rPr>
              <w:t>.00</w:t>
            </w:r>
          </w:p>
        </w:tc>
        <w:tc>
          <w:tcPr>
            <w:tcW w:w="314" w:type="pct"/>
          </w:tcPr>
          <w:p w14:paraId="6E229A86">
            <w:pPr>
              <w:jc w:val="center"/>
            </w:pPr>
            <w:r>
              <w:rPr>
                <w:rFonts w:hint="eastAsia" w:ascii="方正书宋_GBK" w:eastAsia="方正书宋_GBK"/>
              </w:rPr>
              <w:t>10</w:t>
            </w:r>
            <w:r>
              <w:rPr>
                <w:rFonts w:ascii="方正书宋_GBK" w:eastAsia="方正书宋_GBK"/>
              </w:rPr>
              <w:t>.00</w:t>
            </w:r>
          </w:p>
        </w:tc>
        <w:tc>
          <w:tcPr>
            <w:tcW w:w="314" w:type="pct"/>
            <w:vAlign w:val="center"/>
          </w:tcPr>
          <w:p w14:paraId="2D8BFF96">
            <w:pPr>
              <w:spacing w:line="300" w:lineRule="exact"/>
              <w:jc w:val="right"/>
              <w:rPr>
                <w:rFonts w:ascii="方正书宋_GBK" w:eastAsia="方正书宋_GBK"/>
                <w:b/>
              </w:rPr>
            </w:pPr>
          </w:p>
        </w:tc>
        <w:tc>
          <w:tcPr>
            <w:tcW w:w="314" w:type="pct"/>
            <w:vAlign w:val="center"/>
          </w:tcPr>
          <w:p w14:paraId="4FC5E2D8">
            <w:pPr>
              <w:spacing w:line="300" w:lineRule="exact"/>
              <w:jc w:val="right"/>
              <w:rPr>
                <w:rFonts w:ascii="方正书宋_GBK" w:eastAsia="方正书宋_GBK"/>
                <w:b/>
              </w:rPr>
            </w:pPr>
          </w:p>
        </w:tc>
        <w:tc>
          <w:tcPr>
            <w:tcW w:w="314" w:type="pct"/>
            <w:vAlign w:val="center"/>
          </w:tcPr>
          <w:p w14:paraId="111B311E">
            <w:pPr>
              <w:spacing w:line="300" w:lineRule="exact"/>
              <w:jc w:val="right"/>
              <w:rPr>
                <w:rFonts w:ascii="方正书宋_GBK" w:eastAsia="方正书宋_GBK"/>
                <w:b/>
              </w:rPr>
            </w:pPr>
          </w:p>
        </w:tc>
        <w:tc>
          <w:tcPr>
            <w:tcW w:w="291" w:type="pct"/>
            <w:vAlign w:val="center"/>
          </w:tcPr>
          <w:p w14:paraId="3785840B">
            <w:pPr>
              <w:spacing w:line="300" w:lineRule="exact"/>
              <w:jc w:val="right"/>
              <w:rPr>
                <w:rFonts w:ascii="方正书宋_GBK" w:eastAsia="方正书宋_GBK"/>
                <w:b/>
              </w:rPr>
            </w:pPr>
          </w:p>
        </w:tc>
      </w:tr>
      <w:tr w14:paraId="7635A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6" w:type="pct"/>
            <w:vAlign w:val="center"/>
          </w:tcPr>
          <w:p w14:paraId="4E655480">
            <w:pPr>
              <w:spacing w:line="300" w:lineRule="exact"/>
              <w:jc w:val="center"/>
              <w:rPr>
                <w:rFonts w:ascii="方正书宋_GBK" w:eastAsia="方正书宋_GBK"/>
                <w:b/>
              </w:rPr>
            </w:pPr>
            <w:r>
              <w:rPr>
                <w:rFonts w:hint="eastAsia" w:ascii="方正书宋_GBK" w:eastAsia="方正书宋_GBK"/>
                <w:b/>
              </w:rPr>
              <w:t>检察院小计</w:t>
            </w:r>
          </w:p>
        </w:tc>
        <w:tc>
          <w:tcPr>
            <w:tcW w:w="381" w:type="pct"/>
            <w:vAlign w:val="center"/>
          </w:tcPr>
          <w:p w14:paraId="6FF3DD4A">
            <w:pPr>
              <w:spacing w:line="300" w:lineRule="exact"/>
              <w:jc w:val="right"/>
              <w:rPr>
                <w:rFonts w:ascii="方正书宋_GBK" w:eastAsia="方正书宋_GBK"/>
                <w:b/>
              </w:rPr>
            </w:pPr>
          </w:p>
        </w:tc>
        <w:tc>
          <w:tcPr>
            <w:tcW w:w="401" w:type="pct"/>
            <w:vAlign w:val="center"/>
          </w:tcPr>
          <w:p w14:paraId="5BE405E2">
            <w:pPr>
              <w:spacing w:line="300" w:lineRule="exact"/>
              <w:jc w:val="left"/>
              <w:rPr>
                <w:rFonts w:ascii="方正书宋_GBK" w:eastAsia="方正书宋_GBK"/>
                <w:b/>
              </w:rPr>
            </w:pPr>
          </w:p>
        </w:tc>
        <w:tc>
          <w:tcPr>
            <w:tcW w:w="333" w:type="pct"/>
            <w:vAlign w:val="center"/>
          </w:tcPr>
          <w:p w14:paraId="4E7246A2">
            <w:pPr>
              <w:spacing w:line="300" w:lineRule="exact"/>
              <w:jc w:val="left"/>
              <w:rPr>
                <w:rFonts w:ascii="方正书宋_GBK" w:eastAsia="方正书宋_GBK"/>
                <w:b/>
              </w:rPr>
            </w:pPr>
          </w:p>
        </w:tc>
        <w:tc>
          <w:tcPr>
            <w:tcW w:w="237" w:type="pct"/>
            <w:vAlign w:val="center"/>
          </w:tcPr>
          <w:p w14:paraId="22400151">
            <w:pPr>
              <w:spacing w:line="300" w:lineRule="exact"/>
              <w:jc w:val="left"/>
              <w:rPr>
                <w:rFonts w:ascii="方正书宋_GBK" w:eastAsia="方正书宋_GBK"/>
                <w:b/>
              </w:rPr>
            </w:pPr>
          </w:p>
        </w:tc>
        <w:tc>
          <w:tcPr>
            <w:tcW w:w="314" w:type="pct"/>
            <w:vAlign w:val="center"/>
          </w:tcPr>
          <w:p w14:paraId="065F227F">
            <w:pPr>
              <w:spacing w:line="300" w:lineRule="exact"/>
              <w:jc w:val="right"/>
              <w:rPr>
                <w:rFonts w:ascii="方正书宋_GBK" w:eastAsia="方正书宋_GBK"/>
                <w:b/>
              </w:rPr>
            </w:pPr>
          </w:p>
        </w:tc>
        <w:tc>
          <w:tcPr>
            <w:tcW w:w="323" w:type="pct"/>
            <w:vAlign w:val="center"/>
          </w:tcPr>
          <w:p w14:paraId="1271DF37">
            <w:pPr>
              <w:spacing w:line="300" w:lineRule="exact"/>
              <w:jc w:val="center"/>
              <w:rPr>
                <w:rFonts w:ascii="方正书宋_GBK" w:eastAsia="方正书宋_GBK"/>
                <w:b/>
              </w:rPr>
            </w:pPr>
          </w:p>
        </w:tc>
        <w:tc>
          <w:tcPr>
            <w:tcW w:w="314" w:type="pct"/>
          </w:tcPr>
          <w:p w14:paraId="188A47A9">
            <w:pPr>
              <w:jc w:val="center"/>
            </w:pPr>
            <w:r>
              <w:rPr>
                <w:rFonts w:hint="eastAsia" w:ascii="方正书宋_GBK" w:eastAsia="方正书宋_GBK"/>
              </w:rPr>
              <w:t>10.</w:t>
            </w:r>
            <w:r>
              <w:rPr>
                <w:rFonts w:ascii="方正书宋_GBK" w:eastAsia="方正书宋_GBK"/>
              </w:rPr>
              <w:t>00</w:t>
            </w:r>
          </w:p>
        </w:tc>
        <w:tc>
          <w:tcPr>
            <w:tcW w:w="314" w:type="pct"/>
          </w:tcPr>
          <w:p w14:paraId="6D1EC02F">
            <w:pPr>
              <w:jc w:val="center"/>
            </w:pPr>
            <w:r>
              <w:rPr>
                <w:rFonts w:hint="eastAsia" w:ascii="方正书宋_GBK" w:eastAsia="方正书宋_GBK"/>
              </w:rPr>
              <w:t>10.</w:t>
            </w:r>
            <w:r>
              <w:rPr>
                <w:rFonts w:ascii="方正书宋_GBK" w:eastAsia="方正书宋_GBK"/>
              </w:rPr>
              <w:t>00</w:t>
            </w:r>
          </w:p>
        </w:tc>
        <w:tc>
          <w:tcPr>
            <w:tcW w:w="314" w:type="pct"/>
          </w:tcPr>
          <w:p w14:paraId="01FA8F62">
            <w:pPr>
              <w:jc w:val="center"/>
            </w:pPr>
            <w:r>
              <w:rPr>
                <w:rFonts w:hint="eastAsia" w:ascii="方正书宋_GBK" w:eastAsia="方正书宋_GBK"/>
              </w:rPr>
              <w:t>10.</w:t>
            </w:r>
            <w:r>
              <w:rPr>
                <w:rFonts w:ascii="方正书宋_GBK" w:eastAsia="方正书宋_GBK"/>
              </w:rPr>
              <w:t>00</w:t>
            </w:r>
          </w:p>
        </w:tc>
        <w:tc>
          <w:tcPr>
            <w:tcW w:w="314" w:type="pct"/>
            <w:vAlign w:val="center"/>
          </w:tcPr>
          <w:p w14:paraId="03A16634">
            <w:pPr>
              <w:spacing w:line="300" w:lineRule="exact"/>
              <w:jc w:val="right"/>
              <w:rPr>
                <w:rFonts w:ascii="方正书宋_GBK" w:eastAsia="方正书宋_GBK"/>
                <w:b/>
              </w:rPr>
            </w:pPr>
          </w:p>
        </w:tc>
        <w:tc>
          <w:tcPr>
            <w:tcW w:w="314" w:type="pct"/>
            <w:vAlign w:val="center"/>
          </w:tcPr>
          <w:p w14:paraId="433C51E0">
            <w:pPr>
              <w:spacing w:line="300" w:lineRule="exact"/>
              <w:jc w:val="right"/>
              <w:rPr>
                <w:rFonts w:ascii="方正书宋_GBK" w:eastAsia="方正书宋_GBK"/>
                <w:b/>
              </w:rPr>
            </w:pPr>
          </w:p>
        </w:tc>
        <w:tc>
          <w:tcPr>
            <w:tcW w:w="314" w:type="pct"/>
            <w:vAlign w:val="center"/>
          </w:tcPr>
          <w:p w14:paraId="11FD386F">
            <w:pPr>
              <w:spacing w:line="300" w:lineRule="exact"/>
              <w:jc w:val="right"/>
              <w:rPr>
                <w:rFonts w:ascii="方正书宋_GBK" w:eastAsia="方正书宋_GBK"/>
                <w:b/>
              </w:rPr>
            </w:pPr>
          </w:p>
        </w:tc>
        <w:tc>
          <w:tcPr>
            <w:tcW w:w="291" w:type="pct"/>
            <w:vAlign w:val="center"/>
          </w:tcPr>
          <w:p w14:paraId="1ABB5235">
            <w:pPr>
              <w:spacing w:line="300" w:lineRule="exact"/>
              <w:jc w:val="right"/>
              <w:rPr>
                <w:rFonts w:ascii="方正书宋_GBK" w:eastAsia="方正书宋_GBK"/>
                <w:b/>
              </w:rPr>
            </w:pPr>
          </w:p>
        </w:tc>
      </w:tr>
      <w:tr w14:paraId="60F09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6" w:type="pct"/>
            <w:vAlign w:val="center"/>
          </w:tcPr>
          <w:p w14:paraId="366B8BB6">
            <w:pPr>
              <w:spacing w:line="300" w:lineRule="exact"/>
              <w:jc w:val="left"/>
              <w:rPr>
                <w:rFonts w:ascii="方正书宋_GBK" w:eastAsia="方正书宋_GBK"/>
              </w:rPr>
            </w:pPr>
            <w:r>
              <w:rPr>
                <w:rFonts w:hint="eastAsia" w:ascii="方正书宋_GBK" w:eastAsia="方正书宋_GBK"/>
              </w:rPr>
              <w:t>被装购置</w:t>
            </w:r>
          </w:p>
        </w:tc>
        <w:tc>
          <w:tcPr>
            <w:tcW w:w="381" w:type="pct"/>
            <w:vAlign w:val="center"/>
          </w:tcPr>
          <w:p w14:paraId="713BF263">
            <w:pPr>
              <w:spacing w:line="300" w:lineRule="exact"/>
              <w:jc w:val="right"/>
              <w:rPr>
                <w:rFonts w:ascii="方正书宋_GBK" w:eastAsia="方正书宋_GBK"/>
              </w:rPr>
            </w:pPr>
            <w:r>
              <w:rPr>
                <w:rFonts w:hint="eastAsia" w:ascii="方正书宋_GBK" w:eastAsia="方正书宋_GBK"/>
              </w:rPr>
              <w:t>10</w:t>
            </w:r>
          </w:p>
        </w:tc>
        <w:tc>
          <w:tcPr>
            <w:tcW w:w="401" w:type="pct"/>
            <w:vAlign w:val="center"/>
          </w:tcPr>
          <w:p w14:paraId="4769A6F4">
            <w:pPr>
              <w:spacing w:line="300" w:lineRule="exact"/>
              <w:jc w:val="left"/>
              <w:rPr>
                <w:rFonts w:ascii="方正书宋_GBK" w:eastAsia="方正书宋_GBK"/>
              </w:rPr>
            </w:pPr>
            <w:r>
              <w:rPr>
                <w:rFonts w:hint="eastAsia" w:ascii="方正书宋_GBK" w:eastAsia="方正书宋_GBK"/>
              </w:rPr>
              <w:t>专用设备</w:t>
            </w:r>
          </w:p>
        </w:tc>
        <w:tc>
          <w:tcPr>
            <w:tcW w:w="333" w:type="pct"/>
            <w:vAlign w:val="center"/>
          </w:tcPr>
          <w:p w14:paraId="7054D86F">
            <w:pPr>
              <w:spacing w:line="300" w:lineRule="exact"/>
              <w:jc w:val="left"/>
              <w:rPr>
                <w:rFonts w:ascii="方正书宋_GBK" w:eastAsia="方正书宋_GBK"/>
              </w:rPr>
            </w:pPr>
            <w:r>
              <w:rPr>
                <w:rFonts w:ascii="方正书宋_GBK" w:eastAsia="方正书宋_GBK"/>
              </w:rPr>
              <w:t>A03</w:t>
            </w:r>
          </w:p>
        </w:tc>
        <w:tc>
          <w:tcPr>
            <w:tcW w:w="237" w:type="pct"/>
            <w:vAlign w:val="center"/>
          </w:tcPr>
          <w:p w14:paraId="0D72D87E">
            <w:pPr>
              <w:spacing w:line="300" w:lineRule="exact"/>
              <w:jc w:val="left"/>
              <w:rPr>
                <w:rFonts w:ascii="方正书宋_GBK" w:eastAsia="方正书宋_GBK"/>
              </w:rPr>
            </w:pPr>
            <w:r>
              <w:rPr>
                <w:rFonts w:hint="eastAsia" w:ascii="方正书宋_GBK" w:eastAsia="方正书宋_GBK"/>
              </w:rPr>
              <w:t>批</w:t>
            </w:r>
          </w:p>
        </w:tc>
        <w:tc>
          <w:tcPr>
            <w:tcW w:w="314" w:type="pct"/>
            <w:vAlign w:val="center"/>
          </w:tcPr>
          <w:p w14:paraId="14E9BB82">
            <w:pPr>
              <w:spacing w:line="300" w:lineRule="exact"/>
              <w:jc w:val="right"/>
              <w:rPr>
                <w:rFonts w:ascii="方正书宋_GBK" w:eastAsia="方正书宋_GBK"/>
              </w:rPr>
            </w:pPr>
            <w:r>
              <w:rPr>
                <w:rFonts w:hint="eastAsia" w:ascii="方正书宋_GBK" w:eastAsia="方正书宋_GBK"/>
              </w:rPr>
              <w:t>40</w:t>
            </w:r>
          </w:p>
        </w:tc>
        <w:tc>
          <w:tcPr>
            <w:tcW w:w="323" w:type="pct"/>
            <w:vAlign w:val="center"/>
          </w:tcPr>
          <w:p w14:paraId="1DC32B84">
            <w:pPr>
              <w:spacing w:line="300" w:lineRule="exact"/>
              <w:jc w:val="center"/>
              <w:rPr>
                <w:rFonts w:ascii="方正书宋_GBK" w:eastAsia="方正书宋_GBK"/>
              </w:rPr>
            </w:pPr>
            <w:r>
              <w:rPr>
                <w:rFonts w:hint="eastAsia" w:ascii="方正书宋_GBK" w:eastAsia="方正书宋_GBK"/>
              </w:rPr>
              <w:t>0.25</w:t>
            </w:r>
          </w:p>
        </w:tc>
        <w:tc>
          <w:tcPr>
            <w:tcW w:w="314" w:type="pct"/>
          </w:tcPr>
          <w:p w14:paraId="2CBEBE60">
            <w:pPr>
              <w:jc w:val="center"/>
            </w:pPr>
            <w:r>
              <w:rPr>
                <w:rFonts w:hint="eastAsia" w:ascii="方正书宋_GBK" w:eastAsia="方正书宋_GBK"/>
              </w:rPr>
              <w:t>10</w:t>
            </w:r>
            <w:r>
              <w:rPr>
                <w:rFonts w:ascii="方正书宋_GBK" w:eastAsia="方正书宋_GBK"/>
              </w:rPr>
              <w:t>.00</w:t>
            </w:r>
          </w:p>
        </w:tc>
        <w:tc>
          <w:tcPr>
            <w:tcW w:w="314" w:type="pct"/>
          </w:tcPr>
          <w:p w14:paraId="286F7F00">
            <w:pPr>
              <w:jc w:val="center"/>
            </w:pPr>
            <w:r>
              <w:rPr>
                <w:rFonts w:hint="eastAsia" w:ascii="方正书宋_GBK" w:eastAsia="方正书宋_GBK"/>
              </w:rPr>
              <w:t>10</w:t>
            </w:r>
            <w:r>
              <w:rPr>
                <w:rFonts w:ascii="方正书宋_GBK" w:eastAsia="方正书宋_GBK"/>
              </w:rPr>
              <w:t>.00</w:t>
            </w:r>
          </w:p>
        </w:tc>
        <w:tc>
          <w:tcPr>
            <w:tcW w:w="314" w:type="pct"/>
          </w:tcPr>
          <w:p w14:paraId="74EB2276">
            <w:pPr>
              <w:jc w:val="center"/>
            </w:pPr>
            <w:r>
              <w:rPr>
                <w:rFonts w:hint="eastAsia" w:ascii="方正书宋_GBK" w:eastAsia="方正书宋_GBK"/>
              </w:rPr>
              <w:t>10</w:t>
            </w:r>
            <w:r>
              <w:rPr>
                <w:rFonts w:ascii="方正书宋_GBK" w:eastAsia="方正书宋_GBK"/>
              </w:rPr>
              <w:t>.00</w:t>
            </w:r>
          </w:p>
        </w:tc>
        <w:tc>
          <w:tcPr>
            <w:tcW w:w="314" w:type="pct"/>
            <w:vAlign w:val="center"/>
          </w:tcPr>
          <w:p w14:paraId="29E46CDE">
            <w:pPr>
              <w:spacing w:line="300" w:lineRule="exact"/>
              <w:jc w:val="right"/>
              <w:rPr>
                <w:rFonts w:ascii="方正书宋_GBK" w:eastAsia="方正书宋_GBK"/>
              </w:rPr>
            </w:pPr>
          </w:p>
        </w:tc>
        <w:tc>
          <w:tcPr>
            <w:tcW w:w="314" w:type="pct"/>
            <w:vAlign w:val="center"/>
          </w:tcPr>
          <w:p w14:paraId="60246274">
            <w:pPr>
              <w:spacing w:line="300" w:lineRule="exact"/>
              <w:jc w:val="right"/>
              <w:rPr>
                <w:rFonts w:ascii="方正书宋_GBK" w:eastAsia="方正书宋_GBK"/>
              </w:rPr>
            </w:pPr>
          </w:p>
        </w:tc>
        <w:tc>
          <w:tcPr>
            <w:tcW w:w="314" w:type="pct"/>
            <w:vAlign w:val="center"/>
          </w:tcPr>
          <w:p w14:paraId="66F4809E">
            <w:pPr>
              <w:spacing w:line="300" w:lineRule="exact"/>
              <w:jc w:val="right"/>
              <w:rPr>
                <w:rFonts w:ascii="方正书宋_GBK" w:eastAsia="方正书宋_GBK"/>
              </w:rPr>
            </w:pPr>
          </w:p>
        </w:tc>
        <w:tc>
          <w:tcPr>
            <w:tcW w:w="291" w:type="pct"/>
            <w:vAlign w:val="center"/>
          </w:tcPr>
          <w:p w14:paraId="69EB1C95">
            <w:pPr>
              <w:spacing w:line="300" w:lineRule="exact"/>
              <w:jc w:val="right"/>
              <w:rPr>
                <w:rFonts w:ascii="方正书宋_GBK" w:eastAsia="方正书宋_GBK"/>
              </w:rPr>
            </w:pPr>
          </w:p>
        </w:tc>
      </w:tr>
    </w:tbl>
    <w:p w14:paraId="55511AA7">
      <w:pPr>
        <w:spacing w:line="560" w:lineRule="exact"/>
        <w:ind w:firstLine="643" w:firstLineChars="200"/>
      </w:pPr>
      <w:r>
        <w:rPr>
          <w:rFonts w:hint="eastAsia" w:ascii="宋体" w:hAnsi="宋体"/>
          <w:b/>
          <w:sz w:val="32"/>
          <w:szCs w:val="32"/>
        </w:rPr>
        <w:t>七、国有资产预算情况</w:t>
      </w:r>
    </w:p>
    <w:tbl>
      <w:tblPr>
        <w:tblStyle w:val="5"/>
        <w:tblW w:w="13680" w:type="dxa"/>
        <w:tblInd w:w="0" w:type="dxa"/>
        <w:tblLayout w:type="fixed"/>
        <w:tblCellMar>
          <w:top w:w="0" w:type="dxa"/>
          <w:left w:w="108" w:type="dxa"/>
          <w:bottom w:w="0" w:type="dxa"/>
          <w:right w:w="108" w:type="dxa"/>
        </w:tblCellMar>
      </w:tblPr>
      <w:tblGrid>
        <w:gridCol w:w="4788"/>
        <w:gridCol w:w="2700"/>
        <w:gridCol w:w="6192"/>
      </w:tblGrid>
      <w:tr w14:paraId="4BF1DBF0">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11D35A07">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48DF9471">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52EA14E1">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编制部门：检察院</w:t>
            </w:r>
          </w:p>
        </w:tc>
        <w:tc>
          <w:tcPr>
            <w:tcW w:w="6192" w:type="dxa"/>
            <w:tcBorders>
              <w:top w:val="nil"/>
              <w:left w:val="nil"/>
              <w:bottom w:val="nil"/>
              <w:right w:val="nil"/>
            </w:tcBorders>
            <w:vAlign w:val="center"/>
          </w:tcPr>
          <w:p w14:paraId="5331243E">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201</w:t>
            </w:r>
            <w:r>
              <w:rPr>
                <w:rFonts w:hint="eastAsia" w:ascii="仿宋_GB2312" w:hAnsi="宋体" w:eastAsia="仿宋_GB2312" w:cs="宋体"/>
                <w:kern w:val="0"/>
                <w:sz w:val="32"/>
                <w:szCs w:val="30"/>
              </w:rPr>
              <w:t>7年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14:paraId="7FB0C9F9">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490C4870">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14:paraId="0B462501">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078F92B2">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7199A46E">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7EF439F">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14:paraId="7CBCA72F">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1AB80A2D">
            <w:pPr>
              <w:jc w:val="right"/>
              <w:rPr>
                <w:rFonts w:ascii="宋体" w:hAnsi="宋体" w:cs="宋体"/>
                <w:color w:val="000000"/>
                <w:sz w:val="22"/>
                <w:szCs w:val="22"/>
              </w:rPr>
            </w:pPr>
            <w:r>
              <w:rPr>
                <w:rFonts w:hint="eastAsia"/>
                <w:color w:val="000000"/>
                <w:sz w:val="22"/>
                <w:szCs w:val="22"/>
              </w:rPr>
              <w:t>556.5604</w:t>
            </w:r>
          </w:p>
        </w:tc>
      </w:tr>
      <w:tr w14:paraId="386275D9">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D7123F6">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14:paraId="5794D841">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6E2B295">
            <w:pPr>
              <w:rPr>
                <w:rFonts w:ascii="宋体" w:hAnsi="宋体" w:cs="宋体"/>
                <w:sz w:val="20"/>
                <w:szCs w:val="20"/>
              </w:rPr>
            </w:pPr>
            <w:r>
              <w:rPr>
                <w:rFonts w:hint="eastAsia"/>
                <w:sz w:val="20"/>
                <w:szCs w:val="20"/>
              </w:rPr>
              <w:t>　</w:t>
            </w:r>
          </w:p>
        </w:tc>
      </w:tr>
      <w:tr w14:paraId="415242E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F7E8162">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14:paraId="32710C57">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C212F2C">
            <w:pPr>
              <w:rPr>
                <w:rFonts w:ascii="宋体" w:hAnsi="宋体" w:cs="宋体"/>
                <w:sz w:val="20"/>
                <w:szCs w:val="20"/>
              </w:rPr>
            </w:pPr>
            <w:r>
              <w:rPr>
                <w:rFonts w:hint="eastAsia"/>
                <w:sz w:val="20"/>
                <w:szCs w:val="20"/>
              </w:rPr>
              <w:t>　</w:t>
            </w:r>
          </w:p>
        </w:tc>
      </w:tr>
      <w:tr w14:paraId="3922310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FEE1E67">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14:paraId="253F2E44">
            <w:pPr>
              <w:jc w:val="right"/>
              <w:rPr>
                <w:rFonts w:ascii="宋体" w:hAnsi="宋体" w:cs="宋体"/>
                <w:color w:val="000000"/>
                <w:sz w:val="22"/>
                <w:szCs w:val="22"/>
              </w:rPr>
            </w:pPr>
            <w:r>
              <w:rPr>
                <w:rFonts w:hint="eastAsia"/>
                <w:color w:val="000000"/>
                <w:sz w:val="22"/>
                <w:szCs w:val="22"/>
              </w:rPr>
              <w:t>843.00</w:t>
            </w:r>
          </w:p>
        </w:tc>
        <w:tc>
          <w:tcPr>
            <w:tcW w:w="6192" w:type="dxa"/>
            <w:tcBorders>
              <w:top w:val="nil"/>
              <w:left w:val="nil"/>
              <w:bottom w:val="single" w:color="auto" w:sz="4" w:space="0"/>
              <w:right w:val="single" w:color="auto" w:sz="4" w:space="0"/>
            </w:tcBorders>
            <w:vAlign w:val="center"/>
          </w:tcPr>
          <w:p w14:paraId="0A6E2A6C">
            <w:pPr>
              <w:jc w:val="right"/>
              <w:rPr>
                <w:rFonts w:ascii="宋体" w:hAnsi="宋体" w:cs="宋体"/>
                <w:color w:val="000000"/>
                <w:sz w:val="22"/>
                <w:szCs w:val="22"/>
              </w:rPr>
            </w:pPr>
            <w:r>
              <w:rPr>
                <w:rFonts w:hint="eastAsia"/>
                <w:color w:val="000000"/>
                <w:sz w:val="22"/>
                <w:szCs w:val="22"/>
              </w:rPr>
              <w:t>511.9706</w:t>
            </w:r>
          </w:p>
        </w:tc>
      </w:tr>
      <w:tr w14:paraId="424D5BB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003C54B">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14:paraId="4D0F302C">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B1DACE3">
            <w:pPr>
              <w:rPr>
                <w:rFonts w:ascii="宋体" w:hAnsi="宋体" w:cs="宋体"/>
                <w:sz w:val="20"/>
                <w:szCs w:val="20"/>
              </w:rPr>
            </w:pPr>
            <w:r>
              <w:rPr>
                <w:rFonts w:hint="eastAsia"/>
                <w:sz w:val="20"/>
                <w:szCs w:val="20"/>
              </w:rPr>
              <w:t>　</w:t>
            </w:r>
          </w:p>
        </w:tc>
      </w:tr>
      <w:tr w14:paraId="7C097E6D">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531FC11">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14:paraId="69F3AC32">
            <w:pPr>
              <w:jc w:val="right"/>
              <w:rPr>
                <w:rFonts w:ascii="宋体" w:hAnsi="宋体" w:cs="宋体"/>
                <w:color w:val="000000"/>
                <w:sz w:val="22"/>
                <w:szCs w:val="22"/>
              </w:rPr>
            </w:pPr>
            <w:r>
              <w:rPr>
                <w:rFonts w:hint="eastAsia"/>
                <w:color w:val="000000"/>
                <w:sz w:val="22"/>
                <w:szCs w:val="22"/>
              </w:rPr>
              <w:t>28.00</w:t>
            </w:r>
          </w:p>
        </w:tc>
        <w:tc>
          <w:tcPr>
            <w:tcW w:w="6192" w:type="dxa"/>
            <w:tcBorders>
              <w:top w:val="nil"/>
              <w:left w:val="nil"/>
              <w:bottom w:val="single" w:color="auto" w:sz="4" w:space="0"/>
              <w:right w:val="single" w:color="auto" w:sz="4" w:space="0"/>
            </w:tcBorders>
            <w:vAlign w:val="center"/>
          </w:tcPr>
          <w:p w14:paraId="0A75FA38">
            <w:pPr>
              <w:jc w:val="right"/>
              <w:rPr>
                <w:rFonts w:ascii="宋体" w:hAnsi="宋体" w:cs="宋体"/>
                <w:color w:val="000000"/>
                <w:sz w:val="22"/>
                <w:szCs w:val="22"/>
              </w:rPr>
            </w:pPr>
            <w:r>
              <w:rPr>
                <w:rFonts w:hint="eastAsia"/>
                <w:color w:val="000000"/>
                <w:sz w:val="22"/>
                <w:szCs w:val="22"/>
              </w:rPr>
              <w:t>5.3800</w:t>
            </w:r>
          </w:p>
        </w:tc>
      </w:tr>
      <w:tr w14:paraId="40BA5398">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13AE576">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14:paraId="2B908631">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7E5992A">
            <w:pPr>
              <w:rPr>
                <w:rFonts w:ascii="宋体" w:hAnsi="宋体" w:cs="宋体"/>
                <w:sz w:val="20"/>
                <w:szCs w:val="20"/>
              </w:rPr>
            </w:pPr>
            <w:r>
              <w:rPr>
                <w:rFonts w:hint="eastAsia"/>
                <w:sz w:val="20"/>
                <w:szCs w:val="20"/>
              </w:rPr>
              <w:t>　</w:t>
            </w:r>
          </w:p>
        </w:tc>
      </w:tr>
      <w:tr w14:paraId="4D38F69D">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14:paraId="40104D30">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14:paraId="74BED52D">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D937343">
            <w:pPr>
              <w:rPr>
                <w:rFonts w:ascii="宋体" w:hAnsi="宋体" w:cs="宋体"/>
                <w:sz w:val="20"/>
                <w:szCs w:val="20"/>
              </w:rPr>
            </w:pPr>
            <w:r>
              <w:rPr>
                <w:rFonts w:hint="eastAsia"/>
                <w:sz w:val="20"/>
                <w:szCs w:val="20"/>
              </w:rPr>
              <w:t>　</w:t>
            </w:r>
          </w:p>
        </w:tc>
      </w:tr>
      <w:tr w14:paraId="39714A07">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7262350">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14:paraId="5A5511EC">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732FD63B">
            <w:pPr>
              <w:rPr>
                <w:rFonts w:ascii="宋体" w:hAnsi="宋体" w:cs="宋体"/>
                <w:sz w:val="20"/>
                <w:szCs w:val="20"/>
              </w:rPr>
            </w:pPr>
            <w:r>
              <w:rPr>
                <w:rFonts w:hint="eastAsia"/>
                <w:sz w:val="20"/>
                <w:szCs w:val="20"/>
              </w:rPr>
              <w:t>　</w:t>
            </w:r>
          </w:p>
        </w:tc>
      </w:tr>
      <w:tr w14:paraId="2DB8C66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ABD3045">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14:paraId="7D1F05F8">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B662FDD">
            <w:pPr>
              <w:rPr>
                <w:rFonts w:ascii="宋体" w:hAnsi="宋体" w:cs="宋体"/>
                <w:sz w:val="20"/>
                <w:szCs w:val="20"/>
              </w:rPr>
            </w:pPr>
            <w:r>
              <w:rPr>
                <w:rFonts w:hint="eastAsia"/>
                <w:sz w:val="20"/>
                <w:szCs w:val="20"/>
              </w:rPr>
              <w:t>　</w:t>
            </w:r>
          </w:p>
        </w:tc>
      </w:tr>
      <w:tr w14:paraId="4A9036E5">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E2326E6">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14:paraId="0F11A17B">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15D7CE7A">
            <w:pPr>
              <w:rPr>
                <w:rFonts w:ascii="宋体" w:hAnsi="宋体" w:cs="宋体"/>
                <w:sz w:val="20"/>
                <w:szCs w:val="20"/>
              </w:rPr>
            </w:pPr>
            <w:r>
              <w:rPr>
                <w:rFonts w:hint="eastAsia"/>
                <w:sz w:val="20"/>
                <w:szCs w:val="20"/>
              </w:rPr>
              <w:t>　</w:t>
            </w:r>
          </w:p>
        </w:tc>
      </w:tr>
      <w:tr w14:paraId="2DC7F98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8712213">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2FF21C78">
            <w:pPr>
              <w:jc w:val="right"/>
              <w:rPr>
                <w:rFonts w:ascii="宋体" w:hAnsi="宋体" w:cs="宋体"/>
                <w:color w:val="000000"/>
                <w:sz w:val="22"/>
                <w:szCs w:val="22"/>
              </w:rPr>
            </w:pPr>
            <w:r>
              <w:rPr>
                <w:rFonts w:hint="eastAsia"/>
                <w:color w:val="000000"/>
                <w:sz w:val="22"/>
                <w:szCs w:val="22"/>
              </w:rPr>
              <w:t>560.00</w:t>
            </w:r>
          </w:p>
        </w:tc>
        <w:tc>
          <w:tcPr>
            <w:tcW w:w="6192" w:type="dxa"/>
            <w:tcBorders>
              <w:top w:val="nil"/>
              <w:left w:val="nil"/>
              <w:bottom w:val="single" w:color="auto" w:sz="4" w:space="0"/>
              <w:right w:val="single" w:color="auto" w:sz="4" w:space="0"/>
            </w:tcBorders>
            <w:vAlign w:val="center"/>
          </w:tcPr>
          <w:p w14:paraId="2C451AF2">
            <w:pPr>
              <w:jc w:val="right"/>
              <w:rPr>
                <w:rFonts w:ascii="宋体" w:hAnsi="宋体" w:cs="宋体"/>
                <w:color w:val="000000"/>
                <w:sz w:val="22"/>
                <w:szCs w:val="22"/>
              </w:rPr>
            </w:pPr>
            <w:r>
              <w:rPr>
                <w:rFonts w:hint="eastAsia"/>
                <w:color w:val="000000"/>
                <w:sz w:val="22"/>
                <w:szCs w:val="22"/>
              </w:rPr>
              <w:t>39.2098</w:t>
            </w:r>
          </w:p>
        </w:tc>
      </w:tr>
      <w:tr w14:paraId="4D861FB0">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3B7DA7A1">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14:paraId="73AA8FFE">
            <w:pPr>
              <w:jc w:val="right"/>
              <w:rPr>
                <w:rFonts w:ascii="宋体" w:hAnsi="宋体" w:cs="宋体"/>
                <w:color w:val="000000"/>
                <w:sz w:val="22"/>
                <w:szCs w:val="22"/>
              </w:rPr>
            </w:pPr>
            <w:r>
              <w:rPr>
                <w:rFonts w:hint="eastAsia"/>
                <w:color w:val="000000"/>
                <w:sz w:val="22"/>
                <w:szCs w:val="22"/>
              </w:rPr>
              <w:t>560.00</w:t>
            </w:r>
          </w:p>
        </w:tc>
        <w:tc>
          <w:tcPr>
            <w:tcW w:w="6192" w:type="dxa"/>
            <w:tcBorders>
              <w:top w:val="nil"/>
              <w:left w:val="nil"/>
              <w:bottom w:val="single" w:color="auto" w:sz="4" w:space="0"/>
              <w:right w:val="single" w:color="auto" w:sz="4" w:space="0"/>
            </w:tcBorders>
            <w:vAlign w:val="center"/>
          </w:tcPr>
          <w:p w14:paraId="57B336C1">
            <w:pPr>
              <w:jc w:val="right"/>
              <w:rPr>
                <w:rFonts w:ascii="宋体" w:hAnsi="宋体" w:cs="宋体"/>
                <w:color w:val="000000"/>
                <w:sz w:val="22"/>
                <w:szCs w:val="22"/>
              </w:rPr>
            </w:pPr>
            <w:r>
              <w:rPr>
                <w:rFonts w:hint="eastAsia"/>
                <w:color w:val="000000"/>
                <w:sz w:val="22"/>
                <w:szCs w:val="22"/>
              </w:rPr>
              <w:t>39.2098</w:t>
            </w:r>
          </w:p>
        </w:tc>
      </w:tr>
    </w:tbl>
    <w:p w14:paraId="2B52FEAC">
      <w:pPr>
        <w:spacing w:line="560" w:lineRule="exact"/>
        <w:ind w:firstLine="640" w:firstLineChars="200"/>
        <w:rPr>
          <w:rFonts w:ascii="宋体" w:hAnsi="宋体"/>
          <w:b/>
          <w:sz w:val="32"/>
          <w:szCs w:val="32"/>
        </w:rPr>
      </w:pPr>
      <w:r>
        <w:rPr>
          <w:rFonts w:hint="eastAsia" w:ascii="仿宋_GB2312" w:eastAsia="仿宋_GB2312"/>
          <w:sz w:val="32"/>
          <w:szCs w:val="32"/>
        </w:rPr>
        <w:t>我部门</w:t>
      </w:r>
      <w:r>
        <w:rPr>
          <w:rFonts w:ascii="仿宋_GB2312" w:eastAsia="仿宋_GB2312"/>
          <w:sz w:val="32"/>
          <w:szCs w:val="32"/>
        </w:rPr>
        <w:t>2018</w:t>
      </w:r>
      <w:r>
        <w:rPr>
          <w:rFonts w:hint="eastAsia" w:ascii="仿宋_GB2312" w:eastAsia="仿宋_GB2312"/>
          <w:sz w:val="32"/>
          <w:szCs w:val="32"/>
        </w:rPr>
        <w:t>年无拟购置情况。</w:t>
      </w:r>
    </w:p>
    <w:p w14:paraId="14D4288B">
      <w:pPr>
        <w:spacing w:line="560" w:lineRule="exact"/>
        <w:ind w:firstLine="643" w:firstLineChars="200"/>
      </w:pPr>
      <w:r>
        <w:rPr>
          <w:rFonts w:hint="eastAsia" w:ascii="宋体" w:hAnsi="宋体"/>
          <w:b/>
          <w:sz w:val="32"/>
          <w:szCs w:val="32"/>
        </w:rPr>
        <w:t>八、名词解释</w:t>
      </w:r>
    </w:p>
    <w:p w14:paraId="215DC0BE">
      <w:pPr>
        <w:spacing w:line="560" w:lineRule="exact"/>
        <w:ind w:firstLine="640" w:firstLineChars="200"/>
        <w:rPr>
          <w:rFonts w:ascii="仿宋_GB2312" w:eastAsia="仿宋_GB2312"/>
          <w:sz w:val="32"/>
          <w:szCs w:val="32"/>
        </w:rPr>
      </w:pPr>
      <w:r>
        <w:rPr>
          <w:rFonts w:hint="eastAsia" w:ascii="仿宋_GB2312" w:eastAsia="仿宋_GB2312"/>
          <w:sz w:val="32"/>
          <w:szCs w:val="32"/>
        </w:rPr>
        <w:t>1．基本支出：是指为保障机构正常运转，完成日常工作任务而发生的人员支出和公用支出。</w:t>
      </w:r>
    </w:p>
    <w:p w14:paraId="728CF74C">
      <w:pPr>
        <w:spacing w:line="560" w:lineRule="exact"/>
        <w:ind w:firstLine="640" w:firstLineChars="200"/>
        <w:rPr>
          <w:rFonts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14:paraId="587E5F32">
      <w:pPr>
        <w:spacing w:line="560" w:lineRule="exact"/>
        <w:ind w:firstLine="640" w:firstLineChars="200"/>
        <w:rPr>
          <w:rFonts w:ascii="仿宋_GB2312" w:eastAsia="仿宋_GB2312"/>
          <w:sz w:val="32"/>
          <w:szCs w:val="32"/>
        </w:rPr>
      </w:pPr>
      <w:r>
        <w:rPr>
          <w:rFonts w:hint="eastAsia" w:ascii="仿宋_GB2312" w:eastAsia="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14:paraId="6247619B">
      <w:pPr>
        <w:spacing w:line="560" w:lineRule="exact"/>
        <w:ind w:firstLine="643" w:firstLineChars="200"/>
      </w:pPr>
      <w:r>
        <w:rPr>
          <w:rFonts w:hint="eastAsia" w:ascii="宋体" w:hAnsi="宋体"/>
          <w:b/>
          <w:sz w:val="32"/>
          <w:szCs w:val="32"/>
        </w:rPr>
        <w:t>九、其他情况说明</w:t>
      </w:r>
    </w:p>
    <w:p w14:paraId="388C9CCB">
      <w:pPr>
        <w:spacing w:line="560" w:lineRule="exact"/>
        <w:ind w:firstLine="640" w:firstLineChars="200"/>
        <w:rPr>
          <w:rFonts w:ascii="仿宋_GB2312" w:eastAsia="仿宋_GB2312"/>
          <w:sz w:val="32"/>
          <w:szCs w:val="32"/>
        </w:rPr>
      </w:pPr>
      <w:r>
        <w:rPr>
          <w:rFonts w:hint="eastAsia" w:ascii="仿宋_GB2312" w:eastAsia="仿宋_GB2312"/>
          <w:sz w:val="32"/>
          <w:szCs w:val="32"/>
        </w:rPr>
        <w:t>2018年部门预算无国有资本经营预算财政拨款收支，因此相关表格数据为零。</w:t>
      </w:r>
    </w:p>
    <w:p w14:paraId="608BB267"/>
    <w:p w14:paraId="232674C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11C6316-85B8-448B-A10B-7CBDF07218C0}"/>
  </w:font>
  <w:font w:name="方正小标宋简体">
    <w:panose1 w:val="02010600010101010101"/>
    <w:charset w:val="86"/>
    <w:family w:val="script"/>
    <w:pitch w:val="default"/>
    <w:sig w:usb0="00000001" w:usb1="080E0000" w:usb2="00000000" w:usb3="00000000" w:csb0="00040000" w:csb1="00000000"/>
    <w:embedRegular r:id="rId2" w:fontKey="{DD07F25C-8D91-4DB0-8D26-9784A915F122}"/>
  </w:font>
  <w:font w:name="仿宋_GB2312">
    <w:altName w:val="仿宋"/>
    <w:panose1 w:val="00000000000000000000"/>
    <w:charset w:val="86"/>
    <w:family w:val="modern"/>
    <w:pitch w:val="default"/>
    <w:sig w:usb0="00000000" w:usb1="00000000" w:usb2="00000010" w:usb3="00000000" w:csb0="00040000" w:csb1="00000000"/>
    <w:embedRegular r:id="rId3" w:fontKey="{10D77878-CE6C-44B5-9539-3C91303E0871}"/>
  </w:font>
  <w:font w:name="仿宋">
    <w:panose1 w:val="02010609060101010101"/>
    <w:charset w:val="86"/>
    <w:family w:val="modern"/>
    <w:pitch w:val="default"/>
    <w:sig w:usb0="800002BF" w:usb1="38CF7CFA" w:usb2="00000016" w:usb3="00000000" w:csb0="00040001" w:csb1="00000000"/>
    <w:embedRegular r:id="rId4" w:fontKey="{C105979C-4756-4565-B8D0-2D62FBD8E3CA}"/>
  </w:font>
  <w:font w:name="方正小标宋_GBK">
    <w:altName w:val="宋体"/>
    <w:panose1 w:val="00000000000000000000"/>
    <w:charset w:val="86"/>
    <w:family w:val="roman"/>
    <w:pitch w:val="default"/>
    <w:sig w:usb0="00000000" w:usb1="00000000" w:usb2="00000000" w:usb3="00000000" w:csb0="00000000" w:csb1="00000000"/>
    <w:embedRegular r:id="rId5" w:fontKey="{E4F9CADD-7EAF-4860-98A7-A42356DBFFFC}"/>
  </w:font>
  <w:font w:name="方正书宋_GBK">
    <w:altName w:val="宋体"/>
    <w:panose1 w:val="00000000000000000000"/>
    <w:charset w:val="86"/>
    <w:family w:val="roman"/>
    <w:pitch w:val="default"/>
    <w:sig w:usb0="00000000" w:usb1="00000000" w:usb2="00000000" w:usb3="00000000" w:csb0="00000000" w:csb1="00000000"/>
    <w:embedRegular r:id="rId6" w:fontKey="{D8B88049-8C42-4CEF-91DB-960D2AEF81AC}"/>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A731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66A5"/>
    <w:rsid w:val="00063A42"/>
    <w:rsid w:val="001E0849"/>
    <w:rsid w:val="00231E56"/>
    <w:rsid w:val="002D3C52"/>
    <w:rsid w:val="002E3DA9"/>
    <w:rsid w:val="003A22CC"/>
    <w:rsid w:val="00405590"/>
    <w:rsid w:val="004638D3"/>
    <w:rsid w:val="0065262B"/>
    <w:rsid w:val="00720DD6"/>
    <w:rsid w:val="008866A5"/>
    <w:rsid w:val="008B715B"/>
    <w:rsid w:val="00B31214"/>
    <w:rsid w:val="00B57EDB"/>
    <w:rsid w:val="00D9587E"/>
    <w:rsid w:val="00E34A4E"/>
    <w:rsid w:val="00E831B9"/>
    <w:rsid w:val="00EB1165"/>
    <w:rsid w:val="00EF7EDA"/>
    <w:rsid w:val="00F562CF"/>
    <w:rsid w:val="00FE35E1"/>
    <w:rsid w:val="4C916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iPriority w:val="0"/>
    <w:pPr>
      <w:spacing w:before="100" w:beforeAutospacing="1" w:after="100" w:afterAutospacing="1"/>
      <w:jc w:val="left"/>
    </w:pPr>
    <w:rPr>
      <w:rFonts w:ascii="Calibri" w:hAnsi="Calibri"/>
      <w:kern w:val="0"/>
      <w:sz w:val="24"/>
    </w:r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11</Pages>
  <Words>4180</Words>
  <Characters>4389</Characters>
  <Lines>33</Lines>
  <Paragraphs>9</Paragraphs>
  <TotalTime>54</TotalTime>
  <ScaleCrop>false</ScaleCrop>
  <LinksUpToDate>false</LinksUpToDate>
  <CharactersWithSpaces>4442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2018-02-27T01:07:00Z</dcterms:created>
  <dc:creator>dreamsummit</dc:creator>
  <cp:lastModifiedBy>勇敢编辑部</cp:lastModifiedBy>
  <dcterms:modified xsi:type="dcterms:W3CDTF">2025-05-08T09:14:35Z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eyJoZGlkIjoiMWZhOWFkNjBiNzczM2ZkNWJlMmFkMGI2YmI1ZWNmNGIiLCJ1c2VySWQiOiIxNjU1MzMyOTYxIn0=</vt:lpwstr>
  </property>
  <property fmtid="{D5CDD505-2E9C-101B-9397-08002B2CF9AE}" pid="3" name="KSOProductBuildVer">
    <vt:lpwstr>2052-12.1.0.20784</vt:lpwstr>
  </property>
  <property fmtid="{D5CDD505-2E9C-101B-9397-08002B2CF9AE}" pid="4" name="ICV">
    <vt:lpwstr>08BF2A87841547B88B75F0A83D56EBE7_12</vt:lpwstr>
  </property>
</Properties>
</file>