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73B" w:rsidRDefault="000E673B" w:rsidP="000E673B">
      <w:pPr>
        <w:sectPr w:rsidR="000E673B" w:rsidSect="000E673B">
          <w:headerReference w:type="even" r:id="rId9"/>
          <w:headerReference w:type="default" r:id="rId10"/>
          <w:footerReference w:type="even" r:id="rId11"/>
          <w:footerReference w:type="default" r:id="rId12"/>
          <w:headerReference w:type="first" r:id="rId13"/>
          <w:footerReference w:type="first" r:id="rId14"/>
          <w:type w:val="continuous"/>
          <w:pgSz w:w="11906" w:h="16838"/>
          <w:pgMar w:top="0" w:right="0" w:bottom="0" w:left="0" w:header="851" w:footer="992" w:gutter="0"/>
          <w:cols w:space="425"/>
          <w:titlePg/>
          <w:docGrid w:type="lines" w:linePitch="312"/>
        </w:sectPr>
      </w:pPr>
      <w:r>
        <w:pict>
          <v:shapetype id="_x0000_t202" coordsize="21600,21600" o:spt="202" path="m,l,21600r21600,l21600,xe">
            <v:stroke joinstyle="miter"/>
            <v:path gradientshapeok="t" o:connecttype="rect"/>
          </v:shapetype>
          <v:shape id="_x0000_s1063" type="#_x0000_t202" style="position:absolute;left:0;text-align:left;margin-left:106.25pt;margin-top:693.55pt;width:404.15pt;height:79.95pt;z-index:2517145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" filled="f" stroked="f">
            <v:textbox style="mso-fit-shape-to-text:t">
              <w:txbxContent>
                <w:p w:rsidR="000E673B" w:rsidRDefault="000E673B" w:rsidP="000E673B">
                  <w:pPr>
                    <w:jc w:val="center"/>
                    <w:rPr>
                      <w:rFonts w:ascii="楷体_GB2312" w:eastAsia="楷体_GB2312" w:hAnsi="楷体_GB2312" w:cs="楷体_GB2312"/>
                      <w:color w:val="000000"/>
                      <w:kern w:val="0"/>
                      <w:sz w:val="44"/>
                      <w:szCs w:val="44"/>
                    </w:rPr>
                  </w:pPr>
                  <w:r>
                    <w:rPr>
                      <w:rFonts w:ascii="楷体_GB2312" w:eastAsia="楷体_GB2312" w:hAnsi="楷体_GB2312" w:cs="楷体_GB2312" w:hint="eastAsia"/>
                      <w:color w:val="000000"/>
                      <w:kern w:val="0"/>
                      <w:sz w:val="44"/>
                      <w:szCs w:val="44"/>
                    </w:rPr>
                    <w:t>二〇二〇年八月</w:t>
                  </w:r>
                </w:p>
              </w:txbxContent>
            </v:textbox>
          </v:shape>
        </w:pict>
      </w:r>
      <w:r>
        <w:pict>
          <v:oval id="_x0000_s1058" style="position:absolute;left:0;text-align:left;margin-left:53.5pt;margin-top:232.45pt;width:121.95pt;height:121.95pt;z-index:25171148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" stroked="f" strokeweight="2pt"/>
        </w:pict>
      </w:r>
      <w:r>
        <w:pict>
          <v:rect id="_x0000_s1065" style="position:absolute;left:0;text-align:left;margin-left:33.6pt;margin-top:256.75pt;width:160.65pt;height:69.6pt;z-index:2517166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" filled="f" stroked="f">
            <v:textbox style="mso-fit-shape-to-text:t">
              <w:txbxContent>
                <w:p w:rsidR="000E673B" w:rsidRDefault="000E673B" w:rsidP="000E673B">
                  <w:pPr>
                    <w:spacing w:line="360" w:lineRule="auto"/>
                    <w:jc w:val="center"/>
                    <w:rPr>
                      <w:kern w:val="0"/>
                      <w:sz w:val="28"/>
                      <w:szCs w:val="28"/>
                    </w:rPr>
                  </w:pPr>
                  <w:r>
                    <w:rPr>
                      <w:rFonts w:ascii="Yu Gothic UI Semibold" w:eastAsia="宋体" w:hAnsi="Yu Gothic UI Semibold" w:hint="eastAsia"/>
                      <w:color w:val="FFFFFF"/>
                      <w:kern w:val="24"/>
                      <w:sz w:val="72"/>
                      <w:szCs w:val="72"/>
                    </w:rPr>
                    <w:t>2019</w:t>
                  </w:r>
                </w:p>
              </w:txbxContent>
            </v:textbox>
          </v:rect>
        </w:pict>
      </w:r>
      <w:r>
        <w:pict>
          <v:oval id="椭圆 9" o:spid="_x0000_s1064" style="position:absolute;left:0;text-align:left;margin-left:62.2pt;margin-top:242.75pt;width:103.45pt;height:103.45pt;z-index:251715584;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" fillcolor="#1f2959" stroked="f" strokeweight="2pt"/>
        </w:pict>
      </w:r>
      <w:r>
        <w:pict>
          <v:group id="_x0000_s1059" style="position:absolute;left:0;text-align:left;margin-left:1.25pt;margin-top:821.7pt;width:595.25pt;height:21.45pt;z-index:251712512" coordorigin="1483,16692" coordsize="119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">
            <v:rect id="矩形 6" o:spid="_x0000_s1060" style="position:absolute;left:1483;top:16692;width:1125;height:42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6qsUA&#10;AADaAAAADwAAAGRycy9kb3ducmV2LnhtbESP3WrCQBSE7wXfYTlC73TTQqykrlJTSi2C0FgE7w7Z&#10;kx/Mng3ZbRLfvisUejnMzDfMejuaRvTUudqygsdFBII4t7rmUsH36X2+AuE8ssbGMim4kYPtZjpZ&#10;Y6LtwF/UZ74UAcIuQQWV920ipcsrMugWtiUOXmE7gz7IrpS6wyHATSOfomgpDdYcFipsKa0ov2Y/&#10;RsHuvCw/zDkujvGuOHweqTVv6UWph9n4+gLC0+j/w3/tvVbwDPcr4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zqqxQAAANoAAAAPAAAAAAAAAAAAAAAAAJgCAABkcnMv&#10;ZG93bnJldi54bWxQSwUGAAAAAAQABAD1AAAAigMAAAAA&#10;" fillcolor="#fdbc11" stroked="f" strokeweight="2pt"/>
            <v:rect id="矩形 7" o:spid="_x0000_s1061" style="position:absolute;left:2608;top:16693;width:10780;height:428;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crwA&#10;AADaAAAADwAAAGRycy9kb3ducmV2LnhtbERPuwrCMBTdBf8hXMFFNFVBtBpFBFFHH4Nul+baFpub&#10;0kTb/r0ZBMfDea82jSnEhyqXW1YwHkUgiBOrc04V3K774RyE88gaC8ukoCUHm3W3s8JY25rP9Ln4&#10;VIQQdjEqyLwvYyldkpFBN7IlceCetjLoA6xSqSusQ7gp5CSKZtJgzqEhw5J2GSWvy9soeBx5ej7Z&#10;rW7LejwfLG7t4f7Oler3mu0ShKfG/8U/91ErCFvDlX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D5lyvAAAANoAAAAPAAAAAAAAAAAAAAAAAJgCAABkcnMvZG93bnJldi54&#10;bWxQSwUGAAAAAAQABAD1AAAAgQMAAAAA&#10;" fillcolor="#1f2959" stroked="f" strokeweight="2pt"/>
          </v:group>
        </w:pict>
      </w:r>
      <w:r>
        <w:pict>
          <v:group id="组合 4" o:spid="_x0000_s1066" style="position:absolute;left:0;text-align:left;margin-left:-2.5pt;margin-top:0;width:600.25pt;height:308.5pt;z-index:-251598848" coordorigin="13622,283" coordsize="12005,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">
            <v:rect id="矩形 5" o:spid="_x0000_s1067" style="position:absolute;left:13622;top:283;width:12005;height:617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fMcQA&#10;AADaAAAADwAAAGRycy9kb3ducmV2LnhtbESP3WrCQBSE7wu+w3KE3jUbhYSSuopGSisFoWkJeHfI&#10;nvxg9mzIbjV9e7dQ8HKYmW+Y1WYyvbjQ6DrLChZRDIK4srrjRsH31+vTMwjnkTX2lknBLznYrGcP&#10;K8y0vfInXQrfiABhl6GC1vshk9JVLRl0kR2Ig1fb0aAPcmykHvEa4KaXyzhOpcGOw0KLA+UtVefi&#10;xyjYlWnzZsqkPia7+uNwpMHs85NSj/Np+wLC0+Tv4f/2u1aQwt+Vc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nzHEAAAA2gAAAA8AAAAAAAAAAAAAAAAAmAIAAGRycy9k&#10;b3ducmV2LnhtbFBLBQYAAAAABAAEAPUAAACJAwAAAAA=&#10;" fillcolor="#fdbc11" stroked="f" strokeweight="2pt"/>
            <v:shape id="_x0000_s1068" type="#_x0000_t202" style="position:absolute;left:17229;top:5021;width:8083;height: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0E673B" w:rsidRDefault="000E673B" w:rsidP="000E673B">
                    <w:pPr>
                      <w:jc w:val="left"/>
                      <w:rPr>
                        <w:color w:val="000000"/>
                        <w:kern w:val="0"/>
                        <w:sz w:val="92"/>
                        <w:szCs w:val="92"/>
                      </w:rPr>
                    </w:pPr>
                    <w:r>
                      <w:rPr>
                        <w:rFonts w:ascii="思源黑体 HW Bold" w:eastAsia="思源黑体 HW Bold" w:hAnsi="思源黑体 HW Bold" w:hint="eastAsia"/>
                        <w:color w:val="000000"/>
                        <w:kern w:val="24"/>
                        <w:sz w:val="92"/>
                        <w:szCs w:val="92"/>
                      </w:rPr>
                      <w:t>部门决算公开文本</w:t>
                    </w:r>
                  </w:p>
                </w:txbxContent>
              </v:textbox>
            </v:shape>
          </v:group>
        </w:pict>
      </w:r>
      <w:r>
        <w:pict>
          <v:rect id="_x0000_s1062" style="position:absolute;left:0;text-align:left;margin-left:184.75pt;margin-top:286.6pt;width:339.65pt;height:31.25pt;z-index:251713536;mso-wrap-style:none;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" filled="f" stroked="f">
            <v:textbox style="mso-fit-shape-to-text:t">
              <w:txbxContent>
                <w:p w:rsidR="000E673B" w:rsidRDefault="000E673B" w:rsidP="000E673B"/>
              </w:txbxContent>
            </v:textbox>
          </v:rect>
        </w:pict>
      </w:r>
      <w:r>
        <w:pict>
          <v:shape id="文本框 10" o:spid="_x0000_s1056" type="#_x0000_t202" style="position:absolute;left:0;text-align:left;margin-left:106.25pt;margin-top:693.55pt;width:404.15pt;height:38.4pt;z-index:251709440;mso-width-relative:page;mso-height-relative:page"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filled="f" stroked="f">
            <v:textbox style="mso-fit-shape-to-text:t">
              <w:txbxContent>
                <w:p w:rsidR="000E673B" w:rsidRDefault="000E673B" w:rsidP="000E673B">
                  <w:pPr>
                    <w:jc w:val="center"/>
                    <w:rPr>
                      <w:rFonts w:ascii="楷体_GB2312" w:eastAsia="楷体_GB2312" w:hAnsi="楷体_GB2312" w:cs="楷体_GB2312"/>
                      <w:color w:val="000000"/>
                      <w:kern w:val="0"/>
                      <w:sz w:val="44"/>
                      <w:szCs w:val="44"/>
                    </w:rPr>
                  </w:pPr>
                  <w:r>
                    <w:rPr>
                      <w:rFonts w:ascii="楷体_GB2312" w:eastAsia="楷体_GB2312" w:hAnsi="楷体_GB2312" w:cs="楷体_GB2312" w:hint="eastAsia"/>
                      <w:color w:val="000000"/>
                      <w:kern w:val="0"/>
                      <w:sz w:val="44"/>
                      <w:szCs w:val="44"/>
                    </w:rPr>
                    <w:t>二〇二〇年八月</w:t>
                  </w:r>
                </w:p>
              </w:txbxContent>
            </v:textbox>
          </v:shape>
        </w:pict>
      </w:r>
      <w:r>
        <w:pict>
          <v:oval id="椭圆 8" o:spid="_x0000_s1051" style="position:absolute;left:0;text-align:left;margin-left:53.5pt;margin-top:232.45pt;width:121.95pt;height:121.95pt;z-index:251706368;mso-width-relative:page;mso-height-relative:page;v-text-anchor:middle"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stroked="f" strokeweight="1pt">
            <v:stroke joinstyle="miter"/>
          </v:oval>
        </w:pict>
      </w:r>
      <w:r>
        <w:pict>
          <v:rect id="矩形 14" o:spid="_x0000_s1057" style="position:absolute;left:0;text-align:left;margin-left:33.6pt;margin-top:256.75pt;width:160.65pt;height:85.2pt;z-index:251710464;mso-width-relative:page;mso-height-relative:page"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filled="f" stroked="f">
            <v:textbox style="mso-fit-shape-to-text:t">
              <w:txbxContent>
                <w:p w:rsidR="000E673B" w:rsidRDefault="000E673B" w:rsidP="000E673B">
                  <w:pPr>
                    <w:spacing w:line="360" w:lineRule="auto"/>
                    <w:jc w:val="center"/>
                    <w:rPr>
                      <w:kern w:val="0"/>
                      <w:sz w:val="28"/>
                      <w:szCs w:val="28"/>
                    </w:rPr>
                  </w:pPr>
                  <w:r>
                    <w:rPr>
                      <w:rFonts w:ascii="Yu Gothic UI Semibold" w:eastAsia="宋体" w:hAnsi="Yu Gothic UI Semibold"/>
                      <w:color w:val="FFFFFF"/>
                      <w:kern w:val="24"/>
                      <w:sz w:val="72"/>
                      <w:szCs w:val="72"/>
                    </w:rPr>
                    <w:t>2019</w:t>
                  </w:r>
                </w:p>
              </w:txbxContent>
            </v:textbox>
          </v:rect>
        </w:pict>
      </w:r>
      <w:r>
        <w:pict>
          <v:group id="_x0000_s1052" style="position:absolute;left:0;text-align:left;margin-left:1.25pt;margin-top:821.7pt;width:595.25pt;height:21.45pt;z-index:251707392"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v:rect id="矩形 6" o:spid="_x0000_s1053" style="position:absolute;left:1483;top:16692;width:1125;height:428;v-text-anchor:middle"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fillcolor="#fdbc11" stroked="f" strokeweight="1pt"/>
            <v:rect id="矩形 7" o:spid="_x0000_s1054" style="position:absolute;left:2608;top:16693;width:10780;height:428;v-text-anchor:middle"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fillcolor="#1f2959" stroked="f" strokeweight="1pt"/>
          </v:group>
        </w:pict>
      </w:r>
      <w:r>
        <w:pict>
          <v:rect id="矩形 11" o:spid="_x0000_s1055" style="position:absolute;left:0;text-align:left;margin-left:184.75pt;margin-top:286.6pt;width:23.45pt;height:38.4pt;z-index:251708416;mso-wrap-style:none;mso-width-relative:page;mso-height-relative:page"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filled="f" stroked="f">
            <v:textbox style="mso-fit-shape-to-text:t">
              <w:txbxContent>
                <w:p w:rsidR="000E673B" w:rsidRDefault="000E673B" w:rsidP="000E673B"/>
              </w:txbxContent>
            </v:textbox>
          </v:rect>
        </w:pict>
      </w:r>
    </w:p>
    <w:p w:rsidR="000E673B" w:rsidRDefault="000E673B" w:rsidP="000E673B"/>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A82E13">
      <w:pPr>
        <w:rPr>
          <w:rFonts w:ascii="黑体" w:eastAsia="黑体" w:hAnsi="Times New Roman" w:cs="Times New Roman"/>
          <w:sz w:val="48"/>
          <w:szCs w:val="48"/>
        </w:rPr>
      </w:pPr>
      <w:r>
        <w:rPr>
          <w:rFonts w:ascii="黑体" w:eastAsia="黑体" w:hAnsi="Times New Roman" w:cs="Times New Roman" w:hint="eastAsia"/>
          <w:sz w:val="48"/>
          <w:szCs w:val="48"/>
        </w:rPr>
        <w:br w:type="page"/>
      </w:r>
    </w:p>
    <w:p w:rsidR="00B6497D" w:rsidRDefault="00B6497D">
      <w:pPr>
        <w:rPr>
          <w:rFonts w:ascii="黑体" w:eastAsia="黑体" w:hAnsi="黑体" w:cs="黑体"/>
          <w:b/>
          <w:bCs/>
          <w:sz w:val="72"/>
          <w:szCs w:val="96"/>
        </w:rPr>
      </w:pPr>
    </w:p>
    <w:p w:rsidR="00B6497D" w:rsidRDefault="00A82E13">
      <w:pPr>
        <w:rPr>
          <w:rFonts w:ascii="黑体" w:eastAsia="黑体" w:hAnsi="黑体" w:cs="黑体"/>
          <w:b/>
          <w:bCs/>
          <w:sz w:val="72"/>
          <w:szCs w:val="96"/>
        </w:rPr>
      </w:pPr>
      <w:r>
        <w:rPr>
          <w:rFonts w:ascii="黑体" w:eastAsia="黑体" w:hAnsi="黑体" w:cs="黑体" w:hint="eastAsia"/>
          <w:b/>
          <w:bCs/>
          <w:sz w:val="72"/>
          <w:szCs w:val="96"/>
        </w:rPr>
        <w:t>2019年度部门决算公开文本</w:t>
      </w:r>
    </w:p>
    <w:p w:rsidR="00B6497D" w:rsidRDefault="00B6497D">
      <w:pPr>
        <w:spacing w:line="360" w:lineRule="auto"/>
        <w:jc w:val="center"/>
        <w:rPr>
          <w:rFonts w:ascii="黑体" w:eastAsia="黑体" w:hAnsi="黑体" w:cs="黑体"/>
          <w:sz w:val="56"/>
          <w:szCs w:val="72"/>
        </w:rPr>
      </w:pPr>
    </w:p>
    <w:p w:rsidR="00B6497D" w:rsidRDefault="00B6497D">
      <w:pPr>
        <w:spacing w:line="600" w:lineRule="auto"/>
        <w:jc w:val="center"/>
        <w:rPr>
          <w:rFonts w:ascii="黑体" w:eastAsia="黑体" w:hAnsi="黑体" w:cs="黑体"/>
          <w:sz w:val="56"/>
          <w:szCs w:val="72"/>
        </w:rPr>
      </w:pPr>
    </w:p>
    <w:p w:rsidR="00B6497D" w:rsidRDefault="00B6497D">
      <w:pPr>
        <w:spacing w:line="600" w:lineRule="auto"/>
        <w:jc w:val="center"/>
        <w:rPr>
          <w:rFonts w:ascii="黑体" w:eastAsia="黑体" w:hAnsi="黑体" w:cs="黑体"/>
          <w:sz w:val="56"/>
          <w:szCs w:val="72"/>
        </w:rPr>
      </w:pPr>
    </w:p>
    <w:p w:rsidR="00B6497D" w:rsidRDefault="00B6497D">
      <w:pPr>
        <w:spacing w:line="600" w:lineRule="auto"/>
        <w:jc w:val="center"/>
        <w:rPr>
          <w:rFonts w:ascii="黑体" w:eastAsia="黑体" w:hAnsi="黑体" w:cs="黑体"/>
          <w:sz w:val="56"/>
          <w:szCs w:val="72"/>
        </w:rPr>
      </w:pPr>
    </w:p>
    <w:p w:rsidR="00B6497D" w:rsidRDefault="00B6497D">
      <w:pPr>
        <w:spacing w:line="600" w:lineRule="auto"/>
        <w:jc w:val="center"/>
        <w:rPr>
          <w:rFonts w:ascii="黑体" w:eastAsia="黑体" w:hAnsi="黑体" w:cs="黑体"/>
          <w:sz w:val="56"/>
          <w:szCs w:val="72"/>
        </w:rPr>
      </w:pPr>
    </w:p>
    <w:p w:rsidR="00B6497D" w:rsidRDefault="00B6497D">
      <w:pPr>
        <w:spacing w:line="480" w:lineRule="auto"/>
        <w:jc w:val="center"/>
        <w:rPr>
          <w:rFonts w:ascii="黑体" w:eastAsia="黑体" w:hAnsi="黑体" w:cs="黑体"/>
          <w:sz w:val="56"/>
          <w:szCs w:val="72"/>
        </w:rPr>
      </w:pPr>
    </w:p>
    <w:p w:rsidR="00B6497D" w:rsidRDefault="00B6497D">
      <w:pPr>
        <w:spacing w:line="480" w:lineRule="auto"/>
        <w:jc w:val="center"/>
        <w:rPr>
          <w:rFonts w:ascii="黑体" w:eastAsia="黑体" w:hAnsi="黑体" w:cs="黑体"/>
          <w:sz w:val="56"/>
          <w:szCs w:val="72"/>
        </w:rPr>
      </w:pPr>
    </w:p>
    <w:p w:rsidR="00B6497D" w:rsidRDefault="00B6497D">
      <w:pPr>
        <w:spacing w:line="480" w:lineRule="auto"/>
        <w:jc w:val="center"/>
        <w:rPr>
          <w:rFonts w:ascii="黑体" w:eastAsia="黑体" w:hAnsi="黑体" w:cs="黑体"/>
          <w:sz w:val="56"/>
          <w:szCs w:val="72"/>
        </w:rPr>
      </w:pPr>
    </w:p>
    <w:p w:rsidR="00B6497D" w:rsidRDefault="00B6497D">
      <w:pPr>
        <w:snapToGrid w:val="0"/>
        <w:spacing w:line="480" w:lineRule="auto"/>
        <w:jc w:val="center"/>
        <w:rPr>
          <w:rFonts w:ascii="黑体" w:eastAsia="黑体" w:hAnsi="黑体" w:cs="黑体"/>
          <w:sz w:val="56"/>
          <w:szCs w:val="72"/>
        </w:rPr>
      </w:pPr>
    </w:p>
    <w:p w:rsidR="00B6497D" w:rsidRDefault="00A82E13">
      <w:pPr>
        <w:snapToGrid w:val="0"/>
        <w:jc w:val="center"/>
        <w:rPr>
          <w:rFonts w:ascii="楷体_GB2312" w:eastAsia="楷体_GB2312" w:hAnsi="楷体_GB2312" w:cs="楷体_GB2312"/>
          <w:color w:val="000000" w:themeColor="text1"/>
          <w:kern w:val="0"/>
          <w:sz w:val="44"/>
          <w:szCs w:val="44"/>
        </w:rPr>
      </w:pPr>
      <w:r>
        <w:rPr>
          <w:rFonts w:ascii="楷体_GB2312" w:eastAsia="楷体_GB2312" w:hAnsi="楷体_GB2312" w:cs="楷体_GB2312" w:hint="eastAsia"/>
          <w:color w:val="000000" w:themeColor="text1"/>
          <w:kern w:val="0"/>
          <w:sz w:val="44"/>
          <w:szCs w:val="44"/>
        </w:rPr>
        <w:t>唐山高新技术产业开发区社会事务局</w:t>
      </w:r>
    </w:p>
    <w:p w:rsidR="00B6497D" w:rsidRDefault="00A82E13">
      <w:pPr>
        <w:spacing w:line="360" w:lineRule="auto"/>
        <w:ind w:firstLineChars="550" w:firstLine="2420"/>
        <w:rPr>
          <w:rFonts w:ascii="黑体" w:eastAsia="黑体" w:hAnsi="黑体" w:cs="黑体"/>
          <w:sz w:val="56"/>
          <w:szCs w:val="72"/>
        </w:rPr>
      </w:pPr>
      <w:r>
        <w:rPr>
          <w:rFonts w:ascii="楷体_GB2312" w:eastAsia="楷体_GB2312" w:hAnsi="楷体_GB2312" w:cs="楷体_GB2312" w:hint="eastAsia"/>
          <w:color w:val="000000" w:themeColor="text1"/>
          <w:kern w:val="0"/>
          <w:sz w:val="44"/>
          <w:szCs w:val="44"/>
        </w:rPr>
        <w:t>二〇二〇年八月</w:t>
      </w:r>
    </w:p>
    <w:p w:rsidR="00B6497D" w:rsidRDefault="00B6497D">
      <w:pPr>
        <w:widowControl/>
        <w:spacing w:line="600" w:lineRule="exact"/>
        <w:jc w:val="left"/>
        <w:rPr>
          <w:rFonts w:ascii="黑体" w:eastAsia="黑体" w:hAnsi="黑体" w:cs="黑体"/>
          <w:bCs/>
          <w:sz w:val="32"/>
          <w:szCs w:val="32"/>
          <w:highlight w:val="yellow"/>
        </w:rPr>
      </w:pPr>
    </w:p>
    <w:p w:rsidR="00B6497D" w:rsidRDefault="00B6497D">
      <w:pPr>
        <w:tabs>
          <w:tab w:val="left" w:pos="2728"/>
        </w:tabs>
        <w:jc w:val="center"/>
        <w:rPr>
          <w:rFonts w:ascii="黑体" w:eastAsia="黑体" w:hAnsi="Times New Roman" w:cs="Times New Roman"/>
          <w:sz w:val="48"/>
          <w:szCs w:val="48"/>
        </w:rPr>
      </w:pPr>
    </w:p>
    <w:p w:rsidR="00B6497D" w:rsidRDefault="00A82E13">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t>目录</w:t>
      </w:r>
    </w:p>
    <w:p w:rsidR="00B6497D" w:rsidRDefault="00B6497D">
      <w:pPr>
        <w:widowControl/>
        <w:spacing w:after="160" w:line="580" w:lineRule="exact"/>
        <w:ind w:firstLineChars="200" w:firstLine="640"/>
        <w:rPr>
          <w:rFonts w:ascii="Times New Roman" w:eastAsia="黑体" w:hAnsi="Times New Roman" w:cs="Times New Roman"/>
          <w:sz w:val="32"/>
          <w:szCs w:val="32"/>
        </w:rPr>
      </w:pPr>
    </w:p>
    <w:p w:rsidR="00B6497D" w:rsidRDefault="00A82E13">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B6497D" w:rsidRDefault="00A82E13" w:rsidP="00C065DF">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B6497D" w:rsidRDefault="00A82E13" w:rsidP="00C065DF">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B6497D" w:rsidRDefault="00A82E13">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sz w:val="32"/>
          <w:szCs w:val="32"/>
        </w:rPr>
        <w:t xml:space="preserve">   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年部门决算情况说明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四、财政拨款收入支出决算总体情况说明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Pr>
          <w:rFonts w:ascii="Times New Roman" w:eastAsia="仿宋_GB2312" w:hAnsi="Times New Roman" w:cs="Times New Roman"/>
          <w:sz w:val="32"/>
          <w:szCs w:val="32"/>
        </w:rPr>
        <w:t>、预算绩效情况说明</w:t>
      </w:r>
    </w:p>
    <w:p w:rsidR="00B6497D" w:rsidRDefault="00A82E13">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Pr>
          <w:rFonts w:ascii="Times New Roman" w:eastAsia="仿宋_GB2312" w:hAnsi="Times New Roman" w:cs="Times New Roman"/>
          <w:sz w:val="32"/>
          <w:szCs w:val="32"/>
        </w:rPr>
        <w:t>、其他重要事项的说明</w:t>
      </w:r>
    </w:p>
    <w:p w:rsidR="00B6497D" w:rsidRDefault="00A82E13">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第三部分名词解释</w:t>
      </w:r>
    </w:p>
    <w:p w:rsidR="00B6497D" w:rsidRDefault="00A82E13">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sz w:val="32"/>
          <w:szCs w:val="32"/>
        </w:rPr>
        <w:t>201</w:t>
      </w:r>
      <w:r>
        <w:rPr>
          <w:rFonts w:ascii="Times New Roman" w:eastAsia="黑体" w:hAnsi="Times New Roman" w:cs="Times New Roman" w:hint="eastAsia"/>
          <w:sz w:val="32"/>
          <w:szCs w:val="32"/>
        </w:rPr>
        <w:t>9</w:t>
      </w:r>
      <w:r>
        <w:rPr>
          <w:rFonts w:ascii="Times New Roman" w:eastAsia="黑体" w:hAnsi="Times New Roman" w:cs="Times New Roman"/>
          <w:sz w:val="32"/>
          <w:szCs w:val="32"/>
        </w:rPr>
        <w:t>年度部门决算报表</w:t>
      </w:r>
    </w:p>
    <w:p w:rsidR="00B6497D" w:rsidRDefault="00B6497D">
      <w:pPr>
        <w:widowControl/>
        <w:spacing w:after="160" w:line="580" w:lineRule="exact"/>
        <w:rPr>
          <w:rFonts w:ascii="Times New Roman" w:eastAsia="黑体" w:hAnsi="Times New Roman" w:cs="Times New Roman"/>
          <w:sz w:val="32"/>
          <w:szCs w:val="32"/>
        </w:rPr>
        <w:sectPr w:rsidR="00B6497D">
          <w:headerReference w:type="default" r:id="rId15"/>
          <w:footerReference w:type="default" r:id="rId16"/>
          <w:headerReference w:type="first" r:id="rId17"/>
          <w:footerReference w:type="first" r:id="rId18"/>
          <w:type w:val="continuous"/>
          <w:pgSz w:w="11906" w:h="16838"/>
          <w:pgMar w:top="2041" w:right="1531" w:bottom="2041" w:left="1531" w:header="851" w:footer="992" w:gutter="0"/>
          <w:cols w:space="0"/>
          <w:titlePg/>
          <w:docGrid w:type="lines" w:linePitch="312"/>
        </w:sectPr>
      </w:pPr>
    </w:p>
    <w:p w:rsidR="00B6497D" w:rsidRDefault="00B6497D">
      <w:pPr>
        <w:widowControl/>
        <w:spacing w:line="580" w:lineRule="exact"/>
        <w:ind w:firstLineChars="200" w:firstLine="640"/>
        <w:rPr>
          <w:rFonts w:eastAsia="黑体"/>
          <w:sz w:val="32"/>
          <w:szCs w:val="32"/>
        </w:rPr>
      </w:pPr>
    </w:p>
    <w:p w:rsidR="00B6497D" w:rsidRDefault="00B6497D">
      <w:pPr>
        <w:widowControl/>
        <w:spacing w:line="580" w:lineRule="exact"/>
        <w:ind w:firstLineChars="200" w:firstLine="640"/>
        <w:rPr>
          <w:rFonts w:eastAsia="黑体"/>
          <w:sz w:val="32"/>
          <w:szCs w:val="32"/>
        </w:rPr>
      </w:pPr>
    </w:p>
    <w:p w:rsidR="00B6497D" w:rsidRDefault="00B6497D">
      <w:pPr>
        <w:widowControl/>
        <w:spacing w:line="580" w:lineRule="exact"/>
        <w:ind w:firstLineChars="200" w:firstLine="640"/>
        <w:rPr>
          <w:rFonts w:eastAsia="黑体"/>
          <w:sz w:val="32"/>
          <w:szCs w:val="32"/>
        </w:rPr>
      </w:pPr>
    </w:p>
    <w:p w:rsidR="00B6497D" w:rsidRDefault="00C970E4">
      <w:r w:rsidRPr="00C970E4">
        <w:rPr>
          <w:sz w:val="72"/>
        </w:rPr>
        <w:pict>
          <v:shape id="_x0000_s1035" type="#_x0000_t202" style="position:absolute;left:0;text-align:left;margin-left:-85.7pt;margin-top:80.7pt;width:613.65pt;height:263.1pt;z-index:251667456;v-text-anchor:middle"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hMyncAAAADQEA&#10;AA8AAAAAAAAAAQAgAAAAIgAAAGRycy9kb3ducmV2LnhtbFBLAQIUABQAAAAIAIdO4kAGP3EtiAIA&#10;AC0FAAAOAAAAAAAAAAEAIAAAACsBAABkcnMvZTJvRG9jLnhtbFBLBQYAAAAABgAGAFkBAAAlBgAA&#10;AAA=&#10;" fillcolor="#ffd966" strokecolor="#ffd966" strokeweight="1pt">
            <v:fill r:id="rId19" o:title="image2" type="pattern"/>
            <v:stroke joinstyle="round"/>
            <v:textbox>
              <w:txbxContent>
                <w:p w:rsidR="00A82E13" w:rsidRDefault="00A82E13">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A82E13">
        <w:br w:type="page"/>
      </w:r>
    </w:p>
    <w:p w:rsidR="00B6497D" w:rsidRDefault="00A82E13">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B6497D" w:rsidRDefault="00A82E13" w:rsidP="00C970E4">
      <w:pPr>
        <w:spacing w:beforeLines="100" w:line="360" w:lineRule="auto"/>
        <w:ind w:firstLineChars="200" w:firstLine="640"/>
        <w:rPr>
          <w:rFonts w:ascii="仿宋" w:eastAsia="仿宋" w:hAnsi="仿宋" w:cs="仿宋"/>
          <w:sz w:val="32"/>
          <w:szCs w:val="32"/>
        </w:rPr>
      </w:pPr>
      <w:r>
        <w:rPr>
          <w:rFonts w:ascii="仿宋" w:eastAsia="仿宋" w:hAnsi="仿宋" w:cs="仿宋" w:hint="eastAsia"/>
          <w:sz w:val="32"/>
          <w:szCs w:val="32"/>
        </w:rPr>
        <w:t>1、贯彻落实国家、省、市关于社会事业发展和管理的各项法律、法规、规章和政策。根据我区经济和社会发展战略目标，制定辖区内教育、民政、卫生健康、文化、旅游、体育、文物保护、民族宗教、残联、退役军人事务、医疗保障等社会事业的总体发展规划并组织实施。</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2、负责全区所辖中小学校及幼儿园总体布局和标准化建设、教师队伍建设和学生管理；综合管理全区学前教育、基础教育；负责全区教育督导与评估；负责区内民办学校的管理和指导。</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3、负责全区社会组织监督管理、社会救助、基层政权建设和社区治理、区划地名、养老服务、慈善事业、残疾人事业、婚姻和殡葬工作。</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4、负责全区卫生健康事业发展和谋划，区内医疗机构规范管理、疾病预防控制、国家免疫、人口老龄化、老年健康服务、计划生育、公共卫生、职业病监测工作。负责爱国运动委员会办公室具体工作。</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5、负责推行全区全民健身计划，指导并开展群众性体育活动，指导公共体育设施的建设，负责对公共体育设施的监督管理。</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6、负责全区文化、旅游管理和文物保护工作。</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7、负责全区民族、宗教工作。</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lastRenderedPageBreak/>
        <w:t>8、负责全区军队转业干部、复员干部、离退休干部、退役士兵、符合</w:t>
      </w:r>
      <w:proofErr w:type="gramStart"/>
      <w:r>
        <w:rPr>
          <w:rFonts w:ascii="仿宋" w:eastAsia="仿宋" w:hAnsi="仿宋" w:cs="仿宋" w:hint="eastAsia"/>
          <w:sz w:val="32"/>
          <w:szCs w:val="32"/>
        </w:rPr>
        <w:t>条件消防</w:t>
      </w:r>
      <w:proofErr w:type="gramEnd"/>
      <w:r>
        <w:rPr>
          <w:rFonts w:ascii="仿宋" w:eastAsia="仿宋" w:hAnsi="仿宋" w:cs="仿宋" w:hint="eastAsia"/>
          <w:sz w:val="32"/>
          <w:szCs w:val="32"/>
        </w:rPr>
        <w:t>员和无军籍退休退职职工的移交安置工作以及自主择业、就业退役军人的服务管理工作；组织退役军人教育培训工作，协调扶持退役军人和随军随调家属就业创业；落实各项拥军优属、优待、抚恤、烈士褒扬政策；负责帮扶解困、信访接待、权益保障等工作。</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9、负责全区城镇职工和城乡居民基本医疗保险、生育保险、医疗救助职责，负责药品和医疗服务价格管理职责。</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10、对口承担市教育局（教育工作委员会、教育工作领导小组秘书组）、民族宗教事务局、民政局、文化广电和旅游局（文物局）、卫生健康委员会（爱国卫生运动委员会办公室）、退役军人事务局、体育局、医疗保障局、残联、红十字会等负责的各项工作职责。</w:t>
      </w:r>
    </w:p>
    <w:p w:rsidR="00B6497D" w:rsidRDefault="00A82E13">
      <w:pPr>
        <w:ind w:firstLineChars="200" w:firstLine="640"/>
        <w:rPr>
          <w:rFonts w:ascii="仿宋" w:eastAsia="仿宋" w:hAnsi="仿宋" w:cs="仿宋"/>
          <w:sz w:val="32"/>
          <w:szCs w:val="32"/>
        </w:rPr>
      </w:pPr>
      <w:r>
        <w:rPr>
          <w:rFonts w:ascii="仿宋" w:eastAsia="仿宋" w:hAnsi="仿宋" w:cs="仿宋" w:hint="eastAsia"/>
          <w:sz w:val="32"/>
          <w:szCs w:val="32"/>
        </w:rPr>
        <w:t>11、完成高新区党工委、管委会交办的各项工作任务。</w:t>
      </w:r>
    </w:p>
    <w:p w:rsidR="00B6497D" w:rsidRDefault="00A82E13">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B6497D" w:rsidRDefault="00A82E13">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从决算编报单位构成看，纳入2019 年度本部门决算汇编范围的独立核算单位（以下简称“单位”）共7个，具体情况如下：</w:t>
      </w:r>
    </w:p>
    <w:tbl>
      <w:tblPr>
        <w:tblStyle w:val="a8"/>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B6497D">
        <w:trPr>
          <w:trHeight w:val="811"/>
          <w:jc w:val="center"/>
        </w:trPr>
        <w:tc>
          <w:tcPr>
            <w:tcW w:w="985" w:type="dxa"/>
            <w:vAlign w:val="center"/>
          </w:tcPr>
          <w:p w:rsidR="00B6497D" w:rsidRDefault="00A82E13">
            <w:pPr>
              <w:spacing w:line="560" w:lineRule="exact"/>
              <w:jc w:val="center"/>
              <w:rPr>
                <w:rFonts w:ascii="仿宋_GB2312" w:eastAsia="仿宋_GB2312" w:hAnsi="Calibri"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B6497D" w:rsidRDefault="00A82E13">
            <w:pPr>
              <w:spacing w:line="560" w:lineRule="exact"/>
              <w:jc w:val="center"/>
              <w:rPr>
                <w:rFonts w:ascii="仿宋_GB2312" w:eastAsia="仿宋_GB2312" w:hAnsi="Calibri"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B6497D" w:rsidRDefault="00A82E13">
            <w:pPr>
              <w:spacing w:line="560" w:lineRule="exact"/>
              <w:jc w:val="center"/>
              <w:rPr>
                <w:rFonts w:ascii="仿宋_GB2312" w:eastAsia="仿宋_GB2312" w:hAnsi="Calibri"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B6497D" w:rsidRDefault="00A82E13">
            <w:pPr>
              <w:spacing w:line="560" w:lineRule="exact"/>
              <w:jc w:val="center"/>
              <w:rPr>
                <w:rFonts w:ascii="仿宋_GB2312" w:eastAsia="仿宋_GB2312" w:hAnsi="Calibri" w:cs="ArialUnicodeMS"/>
                <w:b/>
                <w:bCs/>
                <w:kern w:val="0"/>
                <w:sz w:val="28"/>
                <w:szCs w:val="28"/>
              </w:rPr>
            </w:pPr>
            <w:r>
              <w:rPr>
                <w:rFonts w:ascii="仿宋_GB2312" w:eastAsia="仿宋_GB2312" w:hAnsi="Cambria" w:cs="ArialUnicodeMS" w:hint="eastAsia"/>
                <w:b/>
                <w:bCs/>
                <w:kern w:val="0"/>
                <w:sz w:val="28"/>
                <w:szCs w:val="28"/>
              </w:rPr>
              <w:t>经费形式</w:t>
            </w:r>
          </w:p>
        </w:tc>
      </w:tr>
      <w:tr w:rsidR="00B6497D">
        <w:trPr>
          <w:trHeight w:val="596"/>
          <w:jc w:val="center"/>
        </w:trPr>
        <w:tc>
          <w:tcPr>
            <w:tcW w:w="98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1</w:t>
            </w:r>
          </w:p>
        </w:tc>
        <w:tc>
          <w:tcPr>
            <w:tcW w:w="3485" w:type="dxa"/>
          </w:tcPr>
          <w:p w:rsidR="00B6497D" w:rsidRDefault="00A82E13">
            <w:pPr>
              <w:spacing w:line="560" w:lineRule="exact"/>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社会事务局(本级)</w:t>
            </w:r>
          </w:p>
        </w:tc>
        <w:tc>
          <w:tcPr>
            <w:tcW w:w="244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行政</w:t>
            </w:r>
            <w:r>
              <w:rPr>
                <w:rFonts w:ascii="仿宋_GB2312" w:eastAsia="仿宋_GB2312" w:hAnsi="Cambria" w:cs="ArialUnicodeMS"/>
                <w:kern w:val="0"/>
                <w:sz w:val="28"/>
                <w:szCs w:val="28"/>
              </w:rPr>
              <w:t>单位</w:t>
            </w:r>
          </w:p>
        </w:tc>
        <w:tc>
          <w:tcPr>
            <w:tcW w:w="266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596"/>
          <w:jc w:val="center"/>
        </w:trPr>
        <w:tc>
          <w:tcPr>
            <w:tcW w:w="98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2</w:t>
            </w:r>
          </w:p>
        </w:tc>
        <w:tc>
          <w:tcPr>
            <w:tcW w:w="3485" w:type="dxa"/>
          </w:tcPr>
          <w:p w:rsidR="00B6497D" w:rsidRDefault="00A82E13">
            <w:pPr>
              <w:spacing w:line="560" w:lineRule="exact"/>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社会事务</w:t>
            </w:r>
            <w:proofErr w:type="gramStart"/>
            <w:r>
              <w:rPr>
                <w:rFonts w:ascii="仿宋_GB2312" w:eastAsia="仿宋_GB2312" w:hAnsi="Cambria" w:cs="ArialUnicodeMS" w:hint="eastAsia"/>
                <w:kern w:val="0"/>
                <w:sz w:val="28"/>
                <w:szCs w:val="28"/>
              </w:rPr>
              <w:t>局</w:t>
            </w:r>
            <w:r>
              <w:rPr>
                <w:rFonts w:ascii="仿宋_GB2312" w:eastAsia="仿宋_GB2312" w:hAnsi="Cambria" w:cs="ArialUnicodeMS"/>
                <w:kern w:val="0"/>
                <w:sz w:val="28"/>
                <w:szCs w:val="28"/>
              </w:rPr>
              <w:t>教育</w:t>
            </w:r>
            <w:proofErr w:type="gramEnd"/>
            <w:r>
              <w:rPr>
                <w:rFonts w:ascii="仿宋_GB2312" w:eastAsia="仿宋_GB2312" w:hAnsi="Cambria" w:cs="ArialUnicodeMS"/>
                <w:kern w:val="0"/>
                <w:sz w:val="28"/>
                <w:szCs w:val="28"/>
              </w:rPr>
              <w:t>处</w:t>
            </w:r>
          </w:p>
        </w:tc>
        <w:tc>
          <w:tcPr>
            <w:tcW w:w="244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596"/>
          <w:jc w:val="center"/>
        </w:trPr>
        <w:tc>
          <w:tcPr>
            <w:tcW w:w="98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lastRenderedPageBreak/>
              <w:t>3</w:t>
            </w:r>
          </w:p>
        </w:tc>
        <w:tc>
          <w:tcPr>
            <w:tcW w:w="3485" w:type="dxa"/>
          </w:tcPr>
          <w:p w:rsidR="00B6497D" w:rsidRDefault="00A82E13">
            <w:pPr>
              <w:spacing w:line="560" w:lineRule="exact"/>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郑庄子小学</w:t>
            </w:r>
          </w:p>
        </w:tc>
        <w:tc>
          <w:tcPr>
            <w:tcW w:w="244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606"/>
          <w:jc w:val="center"/>
        </w:trPr>
        <w:tc>
          <w:tcPr>
            <w:tcW w:w="98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4</w:t>
            </w:r>
          </w:p>
        </w:tc>
        <w:tc>
          <w:tcPr>
            <w:tcW w:w="3485" w:type="dxa"/>
            <w:tcBorders>
              <w:bottom w:val="single" w:sz="4" w:space="0" w:color="auto"/>
            </w:tcBorders>
          </w:tcPr>
          <w:p w:rsidR="00B6497D" w:rsidRDefault="00A82E13">
            <w:pPr>
              <w:spacing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龙富小学</w:t>
            </w:r>
          </w:p>
        </w:tc>
        <w:tc>
          <w:tcPr>
            <w:tcW w:w="244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4"/>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606"/>
          <w:jc w:val="center"/>
        </w:trPr>
        <w:tc>
          <w:tcPr>
            <w:tcW w:w="98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5</w:t>
            </w:r>
          </w:p>
        </w:tc>
        <w:tc>
          <w:tcPr>
            <w:tcW w:w="3485" w:type="dxa"/>
            <w:tcBorders>
              <w:bottom w:val="single" w:sz="4" w:space="0" w:color="auto"/>
            </w:tcBorders>
          </w:tcPr>
          <w:p w:rsidR="00B6497D" w:rsidRDefault="00A82E13">
            <w:pPr>
              <w:spacing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老庄子中学</w:t>
            </w:r>
          </w:p>
        </w:tc>
        <w:tc>
          <w:tcPr>
            <w:tcW w:w="244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4"/>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606"/>
          <w:jc w:val="center"/>
        </w:trPr>
        <w:tc>
          <w:tcPr>
            <w:tcW w:w="98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6</w:t>
            </w:r>
          </w:p>
        </w:tc>
        <w:tc>
          <w:tcPr>
            <w:tcW w:w="3485" w:type="dxa"/>
            <w:tcBorders>
              <w:bottom w:val="single" w:sz="4" w:space="0" w:color="auto"/>
            </w:tcBorders>
          </w:tcPr>
          <w:p w:rsidR="00B6497D" w:rsidRDefault="00A82E13">
            <w:pPr>
              <w:spacing w:line="560" w:lineRule="exact"/>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老庄子</w:t>
            </w:r>
            <w:r>
              <w:rPr>
                <w:rFonts w:ascii="仿宋_GB2312" w:eastAsia="仿宋_GB2312" w:hAnsi="Cambria" w:cs="ArialUnicodeMS"/>
                <w:kern w:val="0"/>
                <w:sz w:val="28"/>
                <w:szCs w:val="28"/>
              </w:rPr>
              <w:t>中心学校</w:t>
            </w:r>
          </w:p>
        </w:tc>
        <w:tc>
          <w:tcPr>
            <w:tcW w:w="244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4"/>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Borders>
              <w:bottom w:val="single" w:sz="4" w:space="0" w:color="auto"/>
            </w:tcBorders>
          </w:tcPr>
          <w:p w:rsidR="00B6497D" w:rsidRDefault="00A82E13">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606"/>
          <w:jc w:val="center"/>
        </w:trPr>
        <w:tc>
          <w:tcPr>
            <w:tcW w:w="985" w:type="dxa"/>
            <w:tcBorders>
              <w:bottom w:val="single" w:sz="4" w:space="0" w:color="auto"/>
            </w:tcBorders>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7</w:t>
            </w:r>
          </w:p>
        </w:tc>
        <w:tc>
          <w:tcPr>
            <w:tcW w:w="3485" w:type="dxa"/>
            <w:tcBorders>
              <w:bottom w:val="single" w:sz="4" w:space="0" w:color="auto"/>
            </w:tcBorders>
          </w:tcPr>
          <w:p w:rsidR="00B6497D" w:rsidRDefault="00A82E13">
            <w:pPr>
              <w:spacing w:line="560" w:lineRule="exact"/>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五十九</w:t>
            </w:r>
            <w:r>
              <w:rPr>
                <w:rFonts w:ascii="仿宋_GB2312" w:eastAsia="仿宋_GB2312" w:hAnsi="Cambria" w:cs="ArialUnicodeMS"/>
                <w:kern w:val="0"/>
                <w:sz w:val="28"/>
                <w:szCs w:val="28"/>
              </w:rPr>
              <w:t>中学</w:t>
            </w:r>
          </w:p>
        </w:tc>
        <w:tc>
          <w:tcPr>
            <w:tcW w:w="2445" w:type="dxa"/>
            <w:tcBorders>
              <w:bottom w:val="single" w:sz="4" w:space="0" w:color="auto"/>
            </w:tcBorders>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4"/>
              </w:rPr>
              <w:t>财政补助</w:t>
            </w:r>
            <w:r>
              <w:rPr>
                <w:rFonts w:ascii="仿宋_GB2312" w:eastAsia="仿宋_GB2312" w:hAnsi="Cambria" w:cs="ArialUnicodeMS"/>
                <w:kern w:val="0"/>
                <w:sz w:val="24"/>
              </w:rPr>
              <w:t>事业单位</w:t>
            </w:r>
          </w:p>
        </w:tc>
        <w:tc>
          <w:tcPr>
            <w:tcW w:w="2665" w:type="dxa"/>
            <w:tcBorders>
              <w:bottom w:val="single" w:sz="4" w:space="0" w:color="auto"/>
            </w:tcBorders>
          </w:tcPr>
          <w:p w:rsidR="00B6497D" w:rsidRDefault="00A82E13">
            <w:pPr>
              <w:spacing w:line="560" w:lineRule="exact"/>
              <w:jc w:val="center"/>
              <w:rPr>
                <w:rFonts w:ascii="仿宋_GB2312" w:eastAsia="仿宋_GB2312" w:hAnsi="Calibri" w:cs="ArialUnicodeMS"/>
                <w:kern w:val="0"/>
                <w:sz w:val="28"/>
                <w:szCs w:val="28"/>
              </w:rPr>
            </w:pPr>
            <w:r>
              <w:rPr>
                <w:rFonts w:ascii="仿宋_GB2312" w:eastAsia="仿宋_GB2312" w:hAnsi="Cambria" w:cs="ArialUnicodeMS" w:hint="eastAsia"/>
                <w:kern w:val="0"/>
                <w:sz w:val="28"/>
                <w:szCs w:val="28"/>
              </w:rPr>
              <w:t>财政拨款</w:t>
            </w:r>
          </w:p>
        </w:tc>
      </w:tr>
      <w:tr w:rsidR="00B6497D">
        <w:trPr>
          <w:trHeight w:val="2173"/>
          <w:jc w:val="center"/>
        </w:trPr>
        <w:tc>
          <w:tcPr>
            <w:tcW w:w="9580" w:type="dxa"/>
            <w:gridSpan w:val="4"/>
            <w:tcBorders>
              <w:top w:val="single" w:sz="4" w:space="0" w:color="auto"/>
              <w:left w:val="nil"/>
              <w:bottom w:val="nil"/>
              <w:right w:val="nil"/>
            </w:tcBorders>
          </w:tcPr>
          <w:p w:rsidR="00B6497D" w:rsidRDefault="00B6497D">
            <w:pPr>
              <w:spacing w:line="560" w:lineRule="exact"/>
              <w:ind w:firstLineChars="200" w:firstLine="560"/>
              <w:jc w:val="left"/>
              <w:rPr>
                <w:rFonts w:ascii="仿宋_GB2312" w:eastAsia="仿宋_GB2312" w:hAnsi="Calibri" w:cs="ArialUnicodeMS"/>
                <w:kern w:val="0"/>
                <w:sz w:val="28"/>
                <w:szCs w:val="28"/>
              </w:rPr>
            </w:pPr>
          </w:p>
        </w:tc>
      </w:tr>
    </w:tbl>
    <w:p w:rsidR="00B6497D" w:rsidRDefault="00B6497D">
      <w:pPr>
        <w:widowControl/>
        <w:spacing w:after="160" w:line="580" w:lineRule="exact"/>
        <w:rPr>
          <w:rFonts w:ascii="Times New Roman" w:eastAsia="黑体" w:hAnsi="Times New Roman" w:cs="Times New Roman"/>
          <w:sz w:val="32"/>
          <w:szCs w:val="32"/>
        </w:rPr>
      </w:pPr>
    </w:p>
    <w:p w:rsidR="00B6497D" w:rsidRDefault="00B6497D">
      <w:pPr>
        <w:widowControl/>
        <w:spacing w:after="160" w:line="580" w:lineRule="exact"/>
        <w:ind w:firstLineChars="200" w:firstLine="640"/>
        <w:rPr>
          <w:rFonts w:ascii="Times New Roman" w:eastAsia="黑体" w:hAnsi="Times New Roman" w:cs="Times New Roman"/>
          <w:sz w:val="32"/>
          <w:szCs w:val="32"/>
        </w:rPr>
        <w:sectPr w:rsidR="00B6497D">
          <w:headerReference w:type="default" r:id="rId20"/>
          <w:footerReference w:type="default" r:id="rId21"/>
          <w:footerReference w:type="first" r:id="rId22"/>
          <w:pgSz w:w="11906" w:h="16838"/>
          <w:pgMar w:top="2041" w:right="1531" w:bottom="2041" w:left="1531" w:header="851" w:footer="992" w:gutter="0"/>
          <w:pgNumType w:fmt="numberInDash" w:start="1"/>
          <w:cols w:space="0"/>
          <w:titlePg/>
          <w:docGrid w:type="lines" w:linePitch="312"/>
        </w:sectPr>
      </w:pPr>
    </w:p>
    <w:p w:rsidR="00B6497D" w:rsidRDefault="00B6497D">
      <w:pPr>
        <w:widowControl/>
        <w:spacing w:after="160" w:line="580" w:lineRule="exact"/>
        <w:ind w:firstLineChars="200" w:firstLine="640"/>
        <w:rPr>
          <w:rFonts w:ascii="Times New Roman" w:eastAsia="黑体" w:hAnsi="Times New Roman" w:cs="Times New Roman"/>
          <w:sz w:val="32"/>
          <w:szCs w:val="32"/>
        </w:rPr>
        <w:sectPr w:rsidR="00B6497D">
          <w:headerReference w:type="default" r:id="rId23"/>
          <w:type w:val="continuous"/>
          <w:pgSz w:w="11906" w:h="16838"/>
          <w:pgMar w:top="2041" w:right="1531" w:bottom="2041" w:left="1531" w:header="851" w:footer="992" w:gutter="0"/>
          <w:pgNumType w:fmt="numberInDash"/>
          <w:cols w:space="0"/>
          <w:titlePg/>
          <w:docGrid w:type="lines" w:linePitch="312"/>
        </w:sectPr>
      </w:pPr>
    </w:p>
    <w:p w:rsidR="00B6497D" w:rsidRDefault="00C970E4">
      <w:pPr>
        <w:widowControl/>
        <w:spacing w:after="160" w:line="580" w:lineRule="exact"/>
        <w:ind w:firstLineChars="200" w:firstLine="1440"/>
        <w:rPr>
          <w:rFonts w:ascii="Times New Roman" w:eastAsia="黑体" w:hAnsi="Times New Roman" w:cs="Times New Roman"/>
          <w:sz w:val="32"/>
          <w:szCs w:val="32"/>
        </w:rPr>
        <w:sectPr w:rsidR="00B6497D">
          <w:pgSz w:w="11906" w:h="16838"/>
          <w:pgMar w:top="2041" w:right="1531" w:bottom="2041" w:left="1531" w:header="851" w:footer="992" w:gutter="0"/>
          <w:pgNumType w:fmt="numberInDash"/>
          <w:cols w:space="0"/>
          <w:titlePg/>
          <w:docGrid w:type="lines" w:linePitch="312"/>
        </w:sectPr>
      </w:pPr>
      <w:r w:rsidRPr="00C970E4">
        <w:rPr>
          <w:sz w:val="72"/>
        </w:rPr>
        <w:lastRenderedPageBreak/>
        <w:pict>
          <v:shape id="_x0000_s1034" type="#_x0000_t202" style="position:absolute;left:0;text-align:left;margin-left:-85.7pt;margin-top:238.15pt;width:613.65pt;height:173.25pt;z-index:25166848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filled="f" stroked="f" strokeweight=".5pt">
            <v:textbox>
              <w:txbxContent>
                <w:p w:rsidR="00A82E13" w:rsidRDefault="00A82E13">
                  <w:pPr>
                    <w:widowControl/>
                    <w:jc w:val="center"/>
                    <w:rPr>
                      <w:rFonts w:ascii="黑体" w:eastAsia="黑体" w:hAnsi="黑体" w:cs="黑体"/>
                      <w:color w:val="000000" w:themeColor="text1"/>
                      <w:sz w:val="96"/>
                      <w:szCs w:val="96"/>
                    </w:rPr>
                  </w:pPr>
                </w:p>
                <w:p w:rsidR="00A82E13" w:rsidRDefault="00A82E13">
                  <w:pPr>
                    <w:widowControl/>
                    <w:jc w:val="center"/>
                    <w:rPr>
                      <w:rFonts w:ascii="黑体" w:eastAsia="黑体" w:hAnsi="黑体" w:cs="黑体"/>
                      <w:color w:val="000000" w:themeColor="text1"/>
                      <w:sz w:val="96"/>
                      <w:szCs w:val="96"/>
                    </w:rPr>
                  </w:pPr>
                </w:p>
              </w:txbxContent>
            </v:textbox>
          </v:shape>
        </w:pict>
      </w:r>
    </w:p>
    <w:p w:rsidR="00B6497D" w:rsidRDefault="00B6497D">
      <w:pPr>
        <w:widowControl/>
        <w:spacing w:line="580" w:lineRule="exact"/>
        <w:ind w:firstLineChars="200" w:firstLine="640"/>
        <w:rPr>
          <w:rFonts w:eastAsia="黑体"/>
          <w:sz w:val="32"/>
          <w:szCs w:val="3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C970E4">
      <w:pPr>
        <w:jc w:val="center"/>
        <w:rPr>
          <w:rFonts w:ascii="黑体" w:eastAsia="黑体" w:hAnsi="黑体" w:cs="黑体"/>
          <w:sz w:val="56"/>
          <w:szCs w:val="72"/>
        </w:rPr>
      </w:pPr>
      <w:r w:rsidRPr="00C970E4">
        <w:rPr>
          <w:sz w:val="72"/>
        </w:rPr>
        <w:pict>
          <v:shape id="_x0000_s1033" type="#_x0000_t202" style="position:absolute;left:0;text-align:left;margin-left:-90.8pt;margin-top:4.35pt;width:613.65pt;height:263.1pt;z-index:251672576;v-text-anchor:middle"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1B8+LaAAAACwEAAA8AAAAAAAAAAQAgAAAAIgAA&#10;AGRycy9kb3ducmV2LnhtbFBLAQIUABQAAAAIAIdO4kAd7gKxeAIAAAgFAAAOAAAAAAAAAAEAIAAA&#10;ACkBAABkcnMvZTJvRG9jLnhtbFBLBQYAAAAABgAGAFkBAAATBgAAAAA=&#10;" fillcolor="#ffd966" strokecolor="#ffd966" strokeweight=".5pt">
            <v:fill r:id="rId19" o:title="image2" type="pattern"/>
            <v:stroke joinstyle="round"/>
            <v:textbox>
              <w:txbxContent>
                <w:p w:rsidR="00A82E13" w:rsidRDefault="00A82E1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A82E13" w:rsidRDefault="00A82E1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2019年部门决算情况说明</w:t>
                  </w:r>
                </w:p>
                <w:p w:rsidR="00A82E13" w:rsidRDefault="00A82E13"/>
              </w:txbxContent>
            </v:textbox>
          </v:shape>
        </w:pict>
      </w: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A82E13">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本部门2019年度收支总计（含结转和结余）22012.83万元。与2018年度决算相比，收支各增加1846.03万元，增长9.15%，主要原因是本年度新增高新中学建设项目，专项资金预算安排2000万元。</w:t>
      </w:r>
    </w:p>
    <w:p w:rsidR="00B6497D" w:rsidRDefault="00A82E13">
      <w:pPr>
        <w:keepNext/>
        <w:keepLines/>
        <w:numPr>
          <w:ilvl w:val="0"/>
          <w:numId w:val="1"/>
        </w:numPr>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收入决算情况说明</w:t>
      </w:r>
    </w:p>
    <w:p w:rsidR="00B6497D" w:rsidRDefault="00A82E13">
      <w:pPr>
        <w:keepNext/>
        <w:keepLines/>
        <w:snapToGrid w:val="0"/>
        <w:spacing w:line="580" w:lineRule="exact"/>
        <w:ind w:firstLineChars="200" w:firstLine="640"/>
        <w:outlineLvl w:val="1"/>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本部门2019年度本年收入合计20113.78万元，其中：财政拨款收入19927.35万元，占99.07%；其他收入186.44万元，占0.93%。如图所示：</w:t>
      </w:r>
    </w:p>
    <w:p w:rsidR="00B6497D" w:rsidRDefault="00A82E13">
      <w:pPr>
        <w:adjustRightInd w:val="0"/>
        <w:snapToGrid w:val="0"/>
        <w:spacing w:line="580" w:lineRule="exact"/>
        <w:ind w:firstLineChars="600" w:firstLine="1260"/>
        <w:rPr>
          <w:rFonts w:ascii="仿宋_GB2312" w:eastAsia="仿宋_GB2312" w:hAnsi="Times New Roman" w:cs="DengXian-Regular"/>
          <w:sz w:val="32"/>
          <w:szCs w:val="32"/>
        </w:rPr>
      </w:pPr>
      <w:r>
        <w:rPr>
          <w:noProof/>
        </w:rPr>
        <w:drawing>
          <wp:anchor distT="0" distB="0" distL="114300" distR="114300" simplePos="0" relativeHeight="251675648" behindDoc="0" locked="0" layoutInCell="1" allowOverlap="1">
            <wp:simplePos x="0" y="0"/>
            <wp:positionH relativeFrom="column">
              <wp:posOffset>874395</wp:posOffset>
            </wp:positionH>
            <wp:positionV relativeFrom="paragraph">
              <wp:posOffset>205740</wp:posOffset>
            </wp:positionV>
            <wp:extent cx="3312795" cy="1939290"/>
            <wp:effectExtent l="4445" t="4445" r="16510" b="18415"/>
            <wp:wrapSquare wrapText="bothSides"/>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C970E4">
      <w:pPr>
        <w:keepNext/>
        <w:keepLines/>
        <w:snapToGrid w:val="0"/>
        <w:spacing w:line="580" w:lineRule="exact"/>
        <w:ind w:firstLineChars="200" w:firstLine="640"/>
        <w:outlineLvl w:val="1"/>
        <w:rPr>
          <w:rFonts w:ascii="黑体" w:eastAsia="黑体" w:hAnsi="Calibri" w:cs="Times New Roman"/>
          <w:b/>
          <w:bCs/>
          <w:sz w:val="32"/>
          <w:szCs w:val="32"/>
        </w:rPr>
      </w:pPr>
      <w:r w:rsidRPr="00C970E4">
        <w:rPr>
          <w:sz w:val="32"/>
        </w:rPr>
        <w:pict>
          <v:shape id="文本框 32" o:spid="_x0000_s1032" type="#_x0000_t202" style="position:absolute;left:0;text-align:left;margin-left:117.35pt;margin-top:24.5pt;width:217.35pt;height:38.6pt;z-index:251670528" o:gfxdata="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fvTdrVAAAACgEAAA8AAAAAAAAAAQAgAAAAIgAAAGRycy9kb3ducmV2LnhtbFBLAQIUABQA&#10;AAAIAIdO4kAHC/o9ZQIAAKwEAAAOAAAAAAAAAAEAIAAAACQBAABkcnMvZTJvRG9jLnhtbFBLBQYA&#10;AAAABgAGAFkBAAD7BQAAAAA=&#10;" stroked="f" strokeweight=".5pt">
            <v:textbox>
              <w:txbxContent>
                <w:p w:rsidR="00A82E13" w:rsidRDefault="00A82E13">
                  <w:pPr>
                    <w:adjustRightInd w:val="0"/>
                    <w:snapToGrid w:val="0"/>
                    <w:spacing w:after="160" w:line="560" w:lineRule="exact"/>
                    <w:ind w:firstLineChars="200" w:firstLine="560"/>
                    <w:rPr>
                      <w:rFonts w:ascii="仿宋_GB2312" w:eastAsia="仿宋_GB2312" w:hAnsi="Times New Roman" w:cs="DengXian-Regular"/>
                      <w:sz w:val="28"/>
                      <w:szCs w:val="28"/>
                    </w:rPr>
                  </w:pPr>
                  <w:r>
                    <w:rPr>
                      <w:rFonts w:ascii="仿宋_GB2312" w:eastAsia="仿宋_GB2312" w:hAnsi="Times New Roman" w:cs="DengXian-Regular" w:hint="eastAsia"/>
                      <w:sz w:val="28"/>
                      <w:szCs w:val="28"/>
                    </w:rPr>
                    <w:t>收入构成情况</w:t>
                  </w:r>
                </w:p>
                <w:p w:rsidR="00A82E13" w:rsidRDefault="00A82E13">
                  <w:pPr>
                    <w:spacing w:after="160" w:line="480" w:lineRule="auto"/>
                    <w:rPr>
                      <w:rFonts w:ascii="Times New Roman" w:eastAsia="宋体" w:hAnsi="Times New Roman" w:cs="Times New Roman"/>
                      <w:sz w:val="20"/>
                    </w:rPr>
                  </w:pPr>
                </w:p>
              </w:txbxContent>
            </v:textbox>
          </v:shape>
        </w:pict>
      </w: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A82E13">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本部门2019年度本年支出合计16882.53万元，其中：基本支出10280.80万元，占60.90%；项目支出6601.73万元，占</w:t>
      </w:r>
      <w:r>
        <w:rPr>
          <w:rFonts w:ascii="仿宋_GB2312" w:eastAsia="仿宋_GB2312" w:hAnsi="Times New Roman" w:cs="DengXian-Regular" w:hint="eastAsia"/>
          <w:sz w:val="32"/>
          <w:szCs w:val="32"/>
        </w:rPr>
        <w:lastRenderedPageBreak/>
        <w:t>39.10%。如图所示：</w:t>
      </w:r>
    </w:p>
    <w:p w:rsidR="00B6497D" w:rsidRDefault="00A82E13">
      <w:pPr>
        <w:adjustRightInd w:val="0"/>
        <w:snapToGrid w:val="0"/>
        <w:spacing w:line="580" w:lineRule="exact"/>
        <w:ind w:firstLineChars="600" w:firstLine="1260"/>
        <w:rPr>
          <w:rFonts w:ascii="仿宋_GB2312" w:eastAsia="仿宋_GB2312" w:hAnsi="Times New Roman" w:cs="DengXian-Regular"/>
          <w:sz w:val="32"/>
          <w:szCs w:val="32"/>
        </w:rPr>
      </w:pPr>
      <w:r>
        <w:rPr>
          <w:noProof/>
        </w:rPr>
        <w:drawing>
          <wp:anchor distT="0" distB="0" distL="114300" distR="114300" simplePos="0" relativeHeight="251676672" behindDoc="0" locked="0" layoutInCell="1" allowOverlap="1">
            <wp:simplePos x="0" y="0"/>
            <wp:positionH relativeFrom="column">
              <wp:posOffset>535305</wp:posOffset>
            </wp:positionH>
            <wp:positionV relativeFrom="paragraph">
              <wp:posOffset>216535</wp:posOffset>
            </wp:positionV>
            <wp:extent cx="3923665" cy="2827655"/>
            <wp:effectExtent l="4445" t="4445" r="15240" b="6350"/>
            <wp:wrapSquare wrapText="bothSides"/>
            <wp:docPr id="2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adjustRightInd w:val="0"/>
        <w:snapToGrid w:val="0"/>
        <w:spacing w:line="580" w:lineRule="exact"/>
        <w:ind w:firstLineChars="600" w:firstLine="1920"/>
        <w:rPr>
          <w:rFonts w:ascii="仿宋_GB2312" w:eastAsia="仿宋_GB2312" w:hAnsi="Times New Roman" w:cs="DengXian-Regular"/>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C970E4">
      <w:pPr>
        <w:keepNext/>
        <w:keepLines/>
        <w:snapToGrid w:val="0"/>
        <w:spacing w:line="580" w:lineRule="exact"/>
        <w:ind w:firstLineChars="200" w:firstLine="640"/>
        <w:outlineLvl w:val="1"/>
        <w:rPr>
          <w:rFonts w:ascii="黑体" w:eastAsia="黑体" w:hAnsi="Calibri" w:cs="Times New Roman"/>
          <w:b/>
          <w:bCs/>
          <w:sz w:val="32"/>
          <w:szCs w:val="32"/>
        </w:rPr>
      </w:pPr>
      <w:r w:rsidRPr="00C970E4">
        <w:rPr>
          <w:sz w:val="32"/>
        </w:rPr>
        <w:pict>
          <v:shape id="_x0000_s1031" type="#_x0000_t202" style="position:absolute;left:0;text-align:left;margin-left:76.1pt;margin-top:12.1pt;width:260.95pt;height:38.05pt;z-index:-251646976" o:gfxdata="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Xlx6&#10;1AAAAAoBAAAPAAAAAAAAAAEAIAAAACIAAABkcnMvZG93bnJldi54bWxQSwECFAAUAAAACACHTuJA&#10;K9V7bV4CAACrBAAADgAAAAAAAAABACAAAAAjAQAAZHJzL2Uyb0RvYy54bWxQSwUGAAAAAAYABgBZ&#10;AQAA8wUAAAAA&#10;" stroked="f" strokeweight=".5pt">
            <v:textbox>
              <w:txbxContent>
                <w:p w:rsidR="00A82E13" w:rsidRDefault="00A82E13">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支出构成情况（按支出性质）</w:t>
                  </w:r>
                </w:p>
                <w:p w:rsidR="00A82E13" w:rsidRDefault="00A82E13">
                  <w:pPr>
                    <w:spacing w:after="160" w:line="480" w:lineRule="auto"/>
                    <w:rPr>
                      <w:rFonts w:ascii="Times New Roman" w:eastAsia="宋体" w:hAnsi="Times New Roman" w:cs="Times New Roman"/>
                      <w:sz w:val="20"/>
                    </w:rPr>
                  </w:pPr>
                </w:p>
              </w:txbxContent>
            </v:textbox>
          </v:shape>
        </w:pict>
      </w:r>
    </w:p>
    <w:p w:rsidR="00B6497D" w:rsidRDefault="00B6497D">
      <w:pPr>
        <w:keepNext/>
        <w:keepLines/>
        <w:snapToGrid w:val="0"/>
        <w:spacing w:line="580" w:lineRule="exact"/>
        <w:ind w:firstLineChars="200" w:firstLine="643"/>
        <w:outlineLvl w:val="1"/>
        <w:rPr>
          <w:rFonts w:ascii="黑体" w:eastAsia="黑体" w:hAnsi="Calibri" w:cs="Times New Roman"/>
          <w:b/>
          <w:bCs/>
          <w:sz w:val="32"/>
          <w:szCs w:val="32"/>
        </w:rPr>
      </w:pPr>
    </w:p>
    <w:p w:rsidR="00B6497D" w:rsidRDefault="00A82E13">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B6497D" w:rsidRDefault="00A82E13">
      <w:pPr>
        <w:snapToGrid w:val="0"/>
        <w:spacing w:line="580" w:lineRule="exact"/>
        <w:ind w:firstLineChars="200" w:firstLine="643"/>
        <w:rPr>
          <w:rFonts w:ascii="仿宋_GB2312" w:eastAsia="仿宋_GB2312" w:hAnsi="Times New Roman" w:cs="DengXian-Regular"/>
          <w:sz w:val="32"/>
          <w:szCs w:val="32"/>
          <w:highlight w:val="yellow"/>
        </w:rPr>
      </w:pPr>
      <w:r>
        <w:rPr>
          <w:rFonts w:ascii="楷体_GB2312" w:eastAsia="楷体_GB2312" w:hAnsi="Times New Roman" w:cs="DengXian-Bold" w:hint="eastAsia"/>
          <w:b/>
          <w:bCs/>
          <w:sz w:val="32"/>
          <w:szCs w:val="32"/>
        </w:rPr>
        <w:t>（一）财政拨款收支与2018 年度决算对比情况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本部门2019年度财政拨款本年收入19927.35万元,比2018年度增加2830.93万元，增长16.56%，主要原因：1、新增软件正版化专项资金90万元，2、新增高新中学专项资金2000万；3、</w:t>
      </w:r>
      <w:r>
        <w:rPr>
          <w:rFonts w:ascii="仿宋" w:eastAsia="仿宋" w:hAnsi="仿宋" w:cs="DengXian-Regular" w:hint="eastAsia"/>
          <w:sz w:val="32"/>
          <w:szCs w:val="32"/>
        </w:rPr>
        <w:t>民生</w:t>
      </w:r>
      <w:r>
        <w:rPr>
          <w:rFonts w:ascii="仿宋" w:eastAsia="仿宋" w:hAnsi="仿宋" w:cs="DengXian-Regular"/>
          <w:sz w:val="32"/>
          <w:szCs w:val="32"/>
        </w:rPr>
        <w:t>项目补助资助对</w:t>
      </w:r>
      <w:r>
        <w:rPr>
          <w:rFonts w:ascii="仿宋" w:eastAsia="仿宋" w:hAnsi="仿宋" w:cs="微软雅黑" w:hint="eastAsia"/>
          <w:sz w:val="32"/>
          <w:szCs w:val="32"/>
        </w:rPr>
        <w:t>象</w:t>
      </w:r>
      <w:r>
        <w:rPr>
          <w:rFonts w:ascii="仿宋" w:eastAsia="仿宋" w:hAnsi="仿宋" w:cs="___WRD_EMBED_SUB_42" w:hint="eastAsia"/>
          <w:sz w:val="32"/>
          <w:szCs w:val="32"/>
        </w:rPr>
        <w:t>相对</w:t>
      </w:r>
      <w:r>
        <w:rPr>
          <w:rFonts w:ascii="仿宋" w:eastAsia="仿宋" w:hAnsi="仿宋" w:cs="DengXian-Regular" w:hint="eastAsia"/>
          <w:sz w:val="32"/>
          <w:szCs w:val="32"/>
        </w:rPr>
        <w:t>2018年</w:t>
      </w:r>
      <w:r>
        <w:rPr>
          <w:rFonts w:ascii="仿宋" w:eastAsia="仿宋" w:hAnsi="仿宋" w:cs="DengXian-Regular"/>
          <w:sz w:val="32"/>
          <w:szCs w:val="32"/>
        </w:rPr>
        <w:t>增</w:t>
      </w:r>
      <w:r>
        <w:rPr>
          <w:rFonts w:ascii="仿宋" w:eastAsia="仿宋" w:hAnsi="仿宋" w:cs="微软雅黑" w:hint="eastAsia"/>
          <w:sz w:val="32"/>
          <w:szCs w:val="32"/>
        </w:rPr>
        <w:t>多</w:t>
      </w:r>
      <w:r>
        <w:rPr>
          <w:rFonts w:ascii="仿宋" w:eastAsia="仿宋" w:hAnsi="仿宋" w:cs="___WRD_EMBED_SUB_42" w:hint="eastAsia"/>
          <w:sz w:val="32"/>
          <w:szCs w:val="32"/>
        </w:rPr>
        <w:t>，</w:t>
      </w:r>
      <w:r>
        <w:rPr>
          <w:rFonts w:ascii="仿宋" w:eastAsia="仿宋" w:hAnsi="仿宋" w:cs="DengXian-Regular" w:hint="eastAsia"/>
          <w:sz w:val="32"/>
          <w:szCs w:val="32"/>
        </w:rPr>
        <w:t>补助</w:t>
      </w:r>
      <w:r>
        <w:rPr>
          <w:rFonts w:ascii="仿宋" w:eastAsia="仿宋" w:hAnsi="仿宋" w:cs="DengXian-Regular"/>
          <w:sz w:val="32"/>
          <w:szCs w:val="32"/>
        </w:rPr>
        <w:t>标准相对增长</w:t>
      </w:r>
      <w:r>
        <w:rPr>
          <w:rFonts w:ascii="仿宋" w:eastAsia="仿宋" w:hAnsi="仿宋" w:cs="DengXian-Regular" w:hint="eastAsia"/>
          <w:sz w:val="32"/>
          <w:szCs w:val="32"/>
        </w:rPr>
        <w:t>。4、由于职能划分，退役士兵保险接续工作由</w:t>
      </w:r>
      <w:proofErr w:type="gramStart"/>
      <w:r>
        <w:rPr>
          <w:rFonts w:ascii="仿宋" w:eastAsia="仿宋" w:hAnsi="仿宋" w:cs="DengXian-Regular" w:hint="eastAsia"/>
          <w:sz w:val="32"/>
          <w:szCs w:val="32"/>
        </w:rPr>
        <w:t>人社局</w:t>
      </w:r>
      <w:proofErr w:type="gramEnd"/>
      <w:r>
        <w:rPr>
          <w:rFonts w:ascii="仿宋" w:eastAsia="仿宋" w:hAnsi="仿宋" w:cs="DengXian-Regular" w:hint="eastAsia"/>
          <w:sz w:val="32"/>
          <w:szCs w:val="32"/>
        </w:rPr>
        <w:t>划转至我部门，</w:t>
      </w:r>
      <w:proofErr w:type="gramStart"/>
      <w:r>
        <w:rPr>
          <w:rFonts w:ascii="仿宋" w:eastAsia="仿宋" w:hAnsi="仿宋" w:cs="DengXian-Regular" w:hint="eastAsia"/>
          <w:sz w:val="32"/>
          <w:szCs w:val="32"/>
        </w:rPr>
        <w:t>故经费</w:t>
      </w:r>
      <w:proofErr w:type="gramEnd"/>
      <w:r>
        <w:rPr>
          <w:rFonts w:ascii="仿宋" w:eastAsia="仿宋" w:hAnsi="仿宋" w:cs="DengXian-Regular" w:hint="eastAsia"/>
          <w:sz w:val="32"/>
          <w:szCs w:val="32"/>
        </w:rPr>
        <w:t>安排增加。</w:t>
      </w:r>
      <w:r>
        <w:rPr>
          <w:rFonts w:ascii="仿宋_GB2312" w:eastAsia="仿宋_GB2312" w:hAnsi="Times New Roman" w:cs="DengXian-Regular" w:hint="eastAsia"/>
          <w:sz w:val="32"/>
          <w:szCs w:val="32"/>
        </w:rPr>
        <w:t>本年支出16641.42万元，比2018年度减少126.1万元，基本持平。具体情况如下：</w:t>
      </w:r>
    </w:p>
    <w:p w:rsidR="00B6497D" w:rsidRDefault="00A82E13">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一般公共预算财政拨款本年收入17519.47万元，比上年</w:t>
      </w:r>
      <w:r>
        <w:rPr>
          <w:rFonts w:ascii="仿宋_GB2312" w:eastAsia="仿宋_GB2312" w:hAnsi="Times New Roman" w:cs="DengXian-Regular" w:hint="eastAsia"/>
          <w:sz w:val="32"/>
          <w:szCs w:val="32"/>
        </w:rPr>
        <w:lastRenderedPageBreak/>
        <w:t>增加786.46万元，增长4.70%；主要原因：1、本年度新增软件正版化专项资金90万元；2、</w:t>
      </w:r>
      <w:r>
        <w:rPr>
          <w:rFonts w:ascii="仿宋" w:eastAsia="仿宋" w:hAnsi="仿宋" w:cs="DengXian-Regular" w:hint="eastAsia"/>
          <w:sz w:val="32"/>
          <w:szCs w:val="32"/>
        </w:rPr>
        <w:t>民生</w:t>
      </w:r>
      <w:r>
        <w:rPr>
          <w:rFonts w:ascii="仿宋" w:eastAsia="仿宋" w:hAnsi="仿宋" w:cs="DengXian-Regular"/>
          <w:sz w:val="32"/>
          <w:szCs w:val="32"/>
        </w:rPr>
        <w:t>项目补助资助对</w:t>
      </w:r>
      <w:r>
        <w:rPr>
          <w:rFonts w:ascii="仿宋" w:eastAsia="仿宋" w:hAnsi="仿宋" w:cs="微软雅黑" w:hint="eastAsia"/>
          <w:sz w:val="32"/>
          <w:szCs w:val="32"/>
        </w:rPr>
        <w:t>象</w:t>
      </w:r>
      <w:r>
        <w:rPr>
          <w:rFonts w:ascii="仿宋" w:eastAsia="仿宋" w:hAnsi="仿宋" w:cs="___WRD_EMBED_SUB_42" w:hint="eastAsia"/>
          <w:sz w:val="32"/>
          <w:szCs w:val="32"/>
        </w:rPr>
        <w:t>相对</w:t>
      </w:r>
      <w:r>
        <w:rPr>
          <w:rFonts w:ascii="仿宋" w:eastAsia="仿宋" w:hAnsi="仿宋" w:cs="DengXian-Regular" w:hint="eastAsia"/>
          <w:sz w:val="32"/>
          <w:szCs w:val="32"/>
        </w:rPr>
        <w:t>2018年</w:t>
      </w:r>
      <w:r>
        <w:rPr>
          <w:rFonts w:ascii="仿宋" w:eastAsia="仿宋" w:hAnsi="仿宋" w:cs="DengXian-Regular"/>
          <w:sz w:val="32"/>
          <w:szCs w:val="32"/>
        </w:rPr>
        <w:t>增</w:t>
      </w:r>
      <w:r>
        <w:rPr>
          <w:rFonts w:ascii="仿宋" w:eastAsia="仿宋" w:hAnsi="仿宋" w:cs="微软雅黑" w:hint="eastAsia"/>
          <w:sz w:val="32"/>
          <w:szCs w:val="32"/>
        </w:rPr>
        <w:t>多</w:t>
      </w:r>
      <w:r>
        <w:rPr>
          <w:rFonts w:ascii="仿宋" w:eastAsia="仿宋" w:hAnsi="仿宋" w:cs="___WRD_EMBED_SUB_42" w:hint="eastAsia"/>
          <w:sz w:val="32"/>
          <w:szCs w:val="32"/>
        </w:rPr>
        <w:t>，</w:t>
      </w:r>
      <w:r>
        <w:rPr>
          <w:rFonts w:ascii="仿宋" w:eastAsia="仿宋" w:hAnsi="仿宋" w:cs="DengXian-Regular" w:hint="eastAsia"/>
          <w:sz w:val="32"/>
          <w:szCs w:val="32"/>
        </w:rPr>
        <w:t>补助</w:t>
      </w:r>
      <w:r>
        <w:rPr>
          <w:rFonts w:ascii="仿宋" w:eastAsia="仿宋" w:hAnsi="仿宋" w:cs="DengXian-Regular"/>
          <w:sz w:val="32"/>
          <w:szCs w:val="32"/>
        </w:rPr>
        <w:t>标准相对增长</w:t>
      </w:r>
      <w:r>
        <w:rPr>
          <w:rFonts w:ascii="仿宋" w:eastAsia="仿宋" w:hAnsi="仿宋" w:cs="DengXian-Regular" w:hint="eastAsia"/>
          <w:sz w:val="32"/>
          <w:szCs w:val="32"/>
        </w:rPr>
        <w:t>。3、由于职能划分，退役士兵保险接续工作由</w:t>
      </w:r>
      <w:proofErr w:type="gramStart"/>
      <w:r>
        <w:rPr>
          <w:rFonts w:ascii="仿宋" w:eastAsia="仿宋" w:hAnsi="仿宋" w:cs="DengXian-Regular" w:hint="eastAsia"/>
          <w:sz w:val="32"/>
          <w:szCs w:val="32"/>
        </w:rPr>
        <w:t>人社局</w:t>
      </w:r>
      <w:proofErr w:type="gramEnd"/>
      <w:r>
        <w:rPr>
          <w:rFonts w:ascii="仿宋" w:eastAsia="仿宋" w:hAnsi="仿宋" w:cs="DengXian-Regular" w:hint="eastAsia"/>
          <w:sz w:val="32"/>
          <w:szCs w:val="32"/>
        </w:rPr>
        <w:t>划转至我部门，</w:t>
      </w:r>
      <w:proofErr w:type="gramStart"/>
      <w:r>
        <w:rPr>
          <w:rFonts w:ascii="仿宋" w:eastAsia="仿宋" w:hAnsi="仿宋" w:cs="DengXian-Regular" w:hint="eastAsia"/>
          <w:sz w:val="32"/>
          <w:szCs w:val="32"/>
        </w:rPr>
        <w:t>故经费</w:t>
      </w:r>
      <w:proofErr w:type="gramEnd"/>
      <w:r>
        <w:rPr>
          <w:rFonts w:ascii="仿宋" w:eastAsia="仿宋" w:hAnsi="仿宋" w:cs="DengXian-Regular" w:hint="eastAsia"/>
          <w:sz w:val="32"/>
          <w:szCs w:val="32"/>
        </w:rPr>
        <w:t>安排增加。</w:t>
      </w:r>
      <w:r>
        <w:rPr>
          <w:rFonts w:ascii="仿宋_GB2312" w:eastAsia="仿宋_GB2312" w:hAnsi="Times New Roman" w:cs="DengXian-Regular" w:hint="eastAsia"/>
          <w:sz w:val="32"/>
          <w:szCs w:val="32"/>
        </w:rPr>
        <w:t>本年支出16444.12万元，与2018年度基本持平。</w:t>
      </w:r>
    </w:p>
    <w:p w:rsidR="00B6497D" w:rsidRDefault="00A82E13">
      <w:pPr>
        <w:numPr>
          <w:ilvl w:val="0"/>
          <w:numId w:val="2"/>
        </w:num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政府性基金预算财政拨款本年收入2407.88万元，比上年增加2044.47万元，增长562.58%，主要原因是本年度新增高新中学建设经费2000万元；本年支出197.29万元，比上年增加16.87万元，增长9.35%，主要是本年度增加老年人配餐点建设及补助经费。</w:t>
      </w:r>
    </w:p>
    <w:p w:rsidR="00B6497D" w:rsidRDefault="00A82E13">
      <w:pPr>
        <w:adjustRightInd w:val="0"/>
        <w:snapToGrid w:val="0"/>
        <w:spacing w:line="580" w:lineRule="exact"/>
        <w:ind w:leftChars="200" w:left="420"/>
        <w:rPr>
          <w:rFonts w:ascii="仿宋_GB2312" w:eastAsia="仿宋_GB2312" w:hAnsi="Times New Roman" w:cs="DengXian-Regular"/>
          <w:sz w:val="32"/>
          <w:szCs w:val="32"/>
        </w:rPr>
      </w:pPr>
      <w:r>
        <w:rPr>
          <w:noProof/>
        </w:rPr>
        <w:drawing>
          <wp:anchor distT="0" distB="0" distL="114300" distR="114300" simplePos="0" relativeHeight="251677696" behindDoc="0" locked="0" layoutInCell="1" allowOverlap="1">
            <wp:simplePos x="0" y="0"/>
            <wp:positionH relativeFrom="column">
              <wp:posOffset>587375</wp:posOffset>
            </wp:positionH>
            <wp:positionV relativeFrom="paragraph">
              <wp:posOffset>136525</wp:posOffset>
            </wp:positionV>
            <wp:extent cx="4308475" cy="3208020"/>
            <wp:effectExtent l="4445" t="4445" r="11430" b="6985"/>
            <wp:wrapSquare wrapText="bothSides"/>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rPr>
          <w:rFonts w:ascii="楷体_GB2312" w:eastAsia="楷体_GB2312" w:hAnsi="Times New Roman" w:cs="DengXian-Bold"/>
          <w:b/>
          <w:bCs/>
          <w:sz w:val="32"/>
          <w:szCs w:val="32"/>
        </w:rPr>
      </w:pPr>
    </w:p>
    <w:p w:rsidR="00B6497D" w:rsidRDefault="00B6497D">
      <w:pPr>
        <w:snapToGrid w:val="0"/>
        <w:spacing w:line="580" w:lineRule="exact"/>
        <w:ind w:firstLineChars="200" w:firstLine="643"/>
        <w:jc w:val="right"/>
        <w:rPr>
          <w:rFonts w:ascii="楷体_GB2312" w:eastAsia="楷体_GB2312" w:hAnsi="Times New Roman" w:cs="DengXian-Bold"/>
          <w:b/>
          <w:bCs/>
          <w:sz w:val="32"/>
          <w:szCs w:val="32"/>
        </w:rPr>
      </w:pPr>
    </w:p>
    <w:p w:rsidR="00B6497D" w:rsidRDefault="00B6497D">
      <w:pPr>
        <w:snapToGrid w:val="0"/>
        <w:spacing w:line="580" w:lineRule="exact"/>
        <w:rPr>
          <w:rFonts w:ascii="楷体_GB2312" w:eastAsia="楷体_GB2312" w:hAnsi="Times New Roman" w:cs="DengXian-Bold"/>
          <w:b/>
          <w:bCs/>
          <w:sz w:val="32"/>
          <w:szCs w:val="32"/>
        </w:rPr>
      </w:pPr>
    </w:p>
    <w:p w:rsidR="00B6497D" w:rsidRDefault="00A82E13">
      <w:pPr>
        <w:snapToGrid w:val="0"/>
        <w:spacing w:line="580" w:lineRule="exact"/>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2018年与2019年财政拨款收支对比图</w:t>
      </w:r>
    </w:p>
    <w:p w:rsidR="00B6497D" w:rsidRDefault="00A82E13">
      <w:pPr>
        <w:snapToGrid w:val="0"/>
        <w:spacing w:line="580" w:lineRule="exact"/>
        <w:ind w:firstLineChars="200" w:firstLine="643"/>
        <w:rPr>
          <w:rFonts w:ascii="仿宋_GB2312" w:eastAsia="仿宋_GB2312" w:hAnsi="Times New Roman" w:cs="DengXian-Regular"/>
          <w:sz w:val="32"/>
          <w:szCs w:val="32"/>
          <w:highlight w:val="yellow"/>
        </w:rPr>
      </w:pPr>
      <w:r>
        <w:rPr>
          <w:rFonts w:ascii="楷体_GB2312" w:eastAsia="楷体_GB2312" w:hAnsi="Times New Roman" w:cs="DengXian-Bold" w:hint="eastAsia"/>
          <w:b/>
          <w:bCs/>
          <w:sz w:val="32"/>
          <w:szCs w:val="32"/>
        </w:rPr>
        <w:lastRenderedPageBreak/>
        <w:t>（二）财政拨款收支与年初预算数对比情况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本部门2019年度财政拨款本年收入19927.35万元，完成年初预算的96.93%（如图：</w:t>
      </w:r>
      <w:r>
        <w:rPr>
          <w:rFonts w:ascii="仿宋_GB2312" w:eastAsia="仿宋_GB2312" w:cs="DengXian-Regular"/>
          <w:sz w:val="32"/>
          <w:szCs w:val="32"/>
        </w:rPr>
        <w:t>财政拨款收入支出预决算对比情况表</w:t>
      </w:r>
      <w:r>
        <w:rPr>
          <w:rFonts w:ascii="仿宋_GB2312" w:eastAsia="仿宋_GB2312" w:hAnsi="Times New Roman" w:cs="DengXian-Regular" w:hint="eastAsia"/>
          <w:sz w:val="32"/>
          <w:szCs w:val="32"/>
        </w:rPr>
        <w:t>）,</w:t>
      </w:r>
    </w:p>
    <w:p w:rsidR="00B6497D" w:rsidRDefault="00B6497D">
      <w:pPr>
        <w:adjustRightInd w:val="0"/>
        <w:snapToGrid w:val="0"/>
        <w:spacing w:line="580" w:lineRule="exact"/>
        <w:ind w:firstLineChars="300" w:firstLine="960"/>
        <w:rPr>
          <w:rFonts w:ascii="仿宋_GB2312" w:eastAsia="仿宋_GB2312" w:hAnsi="Times New Roman" w:cs="DengXian-Regular"/>
          <w:sz w:val="32"/>
          <w:szCs w:val="32"/>
        </w:rPr>
      </w:pPr>
    </w:p>
    <w:p w:rsidR="00B6497D" w:rsidRDefault="00A82E13">
      <w:pPr>
        <w:adjustRightInd w:val="0"/>
        <w:snapToGrid w:val="0"/>
        <w:spacing w:line="580" w:lineRule="exact"/>
        <w:ind w:firstLineChars="400" w:firstLine="840"/>
        <w:rPr>
          <w:rFonts w:ascii="仿宋_GB2312" w:eastAsia="仿宋_GB2312" w:hAnsi="Times New Roman" w:cs="DengXian-Regular"/>
          <w:sz w:val="32"/>
          <w:szCs w:val="32"/>
        </w:rPr>
      </w:pPr>
      <w:r>
        <w:rPr>
          <w:noProof/>
        </w:rPr>
        <w:drawing>
          <wp:anchor distT="0" distB="0" distL="114300" distR="114300" simplePos="0" relativeHeight="251678720" behindDoc="0" locked="0" layoutInCell="1" allowOverlap="1">
            <wp:simplePos x="0" y="0"/>
            <wp:positionH relativeFrom="column">
              <wp:posOffset>260985</wp:posOffset>
            </wp:positionH>
            <wp:positionV relativeFrom="paragraph">
              <wp:posOffset>330835</wp:posOffset>
            </wp:positionV>
            <wp:extent cx="5154930" cy="3100705"/>
            <wp:effectExtent l="5080" t="4445" r="21590" b="19050"/>
            <wp:wrapSquare wrapText="bothSides"/>
            <wp:docPr id="2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仿宋_GB2312" w:eastAsia="仿宋_GB2312" w:hAnsi="Times New Roman" w:cs="DengXian-Regular" w:hint="eastAsia"/>
          <w:sz w:val="32"/>
          <w:szCs w:val="32"/>
        </w:rPr>
        <w:t>比年初预算减少640.34万元，决算数小于预算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原因是年初预算安排支付路北教育经费项目不需实施；本年支出16641.42万元，完成年初预算的80.95%,比年初预算减少3916.27万元，决算数小于预算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1、部分项目属跨年项目，资金结转下年支出。例如高新中学建设经费2000元按工程进度已支付部分资金，结转资金下年支出；2、支付路北教育经费998.2万元不需实施。3、由于民生项目补助对象的人数相比预算</w:t>
      </w:r>
      <w:proofErr w:type="gramStart"/>
      <w:r>
        <w:rPr>
          <w:rFonts w:ascii="仿宋_GB2312" w:eastAsia="仿宋_GB2312" w:hAnsi="Times New Roman" w:cs="DengXian-Regular" w:hint="eastAsia"/>
          <w:sz w:val="32"/>
          <w:szCs w:val="32"/>
        </w:rPr>
        <w:t>数具有</w:t>
      </w:r>
      <w:proofErr w:type="gramEnd"/>
      <w:r>
        <w:rPr>
          <w:rFonts w:ascii="仿宋_GB2312" w:eastAsia="仿宋_GB2312" w:hAnsi="Times New Roman" w:cs="DengXian-Regular" w:hint="eastAsia"/>
          <w:sz w:val="32"/>
          <w:szCs w:val="32"/>
        </w:rPr>
        <w:t>浮动性，实际支出相应浮动。具体情况如下：</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lastRenderedPageBreak/>
        <w:t>1.一般公共预算财政拨款本年收入完成年初预算94.76%，比年初预算减少1031.22万元，主要是调减支付路北教育经费项目998.2万元；支出完成年初预算88.64%，比年初预算减少2106.56万元，主要是：1、部分项目属跨年项目，资金结转下年支出。2、支付路北教育经费998.2万元不需实施。3、由于民生项目补助对象的人数具有浮动性，实际支出相应浮动。政府性基金预算财政拨款本年收入完成年初预算119.97%，比年初预算增加400.88万元，主要原因是上级转移支付增加；支出完成年初预算9.8%，比年初预算减少197.09万元，主要原因是高新中学建设经费2000元按工程进度已支付部分资金，剩余资金结转下年支出。</w:t>
      </w:r>
    </w:p>
    <w:p w:rsidR="00B6497D" w:rsidRDefault="00A82E13">
      <w:pPr>
        <w:numPr>
          <w:ilvl w:val="0"/>
          <w:numId w:val="3"/>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支出16641.42万元，主要用于以下方面比如：一般公共服务（类）支出680.47万元，占4.09%，；教育（类）支出7713.1万元，占46.35%；科学技术（类）支出46.1万元，占0.28%；文化旅游体育与传媒支出61.22万元，占0.37%；社会保障和就业（类）支出4453.93万元，占26.76%；卫生健康支出2964.72万元；占17.82 %；城乡社区支出20.6万元，占0.12%；其他支出176.69万元，占1.06%；住房保障（类）支出524.58万元，占3.15 %。</w:t>
      </w:r>
    </w:p>
    <w:p w:rsidR="00B6497D" w:rsidRDefault="00A82E13">
      <w:pPr>
        <w:adjustRightInd w:val="0"/>
        <w:snapToGrid w:val="0"/>
        <w:spacing w:line="580" w:lineRule="exact"/>
        <w:rPr>
          <w:rFonts w:ascii="楷体_GB2312" w:eastAsia="楷体_GB2312" w:hAnsi="Times New Roman" w:cs="DengXian-Bold"/>
          <w:b/>
          <w:bCs/>
          <w:sz w:val="32"/>
          <w:szCs w:val="32"/>
        </w:rPr>
      </w:pPr>
      <w:r>
        <w:rPr>
          <w:noProof/>
        </w:rPr>
        <w:lastRenderedPageBreak/>
        <w:drawing>
          <wp:anchor distT="0" distB="0" distL="114300" distR="114300" simplePos="0" relativeHeight="251679744" behindDoc="0" locked="0" layoutInCell="1" allowOverlap="1">
            <wp:simplePos x="0" y="0"/>
            <wp:positionH relativeFrom="column">
              <wp:posOffset>491490</wp:posOffset>
            </wp:positionH>
            <wp:positionV relativeFrom="paragraph">
              <wp:posOffset>-147320</wp:posOffset>
            </wp:positionV>
            <wp:extent cx="4603750" cy="3515995"/>
            <wp:effectExtent l="47625" t="4445" r="53975" b="99060"/>
            <wp:wrapSquare wrapText="bothSides"/>
            <wp:docPr id="2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B6497D">
      <w:pPr>
        <w:adjustRightInd w:val="0"/>
        <w:snapToGrid w:val="0"/>
        <w:spacing w:line="580" w:lineRule="exact"/>
        <w:rPr>
          <w:rFonts w:ascii="楷体_GB2312" w:eastAsia="楷体_GB2312" w:hAnsi="Times New Roman" w:cs="DengXian-Bold"/>
          <w:b/>
          <w:bCs/>
          <w:sz w:val="32"/>
          <w:szCs w:val="32"/>
        </w:rPr>
      </w:pPr>
    </w:p>
    <w:p w:rsidR="00B6497D" w:rsidRDefault="00C970E4">
      <w:pPr>
        <w:adjustRightInd w:val="0"/>
        <w:snapToGrid w:val="0"/>
        <w:spacing w:line="580" w:lineRule="exact"/>
        <w:rPr>
          <w:rFonts w:ascii="楷体_GB2312" w:eastAsia="楷体_GB2312" w:hAnsi="Times New Roman" w:cs="DengXian-Bold"/>
          <w:b/>
          <w:bCs/>
          <w:sz w:val="32"/>
          <w:szCs w:val="32"/>
        </w:rPr>
      </w:pPr>
      <w:r w:rsidRPr="00C970E4">
        <w:rPr>
          <w:sz w:val="32"/>
        </w:rPr>
        <w:pict>
          <v:shape id="_x0000_s1030" type="#_x0000_t202" style="position:absolute;left:0;text-align:left;margin-left:77.25pt;margin-top:14.7pt;width:281.6pt;height:30.85pt;z-index:-251644928" o:gfxdata="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B&#10;bU3i1AAAAAkBAAAPAAAAAAAAAAEAIAAAACIAAABkcnMvZG93bnJldi54bWxQSwECFAAUAAAACACH&#10;TuJAtfoZMWECAACsBAAADgAAAAAAAAABACAAAAAjAQAAZHJzL2Uyb0RvYy54bWxQSwUGAAAAAAYA&#10;BgBZAQAA9gUAAAAA&#10;" stroked="f" strokeweight=".5pt">
            <v:textbox>
              <w:txbxContent>
                <w:p w:rsidR="00A82E13" w:rsidRDefault="00A82E13">
                  <w:pPr>
                    <w:adjustRightInd w:val="0"/>
                    <w:snapToGrid w:val="0"/>
                    <w:spacing w:after="160" w:line="560" w:lineRule="exact"/>
                    <w:jc w:val="center"/>
                    <w:rPr>
                      <w:rFonts w:ascii="仿宋_GB2312" w:eastAsia="仿宋_GB2312" w:hAnsi="Times New Roman" w:cs="DengXian-Regular"/>
                      <w:sz w:val="28"/>
                      <w:szCs w:val="28"/>
                    </w:rPr>
                  </w:pPr>
                  <w:r>
                    <w:rPr>
                      <w:rFonts w:ascii="仿宋_GB2312" w:eastAsia="仿宋_GB2312" w:hAnsi="Times New Roman" w:cs="DengXian-Regular" w:hint="eastAsia"/>
                      <w:sz w:val="28"/>
                      <w:szCs w:val="28"/>
                    </w:rPr>
                    <w:t>财政拨款支出决算结构（按功能分类）</w:t>
                  </w:r>
                </w:p>
                <w:p w:rsidR="00A82E13" w:rsidRDefault="00A82E13">
                  <w:pPr>
                    <w:spacing w:after="160" w:line="480" w:lineRule="auto"/>
                    <w:rPr>
                      <w:rFonts w:ascii="Times New Roman" w:eastAsia="宋体" w:hAnsi="Times New Roman" w:cs="Times New Roman"/>
                      <w:sz w:val="20"/>
                    </w:rPr>
                  </w:pPr>
                </w:p>
              </w:txbxContent>
            </v:textbox>
          </v:shape>
        </w:pict>
      </w:r>
    </w:p>
    <w:p w:rsidR="00B6497D" w:rsidRDefault="00B6497D">
      <w:pPr>
        <w:adjustRightInd w:val="0"/>
        <w:snapToGrid w:val="0"/>
        <w:spacing w:line="580" w:lineRule="exact"/>
        <w:ind w:leftChars="200" w:left="420"/>
        <w:rPr>
          <w:rFonts w:ascii="楷体_GB2312" w:eastAsia="楷体_GB2312" w:hAnsi="Times New Roman" w:cs="DengXian-Bold"/>
          <w:b/>
          <w:bCs/>
          <w:sz w:val="32"/>
          <w:szCs w:val="32"/>
        </w:rPr>
      </w:pPr>
    </w:p>
    <w:p w:rsidR="00B6497D" w:rsidRDefault="00A82E13">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2019 年度财政拨款基本支出10280.8万元，其中：人员经费 10170.45万元，主要包括基本工资、津贴补贴、奖金、绩效工资、机关事业单位基本养老保险缴费、职工基本医疗保险缴费、住房公积金、其他社会保障缴费、其他工资福利支出、离休费、退休费、生活补助、医疗费补助、奖励金；公用经费110.35万元，主要包括办公费、邮电费、差旅费、维修（护）费、会议费、培训费、公务接待费、劳务费、工会经费、公务用车运行维护费、其他商品和服务、办公设备购置支出。</w:t>
      </w:r>
    </w:p>
    <w:p w:rsidR="00B6497D" w:rsidRDefault="00A82E13">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五、一般公共预算“三公” 经费支出决算情况说明</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本部门2019年度“三公”经费支出共计4.92万元，完成预算的89.45%,</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减少0.58万元，降低10.5%，主要是</w:t>
      </w:r>
      <w:r>
        <w:rPr>
          <w:rFonts w:ascii="仿宋_GB2312" w:eastAsia="仿宋_GB2312" w:cs="DengXian-Regular" w:hint="eastAsia"/>
          <w:sz w:val="32"/>
          <w:szCs w:val="32"/>
        </w:rPr>
        <w:t>我单位</w:t>
      </w:r>
      <w:r>
        <w:rPr>
          <w:rFonts w:ascii="仿宋" w:eastAsia="仿宋" w:hAnsi="仿宋" w:cs="DengXian-Regular" w:hint="eastAsia"/>
          <w:sz w:val="32"/>
          <w:szCs w:val="32"/>
        </w:rPr>
        <w:t>本着</w:t>
      </w:r>
      <w:r>
        <w:rPr>
          <w:rFonts w:ascii="仿宋" w:eastAsia="仿宋" w:hAnsi="仿宋" w:cs="DengXian-Regular"/>
          <w:sz w:val="32"/>
          <w:szCs w:val="32"/>
        </w:rPr>
        <w:t>节约</w:t>
      </w:r>
      <w:r>
        <w:rPr>
          <w:rFonts w:ascii="仿宋_GB2312" w:eastAsia="仿宋_GB2312" w:cs="DengXian-Regular"/>
          <w:sz w:val="32"/>
          <w:szCs w:val="32"/>
        </w:rPr>
        <w:t>的原则</w:t>
      </w:r>
      <w:r>
        <w:rPr>
          <w:rFonts w:ascii="仿宋" w:eastAsia="仿宋" w:hAnsi="仿宋" w:cs="DengXian-Regular"/>
          <w:bCs/>
          <w:sz w:val="32"/>
          <w:szCs w:val="32"/>
        </w:rPr>
        <w:t>，</w:t>
      </w:r>
      <w:r>
        <w:rPr>
          <w:rFonts w:ascii="仿宋" w:eastAsia="仿宋" w:hAnsi="仿宋" w:cs="微软雅黑" w:hint="eastAsia"/>
          <w:bCs/>
          <w:sz w:val="32"/>
          <w:szCs w:val="32"/>
        </w:rPr>
        <w:t>严</w:t>
      </w:r>
      <w:r>
        <w:rPr>
          <w:rFonts w:ascii="仿宋" w:eastAsia="仿宋" w:hAnsi="仿宋" w:cs="___WRD_EMBED_SUB_42" w:hint="eastAsia"/>
          <w:bCs/>
          <w:sz w:val="32"/>
          <w:szCs w:val="32"/>
        </w:rPr>
        <w:t>格</w:t>
      </w:r>
      <w:r>
        <w:rPr>
          <w:rFonts w:ascii="仿宋" w:eastAsia="仿宋" w:hAnsi="仿宋" w:cs="DengXian-Regular"/>
          <w:bCs/>
          <w:sz w:val="32"/>
          <w:szCs w:val="32"/>
        </w:rPr>
        <w:t>控制三</w:t>
      </w:r>
      <w:proofErr w:type="gramStart"/>
      <w:r>
        <w:rPr>
          <w:rFonts w:ascii="仿宋" w:eastAsia="仿宋" w:hAnsi="仿宋" w:cs="DengXian-Regular"/>
          <w:bCs/>
          <w:sz w:val="32"/>
          <w:szCs w:val="32"/>
        </w:rPr>
        <w:t>公经费</w:t>
      </w:r>
      <w:proofErr w:type="gramEnd"/>
      <w:r>
        <w:rPr>
          <w:rFonts w:ascii="仿宋" w:eastAsia="仿宋" w:hAnsi="仿宋" w:cs="DengXian-Regular"/>
          <w:bCs/>
          <w:sz w:val="32"/>
          <w:szCs w:val="32"/>
        </w:rPr>
        <w:t>的支出</w:t>
      </w:r>
      <w:r>
        <w:rPr>
          <w:rFonts w:ascii="仿宋_GB2312" w:eastAsia="仿宋_GB2312" w:hAnsi="Times New Roman" w:cs="DengXian-Regular" w:hint="eastAsia"/>
          <w:sz w:val="32"/>
          <w:szCs w:val="32"/>
        </w:rPr>
        <w:t>；较2018年度减少1.39万元，降低22.03%，主要是</w:t>
      </w:r>
      <w:r>
        <w:rPr>
          <w:rFonts w:ascii="仿宋_GB2312" w:eastAsia="仿宋_GB2312" w:cs="DengXian-Regular"/>
          <w:sz w:val="32"/>
          <w:szCs w:val="32"/>
        </w:rPr>
        <w:t>2018</w:t>
      </w:r>
      <w:r>
        <w:rPr>
          <w:rFonts w:ascii="仿宋_GB2312" w:eastAsia="仿宋_GB2312" w:cs="DengXian-Regular" w:hint="eastAsia"/>
          <w:sz w:val="32"/>
          <w:szCs w:val="32"/>
        </w:rPr>
        <w:t>年</w:t>
      </w:r>
      <w:r>
        <w:rPr>
          <w:rFonts w:ascii="仿宋_GB2312" w:eastAsia="仿宋_GB2312" w:cs="DengXian-Regular"/>
          <w:sz w:val="32"/>
          <w:szCs w:val="32"/>
        </w:rPr>
        <w:t>我</w:t>
      </w:r>
      <w:r>
        <w:rPr>
          <w:rFonts w:ascii="仿宋_GB2312" w:eastAsia="仿宋_GB2312" w:cs="DengXian-Regular" w:hint="eastAsia"/>
          <w:sz w:val="32"/>
          <w:szCs w:val="32"/>
        </w:rPr>
        <w:t>区</w:t>
      </w:r>
      <w:r>
        <w:rPr>
          <w:rFonts w:ascii="仿宋" w:eastAsia="仿宋" w:hAnsi="仿宋" w:cs="DengXian-Regular" w:hint="eastAsia"/>
          <w:bCs/>
          <w:sz w:val="32"/>
          <w:szCs w:val="32"/>
        </w:rPr>
        <w:t>组织举办群民运动会</w:t>
      </w:r>
      <w:r>
        <w:rPr>
          <w:rFonts w:ascii="仿宋" w:eastAsia="仿宋" w:hAnsi="仿宋" w:cs="DengXian-Regular"/>
          <w:bCs/>
          <w:sz w:val="32"/>
          <w:szCs w:val="32"/>
        </w:rPr>
        <w:t>，</w:t>
      </w:r>
      <w:r>
        <w:rPr>
          <w:rFonts w:ascii="仿宋" w:eastAsia="仿宋" w:hAnsi="仿宋" w:cs="DengXian-Regular" w:hint="eastAsia"/>
          <w:bCs/>
          <w:sz w:val="32"/>
          <w:szCs w:val="32"/>
        </w:rPr>
        <w:t>费用</w:t>
      </w:r>
      <w:r>
        <w:rPr>
          <w:rFonts w:ascii="仿宋" w:eastAsia="仿宋" w:hAnsi="仿宋" w:cs="DengXian-Regular"/>
          <w:bCs/>
          <w:sz w:val="32"/>
          <w:szCs w:val="32"/>
        </w:rPr>
        <w:t>支出</w:t>
      </w:r>
      <w:r>
        <w:rPr>
          <w:rFonts w:ascii="仿宋" w:eastAsia="仿宋" w:hAnsi="仿宋" w:cs="DengXian-Regular" w:hint="eastAsia"/>
          <w:bCs/>
          <w:sz w:val="32"/>
          <w:szCs w:val="32"/>
        </w:rPr>
        <w:t>相比本年度高</w:t>
      </w:r>
      <w:r>
        <w:rPr>
          <w:rFonts w:ascii="仿宋_GB2312" w:eastAsia="仿宋_GB2312" w:hAnsi="Times New Roman" w:cs="DengXian-Regular" w:hint="eastAsia"/>
          <w:sz w:val="32"/>
          <w:szCs w:val="32"/>
        </w:rPr>
        <w:t>。具体情况如下：</w:t>
      </w:r>
    </w:p>
    <w:p w:rsidR="00B6497D" w:rsidRDefault="00A82E13">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（一）因公出国（境）费支出0万元。</w:t>
      </w:r>
      <w:r>
        <w:rPr>
          <w:rFonts w:ascii="仿宋_GB2312" w:eastAsia="仿宋_GB2312" w:hAnsi="Times New Roman" w:cs="DengXian-Regular" w:hint="eastAsia"/>
          <w:sz w:val="32"/>
          <w:szCs w:val="32"/>
        </w:rPr>
        <w:t>本部门2019年度因公出国（境）团组0个、共0人，参加其他单位组织的因公出国（境）团组,0个、共0人，无本单位组织的出国（境）团组。因公出国（境）费支出</w:t>
      </w:r>
      <w:proofErr w:type="gramStart"/>
      <w:r>
        <w:rPr>
          <w:rFonts w:ascii="仿宋_GB2312" w:eastAsia="仿宋_GB2312" w:hAnsi="Times New Roman" w:cs="DengXian-Regular" w:hint="eastAsia"/>
          <w:sz w:val="32"/>
          <w:szCs w:val="32"/>
        </w:rPr>
        <w:t>较预算无</w:t>
      </w:r>
      <w:proofErr w:type="gramEnd"/>
      <w:r>
        <w:rPr>
          <w:rFonts w:ascii="仿宋_GB2312" w:eastAsia="仿宋_GB2312" w:hAnsi="Times New Roman" w:cs="DengXian-Regular" w:hint="eastAsia"/>
          <w:sz w:val="32"/>
          <w:szCs w:val="32"/>
        </w:rPr>
        <w:t>增减变化，较上年无增减变化。</w:t>
      </w:r>
    </w:p>
    <w:p w:rsidR="00B6497D" w:rsidRDefault="00A82E13">
      <w:pPr>
        <w:adjustRightInd w:val="0"/>
        <w:snapToGrid w:val="0"/>
        <w:spacing w:line="580" w:lineRule="exact"/>
        <w:ind w:firstLineChars="200" w:firstLine="643"/>
        <w:rPr>
          <w:rFonts w:ascii="仿宋" w:eastAsia="仿宋" w:hAnsi="仿宋" w:cs="DengXian-Bold"/>
          <w:bCs/>
          <w:sz w:val="32"/>
          <w:szCs w:val="32"/>
        </w:rPr>
      </w:pPr>
      <w:r>
        <w:rPr>
          <w:rFonts w:ascii="楷体_GB2312" w:eastAsia="楷体_GB2312" w:hAnsi="Times New Roman" w:cs="DengXian-Bold" w:hint="eastAsia"/>
          <w:b/>
          <w:bCs/>
          <w:sz w:val="32"/>
          <w:szCs w:val="32"/>
        </w:rPr>
        <w:t>（二）公务用车购置及运行维护费支出3万元。</w:t>
      </w:r>
      <w:r>
        <w:rPr>
          <w:rFonts w:ascii="仿宋_GB2312" w:eastAsia="仿宋_GB2312" w:hAnsi="Times New Roman" w:cs="DengXian-Regular" w:hint="eastAsia"/>
          <w:sz w:val="32"/>
          <w:szCs w:val="32"/>
        </w:rPr>
        <w:t>本部门2019年度公务用车购置及运行维护费</w:t>
      </w:r>
      <w:r>
        <w:rPr>
          <w:rFonts w:ascii="仿宋_GB2312" w:eastAsia="仿宋_GB2312" w:cs="DengXian-Regular" w:hint="eastAsia"/>
          <w:sz w:val="32"/>
          <w:szCs w:val="32"/>
        </w:rPr>
        <w:t>较年初</w:t>
      </w:r>
      <w:r>
        <w:rPr>
          <w:rFonts w:ascii="仿宋_GB2312" w:eastAsia="仿宋_GB2312" w:cs="DengXian-Regular"/>
          <w:sz w:val="32"/>
          <w:szCs w:val="32"/>
        </w:rPr>
        <w:t>预算无增减变化，</w:t>
      </w:r>
      <w:r>
        <w:rPr>
          <w:rFonts w:ascii="仿宋" w:eastAsia="仿宋" w:hAnsi="仿宋" w:cs="DengXian-Regular" w:hint="eastAsia"/>
          <w:sz w:val="32"/>
          <w:szCs w:val="32"/>
        </w:rPr>
        <w:t>较上年无</w:t>
      </w:r>
      <w:r>
        <w:rPr>
          <w:rFonts w:ascii="仿宋" w:eastAsia="仿宋" w:hAnsi="仿宋" w:cs="DengXian-Regular"/>
          <w:sz w:val="32"/>
          <w:szCs w:val="32"/>
        </w:rPr>
        <w:t>增减变化。</w:t>
      </w:r>
    </w:p>
    <w:p w:rsidR="00B6497D" w:rsidRDefault="00A82E13">
      <w:pPr>
        <w:adjustRightInd w:val="0"/>
        <w:snapToGrid w:val="0"/>
        <w:spacing w:line="580" w:lineRule="exact"/>
        <w:ind w:firstLineChars="200" w:firstLine="643"/>
        <w:rPr>
          <w:rFonts w:ascii="仿宋_GB2312" w:eastAsia="仿宋_GB2312" w:hAnsi="Times New Roman" w:cs="DengXian-Bold"/>
          <w:b/>
          <w:bCs/>
          <w:sz w:val="32"/>
          <w:szCs w:val="32"/>
        </w:rPr>
      </w:pPr>
      <w:r>
        <w:rPr>
          <w:rFonts w:ascii="仿宋_GB2312" w:eastAsia="仿宋_GB2312" w:hAnsi="Times New Roman" w:cs="DengXian-Bold" w:hint="eastAsia"/>
          <w:b/>
          <w:bCs/>
          <w:sz w:val="32"/>
          <w:szCs w:val="32"/>
        </w:rPr>
        <w:t>其中：</w:t>
      </w:r>
    </w:p>
    <w:p w:rsidR="00B6497D" w:rsidRDefault="00A82E13">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w:t>
      </w:r>
      <w:r>
        <w:rPr>
          <w:rFonts w:ascii="仿宋_GB2312" w:eastAsia="仿宋_GB2312" w:hAnsi="Times New Roman" w:cs="DengXian-Regular" w:hint="eastAsia"/>
          <w:sz w:val="32"/>
          <w:szCs w:val="32"/>
        </w:rPr>
        <w:t>本部门2019年度公务用车购置量0辆，发生“公务用车购置”经费支出0万元。公务用车购置费支出较上年无增减变化，较年初预算无增减变化。</w:t>
      </w:r>
    </w:p>
    <w:p w:rsidR="00B6497D" w:rsidRDefault="00A82E13">
      <w:pPr>
        <w:adjustRightInd w:val="0"/>
        <w:snapToGrid w:val="0"/>
        <w:spacing w:line="580" w:lineRule="exact"/>
        <w:ind w:firstLineChars="200" w:firstLine="643"/>
        <w:rPr>
          <w:rFonts w:ascii="仿宋" w:eastAsia="仿宋" w:hAnsi="仿宋" w:cs="DengXian-Regular"/>
          <w:sz w:val="32"/>
          <w:szCs w:val="32"/>
        </w:rPr>
      </w:pPr>
      <w:r>
        <w:rPr>
          <w:rFonts w:ascii="仿宋_GB2312" w:eastAsia="仿宋_GB2312" w:hAnsi="Times New Roman" w:cs="DengXian-Regular" w:hint="eastAsia"/>
          <w:b/>
          <w:sz w:val="32"/>
          <w:szCs w:val="32"/>
        </w:rPr>
        <w:t>公务用车运行维护费：</w:t>
      </w:r>
      <w:r>
        <w:rPr>
          <w:rFonts w:ascii="仿宋_GB2312" w:eastAsia="仿宋_GB2312" w:hAnsi="Times New Roman" w:cs="DengXian-Regular" w:hint="eastAsia"/>
          <w:sz w:val="32"/>
          <w:szCs w:val="32"/>
        </w:rPr>
        <w:t>本部门2019年度单位公务用车保有量1辆。</w:t>
      </w:r>
      <w:r>
        <w:rPr>
          <w:rFonts w:ascii="仿宋_GB2312" w:eastAsia="仿宋_GB2312" w:cs="DengXian-Regular" w:hint="eastAsia"/>
          <w:sz w:val="32"/>
          <w:szCs w:val="32"/>
        </w:rPr>
        <w:t>公车运行维护费支出较年初预算</w:t>
      </w:r>
      <w:r>
        <w:rPr>
          <w:rFonts w:ascii="仿宋" w:eastAsia="仿宋" w:hAnsi="仿宋" w:cs="DengXian-Regular" w:hint="eastAsia"/>
          <w:sz w:val="32"/>
          <w:szCs w:val="32"/>
        </w:rPr>
        <w:t>无</w:t>
      </w:r>
      <w:r>
        <w:rPr>
          <w:rFonts w:ascii="仿宋" w:eastAsia="仿宋" w:hAnsi="仿宋" w:cs="DengXian-Regular"/>
          <w:sz w:val="32"/>
          <w:szCs w:val="32"/>
        </w:rPr>
        <w:t>增减变化</w:t>
      </w:r>
      <w:r>
        <w:rPr>
          <w:rFonts w:ascii="仿宋_GB2312" w:eastAsia="仿宋_GB2312" w:cs="DengXian-Regular" w:hint="eastAsia"/>
          <w:sz w:val="32"/>
          <w:szCs w:val="32"/>
        </w:rPr>
        <w:t>；较上年</w:t>
      </w:r>
      <w:r>
        <w:rPr>
          <w:rFonts w:ascii="仿宋" w:eastAsia="仿宋" w:hAnsi="仿宋" w:cs="DengXian-Regular" w:hint="eastAsia"/>
          <w:sz w:val="32"/>
          <w:szCs w:val="32"/>
        </w:rPr>
        <w:t>无</w:t>
      </w:r>
      <w:r>
        <w:rPr>
          <w:rFonts w:ascii="仿宋" w:eastAsia="仿宋" w:hAnsi="仿宋" w:cs="DengXian-Regular"/>
          <w:sz w:val="32"/>
          <w:szCs w:val="32"/>
        </w:rPr>
        <w:t>增减变化</w:t>
      </w:r>
      <w:r>
        <w:rPr>
          <w:rFonts w:ascii="仿宋" w:eastAsia="仿宋" w:hAnsi="仿宋" w:cs="DengXian-Regular" w:hint="eastAsia"/>
          <w:sz w:val="32"/>
          <w:szCs w:val="32"/>
        </w:rPr>
        <w:t>。</w:t>
      </w:r>
    </w:p>
    <w:p w:rsidR="00B6497D" w:rsidRDefault="00A82E13">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（三）公务接待费支出1.92万元。</w:t>
      </w:r>
      <w:r>
        <w:rPr>
          <w:rFonts w:ascii="仿宋_GB2312" w:eastAsia="仿宋_GB2312" w:hAnsi="Times New Roman" w:cs="DengXian-Regular" w:hint="eastAsia"/>
          <w:sz w:val="32"/>
          <w:szCs w:val="32"/>
        </w:rPr>
        <w:t>本部门2019年度公务接</w:t>
      </w:r>
      <w:r>
        <w:rPr>
          <w:rFonts w:ascii="仿宋_GB2312" w:eastAsia="仿宋_GB2312" w:hAnsi="Times New Roman" w:cs="DengXian-Regular" w:hint="eastAsia"/>
          <w:sz w:val="32"/>
          <w:szCs w:val="32"/>
        </w:rPr>
        <w:lastRenderedPageBreak/>
        <w:t>待共13批次、306人次。公务接待费支出</w:t>
      </w:r>
      <w:proofErr w:type="gramStart"/>
      <w:r>
        <w:rPr>
          <w:rFonts w:ascii="仿宋_GB2312" w:eastAsia="仿宋_GB2312" w:hAnsi="Times New Roman" w:cs="DengXian-Regular" w:hint="eastAsia"/>
          <w:sz w:val="32"/>
          <w:szCs w:val="32"/>
        </w:rPr>
        <w:t>较预算</w:t>
      </w:r>
      <w:proofErr w:type="gramEnd"/>
      <w:r>
        <w:rPr>
          <w:rFonts w:ascii="仿宋_GB2312" w:eastAsia="仿宋_GB2312" w:hAnsi="Times New Roman" w:cs="DengXian-Regular" w:hint="eastAsia"/>
          <w:sz w:val="32"/>
          <w:szCs w:val="32"/>
        </w:rPr>
        <w:t>减少0.58万元，降低23.2%,主要是</w:t>
      </w:r>
      <w:r>
        <w:rPr>
          <w:rFonts w:ascii="仿宋_GB2312" w:eastAsia="仿宋_GB2312" w:hAnsi="仿宋" w:cs="仿宋_GB2312" w:hint="eastAsia"/>
          <w:spacing w:val="-6"/>
          <w:kern w:val="0"/>
          <w:sz w:val="32"/>
          <w:szCs w:val="32"/>
        </w:rPr>
        <w:t>按照《预算法》与机关运行经费节支要求，减少支出</w:t>
      </w:r>
      <w:r>
        <w:rPr>
          <w:rFonts w:ascii="仿宋_GB2312" w:eastAsia="仿宋_GB2312" w:hAnsi="Times New Roman" w:cs="DengXian-Regular" w:hint="eastAsia"/>
          <w:sz w:val="32"/>
          <w:szCs w:val="32"/>
        </w:rPr>
        <w:t>；较上年度减少1.39万元，降低41.99%,主要是2018年</w:t>
      </w:r>
      <w:r>
        <w:rPr>
          <w:rFonts w:ascii="仿宋_GB2312" w:eastAsia="仿宋_GB2312" w:cs="DengXian-Regular"/>
          <w:sz w:val="32"/>
          <w:szCs w:val="32"/>
        </w:rPr>
        <w:t>我</w:t>
      </w:r>
      <w:r>
        <w:rPr>
          <w:rFonts w:ascii="仿宋_GB2312" w:eastAsia="仿宋_GB2312" w:cs="DengXian-Regular" w:hint="eastAsia"/>
          <w:sz w:val="32"/>
          <w:szCs w:val="32"/>
        </w:rPr>
        <w:t>区</w:t>
      </w:r>
      <w:r>
        <w:rPr>
          <w:rFonts w:ascii="仿宋" w:eastAsia="仿宋" w:hAnsi="仿宋" w:cs="DengXian-Regular" w:hint="eastAsia"/>
          <w:bCs/>
          <w:sz w:val="32"/>
          <w:szCs w:val="32"/>
        </w:rPr>
        <w:t>组织举办群民运动会，费用增加</w:t>
      </w:r>
      <w:r>
        <w:rPr>
          <w:rFonts w:ascii="仿宋_GB2312" w:eastAsia="仿宋_GB2312" w:hAnsi="Times New Roman" w:cs="DengXian-Regular" w:hint="eastAsia"/>
          <w:sz w:val="32"/>
          <w:szCs w:val="32"/>
        </w:rPr>
        <w:t>。</w:t>
      </w:r>
    </w:p>
    <w:p w:rsidR="00B6497D" w:rsidRDefault="00A82E13">
      <w:pPr>
        <w:adjustRightInd w:val="0"/>
        <w:snapToGrid w:val="0"/>
        <w:spacing w:line="580" w:lineRule="exact"/>
        <w:ind w:firstLineChars="200" w:firstLine="640"/>
        <w:rPr>
          <w:rFonts w:ascii="黑体" w:eastAsia="黑体" w:hAnsi="Times New Roman" w:cs="Times New Roman"/>
          <w:color w:val="000000" w:themeColor="text1"/>
          <w:sz w:val="32"/>
          <w:szCs w:val="40"/>
        </w:rPr>
      </w:pPr>
      <w:r>
        <w:rPr>
          <w:rFonts w:ascii="黑体" w:eastAsia="黑体" w:hAnsi="Times New Roman" w:cs="Times New Roman" w:hint="eastAsia"/>
          <w:color w:val="000000" w:themeColor="text1"/>
          <w:sz w:val="32"/>
          <w:szCs w:val="40"/>
        </w:rPr>
        <w:t>六、预算绩效情况说明</w:t>
      </w:r>
    </w:p>
    <w:p w:rsidR="00B6497D" w:rsidRDefault="00A82E13">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 预算绩效管理工作开展情况。</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根据预算绩效管理要求，本部门组织对2019年度预算项目支出全面开展绩效自评。涉及对教育、民政、文体、卫计、退役军人30个项目，资金总计</w:t>
      </w:r>
      <w:r>
        <w:rPr>
          <w:rFonts w:ascii="仿宋_GB2312" w:eastAsia="仿宋_GB2312" w:hAnsi="宋体" w:hint="eastAsia"/>
          <w:sz w:val="32"/>
          <w:szCs w:val="32"/>
        </w:rPr>
        <w:t>10274.09</w:t>
      </w:r>
      <w:r>
        <w:rPr>
          <w:rFonts w:ascii="仿宋_GB2312" w:eastAsia="仿宋_GB2312" w:hAnsi="仿宋_GB2312" w:cs="仿宋_GB2312" w:hint="eastAsia"/>
          <w:sz w:val="32"/>
          <w:szCs w:val="32"/>
        </w:rPr>
        <w:t>万元。其中一般公共预算支出8156.20万元，政府性基金预算支出2207.88万元。</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cs="DengXian-Regular" w:hint="eastAsia"/>
          <w:sz w:val="32"/>
          <w:szCs w:val="32"/>
        </w:rPr>
        <w:t>根据省财政预算绩效管理要求，我单位以“部门职责—工作活动”为依据，确定部门预算项目和预算额度，清晰描述预算项目开支范围和内容，确定预算项目的绩效目标、绩效指标和评价标准，为预算绩效控制、绩效分析、绩效评价打下好的基础。</w:t>
      </w:r>
    </w:p>
    <w:p w:rsidR="00B6497D" w:rsidRDefault="00A82E13">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 部门决算</w:t>
      </w:r>
      <w:proofErr w:type="gramStart"/>
      <w:r>
        <w:rPr>
          <w:rFonts w:ascii="仿宋_GB2312" w:eastAsia="仿宋_GB2312" w:hAnsi="仿宋_GB2312" w:cs="仿宋_GB2312" w:hint="eastAsia"/>
          <w:b/>
          <w:bCs/>
          <w:sz w:val="32"/>
          <w:szCs w:val="32"/>
        </w:rPr>
        <w:t>中项目</w:t>
      </w:r>
      <w:proofErr w:type="gramEnd"/>
      <w:r>
        <w:rPr>
          <w:rFonts w:ascii="仿宋_GB2312" w:eastAsia="仿宋_GB2312" w:hAnsi="仿宋_GB2312" w:cs="仿宋_GB2312" w:hint="eastAsia"/>
          <w:b/>
          <w:bCs/>
          <w:sz w:val="32"/>
          <w:szCs w:val="32"/>
        </w:rPr>
        <w:t>绩效自评结果。</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本部门在今年部门决算公开中反映教育项目、民政项目、卫健项目、文体项目、退役军人项目5方面项目绩效自评结果。具体情况如下：</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（一）教育项目绩效评价</w:t>
      </w:r>
    </w:p>
    <w:p w:rsidR="00B6497D" w:rsidRDefault="00A82E13">
      <w:pPr>
        <w:spacing w:line="580" w:lineRule="exact"/>
        <w:ind w:firstLineChars="200" w:firstLine="643"/>
        <w:rPr>
          <w:rFonts w:ascii="仿宋_GB2312" w:eastAsia="仿宋_GB2312" w:hAnsi="宋体"/>
          <w:sz w:val="32"/>
          <w:szCs w:val="32"/>
        </w:rPr>
      </w:pPr>
      <w:r>
        <w:rPr>
          <w:rFonts w:ascii="仿宋_GB2312" w:eastAsia="仿宋_GB2312" w:hAnsi="宋体" w:hint="eastAsia"/>
          <w:b/>
          <w:bCs/>
          <w:color w:val="000000" w:themeColor="text1"/>
          <w:sz w:val="32"/>
          <w:szCs w:val="32"/>
        </w:rPr>
        <w:t>总体情况</w:t>
      </w:r>
      <w:r>
        <w:rPr>
          <w:rFonts w:ascii="仿宋_GB2312" w:eastAsia="仿宋_GB2312" w:hAnsi="宋体" w:hint="eastAsia"/>
          <w:sz w:val="32"/>
          <w:szCs w:val="32"/>
        </w:rPr>
        <w:t>：本年度预算安排的专项项目11大项和资金总量4040.76万元，其中，中央专项转移支付资金569.56万元，</w:t>
      </w:r>
      <w:proofErr w:type="gramStart"/>
      <w:r>
        <w:rPr>
          <w:rFonts w:ascii="仿宋_GB2312" w:eastAsia="仿宋_GB2312" w:hAnsi="宋体" w:hint="eastAsia"/>
          <w:sz w:val="32"/>
          <w:szCs w:val="32"/>
        </w:rPr>
        <w:t>省</w:t>
      </w:r>
      <w:r>
        <w:rPr>
          <w:rFonts w:ascii="仿宋_GB2312" w:eastAsia="仿宋_GB2312" w:hAnsi="宋体" w:hint="eastAsia"/>
          <w:sz w:val="32"/>
          <w:szCs w:val="32"/>
        </w:rPr>
        <w:lastRenderedPageBreak/>
        <w:t>级资金</w:t>
      </w:r>
      <w:proofErr w:type="gramEnd"/>
      <w:r>
        <w:rPr>
          <w:rFonts w:ascii="仿宋_GB2312" w:eastAsia="仿宋_GB2312" w:hAnsi="宋体" w:hint="eastAsia"/>
          <w:sz w:val="32"/>
          <w:szCs w:val="32"/>
        </w:rPr>
        <w:t>119万元，市级资金106.47万元，区预算资金3245.73万元。全部用于</w:t>
      </w:r>
      <w:r>
        <w:rPr>
          <w:rFonts w:ascii="仿宋_GB2312" w:eastAsia="仿宋_GB2312" w:hAnsi="仿宋_GB2312" w:cs="仿宋_GB2312" w:hint="eastAsia"/>
          <w:bCs/>
          <w:sz w:val="32"/>
          <w:szCs w:val="32"/>
        </w:rPr>
        <w:t>改善办学条件，</w:t>
      </w:r>
      <w:r>
        <w:rPr>
          <w:rFonts w:ascii="仿宋_GB2312" w:eastAsia="仿宋_GB2312" w:hAnsi="宋体" w:hint="eastAsia"/>
          <w:sz w:val="32"/>
          <w:szCs w:val="32"/>
        </w:rPr>
        <w:t>保障学校、幼儿园正常运转，保障师生生命安全，提升教育教学水平，打造学校特色教育，增强育人效果。建立健全中小学教育服务体系，改善我区困难幼儿、学生学习条件及生活条件，促进义务教育均衡发展，办人民满意教育。</w:t>
      </w:r>
    </w:p>
    <w:p w:rsidR="00B6497D" w:rsidRDefault="00A82E13">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具体情况：</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安全卫生项目自评综述：根据年初设定的绩效目标，安全卫生项目绩效自评得分为99分（绩效自评表附后）。全年预算数为5万元，执行数为4.8万元，完成预算的96%。项目绩效目标完成情况：保障了学校安全稳定，改善了环境卫生条件。发现的主要问题及原因：无。下一步工作：继续严格按照预算执行，及时对安全设备进行维护，保障校园安全稳定。</w:t>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spacing w:line="580" w:lineRule="exact"/>
        <w:rPr>
          <w:rFonts w:ascii="仿宋_GB2312" w:eastAsia="仿宋_GB2312" w:hAnsi="宋体"/>
          <w:sz w:val="32"/>
          <w:szCs w:val="32"/>
        </w:rPr>
      </w:pPr>
      <w:r>
        <w:rPr>
          <w:noProof/>
        </w:rPr>
        <w:lastRenderedPageBreak/>
        <w:drawing>
          <wp:anchor distT="0" distB="0" distL="114300" distR="114300" simplePos="0" relativeHeight="251680768" behindDoc="0" locked="0" layoutInCell="1" allowOverlap="1">
            <wp:simplePos x="0" y="0"/>
            <wp:positionH relativeFrom="column">
              <wp:posOffset>203200</wp:posOffset>
            </wp:positionH>
            <wp:positionV relativeFrom="paragraph">
              <wp:posOffset>354330</wp:posOffset>
            </wp:positionV>
            <wp:extent cx="5260975" cy="6938010"/>
            <wp:effectExtent l="0" t="0" r="15875" b="15240"/>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9"/>
                    <a:stretch>
                      <a:fillRect/>
                    </a:stretch>
                  </pic:blipFill>
                  <pic:spPr>
                    <a:xfrm>
                      <a:off x="0" y="0"/>
                      <a:ext cx="5260975" cy="6938010"/>
                    </a:xfrm>
                    <a:prstGeom prst="rect">
                      <a:avLst/>
                    </a:prstGeom>
                    <a:noFill/>
                    <a:ln w="9525">
                      <a:noFill/>
                    </a:ln>
                  </pic:spPr>
                </pic:pic>
              </a:graphicData>
            </a:graphic>
          </wp:anchor>
        </w:drawing>
      </w: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lastRenderedPageBreak/>
        <w:t>（2）义务教育保障机制经费项目</w:t>
      </w:r>
      <w:r>
        <w:rPr>
          <w:rFonts w:ascii="仿宋_GB2312" w:eastAsia="仿宋_GB2312" w:hAnsi="仿宋_GB2312" w:cs="仿宋_GB2312" w:hint="eastAsia"/>
          <w:sz w:val="32"/>
          <w:szCs w:val="32"/>
        </w:rPr>
        <w:t>自评综述：根据年初设定的绩效目标，</w:t>
      </w:r>
      <w:r>
        <w:rPr>
          <w:rFonts w:ascii="仿宋_GB2312" w:eastAsia="仿宋_GB2312" w:hAnsi="宋体" w:hint="eastAsia"/>
          <w:sz w:val="32"/>
          <w:szCs w:val="32"/>
        </w:rPr>
        <w:t>义务教育保障机制经费项目</w:t>
      </w:r>
      <w:r>
        <w:rPr>
          <w:rFonts w:ascii="仿宋_GB2312" w:eastAsia="仿宋_GB2312" w:hAnsi="仿宋_GB2312" w:cs="仿宋_GB2312" w:hint="eastAsia"/>
          <w:sz w:val="32"/>
          <w:szCs w:val="32"/>
        </w:rPr>
        <w:t>绩效自评得分为96分（绩效自评表附后）。全年预算数为666.23万元，执行数为376.1万元，完成预算的56.45%。项目绩效目标完成情况：保障了良好的校园环境，教育教学正常运转。发现的主要问题及原因：资金支出进度较慢。下一步措施：继续严格按照预算执行，加强各部门联动协作，加快资金支出进度。</w:t>
      </w:r>
    </w:p>
    <w:p w:rsidR="00B6497D" w:rsidRDefault="00B6497D">
      <w:pPr>
        <w:spacing w:line="580" w:lineRule="exact"/>
        <w:ind w:firstLineChars="200" w:firstLine="640"/>
        <w:rPr>
          <w:rFonts w:ascii="仿宋_GB2312" w:eastAsia="仿宋_GB2312" w:hAnsi="宋体"/>
          <w:sz w:val="32"/>
          <w:szCs w:val="32"/>
        </w:rPr>
      </w:pPr>
    </w:p>
    <w:p w:rsidR="00B6497D" w:rsidRDefault="00A82E13">
      <w:pPr>
        <w:spacing w:line="580" w:lineRule="exact"/>
        <w:ind w:leftChars="200" w:left="420"/>
      </w:pPr>
      <w:r>
        <w:rPr>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121285</wp:posOffset>
            </wp:positionV>
            <wp:extent cx="5248275" cy="5189220"/>
            <wp:effectExtent l="0" t="0" r="9525" b="11430"/>
            <wp:wrapSquare wrapText="bothSides"/>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30"/>
                    <a:stretch>
                      <a:fillRect/>
                    </a:stretch>
                  </pic:blipFill>
                  <pic:spPr>
                    <a:xfrm>
                      <a:off x="0" y="0"/>
                      <a:ext cx="5248275" cy="5189220"/>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color w:val="000000" w:themeColor="text1"/>
          <w:sz w:val="32"/>
          <w:szCs w:val="32"/>
        </w:rPr>
        <w:t>（3）弹性离校项目</w:t>
      </w:r>
      <w:r>
        <w:rPr>
          <w:rFonts w:ascii="仿宋_GB2312" w:eastAsia="仿宋_GB2312" w:hAnsi="仿宋_GB2312" w:cs="仿宋_GB2312" w:hint="eastAsia"/>
          <w:sz w:val="32"/>
          <w:szCs w:val="32"/>
        </w:rPr>
        <w:t>自评综述：根据年初设定的绩效目标，</w:t>
      </w:r>
      <w:r>
        <w:rPr>
          <w:rFonts w:ascii="仿宋_GB2312" w:eastAsia="仿宋_GB2312" w:hAnsi="宋体" w:hint="eastAsia"/>
          <w:color w:val="000000" w:themeColor="text1"/>
          <w:sz w:val="32"/>
          <w:szCs w:val="32"/>
        </w:rPr>
        <w:t>弹性离校</w:t>
      </w:r>
      <w:r>
        <w:rPr>
          <w:rFonts w:ascii="仿宋_GB2312" w:eastAsia="仿宋_GB2312" w:hAnsi="宋体" w:hint="eastAsia"/>
          <w:sz w:val="32"/>
          <w:szCs w:val="32"/>
        </w:rPr>
        <w:t>项目</w:t>
      </w:r>
      <w:r>
        <w:rPr>
          <w:rFonts w:ascii="仿宋_GB2312" w:eastAsia="仿宋_GB2312" w:hAnsi="仿宋_GB2312" w:cs="仿宋_GB2312" w:hint="eastAsia"/>
          <w:sz w:val="32"/>
          <w:szCs w:val="32"/>
        </w:rPr>
        <w:t>绩效自评得分为94分（绩效自评表附后）。全年预算数为44.85万元，执行数为13.82万元，完成预算的30.8%。项目绩效目标完成情况：切实解决了放学后部分家长按时家孩子离校困难的情况，在弹性离校期间教师辅导学生完成家庭作业，减轻了学生的课业负担，通过开展多种形式的活动，培养了学生多方面的综合能力。发现的主要问题及原因：因弹性离校以学期为基准，2019-2020年第一学期弹性离校费用没有在2019年12月底前完成支付。下一步措施：继续规范弹性离校资金使用，提高资金使用效率。</w:t>
      </w: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B6497D">
      <w:pPr>
        <w:spacing w:line="580" w:lineRule="exact"/>
        <w:rPr>
          <w:rFonts w:ascii="仿宋_GB2312" w:eastAsia="仿宋_GB2312" w:hAnsi="宋体"/>
          <w:color w:val="000000" w:themeColor="text1"/>
          <w:sz w:val="32"/>
          <w:szCs w:val="32"/>
        </w:rPr>
      </w:pPr>
    </w:p>
    <w:p w:rsidR="00B6497D" w:rsidRDefault="00A82E13">
      <w:pPr>
        <w:spacing w:line="580" w:lineRule="exact"/>
        <w:ind w:leftChars="200" w:left="420"/>
      </w:pPr>
      <w:r>
        <w:rPr>
          <w:noProof/>
        </w:rPr>
        <w:lastRenderedPageBreak/>
        <w:drawing>
          <wp:anchor distT="0" distB="0" distL="114300" distR="114300" simplePos="0" relativeHeight="251681792" behindDoc="0" locked="0" layoutInCell="1" allowOverlap="1">
            <wp:simplePos x="0" y="0"/>
            <wp:positionH relativeFrom="column">
              <wp:posOffset>84455</wp:posOffset>
            </wp:positionH>
            <wp:positionV relativeFrom="paragraph">
              <wp:posOffset>294005</wp:posOffset>
            </wp:positionV>
            <wp:extent cx="5322570" cy="6649085"/>
            <wp:effectExtent l="0" t="0" r="11430" b="18415"/>
            <wp:wrapSquare wrapText="bothSides"/>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1"/>
                    <a:stretch>
                      <a:fillRect/>
                    </a:stretch>
                  </pic:blipFill>
                  <pic:spPr>
                    <a:xfrm>
                      <a:off x="0" y="0"/>
                      <a:ext cx="5322570" cy="6649085"/>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lastRenderedPageBreak/>
        <w:t>（4）农村原民办代课教师发放教龄补助项目</w:t>
      </w:r>
      <w:r>
        <w:rPr>
          <w:rFonts w:ascii="仿宋_GB2312" w:eastAsia="仿宋_GB2312" w:hAnsi="仿宋_GB2312" w:cs="仿宋_GB2312" w:hint="eastAsia"/>
          <w:sz w:val="32"/>
          <w:szCs w:val="32"/>
        </w:rPr>
        <w:t>自评综述：根据年初设定的绩效目标，</w:t>
      </w:r>
      <w:r>
        <w:rPr>
          <w:rFonts w:ascii="仿宋_GB2312" w:eastAsia="仿宋_GB2312" w:hAnsi="宋体" w:hint="eastAsia"/>
          <w:color w:val="000000" w:themeColor="text1"/>
          <w:sz w:val="32"/>
          <w:szCs w:val="32"/>
        </w:rPr>
        <w:t>此</w:t>
      </w:r>
      <w:r>
        <w:rPr>
          <w:rFonts w:ascii="仿宋_GB2312" w:eastAsia="仿宋_GB2312" w:hAnsi="宋体" w:hint="eastAsia"/>
          <w:sz w:val="32"/>
          <w:szCs w:val="32"/>
        </w:rPr>
        <w:t>项目</w:t>
      </w:r>
      <w:r>
        <w:rPr>
          <w:rFonts w:ascii="仿宋_GB2312" w:eastAsia="仿宋_GB2312" w:hAnsi="仿宋_GB2312" w:cs="仿宋_GB2312" w:hint="eastAsia"/>
          <w:sz w:val="32"/>
          <w:szCs w:val="32"/>
        </w:rPr>
        <w:t>绩效自评得分为99分（绩效自评表附后）。全</w:t>
      </w:r>
      <w:bookmarkStart w:id="0" w:name="_GoBack"/>
      <w:bookmarkEnd w:id="0"/>
      <w:r>
        <w:rPr>
          <w:rFonts w:ascii="仿宋_GB2312" w:eastAsia="仿宋_GB2312" w:hAnsi="仿宋_GB2312" w:cs="仿宋_GB2312" w:hint="eastAsia"/>
          <w:sz w:val="32"/>
          <w:szCs w:val="32"/>
        </w:rPr>
        <w:t>年预算数为82.66万元，执行数为73万元，完成预算的88%。项目绩效目标完成情况：为满60周岁的农村原民办代课教师按照标准发放了教龄补助，提高了民办教师生活水平。发现的主要问题及原因：无。</w:t>
      </w:r>
    </w:p>
    <w:p w:rsidR="00B6497D" w:rsidRDefault="00B6497D">
      <w:pPr>
        <w:spacing w:line="580" w:lineRule="exact"/>
        <w:ind w:firstLineChars="200" w:firstLine="640"/>
        <w:rPr>
          <w:rFonts w:ascii="仿宋_GB2312" w:eastAsia="仿宋_GB2312" w:hAnsi="宋体"/>
          <w:sz w:val="32"/>
          <w:szCs w:val="32"/>
        </w:rPr>
      </w:pPr>
    </w:p>
    <w:p w:rsidR="00B6497D" w:rsidRDefault="00A82E13">
      <w:pPr>
        <w:spacing w:line="580" w:lineRule="exact"/>
        <w:ind w:leftChars="200" w:left="420"/>
      </w:pPr>
      <w:r>
        <w:rPr>
          <w:noProof/>
        </w:rPr>
        <w:lastRenderedPageBreak/>
        <w:drawing>
          <wp:anchor distT="0" distB="0" distL="114300" distR="114300" simplePos="0" relativeHeight="251682816" behindDoc="0" locked="0" layoutInCell="1" allowOverlap="1">
            <wp:simplePos x="0" y="0"/>
            <wp:positionH relativeFrom="column">
              <wp:posOffset>266700</wp:posOffset>
            </wp:positionH>
            <wp:positionV relativeFrom="paragraph">
              <wp:posOffset>129540</wp:posOffset>
            </wp:positionV>
            <wp:extent cx="5106670" cy="7287895"/>
            <wp:effectExtent l="0" t="0" r="17780" b="8255"/>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2"/>
                    <a:stretch>
                      <a:fillRect/>
                    </a:stretch>
                  </pic:blipFill>
                  <pic:spPr>
                    <a:xfrm>
                      <a:off x="0" y="0"/>
                      <a:ext cx="5106670" cy="7287895"/>
                    </a:xfrm>
                    <a:prstGeom prst="rect">
                      <a:avLst/>
                    </a:prstGeom>
                    <a:noFill/>
                    <a:ln w="9525">
                      <a:noFill/>
                    </a:ln>
                  </pic:spPr>
                </pic:pic>
              </a:graphicData>
            </a:graphic>
          </wp:anchor>
        </w:drawing>
      </w:r>
    </w:p>
    <w:p w:rsidR="00B6497D" w:rsidRDefault="00A82E13">
      <w:pPr>
        <w:spacing w:line="58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5）学前教育经费。主要用于幼儿园修缮、根据需要购置适合幼儿的、基本的保教设施、玩具教具、幼儿读物日常教学办公用品等，确保幼儿园的正常运转，改善了幼儿园校园环境，整体提升学前教育水平，使更多的孩子享受优质教育资源，更好地满足了我区幼儿园的发展需要。本项资金来源为中央、省、市、区各级财政拨款,资金总量212.68万元其中，中央专项转移支付资金88万元，</w:t>
      </w:r>
      <w:proofErr w:type="gramStart"/>
      <w:r>
        <w:rPr>
          <w:rFonts w:ascii="仿宋_GB2312" w:eastAsia="仿宋_GB2312" w:hAnsi="宋体" w:hint="eastAsia"/>
          <w:sz w:val="32"/>
          <w:szCs w:val="32"/>
        </w:rPr>
        <w:t>省级资金</w:t>
      </w:r>
      <w:proofErr w:type="gramEnd"/>
      <w:r>
        <w:rPr>
          <w:rFonts w:ascii="仿宋_GB2312" w:eastAsia="仿宋_GB2312" w:hAnsi="宋体" w:hint="eastAsia"/>
          <w:sz w:val="32"/>
          <w:szCs w:val="32"/>
        </w:rPr>
        <w:t>34万元，市级资金1万元，区预算资金89.68万元。</w:t>
      </w: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A82E13">
      <w:pPr>
        <w:spacing w:line="580" w:lineRule="exact"/>
        <w:rPr>
          <w:rFonts w:ascii="仿宋_GB2312" w:eastAsia="仿宋_GB2312" w:hAnsi="宋体"/>
          <w:sz w:val="32"/>
          <w:szCs w:val="32"/>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-4182110</wp:posOffset>
            </wp:positionV>
            <wp:extent cx="5181600" cy="4876800"/>
            <wp:effectExtent l="0" t="0" r="0" b="0"/>
            <wp:wrapSquare wrapText="bothSides"/>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3"/>
                    <a:stretch>
                      <a:fillRect/>
                    </a:stretch>
                  </pic:blipFill>
                  <pic:spPr>
                    <a:xfrm>
                      <a:off x="0" y="0"/>
                      <a:ext cx="5181600" cy="4876800"/>
                    </a:xfrm>
                    <a:prstGeom prst="rect">
                      <a:avLst/>
                    </a:prstGeom>
                    <a:noFill/>
                    <a:ln w="9525">
                      <a:noFill/>
                    </a:ln>
                  </pic:spPr>
                </pic:pic>
              </a:graphicData>
            </a:graphic>
          </wp:anchor>
        </w:drawing>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lastRenderedPageBreak/>
        <w:t>（6）教育系统离退休人员春节慰问金、离退休人员项目</w:t>
      </w:r>
      <w:r>
        <w:rPr>
          <w:rFonts w:ascii="仿宋_GB2312" w:eastAsia="仿宋_GB2312" w:hAnsi="仿宋_GB2312" w:cs="仿宋_GB2312" w:hint="eastAsia"/>
          <w:sz w:val="32"/>
          <w:szCs w:val="32"/>
        </w:rPr>
        <w:t>自评综述：根据年初设定的绩效目标，此项目绩效自评得分为99.7分（绩效自评表附后）。全年预算数为38.97万元，执行数为36.42万元，完成预算的93.45%。项目绩效目标完成情况：一是为教育系统离退休老干部生日蛋糕卡、独生子女父母一次性奖励、订阅报刊杂志等工作；二是组织做好离退休人员节日慰问、生病看望等。发现的主要问题及原因：无。</w:t>
      </w:r>
    </w:p>
    <w:p w:rsidR="00B6497D" w:rsidRDefault="00A82E13">
      <w:pPr>
        <w:spacing w:line="580" w:lineRule="exact"/>
        <w:rPr>
          <w:rFonts w:ascii="仿宋_GB2312" w:eastAsia="仿宋_GB2312" w:hAnsi="宋体"/>
          <w:sz w:val="32"/>
          <w:szCs w:val="32"/>
        </w:rPr>
      </w:pPr>
      <w:r>
        <w:rPr>
          <w:noProof/>
        </w:rPr>
        <w:drawing>
          <wp:anchor distT="0" distB="0" distL="114300" distR="114300" simplePos="0" relativeHeight="251701248" behindDoc="0" locked="0" layoutInCell="1" allowOverlap="1">
            <wp:simplePos x="0" y="0"/>
            <wp:positionH relativeFrom="column">
              <wp:posOffset>314325</wp:posOffset>
            </wp:positionH>
            <wp:positionV relativeFrom="paragraph">
              <wp:posOffset>208915</wp:posOffset>
            </wp:positionV>
            <wp:extent cx="4569460" cy="5106035"/>
            <wp:effectExtent l="0" t="0" r="2540" b="18415"/>
            <wp:wrapSquare wrapText="bothSides"/>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4"/>
                    <a:stretch>
                      <a:fillRect/>
                    </a:stretch>
                  </pic:blipFill>
                  <pic:spPr>
                    <a:xfrm>
                      <a:off x="0" y="0"/>
                      <a:ext cx="4569460" cy="5106035"/>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rPr>
          <w:rFonts w:ascii="仿宋_GB2312" w:eastAsia="仿宋_GB2312" w:hAnsi="宋体"/>
          <w:color w:val="000000" w:themeColor="text1"/>
          <w:sz w:val="32"/>
          <w:szCs w:val="32"/>
        </w:rPr>
      </w:pPr>
    </w:p>
    <w:p w:rsidR="00B6497D" w:rsidRDefault="00A82E13">
      <w:pPr>
        <w:adjustRightInd w:val="0"/>
        <w:snapToGrid w:val="0"/>
        <w:spacing w:line="58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84864" behindDoc="0" locked="0" layoutInCell="1" allowOverlap="1">
            <wp:simplePos x="0" y="0"/>
            <wp:positionH relativeFrom="column">
              <wp:posOffset>400050</wp:posOffset>
            </wp:positionH>
            <wp:positionV relativeFrom="paragraph">
              <wp:posOffset>3121025</wp:posOffset>
            </wp:positionV>
            <wp:extent cx="4959350" cy="4790440"/>
            <wp:effectExtent l="0" t="0" r="12700" b="10160"/>
            <wp:wrapSquare wrapText="bothSides"/>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5"/>
                    <a:stretch>
                      <a:fillRect/>
                    </a:stretch>
                  </pic:blipFill>
                  <pic:spPr>
                    <a:xfrm>
                      <a:off x="0" y="0"/>
                      <a:ext cx="4959350" cy="4790440"/>
                    </a:xfrm>
                    <a:prstGeom prst="rect">
                      <a:avLst/>
                    </a:prstGeom>
                    <a:noFill/>
                    <a:ln w="9525">
                      <a:noFill/>
                    </a:ln>
                  </pic:spPr>
                </pic:pic>
              </a:graphicData>
            </a:graphic>
          </wp:anchor>
        </w:drawing>
      </w:r>
      <w:r>
        <w:rPr>
          <w:rFonts w:ascii="仿宋_GB2312" w:eastAsia="仿宋_GB2312" w:hAnsi="宋体" w:hint="eastAsia"/>
          <w:color w:val="000000" w:themeColor="text1"/>
          <w:sz w:val="32"/>
          <w:szCs w:val="32"/>
        </w:rPr>
        <w:t>（7）困难学生资助金、贫困幼儿及贫困寄宿生项目</w:t>
      </w:r>
      <w:r>
        <w:rPr>
          <w:rFonts w:ascii="仿宋_GB2312" w:eastAsia="仿宋_GB2312" w:hAnsi="仿宋_GB2312" w:cs="仿宋_GB2312" w:hint="eastAsia"/>
          <w:sz w:val="32"/>
          <w:szCs w:val="32"/>
        </w:rPr>
        <w:t>自评综述：根据年初设定的绩效目标，此项目绩效自评得分为92分（绩效自评表附后）。全年预算数为28.37万元，执行数为4.97万元，完成预算的18%。项目绩效目标完成情况：已落实上级各项教育资助政策，做到应补尽补。发现的主要问题及原因：由于贫困学生人数具有浮动性，年初预算数较实际存在误差。下一步改进措施：总结以往经验，做小预算与实际执行的误差，精确编制预算。</w:t>
      </w:r>
    </w:p>
    <w:p w:rsidR="00B6497D" w:rsidRDefault="00B6497D">
      <w:pPr>
        <w:spacing w:line="580" w:lineRule="exact"/>
        <w:ind w:leftChars="200" w:left="420"/>
        <w:rPr>
          <w:rFonts w:ascii="仿宋_GB2312" w:eastAsia="仿宋_GB2312" w:hAnsi="宋体"/>
          <w:color w:val="000000" w:themeColor="text1"/>
          <w:sz w:val="32"/>
          <w:szCs w:val="32"/>
        </w:rPr>
      </w:pPr>
    </w:p>
    <w:p w:rsidR="00B6497D" w:rsidRDefault="00B6497D">
      <w:pPr>
        <w:adjustRightInd w:val="0"/>
        <w:snapToGrid w:val="0"/>
        <w:spacing w:line="580" w:lineRule="exact"/>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A82E13">
      <w:pPr>
        <w:adjustRightInd w:val="0"/>
        <w:snapToGrid w:val="0"/>
        <w:spacing w:line="580" w:lineRule="exact"/>
        <w:ind w:firstLineChars="100" w:firstLine="320"/>
        <w:rPr>
          <w:rFonts w:ascii="仿宋_GB2312" w:eastAsia="仿宋_GB2312" w:hAnsi="仿宋_GB2312" w:cs="仿宋_GB2312"/>
          <w:sz w:val="32"/>
          <w:szCs w:val="32"/>
        </w:rPr>
      </w:pPr>
      <w:r>
        <w:rPr>
          <w:rFonts w:ascii="仿宋_GB2312" w:eastAsia="仿宋_GB2312" w:hAnsi="宋体" w:hint="eastAsia"/>
          <w:sz w:val="32"/>
          <w:szCs w:val="32"/>
        </w:rPr>
        <w:lastRenderedPageBreak/>
        <w:t xml:space="preserve"> （8</w:t>
      </w:r>
      <w:r>
        <w:rPr>
          <w:rFonts w:ascii="仿宋_GB2312" w:eastAsia="仿宋_GB2312" w:hAnsi="宋体" w:hint="eastAsia"/>
          <w:color w:val="000000" w:themeColor="text1"/>
          <w:sz w:val="32"/>
          <w:szCs w:val="32"/>
        </w:rPr>
        <w:t>）</w:t>
      </w:r>
      <w:proofErr w:type="gramStart"/>
      <w:r>
        <w:rPr>
          <w:rFonts w:ascii="仿宋_GB2312" w:eastAsia="仿宋_GB2312" w:hAnsi="宋体" w:hint="eastAsia"/>
          <w:color w:val="000000" w:themeColor="text1"/>
          <w:sz w:val="32"/>
          <w:szCs w:val="32"/>
        </w:rPr>
        <w:t>新版区本课</w:t>
      </w:r>
      <w:r>
        <w:rPr>
          <w:rFonts w:ascii="仿宋_GB2312" w:eastAsia="仿宋_GB2312" w:hAnsi="宋体" w:hint="eastAsia"/>
          <w:sz w:val="32"/>
          <w:szCs w:val="32"/>
        </w:rPr>
        <w:t>程</w:t>
      </w:r>
      <w:proofErr w:type="gramEnd"/>
      <w:r>
        <w:rPr>
          <w:rFonts w:ascii="仿宋_GB2312" w:eastAsia="仿宋_GB2312" w:hAnsi="仿宋_GB2312" w:cs="仿宋_GB2312" w:hint="eastAsia"/>
          <w:sz w:val="32"/>
          <w:szCs w:val="32"/>
        </w:rPr>
        <w:t>自评综述：根据年初设定的绩效目标，此项目绩效自评得分为94分（绩效自评表附后）。全年预算数为200万元，执行数为96.35万元，完成预算的48.18%。项目绩效目标完成情况：购置三、四年级</w:t>
      </w:r>
      <w:proofErr w:type="gramStart"/>
      <w:r>
        <w:rPr>
          <w:rFonts w:ascii="仿宋_GB2312" w:eastAsia="仿宋_GB2312" w:hAnsi="仿宋_GB2312" w:cs="仿宋_GB2312" w:hint="eastAsia"/>
          <w:sz w:val="32"/>
          <w:szCs w:val="32"/>
        </w:rPr>
        <w:t>新版区本课程</w:t>
      </w:r>
      <w:proofErr w:type="gramEnd"/>
      <w:r>
        <w:rPr>
          <w:rFonts w:ascii="仿宋_GB2312" w:eastAsia="仿宋_GB2312" w:hAnsi="仿宋_GB2312" w:cs="仿宋_GB2312" w:hint="eastAsia"/>
          <w:sz w:val="32"/>
          <w:szCs w:val="32"/>
        </w:rPr>
        <w:t>教材、教具、学具。推动了我区特色课程建设，丰富了课程内容，提升课程品质，提升学生的综合素养。发现的主要问题及原因：资金支出进度较慢。下一步改进措施：加快资金化解速度，提高资金使用效率，充分</w:t>
      </w:r>
      <w:proofErr w:type="gramStart"/>
      <w:r>
        <w:rPr>
          <w:rFonts w:ascii="仿宋_GB2312" w:eastAsia="仿宋_GB2312" w:hAnsi="仿宋_GB2312" w:cs="仿宋_GB2312" w:hint="eastAsia"/>
          <w:sz w:val="32"/>
          <w:szCs w:val="32"/>
        </w:rPr>
        <w:t>发挥区本课程</w:t>
      </w:r>
      <w:proofErr w:type="gramEnd"/>
      <w:r>
        <w:rPr>
          <w:rFonts w:ascii="仿宋_GB2312" w:eastAsia="仿宋_GB2312" w:hAnsi="仿宋_GB2312" w:cs="仿宋_GB2312" w:hint="eastAsia"/>
          <w:sz w:val="32"/>
          <w:szCs w:val="32"/>
        </w:rPr>
        <w:t>在学校管理与提高学校育人能力中的作用。</w:t>
      </w:r>
    </w:p>
    <w:p w:rsidR="00B6497D" w:rsidRDefault="00A82E13">
      <w:pPr>
        <w:spacing w:line="580" w:lineRule="exact"/>
        <w:ind w:leftChars="200" w:left="420"/>
      </w:pPr>
      <w:r>
        <w:rPr>
          <w:noProof/>
        </w:rPr>
        <w:drawing>
          <wp:anchor distT="0" distB="0" distL="114300" distR="114300" simplePos="0" relativeHeight="251702272" behindDoc="0" locked="0" layoutInCell="1" allowOverlap="1">
            <wp:simplePos x="0" y="0"/>
            <wp:positionH relativeFrom="column">
              <wp:posOffset>352425</wp:posOffset>
            </wp:positionH>
            <wp:positionV relativeFrom="paragraph">
              <wp:posOffset>212725</wp:posOffset>
            </wp:positionV>
            <wp:extent cx="5076190" cy="4767580"/>
            <wp:effectExtent l="0" t="0" r="10160" b="13970"/>
            <wp:wrapSquare wrapText="bothSides"/>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36"/>
                    <a:stretch>
                      <a:fillRect/>
                    </a:stretch>
                  </pic:blipFill>
                  <pic:spPr>
                    <a:xfrm>
                      <a:off x="0" y="0"/>
                      <a:ext cx="5076190" cy="4767580"/>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lastRenderedPageBreak/>
        <w:t>（9）新建学校装备项目</w:t>
      </w:r>
      <w:r>
        <w:rPr>
          <w:rFonts w:ascii="仿宋_GB2312" w:eastAsia="仿宋_GB2312" w:hAnsi="仿宋_GB2312" w:cs="仿宋_GB2312" w:hint="eastAsia"/>
          <w:sz w:val="32"/>
          <w:szCs w:val="32"/>
        </w:rPr>
        <w:t>自评综述：根据年初设定的绩效目标，此项目绩效自评得分为91分（绩效自评表附后）。全年预算数为540万元，执行数为0.18万元，完成到预算的0.18%。项目绩效目标完成情况：枫叶学校购置教育教学已装备，确保教育教学工作顺利开展，给学生创造一个良好的学习、运动、生活环境。发现的主要问题及原因：枫叶学校装备项目招投标已完成，年底前中标单位未完成建设，资金支出较慢。下一步改进措施：督促中标单位加快施工进度，保质保量完成装备建设，验收结束后按照合同付款。</w:t>
      </w:r>
    </w:p>
    <w:p w:rsidR="00B6497D" w:rsidRDefault="00B6497D">
      <w:pPr>
        <w:spacing w:line="580" w:lineRule="exact"/>
        <w:ind w:firstLineChars="200" w:firstLine="640"/>
        <w:rPr>
          <w:rFonts w:ascii="仿宋_GB2312" w:eastAsia="仿宋_GB2312" w:hAnsi="宋体"/>
          <w:sz w:val="32"/>
          <w:szCs w:val="32"/>
        </w:rPr>
      </w:pPr>
    </w:p>
    <w:p w:rsidR="00B6497D" w:rsidRDefault="00A82E13">
      <w:pPr>
        <w:adjustRightInd w:val="0"/>
        <w:snapToGrid w:val="0"/>
        <w:spacing w:line="580" w:lineRule="exact"/>
        <w:ind w:firstLineChars="200" w:firstLine="420"/>
      </w:pPr>
      <w:r>
        <w:rPr>
          <w:noProof/>
        </w:rPr>
        <w:drawing>
          <wp:anchor distT="0" distB="0" distL="114300" distR="114300" simplePos="0" relativeHeight="251685888" behindDoc="0" locked="0" layoutInCell="1" allowOverlap="1">
            <wp:simplePos x="0" y="0"/>
            <wp:positionH relativeFrom="column">
              <wp:posOffset>285750</wp:posOffset>
            </wp:positionH>
            <wp:positionV relativeFrom="paragraph">
              <wp:posOffset>177800</wp:posOffset>
            </wp:positionV>
            <wp:extent cx="4877435" cy="5196840"/>
            <wp:effectExtent l="0" t="0" r="18415" b="3810"/>
            <wp:wrapSquare wrapText="bothSides"/>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37"/>
                    <a:stretch>
                      <a:fillRect/>
                    </a:stretch>
                  </pic:blipFill>
                  <pic:spPr>
                    <a:xfrm>
                      <a:off x="0" y="0"/>
                      <a:ext cx="4877435" cy="5196840"/>
                    </a:xfrm>
                    <a:prstGeom prst="rect">
                      <a:avLst/>
                    </a:prstGeom>
                    <a:noFill/>
                    <a:ln w="9525">
                      <a:noFill/>
                    </a:ln>
                  </pic:spPr>
                </pic:pic>
              </a:graphicData>
            </a:graphic>
          </wp:anchor>
        </w:drawing>
      </w: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ind w:firstLineChars="200" w:firstLine="420"/>
      </w:pPr>
    </w:p>
    <w:p w:rsidR="00B6497D" w:rsidRDefault="00B6497D">
      <w:pPr>
        <w:adjustRightInd w:val="0"/>
        <w:snapToGrid w:val="0"/>
        <w:spacing w:line="580" w:lineRule="exact"/>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(10)保安经费</w:t>
      </w:r>
      <w:r>
        <w:rPr>
          <w:rFonts w:ascii="仿宋_GB2312" w:eastAsia="仿宋_GB2312" w:hAnsi="仿宋_GB2312" w:cs="仿宋_GB2312" w:hint="eastAsia"/>
          <w:sz w:val="32"/>
          <w:szCs w:val="32"/>
        </w:rPr>
        <w:t>自评综述：根据年初设定的绩效目标，此项目绩效自评得分为95分（绩效自评表附后）。全年预算数为222万元，执行数为93.3万元，完成预算的42.03%。项目绩效目标完成情况：按月准时拨付保安费用，有效保障了学校安全。发现的主要问题及原因：无。下一步工作：严格按合同及时支付费用，保障校园安全。</w:t>
      </w:r>
    </w:p>
    <w:p w:rsidR="00B6497D" w:rsidRDefault="00A82E13">
      <w:pPr>
        <w:spacing w:line="580" w:lineRule="exact"/>
        <w:ind w:firstLineChars="200" w:firstLine="420"/>
        <w:rPr>
          <w:rFonts w:ascii="仿宋_GB2312" w:eastAsia="仿宋_GB2312" w:hAnsi="宋体"/>
          <w:sz w:val="32"/>
          <w:szCs w:val="32"/>
        </w:rPr>
      </w:pPr>
      <w:r>
        <w:rPr>
          <w:noProof/>
        </w:rPr>
        <w:drawing>
          <wp:anchor distT="0" distB="0" distL="114300" distR="114300" simplePos="0" relativeHeight="251703296" behindDoc="0" locked="0" layoutInCell="1" allowOverlap="1">
            <wp:simplePos x="0" y="0"/>
            <wp:positionH relativeFrom="column">
              <wp:posOffset>-9525</wp:posOffset>
            </wp:positionH>
            <wp:positionV relativeFrom="paragraph">
              <wp:posOffset>247650</wp:posOffset>
            </wp:positionV>
            <wp:extent cx="5115560" cy="3876040"/>
            <wp:effectExtent l="0" t="0" r="8890" b="10160"/>
            <wp:wrapSquare wrapText="bothSides"/>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38"/>
                    <a:stretch>
                      <a:fillRect/>
                    </a:stretch>
                  </pic:blipFill>
                  <pic:spPr>
                    <a:xfrm>
                      <a:off x="0" y="0"/>
                      <a:ext cx="5115560" cy="3876040"/>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宋体" w:hint="eastAsia"/>
          <w:sz w:val="32"/>
          <w:szCs w:val="32"/>
        </w:rPr>
        <w:t>(11)高新中学建设</w:t>
      </w:r>
      <w:r>
        <w:rPr>
          <w:rFonts w:ascii="仿宋_GB2312" w:eastAsia="仿宋_GB2312" w:hAnsi="仿宋_GB2312" w:cs="仿宋_GB2312" w:hint="eastAsia"/>
          <w:sz w:val="32"/>
          <w:szCs w:val="32"/>
        </w:rPr>
        <w:t>自评综述：根据年初设定的绩效目标，此项目绩效自评得分为90分（绩效自评表附后）。全年预算数为</w:t>
      </w:r>
      <w:r>
        <w:rPr>
          <w:rFonts w:ascii="仿宋_GB2312" w:eastAsia="仿宋_GB2312" w:hAnsi="仿宋_GB2312" w:cs="仿宋_GB2312" w:hint="eastAsia"/>
          <w:sz w:val="32"/>
          <w:szCs w:val="32"/>
        </w:rPr>
        <w:lastRenderedPageBreak/>
        <w:t>2000万元，执行数为20.6万元，完成预算的1.03%。项目绩效目标完成情况：唐山市高新中学</w:t>
      </w:r>
      <w:proofErr w:type="gramStart"/>
      <w:r>
        <w:rPr>
          <w:rFonts w:ascii="仿宋_GB2312" w:eastAsia="仿宋_GB2312" w:hAnsi="仿宋_GB2312" w:cs="仿宋_GB2312" w:hint="eastAsia"/>
          <w:sz w:val="32"/>
          <w:szCs w:val="32"/>
        </w:rPr>
        <w:t>手续跑办工作</w:t>
      </w:r>
      <w:proofErr w:type="gramEnd"/>
      <w:r>
        <w:rPr>
          <w:rFonts w:ascii="仿宋_GB2312" w:eastAsia="仿宋_GB2312" w:hAnsi="仿宋_GB2312" w:cs="仿宋_GB2312" w:hint="eastAsia"/>
          <w:sz w:val="32"/>
          <w:szCs w:val="32"/>
        </w:rPr>
        <w:t>中。发现的主要问题及原因：截至2019年末，高新中学建设项目正在推进中，依据项目进展拨付资金。该项目跨年度项目，并在2020年1月17日已支付1200万元的工程款，支出率60%。下一步改进措施：加快推动项目进行，提高资金支出率。</w:t>
      </w:r>
    </w:p>
    <w:p w:rsidR="00B6497D" w:rsidRDefault="00B6497D">
      <w:pPr>
        <w:spacing w:line="580" w:lineRule="exact"/>
        <w:ind w:firstLineChars="200" w:firstLine="640"/>
        <w:rPr>
          <w:rFonts w:ascii="仿宋_GB2312" w:eastAsia="仿宋_GB2312" w:hAnsi="宋体"/>
          <w:sz w:val="32"/>
          <w:szCs w:val="32"/>
        </w:rPr>
      </w:pPr>
    </w:p>
    <w:p w:rsidR="00B6497D" w:rsidRDefault="00A82E13">
      <w:pPr>
        <w:spacing w:line="580" w:lineRule="exact"/>
        <w:ind w:leftChars="200" w:left="420"/>
        <w:rPr>
          <w:rFonts w:ascii="仿宋_GB2312" w:eastAsia="仿宋_GB2312" w:hAnsi="宋体"/>
          <w:sz w:val="32"/>
          <w:szCs w:val="32"/>
        </w:rPr>
      </w:pPr>
      <w:r>
        <w:rPr>
          <w:noProof/>
        </w:rPr>
        <w:drawing>
          <wp:anchor distT="0" distB="0" distL="114300" distR="114300" simplePos="0" relativeHeight="251686912" behindDoc="0" locked="0" layoutInCell="1" allowOverlap="1">
            <wp:simplePos x="0" y="0"/>
            <wp:positionH relativeFrom="column">
              <wp:posOffset>266700</wp:posOffset>
            </wp:positionH>
            <wp:positionV relativeFrom="paragraph">
              <wp:posOffset>231775</wp:posOffset>
            </wp:positionV>
            <wp:extent cx="4837430" cy="5458460"/>
            <wp:effectExtent l="0" t="0" r="1270" b="8890"/>
            <wp:wrapSquare wrapText="bothSides"/>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39"/>
                    <a:stretch>
                      <a:fillRect/>
                    </a:stretch>
                  </pic:blipFill>
                  <pic:spPr>
                    <a:xfrm>
                      <a:off x="0" y="0"/>
                      <a:ext cx="4837430" cy="5458460"/>
                    </a:xfrm>
                    <a:prstGeom prst="rect">
                      <a:avLst/>
                    </a:prstGeom>
                    <a:noFill/>
                    <a:ln w="9525">
                      <a:noFill/>
                    </a:ln>
                  </pic:spPr>
                </pic:pic>
              </a:graphicData>
            </a:graphic>
          </wp:anchor>
        </w:drawing>
      </w: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ind w:leftChars="200" w:left="420"/>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spacing w:line="580" w:lineRule="exact"/>
        <w:ind w:leftChars="200" w:left="420"/>
      </w:pPr>
    </w:p>
    <w:p w:rsidR="00B6497D" w:rsidRDefault="00B6497D">
      <w:pPr>
        <w:adjustRightInd w:val="0"/>
        <w:snapToGrid w:val="0"/>
        <w:spacing w:line="580" w:lineRule="exact"/>
        <w:ind w:leftChars="200" w:left="420"/>
        <w:rPr>
          <w:rFonts w:ascii="仿宋_GB2312" w:eastAsia="仿宋_GB2312" w:hAnsi="仿宋_GB2312" w:cs="仿宋_GB2312"/>
          <w:sz w:val="32"/>
          <w:szCs w:val="32"/>
        </w:rPr>
      </w:pPr>
    </w:p>
    <w:p w:rsidR="00B6497D" w:rsidRDefault="00A82E13">
      <w:pPr>
        <w:adjustRightInd w:val="0"/>
        <w:snapToGrid w:val="0"/>
        <w:spacing w:line="580" w:lineRule="exact"/>
        <w:ind w:leftChars="200" w:left="42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（二）卫计项目绩效评价</w:t>
      </w:r>
    </w:p>
    <w:p w:rsidR="00B6497D" w:rsidRDefault="00A82E13">
      <w:pPr>
        <w:spacing w:line="58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总体情况：</w:t>
      </w:r>
      <w:r>
        <w:rPr>
          <w:rFonts w:ascii="仿宋_GB2312" w:eastAsia="仿宋_GB2312" w:hAnsi="仿宋_GB2312" w:cs="仿宋_GB2312" w:hint="eastAsia"/>
          <w:sz w:val="32"/>
          <w:szCs w:val="32"/>
        </w:rPr>
        <w:t>卫计处承担全区卫生和计划生育管理服务职责，2019年共有专项资金6项，资金总量为3038.33万。其中，中央转移支付1080.35万，省级预算安排18.17万，市级预算安排531.3万，区级预算安排1408.51。卫计处根据上级工作要求，结合我区实际设定年度预期绩效目标，绩效目标实行百分制，分为产出指标、效益指标、满意度指标和预算执行率四大类。</w:t>
      </w:r>
    </w:p>
    <w:p w:rsidR="00B6497D" w:rsidRDefault="00A82E13">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具体情况：</w:t>
      </w:r>
    </w:p>
    <w:p w:rsidR="00B6497D" w:rsidRDefault="00A82E13">
      <w:pPr>
        <w:spacing w:line="580" w:lineRule="exact"/>
        <w:ind w:firstLineChars="200" w:firstLine="640"/>
      </w:pPr>
      <w:r>
        <w:rPr>
          <w:rFonts w:ascii="仿宋_GB2312" w:eastAsia="仿宋_GB2312" w:hAnsi="仿宋_GB2312" w:cs="仿宋_GB2312" w:hint="eastAsia"/>
          <w:sz w:val="32"/>
          <w:szCs w:val="32"/>
        </w:rPr>
        <w:t>（1）公共卫生服务项目自评综述：根据年初设定的绩效目标，此项目绩效自评得分为97分（绩效自评表附后）。全年预算数为994.47万元，执行数为877.72万元，完成预算的88.5%。项目绩效目标完成情况：为辖区居民落实国家基本公共卫生服务项目，组织开展疾病防治、精神卫生管理、妇幼保健等工作，不断提升居民疾病防治知识知晓率。发现的主要问题及原因：无。</w:t>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A82E13">
      <w:pPr>
        <w:spacing w:line="580" w:lineRule="exact"/>
        <w:ind w:leftChars="200" w:left="420"/>
      </w:pPr>
      <w:r>
        <w:rPr>
          <w:noProof/>
        </w:rPr>
        <w:lastRenderedPageBreak/>
        <w:drawing>
          <wp:anchor distT="0" distB="0" distL="114300" distR="114300" simplePos="0" relativeHeight="251687936" behindDoc="0" locked="0" layoutInCell="1" allowOverlap="1">
            <wp:simplePos x="0" y="0"/>
            <wp:positionH relativeFrom="column">
              <wp:posOffset>-8890</wp:posOffset>
            </wp:positionH>
            <wp:positionV relativeFrom="paragraph">
              <wp:posOffset>282575</wp:posOffset>
            </wp:positionV>
            <wp:extent cx="5314950" cy="5862955"/>
            <wp:effectExtent l="0" t="0" r="0" b="4445"/>
            <wp:wrapSquare wrapText="bothSides"/>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40"/>
                    <a:stretch>
                      <a:fillRect/>
                    </a:stretch>
                  </pic:blipFill>
                  <pic:spPr>
                    <a:xfrm>
                      <a:off x="0" y="0"/>
                      <a:ext cx="5314950" cy="5862955"/>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w:t>
      </w:r>
      <w:proofErr w:type="gramStart"/>
      <w:r>
        <w:rPr>
          <w:rFonts w:ascii="仿宋_GB2312" w:eastAsia="仿宋_GB2312" w:hAnsi="仿宋_GB2312" w:cs="仿宋_GB2312" w:hint="eastAsia"/>
          <w:sz w:val="32"/>
          <w:szCs w:val="32"/>
        </w:rPr>
        <w:t>医</w:t>
      </w:r>
      <w:proofErr w:type="gramEnd"/>
      <w:r>
        <w:rPr>
          <w:rFonts w:ascii="仿宋_GB2312" w:eastAsia="仿宋_GB2312" w:hAnsi="仿宋_GB2312" w:cs="仿宋_GB2312" w:hint="eastAsia"/>
          <w:sz w:val="32"/>
          <w:szCs w:val="32"/>
        </w:rPr>
        <w:t>改工作项目自评综述：根据年初设定的绩效目标，此项目绩效自评得分为95分（绩效自评表附后）。全年预算数为182.65万元，执行数为98.06万元，完成预算的53.7%。项目绩效目标完成情况：根据工作情况发放了基本药物制度服务经费，不断提高基层医疗机构的服务能力，圆满完成无偿献血活动任务。发现的主要问题及原因：资金支出进度较慢。下一步改进措施：加快资金支出进度。</w:t>
      </w:r>
    </w:p>
    <w:p w:rsidR="00B6497D" w:rsidRDefault="00A82E13">
      <w:pPr>
        <w:spacing w:line="580" w:lineRule="exact"/>
        <w:rPr>
          <w:rFonts w:ascii="仿宋_GB2312" w:eastAsia="仿宋_GB2312" w:hAnsi="仿宋_GB2312" w:cs="仿宋_GB2312"/>
          <w:sz w:val="32"/>
          <w:szCs w:val="32"/>
        </w:rPr>
      </w:pPr>
      <w:r>
        <w:rPr>
          <w:noProof/>
        </w:rPr>
        <w:drawing>
          <wp:anchor distT="0" distB="0" distL="114300" distR="114300" simplePos="0" relativeHeight="251688960" behindDoc="0" locked="0" layoutInCell="1" allowOverlap="1">
            <wp:simplePos x="0" y="0"/>
            <wp:positionH relativeFrom="column">
              <wp:posOffset>116840</wp:posOffset>
            </wp:positionH>
            <wp:positionV relativeFrom="paragraph">
              <wp:posOffset>367030</wp:posOffset>
            </wp:positionV>
            <wp:extent cx="5554980" cy="4768850"/>
            <wp:effectExtent l="0" t="0" r="7620" b="12700"/>
            <wp:wrapSquare wrapText="bothSides"/>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41"/>
                    <a:stretch>
                      <a:fillRect/>
                    </a:stretch>
                  </pic:blipFill>
                  <pic:spPr>
                    <a:xfrm>
                      <a:off x="0" y="0"/>
                      <a:ext cx="5554980" cy="4768850"/>
                    </a:xfrm>
                    <a:prstGeom prst="rect">
                      <a:avLst/>
                    </a:prstGeom>
                    <a:noFill/>
                    <a:ln w="9525">
                      <a:noFill/>
                    </a:ln>
                  </pic:spPr>
                </pic:pic>
              </a:graphicData>
            </a:graphic>
          </wp:anchor>
        </w:drawing>
      </w:r>
    </w:p>
    <w:p w:rsidR="00B6497D" w:rsidRDefault="00B6497D">
      <w:pPr>
        <w:spacing w:line="580" w:lineRule="exact"/>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老庄子卫生院项目自评综述：根据年初设定的绩效目标，此项目绩效自评得分为99分（绩效自评表附后）。全年预算数为160.28万元，执行数为158.9万元，完成预算的99.14%。项目绩效目标完成情况：差额补贴、伤残人员抚恤金和退休职工体检费用已按标准足额发放并组织开展相关工作。发现的主要问题及原因：无，圆满完成目标任务。</w:t>
      </w:r>
    </w:p>
    <w:p w:rsidR="00B6497D" w:rsidRDefault="00B6497D">
      <w:pPr>
        <w:ind w:firstLineChars="200" w:firstLine="640"/>
        <w:rPr>
          <w:rFonts w:ascii="仿宋_GB2312" w:eastAsia="仿宋_GB2312" w:hAnsi="仿宋_GB2312" w:cs="仿宋_GB2312"/>
          <w:sz w:val="32"/>
          <w:szCs w:val="32"/>
        </w:rPr>
      </w:pPr>
    </w:p>
    <w:p w:rsidR="00B6497D" w:rsidRDefault="00A82E13">
      <w:pPr>
        <w:ind w:firstLineChars="200" w:firstLine="420"/>
        <w:rPr>
          <w:rFonts w:ascii="仿宋_GB2312" w:eastAsia="仿宋_GB2312" w:hAnsi="仿宋_GB2312" w:cs="仿宋_GB2312"/>
          <w:sz w:val="32"/>
          <w:szCs w:val="32"/>
        </w:rPr>
      </w:pPr>
      <w:r>
        <w:rPr>
          <w:noProof/>
        </w:rPr>
        <w:drawing>
          <wp:inline distT="0" distB="0" distL="114300" distR="114300">
            <wp:extent cx="5305425" cy="4665980"/>
            <wp:effectExtent l="0" t="0" r="9525" b="127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42"/>
                    <a:stretch>
                      <a:fillRect/>
                    </a:stretch>
                  </pic:blipFill>
                  <pic:spPr>
                    <a:xfrm>
                      <a:off x="0" y="0"/>
                      <a:ext cx="5305425" cy="4665980"/>
                    </a:xfrm>
                    <a:prstGeom prst="rect">
                      <a:avLst/>
                    </a:prstGeom>
                    <a:noFill/>
                    <a:ln w="9525">
                      <a:noFill/>
                    </a:ln>
                  </pic:spPr>
                </pic:pic>
              </a:graphicData>
            </a:graphic>
          </wp:inline>
        </w:drawing>
      </w:r>
    </w:p>
    <w:p w:rsidR="00B6497D" w:rsidRDefault="00B6497D">
      <w:pPr>
        <w:spacing w:line="580" w:lineRule="exact"/>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w:t>
      </w:r>
      <w:proofErr w:type="gramStart"/>
      <w:r>
        <w:rPr>
          <w:rFonts w:ascii="仿宋_GB2312" w:eastAsia="仿宋_GB2312" w:hAnsi="仿宋_GB2312" w:cs="仿宋_GB2312" w:hint="eastAsia"/>
          <w:sz w:val="32"/>
          <w:szCs w:val="32"/>
        </w:rPr>
        <w:t>计生奖扶、特扶及</w:t>
      </w:r>
      <w:proofErr w:type="gramEnd"/>
      <w:r>
        <w:rPr>
          <w:rFonts w:ascii="仿宋_GB2312" w:eastAsia="仿宋_GB2312" w:hAnsi="仿宋_GB2312" w:cs="仿宋_GB2312" w:hint="eastAsia"/>
          <w:sz w:val="32"/>
          <w:szCs w:val="32"/>
        </w:rPr>
        <w:t>特殊家庭帮扶项目自评综述：根据年初设定的绩效目标，此项目绩效自评得分为99分（绩效自评表附后）。全年预算数为811.29万元，执行数为738.47万元，完成预算的91.02%。项目绩效目标完成情况：一是计划生育奖励扶助金、特别扶助金和关怀救助金全部发放到位；二是组织开展了住院护理险投保、全面身体检查、家政服务补贴发放、节日走访慰问等帮扶活动。发现的主要问题及原因：因计划生育奖励扶助对象人数和变动较大，难以精确制定预算金额。下一步改进措施：我局将对各镇、办工作人员进行培训，细化摸底和数据统计工作，以提高预算准确度。</w:t>
      </w:r>
    </w:p>
    <w:p w:rsidR="00B6497D" w:rsidRDefault="00A82E13">
      <w:pPr>
        <w:ind w:leftChars="200" w:left="420"/>
        <w:rPr>
          <w:rFonts w:ascii="仿宋_GB2312" w:eastAsia="仿宋_GB2312" w:hAnsi="仿宋_GB2312" w:cs="仿宋_GB2312"/>
          <w:sz w:val="32"/>
          <w:szCs w:val="32"/>
        </w:rPr>
      </w:pPr>
      <w:r>
        <w:rPr>
          <w:noProof/>
        </w:rPr>
        <w:drawing>
          <wp:inline distT="0" distB="0" distL="114300" distR="114300">
            <wp:extent cx="5438775" cy="4286250"/>
            <wp:effectExtent l="0" t="0" r="9525"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43"/>
                    <a:stretch>
                      <a:fillRect/>
                    </a:stretch>
                  </pic:blipFill>
                  <pic:spPr>
                    <a:xfrm>
                      <a:off x="0" y="0"/>
                      <a:ext cx="5438775" cy="4286250"/>
                    </a:xfrm>
                    <a:prstGeom prst="rect">
                      <a:avLst/>
                    </a:prstGeom>
                    <a:noFill/>
                    <a:ln w="9525">
                      <a:noFill/>
                    </a:ln>
                  </pic:spPr>
                </pic:pic>
              </a:graphicData>
            </a:graphic>
          </wp:inline>
        </w:drawing>
      </w:r>
    </w:p>
    <w:p w:rsidR="00B6497D" w:rsidRDefault="00B6497D">
      <w:pPr>
        <w:ind w:leftChars="200" w:left="420"/>
        <w:rPr>
          <w:rFonts w:ascii="仿宋_GB2312" w:eastAsia="仿宋_GB2312" w:hAnsi="仿宋_GB2312" w:cs="仿宋_GB2312"/>
          <w:sz w:val="32"/>
          <w:szCs w:val="32"/>
        </w:rPr>
      </w:pPr>
    </w:p>
    <w:p w:rsidR="00B6497D" w:rsidRDefault="00A82E13">
      <w:pPr>
        <w:adjustRightInd w:val="0"/>
        <w:snapToGrid w:val="0"/>
        <w:spacing w:line="580" w:lineRule="exact"/>
        <w:ind w:firstLineChars="300" w:firstLine="630"/>
        <w:rPr>
          <w:rFonts w:ascii="仿宋_GB2312" w:eastAsia="仿宋_GB2312" w:hAnsi="仿宋_GB2312" w:cs="仿宋_GB2312"/>
          <w:sz w:val="32"/>
          <w:szCs w:val="32"/>
        </w:rPr>
      </w:pPr>
      <w:r>
        <w:rPr>
          <w:noProof/>
        </w:rPr>
        <w:drawing>
          <wp:anchor distT="0" distB="0" distL="114300" distR="114300" simplePos="0" relativeHeight="251704320" behindDoc="0" locked="0" layoutInCell="1" allowOverlap="1">
            <wp:simplePos x="0" y="0"/>
            <wp:positionH relativeFrom="column">
              <wp:posOffset>428625</wp:posOffset>
            </wp:positionH>
            <wp:positionV relativeFrom="paragraph">
              <wp:posOffset>3019425</wp:posOffset>
            </wp:positionV>
            <wp:extent cx="4629785" cy="4506595"/>
            <wp:effectExtent l="0" t="0" r="18415" b="8255"/>
            <wp:wrapSquare wrapText="bothSides"/>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44"/>
                    <a:stretch>
                      <a:fillRect/>
                    </a:stretch>
                  </pic:blipFill>
                  <pic:spPr>
                    <a:xfrm>
                      <a:off x="0" y="0"/>
                      <a:ext cx="4629785" cy="4506595"/>
                    </a:xfrm>
                    <a:prstGeom prst="rect">
                      <a:avLst/>
                    </a:prstGeom>
                    <a:noFill/>
                    <a:ln w="9525">
                      <a:noFill/>
                    </a:ln>
                  </pic:spPr>
                </pic:pic>
              </a:graphicData>
            </a:graphic>
          </wp:anchor>
        </w:drawing>
      </w:r>
      <w:r>
        <w:rPr>
          <w:rFonts w:ascii="仿宋_GB2312" w:eastAsia="仿宋_GB2312" w:hAnsi="仿宋_GB2312" w:cs="仿宋_GB2312" w:hint="eastAsia"/>
          <w:sz w:val="32"/>
          <w:szCs w:val="32"/>
        </w:rPr>
        <w:t>（5）计划生育事务项目自评综述：根据年初设定的绩效目标，此项目绩效自评得分为95分（绩效自评表附后）。全年预算数为230.64万元，执行数为165.14万元，完成预算的71.6%。项目绩效目标完成情况：完成独生子女父母奖励金及区属企业退休一次性奖励、基层计生工作人员工资待遇全部落实到位；组织开展了计生证件办理、政策宣传、避孕药具发放、免费手术实施，出生人口性别比治理等计划生育管理服务工作。发现的主要问题及原因：无。</w:t>
      </w:r>
    </w:p>
    <w:p w:rsidR="00B6497D" w:rsidRDefault="00B6497D">
      <w:pPr>
        <w:ind w:firstLineChars="200" w:firstLine="640"/>
        <w:rPr>
          <w:rFonts w:ascii="仿宋_GB2312" w:eastAsia="仿宋_GB2312" w:hAnsi="仿宋_GB2312" w:cs="仿宋_GB2312"/>
          <w:sz w:val="32"/>
          <w:szCs w:val="32"/>
        </w:rPr>
      </w:pPr>
    </w:p>
    <w:p w:rsidR="00B6497D" w:rsidRDefault="00B6497D">
      <w:pPr>
        <w:ind w:leftChars="200" w:left="420"/>
        <w:rPr>
          <w:rFonts w:ascii="仿宋_GB2312" w:eastAsia="仿宋_GB2312" w:hAnsi="仿宋_GB2312" w:cs="仿宋_GB2312"/>
          <w:sz w:val="32"/>
          <w:szCs w:val="32"/>
        </w:rPr>
      </w:pPr>
    </w:p>
    <w:p w:rsidR="00B6497D" w:rsidRDefault="00B6497D">
      <w:pPr>
        <w:spacing w:line="580" w:lineRule="exact"/>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pPr>
    </w:p>
    <w:p w:rsidR="00B6497D" w:rsidRDefault="00B6497D">
      <w:pPr>
        <w:spacing w:line="580" w:lineRule="exact"/>
        <w:ind w:leftChars="200" w:left="420"/>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（6）农村改厕项目自评综述：根据年初设定的绩效目标，此项目绩效自评得分为95分（绩效自评表附后）。全年预算数为659万元，执行数为0万元，完成预算的0%。项目绩效目标完成情况：完成辖区农村无害</w:t>
      </w:r>
      <w:proofErr w:type="gramStart"/>
      <w:r>
        <w:rPr>
          <w:rFonts w:ascii="仿宋_GB2312" w:eastAsia="仿宋_GB2312" w:hAnsi="仿宋_GB2312" w:cs="仿宋_GB2312" w:hint="eastAsia"/>
          <w:sz w:val="32"/>
          <w:szCs w:val="32"/>
        </w:rPr>
        <w:t>化卫生</w:t>
      </w:r>
      <w:proofErr w:type="gramEnd"/>
      <w:r>
        <w:rPr>
          <w:rFonts w:ascii="仿宋_GB2312" w:eastAsia="仿宋_GB2312" w:hAnsi="仿宋_GB2312" w:cs="仿宋_GB2312" w:hint="eastAsia"/>
          <w:sz w:val="32"/>
          <w:szCs w:val="32"/>
        </w:rPr>
        <w:t>厕所改造任务6000座，目标任务已完成。发现的主要问题及原因：因改厕专项资金需在验收完成后拨付，故该项资金未能在2019年支出。下一步改进措施：将进一步加快工作整体推进速度和项目资金支出进度。</w:t>
      </w:r>
    </w:p>
    <w:p w:rsidR="00B6497D" w:rsidRDefault="00B6497D">
      <w:pPr>
        <w:ind w:firstLineChars="200" w:firstLine="640"/>
        <w:rPr>
          <w:rFonts w:ascii="仿宋_GB2312" w:eastAsia="仿宋_GB2312" w:hAnsi="仿宋_GB2312" w:cs="仿宋_GB2312"/>
          <w:sz w:val="32"/>
          <w:szCs w:val="32"/>
        </w:rPr>
      </w:pPr>
    </w:p>
    <w:p w:rsidR="00B6497D" w:rsidRDefault="00A82E13">
      <w:pPr>
        <w:spacing w:line="580" w:lineRule="exact"/>
        <w:ind w:leftChars="200" w:left="420"/>
      </w:pPr>
      <w:r>
        <w:rPr>
          <w:noProof/>
        </w:rPr>
        <w:drawing>
          <wp:anchor distT="0" distB="0" distL="114300" distR="114300" simplePos="0" relativeHeight="251689984" behindDoc="0" locked="0" layoutInCell="1" allowOverlap="1">
            <wp:simplePos x="0" y="0"/>
            <wp:positionH relativeFrom="column">
              <wp:posOffset>353060</wp:posOffset>
            </wp:positionH>
            <wp:positionV relativeFrom="paragraph">
              <wp:posOffset>190500</wp:posOffset>
            </wp:positionV>
            <wp:extent cx="5335905" cy="5401945"/>
            <wp:effectExtent l="0" t="0" r="17145" b="825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45"/>
                    <a:stretch>
                      <a:fillRect/>
                    </a:stretch>
                  </pic:blipFill>
                  <pic:spPr>
                    <a:xfrm>
                      <a:off x="0" y="0"/>
                      <a:ext cx="5335905" cy="5401945"/>
                    </a:xfrm>
                    <a:prstGeom prst="rect">
                      <a:avLst/>
                    </a:prstGeom>
                    <a:noFill/>
                    <a:ln w="9525">
                      <a:noFill/>
                    </a:ln>
                  </pic:spPr>
                </pic:pic>
              </a:graphicData>
            </a:graphic>
          </wp:anchor>
        </w:drawing>
      </w: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ind w:leftChars="200" w:left="420"/>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B6497D">
      <w:pPr>
        <w:adjustRightInd w:val="0"/>
        <w:snapToGrid w:val="0"/>
        <w:spacing w:line="580" w:lineRule="exact"/>
        <w:rPr>
          <w:rFonts w:ascii="仿宋_GB2312" w:eastAsia="仿宋_GB2312" w:hAnsi="仿宋_GB2312" w:cs="仿宋_GB2312"/>
          <w:b/>
          <w:bCs/>
          <w:sz w:val="32"/>
          <w:szCs w:val="32"/>
        </w:rPr>
      </w:pPr>
    </w:p>
    <w:p w:rsidR="00B6497D" w:rsidRDefault="00B6497D">
      <w:pPr>
        <w:adjustRightInd w:val="0"/>
        <w:snapToGrid w:val="0"/>
        <w:spacing w:line="580" w:lineRule="exact"/>
        <w:ind w:firstLineChars="200" w:firstLine="643"/>
        <w:rPr>
          <w:rFonts w:ascii="仿宋_GB2312" w:eastAsia="仿宋_GB2312" w:hAnsi="仿宋_GB2312" w:cs="仿宋_GB2312"/>
          <w:b/>
          <w:bCs/>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（三）民政项目绩效评价</w:t>
      </w:r>
    </w:p>
    <w:p w:rsidR="00B6497D" w:rsidRDefault="00A82E13">
      <w:pPr>
        <w:spacing w:line="580" w:lineRule="exact"/>
        <w:ind w:firstLineChars="200" w:firstLine="643"/>
        <w:rPr>
          <w:rFonts w:ascii="仿宋_GB2312" w:eastAsia="仿宋_GB2312" w:hAnsi="仿宋_GB2312" w:cs="仿宋_GB2312"/>
          <w:bCs/>
          <w:sz w:val="32"/>
          <w:szCs w:val="32"/>
        </w:rPr>
      </w:pPr>
      <w:r>
        <w:rPr>
          <w:rFonts w:ascii="楷体_GB2312" w:eastAsia="楷体_GB2312" w:hAnsi="宋体" w:hint="eastAsia"/>
          <w:b/>
          <w:sz w:val="32"/>
          <w:szCs w:val="32"/>
        </w:rPr>
        <w:t>总体情况：</w:t>
      </w:r>
      <w:r>
        <w:rPr>
          <w:rFonts w:ascii="仿宋_GB2312" w:eastAsia="仿宋_GB2312" w:hAnsi="仿宋_GB2312" w:cs="仿宋_GB2312" w:hint="eastAsia"/>
          <w:bCs/>
          <w:sz w:val="32"/>
          <w:szCs w:val="32"/>
        </w:rPr>
        <w:t>本年度预算安排专项项目4个，共安排资金1101.44万，其中中央资金296.36万，省级安排</w:t>
      </w:r>
      <w:proofErr w:type="gramStart"/>
      <w:r>
        <w:rPr>
          <w:rFonts w:ascii="仿宋_GB2312" w:eastAsia="仿宋_GB2312" w:hAnsi="仿宋_GB2312" w:cs="仿宋_GB2312" w:hint="eastAsia"/>
          <w:bCs/>
          <w:sz w:val="32"/>
          <w:szCs w:val="32"/>
        </w:rPr>
        <w:t>资金资金</w:t>
      </w:r>
      <w:proofErr w:type="gramEnd"/>
      <w:r>
        <w:rPr>
          <w:rFonts w:ascii="仿宋_GB2312" w:eastAsia="仿宋_GB2312" w:hAnsi="仿宋_GB2312" w:cs="仿宋_GB2312" w:hint="eastAsia"/>
          <w:bCs/>
          <w:sz w:val="32"/>
          <w:szCs w:val="32"/>
        </w:rPr>
        <w:t>66.67万，市级资金181.15万，区级资金557.26万元。我区民政部门承担着民政、残联职责，主要包括社会救助、养老、残疾人事业发展等，是重要民生部门，民政资金的使用合</w:t>
      </w:r>
      <w:proofErr w:type="gramStart"/>
      <w:r>
        <w:rPr>
          <w:rFonts w:ascii="仿宋_GB2312" w:eastAsia="仿宋_GB2312" w:hAnsi="仿宋_GB2312" w:cs="仿宋_GB2312" w:hint="eastAsia"/>
          <w:bCs/>
          <w:sz w:val="32"/>
          <w:szCs w:val="32"/>
        </w:rPr>
        <w:t>规</w:t>
      </w:r>
      <w:proofErr w:type="gramEnd"/>
      <w:r>
        <w:rPr>
          <w:rFonts w:ascii="仿宋_GB2312" w:eastAsia="仿宋_GB2312" w:hAnsi="仿宋_GB2312" w:cs="仿宋_GB2312" w:hint="eastAsia"/>
          <w:bCs/>
          <w:sz w:val="32"/>
          <w:szCs w:val="32"/>
        </w:rPr>
        <w:t>合理直接关系到困难群众的切身利益，为此，为进一步提高民政资金使用效益，分别从数量指标（各种补贴的发放标准等）、时效指标（各项补助及时发放）、质量指标（发放覆盖率）、社会效益指标（减轻困难群众生活压力等）、社会满意度指标项目绩效（补助享受对象的满意度）等方面设定绩效目标。</w:t>
      </w:r>
    </w:p>
    <w:p w:rsidR="00B6497D" w:rsidRDefault="00A82E13">
      <w:pPr>
        <w:spacing w:line="580" w:lineRule="exact"/>
        <w:ind w:firstLineChars="200" w:firstLine="643"/>
        <w:rPr>
          <w:rFonts w:ascii="楷体_GB2312" w:eastAsia="楷体_GB2312" w:hAnsi="宋体"/>
          <w:b/>
          <w:sz w:val="32"/>
          <w:szCs w:val="32"/>
        </w:rPr>
      </w:pPr>
      <w:r>
        <w:rPr>
          <w:rFonts w:ascii="楷体_GB2312" w:eastAsia="楷体_GB2312" w:hAnsi="宋体" w:hint="eastAsia"/>
          <w:b/>
          <w:sz w:val="32"/>
          <w:szCs w:val="32"/>
        </w:rPr>
        <w:t>具体情况:</w:t>
      </w:r>
    </w:p>
    <w:p w:rsidR="00B6497D" w:rsidRDefault="00A82E13">
      <w:pPr>
        <w:numPr>
          <w:ilvl w:val="0"/>
          <w:numId w:val="4"/>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困难群众救助项目自评综述：根据年初设定的绩效目标，此项目绩效自评得分为97分（绩效自评表附后）。全年预算数为511.38万元，执行数为436.72万元，完成预算的85.4%。项目绩效目标完成情况：一是保障了困难群众基本生活；二是减轻了困难群体的生活压力。发现的主要问题及原因：无。下一步工作：保障</w:t>
      </w:r>
      <w:r>
        <w:rPr>
          <w:rFonts w:ascii="仿宋_GB2312" w:eastAsia="仿宋_GB2312" w:hAnsi="宋体" w:hint="eastAsia"/>
          <w:sz w:val="32"/>
          <w:szCs w:val="32"/>
        </w:rPr>
        <w:t>各项困难群众救助资金及时、足额发放到位</w:t>
      </w:r>
      <w:r>
        <w:rPr>
          <w:rFonts w:ascii="仿宋_GB2312" w:eastAsia="仿宋_GB2312" w:hAnsi="仿宋_GB2312" w:cs="仿宋_GB2312" w:hint="eastAsia"/>
          <w:sz w:val="32"/>
          <w:szCs w:val="32"/>
        </w:rPr>
        <w:t>。</w:t>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spacing w:line="580" w:lineRule="exact"/>
        <w:rPr>
          <w:rFonts w:ascii="仿宋_GB2312" w:eastAsia="仿宋_GB2312" w:hAnsi="宋体"/>
          <w:sz w:val="32"/>
          <w:szCs w:val="32"/>
        </w:rPr>
      </w:pPr>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posOffset>93345</wp:posOffset>
            </wp:positionV>
            <wp:extent cx="5214620" cy="5977255"/>
            <wp:effectExtent l="0" t="0" r="5080" b="4445"/>
            <wp:wrapSquare wrapText="bothSides"/>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6"/>
                    <a:stretch>
                      <a:fillRect/>
                    </a:stretch>
                  </pic:blipFill>
                  <pic:spPr>
                    <a:xfrm>
                      <a:off x="0" y="0"/>
                      <a:ext cx="5214620" cy="5977255"/>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numPr>
          <w:ilvl w:val="0"/>
          <w:numId w:val="4"/>
        </w:numPr>
        <w:adjustRightInd w:val="0"/>
        <w:snapToGrid w:val="0"/>
        <w:spacing w:line="58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养老</w:t>
      </w:r>
      <w:r>
        <w:rPr>
          <w:rFonts w:ascii="仿宋_GB2312" w:eastAsia="仿宋_GB2312" w:hAnsi="仿宋_GB2312" w:cs="仿宋_GB2312" w:hint="eastAsia"/>
          <w:sz w:val="32"/>
          <w:szCs w:val="32"/>
        </w:rPr>
        <w:t>项目自评综述：根据年初设定的绩效目标，此项目绩效自评得分为94.11分（绩效自评表附后）。全年预算数为431.75万元，执行数为406.33万元，完成预算的94.11%。项目</w:t>
      </w:r>
      <w:r>
        <w:rPr>
          <w:rFonts w:ascii="仿宋_GB2312" w:eastAsia="仿宋_GB2312" w:hAnsi="仿宋_GB2312" w:cs="仿宋_GB2312" w:hint="eastAsia"/>
          <w:sz w:val="32"/>
          <w:szCs w:val="32"/>
        </w:rPr>
        <w:lastRenderedPageBreak/>
        <w:t>绩效目标完成情况：一是发放了养老服务体系补助及高龄补贴，完成了对</w:t>
      </w:r>
      <w:proofErr w:type="gramStart"/>
      <w:r>
        <w:rPr>
          <w:rFonts w:ascii="仿宋_GB2312" w:eastAsia="仿宋_GB2312" w:hAnsi="仿宋_GB2312" w:cs="仿宋_GB2312" w:hint="eastAsia"/>
          <w:sz w:val="32"/>
          <w:szCs w:val="32"/>
        </w:rPr>
        <w:t>三女河敬老院</w:t>
      </w:r>
      <w:proofErr w:type="gramEnd"/>
      <w:r>
        <w:rPr>
          <w:rFonts w:ascii="仿宋_GB2312" w:eastAsia="仿宋_GB2312" w:hAnsi="仿宋_GB2312" w:cs="仿宋_GB2312" w:hint="eastAsia"/>
          <w:sz w:val="32"/>
          <w:szCs w:val="32"/>
        </w:rPr>
        <w:t>的改造提升；二是进一步促进了我区养老事业的发展。发现的主要问题及原因：无。</w:t>
      </w:r>
    </w:p>
    <w:p w:rsidR="00B6497D" w:rsidRDefault="00B6497D">
      <w:pPr>
        <w:spacing w:line="580" w:lineRule="exact"/>
        <w:ind w:leftChars="200" w:left="420" w:firstLineChars="200" w:firstLine="640"/>
        <w:rPr>
          <w:rFonts w:ascii="仿宋_GB2312" w:eastAsia="仿宋_GB2312" w:hAnsi="仿宋_GB2312" w:cs="仿宋_GB2312"/>
          <w:sz w:val="32"/>
          <w:szCs w:val="32"/>
        </w:rPr>
      </w:pPr>
    </w:p>
    <w:p w:rsidR="00B6497D" w:rsidRDefault="00A82E13">
      <w:pPr>
        <w:spacing w:line="580" w:lineRule="exact"/>
        <w:rPr>
          <w:rFonts w:ascii="仿宋_GB2312" w:eastAsia="仿宋_GB2312" w:hAnsi="仿宋_GB2312" w:cs="仿宋_GB2312"/>
          <w:sz w:val="32"/>
          <w:szCs w:val="32"/>
        </w:rPr>
      </w:pPr>
      <w:r>
        <w:rPr>
          <w:noProof/>
        </w:rPr>
        <w:drawing>
          <wp:anchor distT="0" distB="0" distL="114300" distR="114300" simplePos="0" relativeHeight="251694080" behindDoc="0" locked="0" layoutInCell="1" allowOverlap="1">
            <wp:simplePos x="0" y="0"/>
            <wp:positionH relativeFrom="column">
              <wp:posOffset>349250</wp:posOffset>
            </wp:positionH>
            <wp:positionV relativeFrom="paragraph">
              <wp:posOffset>161290</wp:posOffset>
            </wp:positionV>
            <wp:extent cx="4845050" cy="5264150"/>
            <wp:effectExtent l="0" t="0" r="12700" b="12700"/>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47"/>
                    <a:stretch>
                      <a:fillRect/>
                    </a:stretch>
                  </pic:blipFill>
                  <pic:spPr>
                    <a:xfrm>
                      <a:off x="0" y="0"/>
                      <a:ext cx="4845050" cy="5264150"/>
                    </a:xfrm>
                    <a:prstGeom prst="rect">
                      <a:avLst/>
                    </a:prstGeom>
                    <a:noFill/>
                    <a:ln w="9525">
                      <a:noFill/>
                    </a:ln>
                  </pic:spPr>
                </pic:pic>
              </a:graphicData>
            </a:graphic>
          </wp:anchor>
        </w:drawing>
      </w: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ind w:leftChars="200" w:left="420"/>
        <w:rPr>
          <w:rFonts w:ascii="楷体_GB2312" w:eastAsia="楷体_GB2312" w:hAnsi="楷体_GB2312" w:cs="楷体_GB2312"/>
          <w:sz w:val="32"/>
          <w:szCs w:val="32"/>
        </w:rPr>
      </w:pPr>
    </w:p>
    <w:p w:rsidR="00B6497D" w:rsidRDefault="00B6497D">
      <w:pPr>
        <w:spacing w:line="580" w:lineRule="exact"/>
        <w:ind w:leftChars="200" w:left="420"/>
        <w:rPr>
          <w:rFonts w:ascii="楷体_GB2312" w:eastAsia="楷体_GB2312" w:hAnsi="楷体_GB2312" w:cs="楷体_GB2312"/>
          <w:sz w:val="32"/>
          <w:szCs w:val="32"/>
        </w:rPr>
      </w:pPr>
    </w:p>
    <w:p w:rsidR="00B6497D" w:rsidRDefault="00A82E13">
      <w:pPr>
        <w:numPr>
          <w:ilvl w:val="0"/>
          <w:numId w:val="4"/>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残疾人项目自评综述：根据年初设定的绩效目标，此项目绩效自评得分为97分（绩效自评表附后）。全年预算数为</w:t>
      </w:r>
      <w:r>
        <w:rPr>
          <w:rFonts w:ascii="仿宋_GB2312" w:eastAsia="仿宋_GB2312" w:hAnsi="仿宋_GB2312" w:cs="仿宋_GB2312" w:hint="eastAsia"/>
          <w:sz w:val="32"/>
          <w:szCs w:val="32"/>
        </w:rPr>
        <w:lastRenderedPageBreak/>
        <w:t>74.12万元，执行数为61.05万元，完成预算的82.37%。项目绩效目标完成情况：全面实施托养、康复等助残工程。发现的主要问题及原因：无。</w:t>
      </w:r>
    </w:p>
    <w:p w:rsidR="00B6497D" w:rsidRDefault="00B6497D">
      <w:pPr>
        <w:spacing w:line="580" w:lineRule="exact"/>
        <w:ind w:leftChars="200" w:left="420" w:firstLineChars="200" w:firstLine="640"/>
        <w:rPr>
          <w:rFonts w:ascii="仿宋_GB2312" w:eastAsia="仿宋_GB2312" w:hAnsi="仿宋_GB2312" w:cs="仿宋_GB2312"/>
          <w:sz w:val="32"/>
          <w:szCs w:val="32"/>
        </w:rPr>
      </w:pPr>
    </w:p>
    <w:p w:rsidR="00B6497D" w:rsidRDefault="00A82E13">
      <w:pPr>
        <w:spacing w:line="580" w:lineRule="exact"/>
        <w:ind w:leftChars="200" w:left="420"/>
        <w:rPr>
          <w:rFonts w:ascii="仿宋_GB2312" w:eastAsia="仿宋_GB2312" w:hAnsi="仿宋_GB2312" w:cs="仿宋_GB2312"/>
          <w:sz w:val="32"/>
          <w:szCs w:val="32"/>
        </w:rPr>
      </w:pPr>
      <w:r>
        <w:rPr>
          <w:noProof/>
        </w:rPr>
        <w:drawing>
          <wp:anchor distT="0" distB="0" distL="114300" distR="114300" simplePos="0" relativeHeight="251692032" behindDoc="0" locked="0" layoutInCell="1" allowOverlap="1">
            <wp:simplePos x="0" y="0"/>
            <wp:positionH relativeFrom="column">
              <wp:posOffset>339090</wp:posOffset>
            </wp:positionH>
            <wp:positionV relativeFrom="paragraph">
              <wp:posOffset>294640</wp:posOffset>
            </wp:positionV>
            <wp:extent cx="4813935" cy="5562600"/>
            <wp:effectExtent l="0" t="0" r="5715" b="0"/>
            <wp:wrapSquare wrapText="bothSides"/>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48"/>
                    <a:stretch>
                      <a:fillRect/>
                    </a:stretch>
                  </pic:blipFill>
                  <pic:spPr>
                    <a:xfrm>
                      <a:off x="0" y="0"/>
                      <a:ext cx="4813935" cy="5562600"/>
                    </a:xfrm>
                    <a:prstGeom prst="rect">
                      <a:avLst/>
                    </a:prstGeom>
                    <a:noFill/>
                    <a:ln w="9525">
                      <a:noFill/>
                    </a:ln>
                  </pic:spPr>
                </pic:pic>
              </a:graphicData>
            </a:graphic>
          </wp:anchor>
        </w:drawing>
      </w: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ind w:firstLineChars="200" w:firstLine="640"/>
        <w:rPr>
          <w:rFonts w:ascii="楷体_GB2312" w:eastAsia="楷体_GB2312" w:hAnsi="楷体_GB2312" w:cs="楷体_GB2312"/>
          <w:sz w:val="32"/>
          <w:szCs w:val="32"/>
        </w:rPr>
      </w:pPr>
    </w:p>
    <w:p w:rsidR="00B6497D" w:rsidRDefault="00B6497D">
      <w:pPr>
        <w:spacing w:line="580" w:lineRule="exact"/>
        <w:ind w:firstLineChars="200" w:firstLine="640"/>
        <w:rPr>
          <w:rFonts w:ascii="楷体_GB2312" w:eastAsia="楷体_GB2312" w:hAnsi="楷体_GB2312" w:cs="楷体_GB2312"/>
          <w:sz w:val="32"/>
          <w:szCs w:val="32"/>
        </w:rPr>
      </w:pPr>
    </w:p>
    <w:p w:rsidR="00B6497D" w:rsidRDefault="00B6497D">
      <w:pPr>
        <w:spacing w:line="580" w:lineRule="exact"/>
        <w:rPr>
          <w:rFonts w:ascii="楷体_GB2312" w:eastAsia="楷体_GB2312" w:hAnsi="楷体_GB2312" w:cs="楷体_GB2312"/>
          <w:sz w:val="32"/>
          <w:szCs w:val="32"/>
        </w:rPr>
      </w:pPr>
    </w:p>
    <w:p w:rsidR="00B6497D" w:rsidRDefault="00A82E13">
      <w:pPr>
        <w:numPr>
          <w:ilvl w:val="0"/>
          <w:numId w:val="4"/>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社会福利和社会事务及标志</w:t>
      </w:r>
      <w:proofErr w:type="gramStart"/>
      <w:r>
        <w:rPr>
          <w:rFonts w:ascii="仿宋_GB2312" w:eastAsia="仿宋_GB2312" w:hAnsi="仿宋_GB2312" w:cs="仿宋_GB2312" w:hint="eastAsia"/>
          <w:sz w:val="32"/>
          <w:szCs w:val="32"/>
        </w:rPr>
        <w:t>牌奖补项目</w:t>
      </w:r>
      <w:proofErr w:type="gramEnd"/>
      <w:r>
        <w:rPr>
          <w:rFonts w:ascii="仿宋_GB2312" w:eastAsia="仿宋_GB2312" w:hAnsi="仿宋_GB2312" w:cs="仿宋_GB2312" w:hint="eastAsia"/>
          <w:sz w:val="32"/>
          <w:szCs w:val="32"/>
        </w:rPr>
        <w:t>自评综述：根</w:t>
      </w:r>
      <w:r>
        <w:rPr>
          <w:rFonts w:ascii="仿宋_GB2312" w:eastAsia="仿宋_GB2312" w:hAnsi="仿宋_GB2312" w:cs="仿宋_GB2312" w:hint="eastAsia"/>
          <w:sz w:val="32"/>
          <w:szCs w:val="32"/>
        </w:rPr>
        <w:lastRenderedPageBreak/>
        <w:t>据年初设定的绩效目标，此项目绩效自评得分为92分（绩效自评表附后）。全年预算数为84.19万元，执行数为2.37万元，完成预算的2.92%。项目绩效目标完成情况：一是及时审批、发放孤儿生活费，落实特殊困难群体丧葬费减免等；二是2019年度的提升村、示范村标识牌全部安装完毕。发现的主要问题及原因改厕资金支出率较低，因需要验收合格后统一拨付，2020年全部验收完毕后及时发放，2020年1月，已完成资金拨付55.25万元。下一步改进措施：推进验收进度，加快资金支出。</w:t>
      </w:r>
    </w:p>
    <w:p w:rsidR="00B6497D" w:rsidRDefault="00B6497D">
      <w:pPr>
        <w:spacing w:line="580" w:lineRule="exact"/>
        <w:ind w:firstLineChars="300" w:firstLine="964"/>
        <w:rPr>
          <w:rFonts w:ascii="楷体_GB2312" w:eastAsia="楷体_GB2312" w:hAnsi="宋体"/>
          <w:b/>
          <w:sz w:val="32"/>
          <w:szCs w:val="32"/>
        </w:rPr>
      </w:pPr>
    </w:p>
    <w:p w:rsidR="00B6497D" w:rsidRDefault="00B6497D">
      <w:pPr>
        <w:spacing w:line="580" w:lineRule="exact"/>
        <w:ind w:leftChars="200" w:left="420"/>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A82E13">
      <w:pPr>
        <w:spacing w:line="580" w:lineRule="exact"/>
        <w:rPr>
          <w:rFonts w:ascii="仿宋_GB2312" w:eastAsia="仿宋_GB2312" w:hAnsi="仿宋_GB2312" w:cs="仿宋_GB2312"/>
          <w:sz w:val="32"/>
          <w:szCs w:val="32"/>
        </w:rPr>
      </w:pPr>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-3153410</wp:posOffset>
            </wp:positionV>
            <wp:extent cx="5114290" cy="4448810"/>
            <wp:effectExtent l="0" t="0" r="10160" b="8890"/>
            <wp:wrapSquare wrapText="bothSides"/>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49"/>
                    <a:stretch>
                      <a:fillRect/>
                    </a:stretch>
                  </pic:blipFill>
                  <pic:spPr>
                    <a:xfrm>
                      <a:off x="0" y="0"/>
                      <a:ext cx="5114290" cy="4448810"/>
                    </a:xfrm>
                    <a:prstGeom prst="rect">
                      <a:avLst/>
                    </a:prstGeom>
                    <a:noFill/>
                    <a:ln w="9525">
                      <a:noFill/>
                    </a:ln>
                  </pic:spPr>
                </pic:pic>
              </a:graphicData>
            </a:graphic>
          </wp:anchor>
        </w:drawing>
      </w:r>
    </w:p>
    <w:p w:rsidR="00B6497D" w:rsidRDefault="00B6497D">
      <w:pPr>
        <w:spacing w:line="580" w:lineRule="exact"/>
        <w:rPr>
          <w:rFonts w:ascii="仿宋_GB2312" w:eastAsia="仿宋_GB2312" w:hAnsi="仿宋_GB2312" w:cs="仿宋_GB2312"/>
          <w:sz w:val="32"/>
          <w:szCs w:val="32"/>
        </w:rPr>
      </w:pPr>
    </w:p>
    <w:p w:rsidR="00B6497D" w:rsidRDefault="00B6497D">
      <w:pPr>
        <w:spacing w:line="580" w:lineRule="exact"/>
        <w:rPr>
          <w:rFonts w:ascii="仿宋_GB2312" w:eastAsia="仿宋_GB2312" w:hAnsi="仿宋_GB2312" w:cs="仿宋_GB2312"/>
          <w:sz w:val="32"/>
          <w:szCs w:val="32"/>
        </w:rPr>
      </w:pPr>
    </w:p>
    <w:p w:rsidR="00B6497D" w:rsidRDefault="00A82E13">
      <w:pPr>
        <w:ind w:firstLineChars="300" w:firstLine="964"/>
        <w:rPr>
          <w:rFonts w:ascii="仿宋_GB2312" w:eastAsia="仿宋_GB2312" w:hAnsi="宋体" w:cs="Times New Roman"/>
          <w:b/>
          <w:bCs/>
          <w:sz w:val="32"/>
          <w:szCs w:val="32"/>
        </w:rPr>
      </w:pPr>
      <w:r>
        <w:rPr>
          <w:rFonts w:ascii="仿宋_GB2312" w:eastAsia="仿宋_GB2312" w:hAnsi="宋体" w:cs="Times New Roman" w:hint="eastAsia"/>
          <w:b/>
          <w:bCs/>
          <w:sz w:val="32"/>
          <w:szCs w:val="32"/>
        </w:rPr>
        <w:lastRenderedPageBreak/>
        <w:t>（四）文体专项项目绩效评价。</w:t>
      </w:r>
    </w:p>
    <w:p w:rsidR="00B6497D" w:rsidRDefault="00A82E13">
      <w:pPr>
        <w:ind w:firstLineChars="300" w:firstLine="964"/>
        <w:rPr>
          <w:rFonts w:ascii="仿宋_GB2312" w:eastAsia="仿宋_GB2312" w:hAnsi="仿宋_GB2312" w:cs="仿宋_GB2312"/>
          <w:sz w:val="32"/>
          <w:szCs w:val="32"/>
        </w:rPr>
      </w:pPr>
      <w:r>
        <w:rPr>
          <w:rFonts w:ascii="仿宋_GB2312" w:eastAsia="仿宋_GB2312" w:hAnsi="宋体" w:cs="Times New Roman" w:hint="eastAsia"/>
          <w:b/>
          <w:bCs/>
          <w:sz w:val="32"/>
          <w:szCs w:val="32"/>
        </w:rPr>
        <w:t>总体情况：</w:t>
      </w:r>
      <w:r>
        <w:rPr>
          <w:rFonts w:ascii="仿宋_GB2312" w:eastAsia="仿宋_GB2312" w:hAnsi="宋体" w:cs="Times New Roman" w:hint="eastAsia"/>
          <w:sz w:val="32"/>
          <w:szCs w:val="32"/>
        </w:rPr>
        <w:t>预算安排专项项目共计5大项，总量为</w:t>
      </w:r>
      <w:r>
        <w:rPr>
          <w:rFonts w:ascii="仿宋_GB2312" w:eastAsia="仿宋_GB2312" w:hAnsi="仿宋_GB2312" w:cs="仿宋_GB2312" w:hint="eastAsia"/>
          <w:sz w:val="32"/>
          <w:szCs w:val="32"/>
        </w:rPr>
        <w:t>155.64万。其中，中央转移支付50.64万，省级预算安排0.48万，市级预算安排7.86万，区级预算安排96.66万。</w:t>
      </w:r>
    </w:p>
    <w:p w:rsidR="00B6497D" w:rsidRDefault="00A82E13">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具体情况</w:t>
      </w:r>
      <w:r>
        <w:rPr>
          <w:rFonts w:ascii="仿宋_GB2312" w:eastAsia="仿宋_GB2312" w:hAnsi="仿宋_GB2312" w:cs="仿宋_GB2312" w:hint="eastAsia"/>
          <w:sz w:val="32"/>
          <w:szCs w:val="32"/>
        </w:rPr>
        <w:t>：</w:t>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rPr>
        <w:t>（1）公共文化服务</w:t>
      </w:r>
      <w:r>
        <w:rPr>
          <w:rFonts w:ascii="仿宋_GB2312" w:eastAsia="仿宋_GB2312" w:hAnsi="仿宋_GB2312" w:cs="仿宋_GB2312" w:hint="eastAsia"/>
          <w:sz w:val="32"/>
          <w:szCs w:val="32"/>
        </w:rPr>
        <w:t>项目自评综述：根据年初设定的绩效目标，此项目绩效自评得分为94.3分（绩效自评表附后）。全年预算数为56.77万元，执行数为24.19万元，完成预算的43%。项目绩效目标完成情况：完成了电影放映支出、公共文化服务活动。发现的主要问题及原因：无。下一步工作：严格按照标准执行预算，及时准确地将补助发放到位。</w:t>
      </w: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A82E13">
      <w:pPr>
        <w:rPr>
          <w:rFonts w:ascii="仿宋_GB2312" w:eastAsia="仿宋_GB2312" w:hAnsi="仿宋_GB2312" w:cs="仿宋_GB2312"/>
          <w:sz w:val="32"/>
          <w:szCs w:val="32"/>
        </w:rPr>
      </w:pPr>
      <w:r>
        <w:rPr>
          <w:noProof/>
        </w:rPr>
        <w:lastRenderedPageBreak/>
        <w:drawing>
          <wp:inline distT="0" distB="0" distL="114300" distR="114300">
            <wp:extent cx="5164455" cy="5379085"/>
            <wp:effectExtent l="0" t="0" r="17145" b="1206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50"/>
                    <a:stretch>
                      <a:fillRect/>
                    </a:stretch>
                  </pic:blipFill>
                  <pic:spPr>
                    <a:xfrm>
                      <a:off x="0" y="0"/>
                      <a:ext cx="5164455" cy="5379085"/>
                    </a:xfrm>
                    <a:prstGeom prst="rect">
                      <a:avLst/>
                    </a:prstGeom>
                    <a:noFill/>
                    <a:ln w="9525">
                      <a:noFill/>
                    </a:ln>
                  </pic:spPr>
                </pic:pic>
              </a:graphicData>
            </a:graphic>
          </wp:inline>
        </w:drawing>
      </w: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A82E13">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民族宗教项目自评综述：根据年初设定的绩效目标，此项目绩效自评得分为93分（绩效自评表附后）。全年预算数为1万元，执行数为1万元，完成预算的100%。项目绩效目标完成情况：有效促进了民族团结。发现的主要问题及原因：无。下一步工作：圆满完成民族创建工作，继续为维护民族团结做好本职工作。</w:t>
      </w:r>
    </w:p>
    <w:p w:rsidR="00B6497D" w:rsidRDefault="00A82E13">
      <w:pPr>
        <w:rPr>
          <w:rFonts w:ascii="仿宋_GB2312" w:eastAsia="仿宋_GB2312" w:hAnsi="仿宋_GB2312" w:cs="仿宋_GB2312"/>
          <w:sz w:val="32"/>
          <w:szCs w:val="32"/>
        </w:rPr>
      </w:pPr>
      <w:r>
        <w:rPr>
          <w:noProof/>
        </w:rPr>
        <w:drawing>
          <wp:inline distT="0" distB="0" distL="114300" distR="114300">
            <wp:extent cx="5079365" cy="4563110"/>
            <wp:effectExtent l="0" t="0" r="6985" b="889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51"/>
                    <a:stretch>
                      <a:fillRect/>
                    </a:stretch>
                  </pic:blipFill>
                  <pic:spPr>
                    <a:xfrm>
                      <a:off x="0" y="0"/>
                      <a:ext cx="5079365" cy="4563110"/>
                    </a:xfrm>
                    <a:prstGeom prst="rect">
                      <a:avLst/>
                    </a:prstGeom>
                    <a:noFill/>
                    <a:ln w="9525">
                      <a:noFill/>
                    </a:ln>
                  </pic:spPr>
                </pic:pic>
              </a:graphicData>
            </a:graphic>
          </wp:inline>
        </w:drawing>
      </w:r>
    </w:p>
    <w:p w:rsidR="00B6497D" w:rsidRDefault="00B6497D">
      <w:pPr>
        <w:ind w:leftChars="200" w:left="420"/>
        <w:rPr>
          <w:rFonts w:ascii="仿宋_GB2312" w:eastAsia="仿宋_GB2312" w:hAnsi="仿宋_GB2312" w:cs="仿宋_GB2312"/>
          <w:sz w:val="32"/>
          <w:szCs w:val="32"/>
        </w:rPr>
      </w:pPr>
    </w:p>
    <w:p w:rsidR="00B6497D" w:rsidRDefault="00B6497D">
      <w:pPr>
        <w:rPr>
          <w:rFonts w:ascii="仿宋_GB2312" w:eastAsia="仿宋_GB2312" w:hAnsi="仿宋_GB2312" w:cs="仿宋_GB2312"/>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老电影放映员生活补助项目自评综述：根据年初设定的绩效目标，此项目绩效自评得分为100分（绩效自评表附后）。全年预算数为4.87万元，执行数为4.87万元，完成预算的100%。项目绩效目标完成情况：足额、及时完成电影放映员生活补助金的发放。发现的主要问题及原因：无。</w:t>
      </w:r>
    </w:p>
    <w:p w:rsidR="00B6497D" w:rsidRDefault="00B6497D">
      <w:pPr>
        <w:rPr>
          <w:rFonts w:ascii="仿宋_GB2312" w:eastAsia="仿宋_GB2312" w:hAnsi="仿宋_GB2312" w:cs="仿宋_GB2312"/>
          <w:sz w:val="32"/>
          <w:szCs w:val="32"/>
        </w:rPr>
      </w:pPr>
    </w:p>
    <w:p w:rsidR="00B6497D" w:rsidRDefault="00B6497D">
      <w:pPr>
        <w:ind w:leftChars="200" w:left="420"/>
        <w:rPr>
          <w:rFonts w:ascii="仿宋_GB2312" w:eastAsia="仿宋_GB2312" w:hAnsi="仿宋_GB2312" w:cs="仿宋_GB2312"/>
          <w:sz w:val="32"/>
          <w:szCs w:val="32"/>
        </w:rPr>
      </w:pPr>
    </w:p>
    <w:p w:rsidR="00B6497D" w:rsidRDefault="00A82E13">
      <w:pPr>
        <w:ind w:leftChars="200" w:left="420"/>
        <w:rPr>
          <w:rFonts w:ascii="仿宋_GB2312" w:eastAsia="仿宋_GB2312" w:hAnsi="仿宋_GB2312" w:cs="仿宋_GB2312"/>
          <w:sz w:val="32"/>
          <w:szCs w:val="32"/>
        </w:rPr>
      </w:pPr>
      <w:r>
        <w:rPr>
          <w:noProof/>
        </w:rPr>
        <w:drawing>
          <wp:inline distT="0" distB="0" distL="114300" distR="114300">
            <wp:extent cx="4672330" cy="4660900"/>
            <wp:effectExtent l="0" t="0" r="13970" b="635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52"/>
                    <a:stretch>
                      <a:fillRect/>
                    </a:stretch>
                  </pic:blipFill>
                  <pic:spPr>
                    <a:xfrm>
                      <a:off x="0" y="0"/>
                      <a:ext cx="4672330" cy="4660900"/>
                    </a:xfrm>
                    <a:prstGeom prst="rect">
                      <a:avLst/>
                    </a:prstGeom>
                    <a:noFill/>
                    <a:ln w="9525">
                      <a:noFill/>
                    </a:ln>
                  </pic:spPr>
                </pic:pic>
              </a:graphicData>
            </a:graphic>
          </wp:inline>
        </w:drawing>
      </w: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文化监管项目自评综述：根据年初设定的绩效目标，此项目绩效自评得分为99分（绩效自评表附后）。全年预算数为3万元，执行数为3万元，完成预算的100%。项目绩效目标完成情况：有效规范了文化市场秩序。发现的主要问题及原因：无。</w:t>
      </w:r>
    </w:p>
    <w:p w:rsidR="00B6497D" w:rsidRDefault="00A82E13">
      <w:pPr>
        <w:ind w:firstLineChars="200" w:firstLine="420"/>
        <w:rPr>
          <w:rFonts w:ascii="仿宋_GB2312" w:eastAsia="仿宋_GB2312" w:hAnsi="仿宋_GB2312" w:cs="仿宋_GB2312"/>
          <w:sz w:val="32"/>
          <w:szCs w:val="32"/>
        </w:rPr>
      </w:pPr>
      <w:r>
        <w:rPr>
          <w:noProof/>
        </w:rPr>
        <w:drawing>
          <wp:inline distT="0" distB="0" distL="114300" distR="114300">
            <wp:extent cx="4876800" cy="5315585"/>
            <wp:effectExtent l="0" t="0" r="0" b="184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3"/>
                    <a:stretch>
                      <a:fillRect/>
                    </a:stretch>
                  </pic:blipFill>
                  <pic:spPr>
                    <a:xfrm>
                      <a:off x="0" y="0"/>
                      <a:ext cx="4876800" cy="5315585"/>
                    </a:xfrm>
                    <a:prstGeom prst="rect">
                      <a:avLst/>
                    </a:prstGeom>
                    <a:noFill/>
                    <a:ln w="9525">
                      <a:noFill/>
                    </a:ln>
                  </pic:spPr>
                </pic:pic>
              </a:graphicData>
            </a:graphic>
          </wp:inline>
        </w:drawing>
      </w:r>
    </w:p>
    <w:p w:rsidR="00B6497D" w:rsidRDefault="00B6497D">
      <w:pPr>
        <w:ind w:firstLineChars="300" w:firstLine="960"/>
        <w:rPr>
          <w:rFonts w:ascii="仿宋_GB2312" w:eastAsia="仿宋_GB2312" w:hAnsi="仿宋_GB2312" w:cs="仿宋_GB2312"/>
          <w:sz w:val="32"/>
          <w:szCs w:val="32"/>
        </w:rPr>
      </w:pPr>
    </w:p>
    <w:p w:rsidR="00B6497D" w:rsidRDefault="00B6497D">
      <w:pPr>
        <w:adjustRightInd w:val="0"/>
        <w:snapToGrid w:val="0"/>
        <w:spacing w:line="580" w:lineRule="exact"/>
        <w:rPr>
          <w:rFonts w:ascii="仿宋_GB2312" w:eastAsia="仿宋_GB2312" w:hAnsi="仿宋_GB2312" w:cs="仿宋_GB2312"/>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软件正版化项目自评综述：根据年初设定的绩效目标，此项目绩效自评得分为97分（绩效自评表附后）。全年预算数为90万元，执行数为89.09万元，约完成预算的100%。项目绩效目标完成情况：完成机关单位正版操作系统、办公软件的安装。发现的主要问题及原因：无。</w:t>
      </w:r>
    </w:p>
    <w:p w:rsidR="00B6497D" w:rsidRDefault="00B6497D">
      <w:pPr>
        <w:rPr>
          <w:rFonts w:ascii="仿宋_GB2312" w:eastAsia="仿宋_GB2312" w:hAnsi="宋体"/>
          <w:sz w:val="32"/>
          <w:szCs w:val="32"/>
        </w:rPr>
      </w:pPr>
    </w:p>
    <w:p w:rsidR="00B6497D" w:rsidRDefault="00A82E13">
      <w:pPr>
        <w:tabs>
          <w:tab w:val="left" w:pos="218"/>
        </w:tabs>
        <w:spacing w:line="580" w:lineRule="exact"/>
        <w:ind w:leftChars="200" w:left="420"/>
        <w:rPr>
          <w:rFonts w:ascii="仿宋_GB2312" w:eastAsia="仿宋_GB2312" w:hAnsi="宋体"/>
          <w:b/>
          <w:bCs/>
          <w:sz w:val="32"/>
          <w:szCs w:val="32"/>
        </w:rPr>
      </w:pPr>
      <w:r>
        <w:rPr>
          <w:rFonts w:ascii="仿宋_GB2312" w:eastAsia="仿宋_GB2312" w:hAnsi="宋体" w:hint="eastAsia"/>
          <w:b/>
          <w:bCs/>
          <w:noProof/>
          <w:sz w:val="32"/>
          <w:szCs w:val="32"/>
        </w:rPr>
        <w:drawing>
          <wp:anchor distT="0" distB="0" distL="114300" distR="114300" simplePos="0" relativeHeight="251696128" behindDoc="0" locked="0" layoutInCell="1" allowOverlap="1">
            <wp:simplePos x="0" y="0"/>
            <wp:positionH relativeFrom="column">
              <wp:posOffset>-9525</wp:posOffset>
            </wp:positionH>
            <wp:positionV relativeFrom="paragraph">
              <wp:posOffset>360680</wp:posOffset>
            </wp:positionV>
            <wp:extent cx="5334000" cy="4880610"/>
            <wp:effectExtent l="0" t="0" r="0" b="15240"/>
            <wp:wrapSquare wrapText="bothSides"/>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54"/>
                    <a:stretch>
                      <a:fillRect/>
                    </a:stretch>
                  </pic:blipFill>
                  <pic:spPr>
                    <a:xfrm>
                      <a:off x="0" y="0"/>
                      <a:ext cx="5334000" cy="4880610"/>
                    </a:xfrm>
                    <a:prstGeom prst="rect">
                      <a:avLst/>
                    </a:prstGeom>
                    <a:noFill/>
                    <a:ln w="9525">
                      <a:noFill/>
                    </a:ln>
                  </pic:spPr>
                </pic:pic>
              </a:graphicData>
            </a:graphic>
          </wp:anchor>
        </w:drawing>
      </w:r>
      <w:r>
        <w:rPr>
          <w:rFonts w:ascii="仿宋_GB2312" w:eastAsia="仿宋_GB2312" w:hAnsi="宋体" w:hint="eastAsia"/>
          <w:b/>
          <w:bCs/>
          <w:sz w:val="32"/>
          <w:szCs w:val="32"/>
        </w:rPr>
        <w:tab/>
      </w:r>
    </w:p>
    <w:p w:rsidR="00B6497D" w:rsidRDefault="00A82E13">
      <w:pPr>
        <w:tabs>
          <w:tab w:val="left" w:pos="218"/>
        </w:tabs>
        <w:spacing w:line="580" w:lineRule="exact"/>
        <w:ind w:leftChars="200" w:left="420"/>
        <w:rPr>
          <w:rFonts w:ascii="仿宋_GB2312" w:eastAsia="仿宋_GB2312" w:hAnsi="宋体"/>
          <w:b/>
          <w:bCs/>
          <w:sz w:val="32"/>
          <w:szCs w:val="32"/>
        </w:rPr>
      </w:pPr>
      <w:r>
        <w:rPr>
          <w:rFonts w:ascii="仿宋_GB2312" w:eastAsia="仿宋_GB2312" w:hAnsi="宋体" w:hint="eastAsia"/>
          <w:b/>
          <w:bCs/>
          <w:sz w:val="32"/>
          <w:szCs w:val="32"/>
        </w:rPr>
        <w:lastRenderedPageBreak/>
        <w:t>（五）退役军人专项项目。</w:t>
      </w:r>
    </w:p>
    <w:p w:rsidR="00B6497D" w:rsidRDefault="00A82E13">
      <w:pPr>
        <w:spacing w:line="580" w:lineRule="exact"/>
        <w:ind w:firstLineChars="200" w:firstLine="643"/>
        <w:rPr>
          <w:rFonts w:ascii="仿宋_GB2312" w:eastAsia="仿宋_GB2312" w:hAnsi="宋体"/>
          <w:sz w:val="32"/>
          <w:szCs w:val="32"/>
        </w:rPr>
      </w:pPr>
      <w:r>
        <w:rPr>
          <w:rFonts w:ascii="仿宋_GB2312" w:eastAsia="仿宋_GB2312" w:hAnsi="宋体" w:cs="Times New Roman" w:hint="eastAsia"/>
          <w:b/>
          <w:bCs/>
          <w:sz w:val="32"/>
          <w:szCs w:val="32"/>
        </w:rPr>
        <w:t>总体情况</w:t>
      </w:r>
      <w:r>
        <w:rPr>
          <w:rFonts w:ascii="仿宋_GB2312" w:eastAsia="仿宋_GB2312" w:hAnsi="宋体" w:cs="Times New Roman" w:hint="eastAsia"/>
          <w:sz w:val="32"/>
          <w:szCs w:val="32"/>
        </w:rPr>
        <w:t>：预算安</w:t>
      </w:r>
      <w:r>
        <w:rPr>
          <w:rFonts w:ascii="仿宋_GB2312" w:eastAsia="仿宋_GB2312" w:hAnsi="宋体" w:hint="eastAsia"/>
          <w:sz w:val="32"/>
          <w:szCs w:val="32"/>
        </w:rPr>
        <w:t>排专项项目共计3大项，资金总量为2017.00万元，其中中央专项资金为429.6万元，省级专项资金为382.5万元，市级专项资金为412.92万元，区级专项资金为791.98万元。通过落实各项抚恤优待政策及待遇，公平公正实施“阳光安置”，按时足额发放待安置期间待遇及自主就业经济补助等，确保退役军人服务保障机构正常运转，维护社会稳定。</w:t>
      </w:r>
    </w:p>
    <w:p w:rsidR="00B6497D" w:rsidRDefault="00A82E13">
      <w:pPr>
        <w:spacing w:line="580" w:lineRule="exact"/>
        <w:ind w:firstLineChars="200" w:firstLine="643"/>
        <w:rPr>
          <w:rFonts w:ascii="仿宋_GB2312" w:eastAsia="仿宋_GB2312" w:hAnsi="宋体"/>
          <w:b/>
          <w:bCs/>
          <w:sz w:val="32"/>
          <w:szCs w:val="32"/>
        </w:rPr>
      </w:pPr>
      <w:r>
        <w:rPr>
          <w:rFonts w:ascii="仿宋_GB2312" w:eastAsia="仿宋_GB2312" w:hAnsi="宋体" w:hint="eastAsia"/>
          <w:b/>
          <w:bCs/>
          <w:sz w:val="32"/>
          <w:szCs w:val="32"/>
        </w:rPr>
        <w:t>具体情况：</w:t>
      </w:r>
    </w:p>
    <w:p w:rsidR="00B6497D" w:rsidRDefault="00A82E13">
      <w:pPr>
        <w:spacing w:line="580" w:lineRule="exact"/>
        <w:ind w:firstLineChars="200" w:firstLine="640"/>
      </w:pPr>
      <w:r>
        <w:rPr>
          <w:rFonts w:ascii="仿宋_GB2312" w:eastAsia="仿宋_GB2312" w:hAnsi="仿宋_GB2312" w:cs="仿宋_GB2312" w:hint="eastAsia"/>
          <w:sz w:val="32"/>
          <w:szCs w:val="32"/>
        </w:rPr>
        <w:t>(1)优抚项目自评综述：根据年初设定的绩效目标，此项目绩效自评得分为95分（绩效自评表附后）。全年预算数为1187.13万元，执行数为874.31万元，完成预算的73.65%。项目绩效目标完成情况：一是按时足额发放各项抚恤金、生活补助、医疗补助，取暖费等，保障生活医疗水平；二是已有序组织体检工作，保险基本权益；三是及时足额为义务兵家庭发放优待金，落实重要节日慰问工作，营造良好的氛围。发现的主要问题及原因：无。较好完成优抚补助的工作任务。</w:t>
      </w:r>
    </w:p>
    <w:p w:rsidR="00B6497D" w:rsidRDefault="00B6497D">
      <w:pPr>
        <w:spacing w:line="580" w:lineRule="exact"/>
      </w:pPr>
    </w:p>
    <w:p w:rsidR="00B6497D" w:rsidRDefault="00B6497D">
      <w:pPr>
        <w:spacing w:line="580" w:lineRule="exact"/>
      </w:pPr>
    </w:p>
    <w:p w:rsidR="00B6497D" w:rsidRDefault="00B6497D">
      <w:pPr>
        <w:spacing w:line="580" w:lineRule="exact"/>
      </w:pPr>
    </w:p>
    <w:p w:rsidR="00B6497D" w:rsidRDefault="00B6497D">
      <w:pPr>
        <w:spacing w:line="580" w:lineRule="exact"/>
      </w:pPr>
    </w:p>
    <w:p w:rsidR="00B6497D" w:rsidRDefault="00B6497D">
      <w:pPr>
        <w:spacing w:line="580" w:lineRule="exact"/>
      </w:pPr>
    </w:p>
    <w:p w:rsidR="00B6497D" w:rsidRDefault="00A82E13">
      <w:pPr>
        <w:spacing w:line="580" w:lineRule="exact"/>
        <w:rPr>
          <w:rFonts w:ascii="仿宋_GB2312" w:eastAsia="仿宋_GB2312" w:hAnsi="宋体"/>
          <w:sz w:val="32"/>
          <w:szCs w:val="32"/>
        </w:rPr>
      </w:pPr>
      <w:r>
        <w:rPr>
          <w:noProof/>
        </w:rPr>
        <w:lastRenderedPageBreak/>
        <w:drawing>
          <wp:anchor distT="0" distB="0" distL="114300" distR="114300" simplePos="0" relativeHeight="251697152" behindDoc="0" locked="0" layoutInCell="1" allowOverlap="1">
            <wp:simplePos x="0" y="0"/>
            <wp:positionH relativeFrom="column">
              <wp:posOffset>28575</wp:posOffset>
            </wp:positionH>
            <wp:positionV relativeFrom="paragraph">
              <wp:posOffset>167640</wp:posOffset>
            </wp:positionV>
            <wp:extent cx="5505450" cy="6991985"/>
            <wp:effectExtent l="0" t="0" r="0" b="18415"/>
            <wp:wrapSquare wrapText="bothSides"/>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55"/>
                    <a:stretch>
                      <a:fillRect/>
                    </a:stretch>
                  </pic:blipFill>
                  <pic:spPr>
                    <a:xfrm>
                      <a:off x="0" y="0"/>
                      <a:ext cx="5505450" cy="6991985"/>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宋体" w:eastAsia="宋体" w:hAnsi="宋体" w:cs="宋体" w:hint="eastAsia"/>
          <w:sz w:val="32"/>
          <w:szCs w:val="32"/>
        </w:rPr>
        <w:lastRenderedPageBreak/>
        <w:t>（2）</w:t>
      </w:r>
      <w:r>
        <w:rPr>
          <w:rFonts w:ascii="仿宋_GB2312" w:eastAsia="仿宋_GB2312" w:hAnsi="仿宋_GB2312" w:cs="仿宋_GB2312" w:hint="eastAsia"/>
          <w:sz w:val="32"/>
          <w:szCs w:val="32"/>
        </w:rPr>
        <w:t>退役安置项目自评综述：根据年初设定的绩效目标，此项目绩效自评得分为91.5分（绩效自评表附后）。全年预算数为806.77万元，执行数为282.11万元，完成预算的34.97%。项目绩效目标完成情况：一是按时足额发放自主就业一次性经济补助、自谋职业一次性经济补助、待安置期间生活费及无军籍退休职工各项待遇，保障权益，提高生活水平。二是有条不紊的进行保险接续工作，按规定落实到位。发现的主要问题及原因：由于职能划分，年中将退役士兵接续保险工作划转至我局，保险接续经费由区级先行垫付2981396.51元，区级经费未支出。下一步改进措施：按照财务制度进行还款。</w:t>
      </w:r>
    </w:p>
    <w:p w:rsidR="00B6497D" w:rsidRDefault="00B6497D">
      <w:pPr>
        <w:spacing w:line="580" w:lineRule="exact"/>
        <w:ind w:firstLineChars="200" w:firstLine="640"/>
        <w:rPr>
          <w:rFonts w:ascii="宋体" w:eastAsia="宋体" w:hAnsi="宋体" w:cs="宋体"/>
          <w:sz w:val="32"/>
          <w:szCs w:val="32"/>
        </w:rPr>
      </w:pPr>
    </w:p>
    <w:p w:rsidR="00B6497D" w:rsidRDefault="00B6497D">
      <w:pPr>
        <w:spacing w:line="580" w:lineRule="exact"/>
        <w:rPr>
          <w:rFonts w:ascii="宋体" w:eastAsia="宋体" w:hAnsi="宋体" w:cs="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spacing w:line="580" w:lineRule="exact"/>
        <w:rPr>
          <w:rFonts w:ascii="仿宋_GB2312" w:eastAsia="仿宋_GB2312" w:hAnsi="宋体"/>
          <w:sz w:val="32"/>
          <w:szCs w:val="32"/>
        </w:rPr>
      </w:pPr>
      <w:r>
        <w:rPr>
          <w:noProof/>
        </w:rPr>
        <w:lastRenderedPageBreak/>
        <w:drawing>
          <wp:anchor distT="0" distB="0" distL="114300" distR="114300" simplePos="0" relativeHeight="251698176" behindDoc="0" locked="0" layoutInCell="1" allowOverlap="1">
            <wp:simplePos x="0" y="0"/>
            <wp:positionH relativeFrom="column">
              <wp:posOffset>-247650</wp:posOffset>
            </wp:positionH>
            <wp:positionV relativeFrom="paragraph">
              <wp:posOffset>-208280</wp:posOffset>
            </wp:positionV>
            <wp:extent cx="5829300" cy="7285990"/>
            <wp:effectExtent l="0" t="0" r="0" b="10160"/>
            <wp:wrapSquare wrapText="bothSides"/>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56"/>
                    <a:stretch>
                      <a:fillRect/>
                    </a:stretch>
                  </pic:blipFill>
                  <pic:spPr>
                    <a:xfrm>
                      <a:off x="0" y="0"/>
                      <a:ext cx="5829300" cy="7285990"/>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宋体"/>
          <w:sz w:val="32"/>
          <w:szCs w:val="32"/>
        </w:rPr>
      </w:pPr>
      <w:r>
        <w:rPr>
          <w:rFonts w:ascii="仿宋_GB2312" w:eastAsia="仿宋_GB2312" w:hAnsi="仿宋_GB2312" w:cs="仿宋_GB2312" w:hint="eastAsia"/>
          <w:sz w:val="32"/>
          <w:szCs w:val="32"/>
        </w:rPr>
        <w:lastRenderedPageBreak/>
        <w:t>（3）“一中心两站”管理项目自评综述：根据年初设定的绩效目标，此项目绩效自评得分为95.5分（绩效自评表附后）。全年预算数为23.1万元，执行数为17.33万元，完成预算的75.03%。项目绩效目标完成情况：退役军人服务保障工作有序开展，全心全意服务退役军人和无军籍退休职工，通过</w:t>
      </w:r>
      <w:proofErr w:type="gramStart"/>
      <w:r>
        <w:rPr>
          <w:rFonts w:ascii="仿宋_GB2312" w:eastAsia="仿宋_GB2312" w:hAnsi="仿宋_GB2312" w:cs="仿宋_GB2312" w:hint="eastAsia"/>
          <w:sz w:val="32"/>
          <w:szCs w:val="32"/>
        </w:rPr>
        <w:t>驻京进</w:t>
      </w:r>
      <w:proofErr w:type="gramEnd"/>
      <w:r>
        <w:rPr>
          <w:rFonts w:ascii="仿宋_GB2312" w:eastAsia="仿宋_GB2312" w:hAnsi="仿宋_GB2312" w:cs="仿宋_GB2312" w:hint="eastAsia"/>
          <w:sz w:val="32"/>
          <w:szCs w:val="32"/>
        </w:rPr>
        <w:t>的值守，维护社会稳定，未发生重大、群体性上访案件。发现的主要问题及原因：无。</w:t>
      </w:r>
    </w:p>
    <w:p w:rsidR="00B6497D" w:rsidRDefault="00A82E13">
      <w:pPr>
        <w:spacing w:line="580" w:lineRule="exact"/>
        <w:rPr>
          <w:rFonts w:ascii="仿宋_GB2312" w:eastAsia="仿宋_GB2312" w:hAnsi="宋体"/>
          <w:sz w:val="32"/>
          <w:szCs w:val="32"/>
        </w:rPr>
      </w:pPr>
      <w:r>
        <w:rPr>
          <w:noProof/>
        </w:rPr>
        <w:drawing>
          <wp:anchor distT="0" distB="0" distL="114300" distR="114300" simplePos="0" relativeHeight="251699200" behindDoc="0" locked="0" layoutInCell="1" allowOverlap="1">
            <wp:simplePos x="0" y="0"/>
            <wp:positionH relativeFrom="column">
              <wp:posOffset>200025</wp:posOffset>
            </wp:positionH>
            <wp:positionV relativeFrom="paragraph">
              <wp:posOffset>88265</wp:posOffset>
            </wp:positionV>
            <wp:extent cx="4906010" cy="5126990"/>
            <wp:effectExtent l="0" t="0" r="8890" b="16510"/>
            <wp:wrapSquare wrapText="bothSides"/>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57"/>
                    <a:stretch>
                      <a:fillRect/>
                    </a:stretch>
                  </pic:blipFill>
                  <pic:spPr>
                    <a:xfrm>
                      <a:off x="0" y="0"/>
                      <a:ext cx="4906010" cy="5126990"/>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A82E13">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六）新增人员办公经费项目自评综述：根据年初设定的绩效目标，此项目绩效自评得分为99.84分（绩效自评表附后）。全年预算数为10.91万元，执行数为10.77万元，完成预算的98.4%。项目绩效目标完成情况：为新增人员足额购置了公设备，并申请了办公经费，确保了工作的开展。发现的主要问题及原因：无。</w:t>
      </w:r>
    </w:p>
    <w:p w:rsidR="00B6497D" w:rsidRDefault="00B6497D">
      <w:pPr>
        <w:spacing w:line="580" w:lineRule="exact"/>
        <w:ind w:leftChars="200" w:left="420"/>
        <w:rPr>
          <w:rFonts w:ascii="仿宋_GB2312" w:eastAsia="仿宋_GB2312" w:hAnsi="宋体"/>
          <w:sz w:val="32"/>
          <w:szCs w:val="32"/>
        </w:rPr>
      </w:pPr>
    </w:p>
    <w:p w:rsidR="00B6497D" w:rsidRDefault="00A82E13">
      <w:pPr>
        <w:spacing w:line="580" w:lineRule="exact"/>
        <w:rPr>
          <w:rFonts w:ascii="仿宋_GB2312" w:eastAsia="仿宋_GB2312" w:hAnsi="宋体"/>
          <w:sz w:val="32"/>
          <w:szCs w:val="32"/>
        </w:rPr>
      </w:pPr>
      <w:r>
        <w:rPr>
          <w:noProof/>
        </w:rPr>
        <w:drawing>
          <wp:anchor distT="0" distB="0" distL="114300" distR="114300" simplePos="0" relativeHeight="251700224" behindDoc="0" locked="0" layoutInCell="1" allowOverlap="1">
            <wp:simplePos x="0" y="0"/>
            <wp:positionH relativeFrom="column">
              <wp:posOffset>0</wp:posOffset>
            </wp:positionH>
            <wp:positionV relativeFrom="paragraph">
              <wp:posOffset>355600</wp:posOffset>
            </wp:positionV>
            <wp:extent cx="5226685" cy="4626610"/>
            <wp:effectExtent l="0" t="0" r="12065" b="2540"/>
            <wp:wrapSquare wrapText="bothSides"/>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58"/>
                    <a:stretch>
                      <a:fillRect/>
                    </a:stretch>
                  </pic:blipFill>
                  <pic:spPr>
                    <a:xfrm>
                      <a:off x="0" y="0"/>
                      <a:ext cx="5226685" cy="4626610"/>
                    </a:xfrm>
                    <a:prstGeom prst="rect">
                      <a:avLst/>
                    </a:prstGeom>
                    <a:noFill/>
                    <a:ln w="9525">
                      <a:noFill/>
                    </a:ln>
                  </pic:spPr>
                </pic:pic>
              </a:graphicData>
            </a:graphic>
          </wp:anchor>
        </w:drawing>
      </w: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rPr>
          <w:rFonts w:ascii="仿宋_GB2312" w:eastAsia="仿宋_GB2312" w:hAnsi="宋体"/>
          <w:sz w:val="32"/>
          <w:szCs w:val="32"/>
        </w:rPr>
      </w:pPr>
    </w:p>
    <w:p w:rsidR="00B6497D" w:rsidRDefault="00B6497D">
      <w:pPr>
        <w:spacing w:line="580" w:lineRule="exact"/>
      </w:pPr>
    </w:p>
    <w:p w:rsidR="00B6497D" w:rsidRDefault="00B6497D">
      <w:pPr>
        <w:spacing w:line="580" w:lineRule="exact"/>
      </w:pPr>
    </w:p>
    <w:p w:rsidR="00B6497D" w:rsidRDefault="00B6497D">
      <w:pPr>
        <w:spacing w:line="580" w:lineRule="exact"/>
      </w:pPr>
    </w:p>
    <w:p w:rsidR="00B6497D" w:rsidRDefault="00B6497D">
      <w:pPr>
        <w:keepNext/>
        <w:keepLines/>
        <w:snapToGrid w:val="0"/>
        <w:spacing w:line="580" w:lineRule="exact"/>
        <w:ind w:firstLineChars="200" w:firstLine="640"/>
        <w:outlineLvl w:val="1"/>
        <w:rPr>
          <w:rFonts w:ascii="黑体" w:eastAsia="黑体" w:hAnsi="Calibri" w:cs="Times New Roman"/>
          <w:sz w:val="32"/>
          <w:szCs w:val="32"/>
        </w:rPr>
      </w:pPr>
    </w:p>
    <w:p w:rsidR="00B6497D" w:rsidRDefault="00B6497D">
      <w:pPr>
        <w:spacing w:line="560" w:lineRule="exact"/>
        <w:ind w:firstLineChars="200" w:firstLine="640"/>
        <w:rPr>
          <w:rFonts w:ascii="楷体_GB2312" w:eastAsia="楷体_GB2312" w:hAnsi="宋体"/>
          <w:bCs/>
          <w:sz w:val="32"/>
          <w:szCs w:val="32"/>
        </w:rPr>
      </w:pPr>
    </w:p>
    <w:p w:rsidR="00B6497D" w:rsidRDefault="00B6497D">
      <w:pPr>
        <w:spacing w:line="560" w:lineRule="exact"/>
        <w:ind w:firstLineChars="200" w:firstLine="640"/>
        <w:rPr>
          <w:rFonts w:ascii="楷体_GB2312" w:eastAsia="楷体_GB2312" w:hAnsi="宋体"/>
          <w:bCs/>
          <w:sz w:val="32"/>
          <w:szCs w:val="32"/>
        </w:rPr>
      </w:pPr>
    </w:p>
    <w:p w:rsidR="00B6497D" w:rsidRDefault="00A82E13">
      <w:pPr>
        <w:spacing w:line="560" w:lineRule="exact"/>
        <w:ind w:firstLineChars="200" w:firstLine="640"/>
        <w:rPr>
          <w:rFonts w:ascii="仿宋_GB2312" w:eastAsia="仿宋_GB2312" w:hAnsi="仿宋_GB2312" w:cs="仿宋_GB2312"/>
          <w:sz w:val="32"/>
          <w:szCs w:val="32"/>
          <w:shd w:val="clear" w:color="auto" w:fill="FFFFFF"/>
        </w:rPr>
      </w:pPr>
      <w:r>
        <w:rPr>
          <w:rFonts w:ascii="仿宋" w:eastAsia="仿宋" w:hAnsi="仿宋" w:cs="仿宋" w:hint="eastAsia"/>
          <w:bCs/>
          <w:sz w:val="32"/>
          <w:szCs w:val="32"/>
        </w:rPr>
        <w:t>2019年</w:t>
      </w:r>
      <w:r>
        <w:rPr>
          <w:rFonts w:ascii="仿宋_GB2312" w:eastAsia="仿宋_GB2312" w:hAnsi="仿宋_GB2312" w:cs="仿宋_GB2312" w:hint="eastAsia"/>
          <w:snapToGrid w:val="0"/>
          <w:spacing w:val="-6"/>
          <w:kern w:val="0"/>
          <w:sz w:val="32"/>
          <w:szCs w:val="32"/>
        </w:rPr>
        <w:t>社会事务局根据市、区工作要点等重点任务谋全局，</w:t>
      </w:r>
      <w:r>
        <w:rPr>
          <w:rFonts w:ascii="仿宋_GB2312" w:eastAsia="仿宋_GB2312" w:hAnsi="仿宋_GB2312" w:cs="仿宋_GB2312" w:hint="eastAsia"/>
          <w:snapToGrid w:val="0"/>
          <w:spacing w:val="-6"/>
          <w:kern w:val="0"/>
          <w:sz w:val="32"/>
          <w:szCs w:val="32"/>
        </w:rPr>
        <w:lastRenderedPageBreak/>
        <w:t>凝心聚力抓落实，振奋精神，开拓进取，各项工作取得了新进展</w:t>
      </w:r>
      <w:r>
        <w:rPr>
          <w:rFonts w:ascii="仿宋_GB2312" w:eastAsia="仿宋_GB2312" w:hAnsi="仿宋_GB2312" w:cs="仿宋_GB2312" w:hint="eastAsia"/>
          <w:sz w:val="32"/>
          <w:szCs w:val="32"/>
          <w:shd w:val="clear" w:color="auto" w:fill="FFFFFF"/>
        </w:rPr>
        <w:t>：一是打造教育高地，积极推进学校建设，持续优化教育资源。二是打造</w:t>
      </w:r>
      <w:proofErr w:type="gramStart"/>
      <w:r>
        <w:rPr>
          <w:rFonts w:ascii="仿宋_GB2312" w:eastAsia="仿宋_GB2312" w:hAnsi="仿宋_GB2312" w:cs="仿宋_GB2312" w:hint="eastAsia"/>
          <w:sz w:val="32"/>
          <w:szCs w:val="32"/>
          <w:shd w:val="clear" w:color="auto" w:fill="FFFFFF"/>
        </w:rPr>
        <w:t>医疗康养高地</w:t>
      </w:r>
      <w:proofErr w:type="gramEnd"/>
      <w:r>
        <w:rPr>
          <w:rFonts w:ascii="仿宋_GB2312" w:eastAsia="仿宋_GB2312" w:hAnsi="仿宋_GB2312" w:cs="仿宋_GB2312" w:hint="eastAsia"/>
          <w:sz w:val="32"/>
          <w:szCs w:val="32"/>
          <w:shd w:val="clear" w:color="auto" w:fill="FFFFFF"/>
        </w:rPr>
        <w:t>，</w:t>
      </w:r>
      <w:proofErr w:type="gramStart"/>
      <w:r>
        <w:rPr>
          <w:rFonts w:ascii="仿宋_GB2312" w:eastAsia="仿宋_GB2312" w:hAnsi="仿宋_GB2312" w:cs="仿宋_GB2312" w:hint="eastAsia"/>
          <w:sz w:val="32"/>
          <w:szCs w:val="32"/>
          <w:shd w:val="clear" w:color="auto" w:fill="FFFFFF"/>
        </w:rPr>
        <w:t>推进康养产业</w:t>
      </w:r>
      <w:proofErr w:type="gramEnd"/>
      <w:r>
        <w:rPr>
          <w:rFonts w:ascii="仿宋_GB2312" w:eastAsia="仿宋_GB2312" w:hAnsi="仿宋_GB2312" w:cs="仿宋_GB2312" w:hint="eastAsia"/>
          <w:sz w:val="32"/>
          <w:szCs w:val="32"/>
          <w:shd w:val="clear" w:color="auto" w:fill="FFFFFF"/>
        </w:rPr>
        <w:t>发展，增加医疗服务有效供给，落实计划生育政策。三是推进农村人居环境改善，落实农村改厕工作。四是推进养老服务体系建设，让群众老有所养、老有所乐。五是涉军工作政策全面落实、稳控有力。综合看来，</w:t>
      </w:r>
      <w:proofErr w:type="gramStart"/>
      <w:r>
        <w:rPr>
          <w:rFonts w:ascii="仿宋_GB2312" w:eastAsia="仿宋_GB2312" w:hAnsi="仿宋_GB2312" w:cs="仿宋_GB2312" w:hint="eastAsia"/>
          <w:sz w:val="32"/>
          <w:szCs w:val="32"/>
          <w:shd w:val="clear" w:color="auto" w:fill="FFFFFF"/>
        </w:rPr>
        <w:t>我部门</w:t>
      </w:r>
      <w:proofErr w:type="gramEnd"/>
      <w:r>
        <w:rPr>
          <w:rFonts w:ascii="仿宋_GB2312" w:eastAsia="仿宋_GB2312" w:hAnsi="仿宋_GB2312" w:cs="仿宋_GB2312" w:hint="eastAsia"/>
          <w:sz w:val="32"/>
          <w:szCs w:val="32"/>
          <w:shd w:val="clear" w:color="auto" w:fill="FFFFFF"/>
        </w:rPr>
        <w:t>整体绩效目标圆满完成。</w:t>
      </w:r>
    </w:p>
    <w:p w:rsidR="00B6497D" w:rsidRDefault="00A82E13">
      <w:pPr>
        <w:spacing w:line="580" w:lineRule="exact"/>
        <w:ind w:firstLineChars="200" w:firstLine="640"/>
        <w:rPr>
          <w:rFonts w:ascii="黑体" w:eastAsia="黑体" w:hAnsi="宋体"/>
          <w:sz w:val="32"/>
          <w:szCs w:val="32"/>
        </w:rPr>
      </w:pPr>
      <w:r>
        <w:rPr>
          <w:rFonts w:ascii="黑体" w:eastAsia="黑体" w:hAnsi="宋体" w:hint="eastAsia"/>
          <w:sz w:val="32"/>
          <w:szCs w:val="32"/>
        </w:rPr>
        <w:t>绩效项目完成情况分析及下一步改进措施：</w:t>
      </w:r>
    </w:p>
    <w:p w:rsidR="00B6497D" w:rsidRDefault="00A82E13">
      <w:pPr>
        <w:pStyle w:val="a7"/>
        <w:widowControl/>
        <w:wordWrap w:val="0"/>
        <w:spacing w:before="76" w:beforeAutospacing="0" w:after="180" w:afterAutospacing="0" w:line="600" w:lineRule="atLeast"/>
        <w:ind w:firstLineChars="200" w:firstLine="640"/>
        <w:rPr>
          <w:rFonts w:ascii="仿宋_GB2312" w:eastAsia="仿宋_GB2312" w:hAnsi="仿宋"/>
          <w:sz w:val="32"/>
          <w:szCs w:val="32"/>
        </w:rPr>
      </w:pPr>
      <w:proofErr w:type="gramStart"/>
      <w:r>
        <w:rPr>
          <w:rFonts w:ascii="仿宋_GB2312" w:eastAsia="仿宋_GB2312" w:hAnsi="仿宋" w:hint="eastAsia"/>
          <w:sz w:val="32"/>
          <w:szCs w:val="32"/>
        </w:rPr>
        <w:t>我部门</w:t>
      </w:r>
      <w:proofErr w:type="gramEnd"/>
      <w:r>
        <w:rPr>
          <w:rFonts w:ascii="仿宋_GB2312" w:eastAsia="仿宋_GB2312" w:hAnsi="仿宋" w:hint="eastAsia"/>
          <w:sz w:val="32"/>
          <w:szCs w:val="32"/>
        </w:rPr>
        <w:t>预算项目</w:t>
      </w:r>
      <w:proofErr w:type="gramStart"/>
      <w:r>
        <w:rPr>
          <w:rFonts w:ascii="仿宋_GB2312" w:eastAsia="仿宋_GB2312" w:hAnsi="仿宋" w:hint="eastAsia"/>
          <w:sz w:val="32"/>
          <w:szCs w:val="32"/>
        </w:rPr>
        <w:t>评优率</w:t>
      </w:r>
      <w:proofErr w:type="gramEnd"/>
      <w:r>
        <w:rPr>
          <w:rFonts w:ascii="仿宋_GB2312" w:eastAsia="仿宋_GB2312" w:hAnsi="仿宋" w:hint="eastAsia"/>
          <w:sz w:val="32"/>
          <w:szCs w:val="32"/>
        </w:rPr>
        <w:t>较高，总体上较好的完成了本年度预期目标。对于评优等级的项目我们认为仍有提升空间，可在预算编制方面做得更细，缩小执行与预算间的差距，项项有规划、笔笔有落实。对于工程项目的前期准备、开展过程较复杂，</w:t>
      </w:r>
      <w:proofErr w:type="gramStart"/>
      <w:r>
        <w:rPr>
          <w:rFonts w:ascii="仿宋_GB2312" w:eastAsia="仿宋_GB2312" w:hAnsi="仿宋" w:hint="eastAsia"/>
          <w:sz w:val="32"/>
          <w:szCs w:val="32"/>
        </w:rPr>
        <w:t>我部门</w:t>
      </w:r>
      <w:proofErr w:type="gramEnd"/>
      <w:r>
        <w:rPr>
          <w:rFonts w:ascii="仿宋_GB2312" w:eastAsia="仿宋_GB2312" w:hAnsi="仿宋" w:hint="eastAsia"/>
          <w:sz w:val="32"/>
          <w:szCs w:val="32"/>
        </w:rPr>
        <w:t>会克服困难、积极协作，尽全力推动项目的实施，加快资金支出进度。</w:t>
      </w:r>
    </w:p>
    <w:p w:rsidR="00B6497D" w:rsidRDefault="00A82E13">
      <w:pPr>
        <w:pStyle w:val="a7"/>
        <w:widowControl/>
        <w:wordWrap w:val="0"/>
        <w:spacing w:before="76" w:beforeAutospacing="0" w:after="180" w:afterAutospacing="0" w:line="600" w:lineRule="atLeast"/>
        <w:ind w:firstLineChars="200" w:firstLine="640"/>
        <w:rPr>
          <w:rFonts w:ascii="仿宋_GB2312" w:eastAsia="仿宋_GB2312" w:hAnsi="仿宋"/>
          <w:sz w:val="32"/>
          <w:szCs w:val="32"/>
        </w:rPr>
      </w:pPr>
      <w:r>
        <w:rPr>
          <w:rFonts w:ascii="仿宋_GB2312" w:eastAsia="仿宋_GB2312" w:hAnsi="仿宋" w:hint="eastAsia"/>
          <w:sz w:val="32"/>
          <w:szCs w:val="32"/>
        </w:rPr>
        <w:t>根据绩效评价结果，</w:t>
      </w:r>
      <w:proofErr w:type="gramStart"/>
      <w:r>
        <w:rPr>
          <w:rFonts w:ascii="仿宋_GB2312" w:eastAsia="仿宋_GB2312" w:hAnsi="仿宋" w:hint="eastAsia"/>
          <w:sz w:val="32"/>
          <w:szCs w:val="32"/>
        </w:rPr>
        <w:t>我部门</w:t>
      </w:r>
      <w:proofErr w:type="gramEnd"/>
      <w:r>
        <w:rPr>
          <w:rFonts w:ascii="仿宋_GB2312" w:eastAsia="仿宋_GB2312" w:hAnsi="仿宋" w:hint="eastAsia"/>
          <w:sz w:val="32"/>
          <w:szCs w:val="32"/>
        </w:rPr>
        <w:t>总结了经验，并继续在以下方面严格要求自己：</w:t>
      </w:r>
    </w:p>
    <w:p w:rsidR="00B6497D" w:rsidRDefault="00A82E13">
      <w:pPr>
        <w:pStyle w:val="a7"/>
        <w:widowControl/>
        <w:wordWrap w:val="0"/>
        <w:spacing w:before="76" w:beforeAutospacing="0" w:after="180" w:afterAutospacing="0" w:line="600" w:lineRule="atLeast"/>
        <w:ind w:firstLineChars="200" w:firstLine="640"/>
        <w:rPr>
          <w:rFonts w:ascii="仿宋_GB2312" w:eastAsia="仿宋_GB2312" w:hAnsi="仿宋"/>
          <w:sz w:val="32"/>
          <w:szCs w:val="32"/>
        </w:rPr>
      </w:pPr>
      <w:r>
        <w:rPr>
          <w:rFonts w:ascii="仿宋_GB2312" w:eastAsia="仿宋_GB2312" w:hAnsi="仿宋" w:hint="eastAsia"/>
          <w:sz w:val="32"/>
          <w:szCs w:val="32"/>
        </w:rPr>
        <w:t>1、按节点监控资金支出情况，加快支出进度。根据项目特点，设定符合其特征支出进度，并严格按设定目标执行，保证财政资金的拨付率，提高工作效率。</w:t>
      </w:r>
    </w:p>
    <w:p w:rsidR="00B6497D" w:rsidRDefault="00A82E13">
      <w:pPr>
        <w:pStyle w:val="a7"/>
        <w:widowControl/>
        <w:wordWrap w:val="0"/>
        <w:spacing w:before="76" w:beforeAutospacing="0" w:after="180" w:afterAutospacing="0" w:line="600" w:lineRule="atLeas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2、细化预算编制工作，认真做好预算的编制。要进一步加强预算管理意识，严格按照预算编制的相关制度和要求，编制范围尽可能的全面，支出分类尽可能细化、具体，进一步提高预算编制的完整性、科学性、合理性。</w:t>
      </w:r>
    </w:p>
    <w:p w:rsidR="00B6497D" w:rsidRDefault="00A82E13" w:rsidP="00C970E4">
      <w:pPr>
        <w:pStyle w:val="a7"/>
        <w:widowControl/>
        <w:wordWrap w:val="0"/>
        <w:spacing w:beforeLines="50" w:beforeAutospacing="0" w:afterLines="50" w:afterAutospacing="0" w:line="360" w:lineRule="auto"/>
        <w:ind w:firstLineChars="200" w:firstLine="640"/>
        <w:rPr>
          <w:rFonts w:ascii="黑体" w:eastAsia="黑体" w:hAnsi="Calibri"/>
          <w:kern w:val="2"/>
          <w:sz w:val="32"/>
          <w:szCs w:val="32"/>
        </w:rPr>
      </w:pPr>
      <w:r>
        <w:rPr>
          <w:rFonts w:ascii="仿宋_GB2312" w:eastAsia="仿宋_GB2312" w:hAnsi="仿宋" w:hint="eastAsia"/>
          <w:sz w:val="32"/>
          <w:szCs w:val="32"/>
        </w:rPr>
        <w:t>3、增强资金支出责任意识和绩效观念，提高财政资金的使用效益，与预算资金安排相结合，在预算额度内促进财政资金的合理分配与有效使用。另外，要加强资金的管理，注重支出的经济性、效益性，充分利用绩效评价结果，将结果作为改进预算管理和安排以后年度预算的重要依据。</w:t>
      </w:r>
    </w:p>
    <w:p w:rsidR="00B6497D" w:rsidRDefault="00A82E13">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七、其他重要事项的说明</w:t>
      </w:r>
    </w:p>
    <w:p w:rsidR="00B6497D" w:rsidRDefault="00A82E13">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（一）机关运行经费情况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本部门2019年度机关运行经费支出23.92万元，比2018年度增加1.53万元，增长6.83%。主要原因是由于工作需要我单位新增工作人员十余名，行政运行经费增加。较年初预算数减少1.32万元，</w:t>
      </w:r>
      <w:r>
        <w:rPr>
          <w:rFonts w:ascii="仿宋_GB2312" w:eastAsia="仿宋_GB2312" w:cs="DengXian-Regular" w:hint="eastAsia"/>
          <w:sz w:val="32"/>
          <w:szCs w:val="32"/>
        </w:rPr>
        <w:t>原因为</w:t>
      </w:r>
      <w:r>
        <w:rPr>
          <w:rFonts w:ascii="仿宋_GB2312" w:eastAsia="仿宋_GB2312" w:hAnsi="仿宋" w:cs="仿宋_GB2312" w:hint="eastAsia"/>
          <w:spacing w:val="-6"/>
          <w:kern w:val="0"/>
          <w:sz w:val="32"/>
          <w:szCs w:val="32"/>
        </w:rPr>
        <w:t>按照《预算法》与机关运行经费节支要求，严格控制支出。</w:t>
      </w:r>
    </w:p>
    <w:p w:rsidR="00B6497D" w:rsidRDefault="00A82E13">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（二）政府采购情况</w:t>
      </w:r>
    </w:p>
    <w:p w:rsidR="00B6497D" w:rsidRDefault="00A82E13">
      <w:pPr>
        <w:widowControl/>
        <w:spacing w:line="580" w:lineRule="exact"/>
        <w:ind w:firstLineChars="200" w:firstLine="640"/>
        <w:jc w:val="left"/>
        <w:rPr>
          <w:rFonts w:ascii="仿宋_GB2312" w:eastAsia="仿宋_GB2312" w:cs="DengXian-Regular"/>
          <w:sz w:val="32"/>
          <w:szCs w:val="32"/>
        </w:rPr>
      </w:pPr>
      <w:r>
        <w:rPr>
          <w:rFonts w:ascii="仿宋_GB2312" w:eastAsia="仿宋_GB2312" w:cs="DengXian-Regular" w:hint="eastAsia"/>
          <w:sz w:val="32"/>
          <w:szCs w:val="32"/>
        </w:rPr>
        <w:t>本部门2019年度政府采购支出总额769.84万元，从采购类型来看，</w:t>
      </w:r>
      <w:r>
        <w:rPr>
          <w:rFonts w:ascii="仿宋_GB2312" w:eastAsia="仿宋_GB2312" w:hAnsi="仿宋_GB2312" w:cs="仿宋_GB2312"/>
          <w:kern w:val="0"/>
          <w:sz w:val="32"/>
          <w:szCs w:val="32"/>
        </w:rPr>
        <w:t>政府采购货物支出</w:t>
      </w:r>
      <w:r>
        <w:rPr>
          <w:rFonts w:ascii="仿宋_GB2312" w:eastAsia="仿宋_GB2312" w:hAnsi="仿宋_GB2312" w:cs="仿宋_GB2312" w:hint="eastAsia"/>
          <w:kern w:val="0"/>
          <w:sz w:val="32"/>
          <w:szCs w:val="32"/>
        </w:rPr>
        <w:t>419.2</w:t>
      </w:r>
      <w:r>
        <w:rPr>
          <w:rFonts w:ascii="仿宋_GB2312" w:eastAsia="仿宋_GB2312" w:hAnsi="仿宋_GB2312" w:cs="仿宋_GB2312"/>
          <w:kern w:val="0"/>
          <w:sz w:val="32"/>
          <w:szCs w:val="32"/>
        </w:rPr>
        <w:t>万元、政府采购工程支出</w:t>
      </w:r>
      <w:r>
        <w:rPr>
          <w:rFonts w:ascii="仿宋_GB2312" w:eastAsia="仿宋_GB2312" w:hAnsi="仿宋_GB2312" w:cs="仿宋_GB2312" w:hint="eastAsia"/>
          <w:kern w:val="0"/>
          <w:sz w:val="32"/>
          <w:szCs w:val="32"/>
        </w:rPr>
        <w:t>71.5</w:t>
      </w:r>
      <w:r>
        <w:rPr>
          <w:rFonts w:ascii="仿宋_GB2312" w:eastAsia="仿宋_GB2312" w:hAnsi="仿宋_GB2312" w:cs="仿宋_GB2312"/>
          <w:kern w:val="0"/>
          <w:sz w:val="32"/>
          <w:szCs w:val="32"/>
        </w:rPr>
        <w:t>万元、政府采购服务支出</w:t>
      </w:r>
      <w:r>
        <w:rPr>
          <w:rFonts w:ascii="仿宋_GB2312" w:eastAsia="仿宋_GB2312" w:hAnsi="仿宋_GB2312" w:cs="仿宋_GB2312" w:hint="eastAsia"/>
          <w:kern w:val="0"/>
          <w:sz w:val="32"/>
          <w:szCs w:val="32"/>
        </w:rPr>
        <w:t>279.14</w:t>
      </w:r>
      <w:r>
        <w:rPr>
          <w:rFonts w:ascii="仿宋_GB2312" w:eastAsia="仿宋_GB2312" w:hAnsi="仿宋_GB2312" w:cs="仿宋_GB2312"/>
          <w:kern w:val="0"/>
          <w:sz w:val="32"/>
          <w:szCs w:val="32"/>
        </w:rPr>
        <w:t>万元。授予中小企业合同金</w:t>
      </w:r>
      <w:r>
        <w:rPr>
          <w:rFonts w:ascii="仿宋_GB2312" w:eastAsia="仿宋_GB2312" w:hAnsi="仿宋_GB2312" w:cs="仿宋_GB2312" w:hint="eastAsia"/>
          <w:kern w:val="0"/>
          <w:sz w:val="32"/>
          <w:szCs w:val="32"/>
        </w:rPr>
        <w:lastRenderedPageBreak/>
        <w:t>750.05</w:t>
      </w:r>
      <w:r>
        <w:rPr>
          <w:rFonts w:ascii="仿宋_GB2312" w:eastAsia="仿宋_GB2312" w:hAnsi="仿宋_GB2312" w:cs="仿宋_GB2312"/>
          <w:kern w:val="0"/>
          <w:sz w:val="32"/>
          <w:szCs w:val="32"/>
        </w:rPr>
        <w:t>万元，占政府采购支出总额的</w:t>
      </w:r>
      <w:r>
        <w:rPr>
          <w:rFonts w:ascii="仿宋_GB2312" w:eastAsia="仿宋_GB2312" w:hAnsi="仿宋_GB2312" w:cs="仿宋_GB2312" w:hint="eastAsia"/>
          <w:kern w:val="0"/>
          <w:sz w:val="32"/>
          <w:szCs w:val="32"/>
        </w:rPr>
        <w:t>97.43%，</w:t>
      </w:r>
      <w:r>
        <w:rPr>
          <w:rFonts w:ascii="仿宋_GB2312" w:eastAsia="仿宋_GB2312" w:hAnsi="仿宋_GB2312" w:cs="仿宋_GB2312"/>
          <w:kern w:val="0"/>
          <w:sz w:val="32"/>
          <w:szCs w:val="32"/>
        </w:rPr>
        <w:t>其中授予小</w:t>
      </w:r>
      <w:proofErr w:type="gramStart"/>
      <w:r>
        <w:rPr>
          <w:rFonts w:ascii="仿宋_GB2312" w:eastAsia="仿宋_GB2312" w:hAnsi="仿宋_GB2312" w:cs="仿宋_GB2312"/>
          <w:kern w:val="0"/>
          <w:sz w:val="32"/>
          <w:szCs w:val="32"/>
        </w:rPr>
        <w:t>微企业</w:t>
      </w:r>
      <w:proofErr w:type="gramEnd"/>
      <w:r>
        <w:rPr>
          <w:rFonts w:ascii="仿宋_GB2312" w:eastAsia="仿宋_GB2312" w:hAnsi="仿宋_GB2312" w:cs="仿宋_GB2312"/>
          <w:kern w:val="0"/>
          <w:sz w:val="32"/>
          <w:szCs w:val="32"/>
        </w:rPr>
        <w:t>合同金额</w:t>
      </w:r>
      <w:r>
        <w:rPr>
          <w:rFonts w:ascii="仿宋_GB2312" w:eastAsia="仿宋_GB2312" w:hAnsi="仿宋_GB2312" w:cs="仿宋_GB2312" w:hint="eastAsia"/>
          <w:kern w:val="0"/>
          <w:sz w:val="32"/>
          <w:szCs w:val="32"/>
        </w:rPr>
        <w:t>0</w:t>
      </w:r>
      <w:r>
        <w:rPr>
          <w:rFonts w:ascii="仿宋_GB2312" w:eastAsia="仿宋_GB2312" w:hAnsi="仿宋_GB2312" w:cs="仿宋_GB2312"/>
          <w:kern w:val="0"/>
          <w:sz w:val="32"/>
          <w:szCs w:val="32"/>
        </w:rPr>
        <w:t xml:space="preserve">万元，占政府采购支出总额的 </w:t>
      </w:r>
      <w:r>
        <w:rPr>
          <w:rFonts w:ascii="仿宋_GB2312" w:eastAsia="仿宋_GB2312" w:hAnsi="仿宋_GB2312" w:cs="仿宋_GB2312" w:hint="eastAsia"/>
          <w:kern w:val="0"/>
          <w:sz w:val="32"/>
          <w:szCs w:val="32"/>
        </w:rPr>
        <w:t>0</w:t>
      </w:r>
      <w:r>
        <w:rPr>
          <w:rFonts w:ascii="仿宋_GB2312" w:eastAsia="仿宋_GB2312" w:hAnsi="仿宋_GB2312" w:cs="仿宋_GB2312"/>
          <w:kern w:val="0"/>
          <w:sz w:val="32"/>
          <w:szCs w:val="32"/>
        </w:rPr>
        <w:t>%。</w:t>
      </w:r>
    </w:p>
    <w:p w:rsidR="00B6497D" w:rsidRDefault="00A82E13">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（三）国有资产占用情况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截至2019年12月31日，本部门共有车辆1辆，相比上年无增减变化。其中，执法执勤用车1辆。</w:t>
      </w:r>
    </w:p>
    <w:p w:rsidR="00B6497D" w:rsidRDefault="00A82E13">
      <w:pPr>
        <w:adjustRightInd w:val="0"/>
        <w:snapToGrid w:val="0"/>
        <w:spacing w:line="580" w:lineRule="exact"/>
        <w:ind w:firstLineChars="200" w:firstLine="640"/>
        <w:rPr>
          <w:rFonts w:ascii="仿宋_GB2312" w:eastAsia="仿宋_GB2312" w:cs="DengXian-Regular"/>
          <w:sz w:val="32"/>
          <w:szCs w:val="32"/>
        </w:rPr>
      </w:pPr>
      <w:proofErr w:type="gramStart"/>
      <w:r>
        <w:rPr>
          <w:rFonts w:ascii="仿宋_GB2312" w:eastAsia="仿宋_GB2312" w:cs="DengXian-Regular" w:hint="eastAsia"/>
          <w:sz w:val="32"/>
          <w:szCs w:val="32"/>
        </w:rPr>
        <w:t>我部门</w:t>
      </w:r>
      <w:proofErr w:type="gramEnd"/>
      <w:r>
        <w:rPr>
          <w:rFonts w:ascii="仿宋_GB2312" w:eastAsia="仿宋_GB2312" w:cs="DengXian-Regular"/>
          <w:sz w:val="32"/>
          <w:szCs w:val="32"/>
        </w:rPr>
        <w:t>无</w:t>
      </w:r>
      <w:r>
        <w:rPr>
          <w:rFonts w:ascii="仿宋_GB2312" w:eastAsia="仿宋_GB2312"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cs="DengXian-Regular" w:hint="eastAsia"/>
          <w:sz w:val="32"/>
          <w:szCs w:val="32"/>
        </w:rPr>
        <w:t>万元以上通用设备及单位价值</w:t>
      </w:r>
      <w:r>
        <w:rPr>
          <w:rFonts w:ascii="仿宋_GB2312" w:eastAsia="仿宋_GB2312" w:hAnsi="TimesNewRomanPSMT" w:cs="TimesNewRomanPSMT" w:hint="eastAsia"/>
          <w:sz w:val="32"/>
          <w:szCs w:val="32"/>
        </w:rPr>
        <w:t>100</w:t>
      </w:r>
      <w:r>
        <w:rPr>
          <w:rFonts w:ascii="仿宋_GB2312" w:eastAsia="仿宋_GB2312" w:cs="DengXian-Regular" w:hint="eastAsia"/>
          <w:sz w:val="32"/>
          <w:szCs w:val="32"/>
        </w:rPr>
        <w:t>万元以上专用设备，与上年相比无增减变化。</w:t>
      </w:r>
    </w:p>
    <w:p w:rsidR="00B6497D" w:rsidRDefault="00A82E13">
      <w:pPr>
        <w:keepNext/>
        <w:keepLines/>
        <w:snapToGrid w:val="0"/>
        <w:spacing w:line="580" w:lineRule="exact"/>
        <w:ind w:firstLineChars="200" w:firstLine="643"/>
        <w:outlineLvl w:val="2"/>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（四）其他需要说明的情况</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1.本部门2019年度国有资本经营预算财政拨款支出决算表无收支及结转结余情况，故国有资本经营预算财政拨款支出决算表以空表列示。</w:t>
      </w:r>
    </w:p>
    <w:p w:rsidR="00B6497D" w:rsidRDefault="00A82E1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2.由于决算公开表格中金额数值应当保留两位小数，公开数据为四舍五入计算结果，个别数据合计项与分项之和存在小数点后差额，特此说明。</w:t>
      </w:r>
    </w:p>
    <w:p w:rsidR="00B6497D" w:rsidRDefault="00B6497D">
      <w:pPr>
        <w:widowControl/>
        <w:spacing w:line="580" w:lineRule="exact"/>
        <w:ind w:firstLineChars="200" w:firstLine="883"/>
        <w:jc w:val="left"/>
        <w:rPr>
          <w:rFonts w:ascii="宋体" w:eastAsia="宋体" w:hAnsi="宋体" w:cs="MS-UIGothic,Bold"/>
          <w:b/>
          <w:bCs/>
          <w:kern w:val="0"/>
          <w:sz w:val="44"/>
          <w:szCs w:val="44"/>
        </w:rPr>
        <w:sectPr w:rsidR="00B6497D">
          <w:type w:val="continuous"/>
          <w:pgSz w:w="11906" w:h="16838"/>
          <w:pgMar w:top="2098" w:right="1474" w:bottom="1984" w:left="1588" w:header="851" w:footer="992" w:gutter="0"/>
          <w:pgNumType w:fmt="numberInDash"/>
          <w:cols w:space="0"/>
          <w:docGrid w:type="lines" w:linePitch="312"/>
        </w:sect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sectPr w:rsidR="00B6497D">
          <w:type w:val="continuous"/>
          <w:pgSz w:w="11906" w:h="16838"/>
          <w:pgMar w:top="2041" w:right="1531" w:bottom="2041" w:left="1531" w:header="851" w:footer="992" w:gutter="0"/>
          <w:pgNumType w:fmt="numberInDash"/>
          <w:cols w:space="0"/>
          <w:titlePg/>
          <w:docGrid w:type="lines" w:linePitch="312"/>
        </w:sectPr>
      </w:pPr>
    </w:p>
    <w:p w:rsidR="00B6497D" w:rsidRDefault="00A82E13">
      <w:pPr>
        <w:rPr>
          <w:rFonts w:ascii="黑体" w:eastAsia="黑体" w:hAnsi="黑体" w:cs="黑体"/>
          <w:sz w:val="56"/>
          <w:szCs w:val="72"/>
        </w:rPr>
        <w:sectPr w:rsidR="00B6497D">
          <w:headerReference w:type="default" r:id="rId59"/>
          <w:footerReference w:type="default" r:id="rId60"/>
          <w:headerReference w:type="first" r:id="rId61"/>
          <w:footerReference w:type="first" r:id="rId62"/>
          <w:type w:val="continuous"/>
          <w:pgSz w:w="11906" w:h="16838"/>
          <w:pgMar w:top="2041" w:right="1531" w:bottom="2041" w:left="1531" w:header="851" w:footer="992" w:gutter="0"/>
          <w:pgNumType w:fmt="numberInDash"/>
          <w:cols w:space="0"/>
          <w:titlePg/>
          <w:docGrid w:type="lines" w:linePitch="312"/>
        </w:sectPr>
      </w:pPr>
      <w:r>
        <w:rPr>
          <w:rFonts w:ascii="黑体" w:eastAsia="黑体" w:hAnsi="黑体" w:cs="黑体"/>
          <w:sz w:val="56"/>
          <w:szCs w:val="72"/>
        </w:rPr>
        <w:lastRenderedPageBreak/>
        <w:br w:type="page"/>
      </w:r>
    </w:p>
    <w:p w:rsidR="00B6497D" w:rsidRDefault="00B6497D">
      <w:pP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B6497D">
      <w:pPr>
        <w:jc w:val="center"/>
        <w:rPr>
          <w:rFonts w:ascii="黑体" w:eastAsia="黑体" w:hAnsi="黑体" w:cs="黑体"/>
          <w:sz w:val="56"/>
          <w:szCs w:val="72"/>
        </w:rPr>
      </w:pPr>
    </w:p>
    <w:p w:rsidR="00B6497D" w:rsidRDefault="00C970E4">
      <w:pPr>
        <w:jc w:val="center"/>
        <w:rPr>
          <w:sz w:val="72"/>
        </w:rPr>
      </w:pPr>
      <w:r>
        <w:rPr>
          <w:sz w:val="72"/>
        </w:rPr>
        <w:pict>
          <v:shape id="_x0000_s1029" type="#_x0000_t202" style="position:absolute;left:0;text-align:left;margin-left:-80.45pt;margin-top:34.8pt;width:613.65pt;height:263.1pt;z-index:251673600;v-text-anchor:middle"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5vsn2wAAAAwBAAAPAAAAAAAAAAEAIAAAACIA&#10;AABkcnMvZG93bnJldi54bWxQSwECFAAUAAAACACHTuJA1sRlnngCAAAIBQAADgAAAAAAAAABACAA&#10;AAAqAQAAZHJzL2Uyb0RvYy54bWxQSwUGAAAAAAYABgBZAQAAFAYAAAAA&#10;" fillcolor="#ffd966" strokecolor="#ffd966" strokeweight=".5pt">
            <v:fill r:id="rId19" o:title="image2" type="pattern"/>
            <v:stroke joinstyle="round"/>
            <v:textbox>
              <w:txbxContent>
                <w:p w:rsidR="00A82E13" w:rsidRDefault="00A82E13">
                  <w:pPr>
                    <w:widowControl/>
                    <w:jc w:val="center"/>
                  </w:pPr>
                  <w:r>
                    <w:rPr>
                      <w:rFonts w:ascii="黑体" w:eastAsia="黑体" w:hAnsi="黑体" w:cs="黑体" w:hint="eastAsia"/>
                      <w:color w:val="000000" w:themeColor="text1"/>
                      <w:sz w:val="90"/>
                      <w:szCs w:val="90"/>
                    </w:rPr>
                    <w:t>第三部分 相关名词解释</w:t>
                  </w:r>
                </w:p>
              </w:txbxContent>
            </v:textbox>
          </v:shape>
        </w:pict>
      </w:r>
    </w:p>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Pr>
        <w:tabs>
          <w:tab w:val="left" w:pos="886"/>
        </w:tabs>
        <w:jc w:val="left"/>
        <w:sectPr w:rsidR="00B6497D">
          <w:headerReference w:type="first" r:id="rId63"/>
          <w:pgSz w:w="11906" w:h="16838"/>
          <w:pgMar w:top="2041" w:right="1531" w:bottom="2041" w:left="1531" w:header="851" w:footer="992" w:gutter="0"/>
          <w:pgNumType w:fmt="numberInDash"/>
          <w:cols w:space="0"/>
          <w:titlePg/>
          <w:docGrid w:type="lines" w:linePitch="312"/>
        </w:sectPr>
      </w:pPr>
    </w:p>
    <w:p w:rsidR="00B6497D" w:rsidRDefault="00A82E13">
      <w:pPr>
        <w:rPr>
          <w:rFonts w:ascii="仿宋_GB2312" w:eastAsia="仿宋_GB2312" w:hAnsi="宋体" w:cs="ArialUnicodeMS"/>
          <w:sz w:val="32"/>
          <w:szCs w:val="32"/>
          <w:highlight w:val="yellow"/>
        </w:rPr>
      </w:pPr>
      <w:r>
        <w:rPr>
          <w:rFonts w:ascii="仿宋_GB2312" w:eastAsia="仿宋_GB2312" w:hAnsi="宋体" w:cs="ArialUnicodeMS" w:hint="eastAsia"/>
          <w:sz w:val="32"/>
          <w:szCs w:val="32"/>
          <w:highlight w:val="yellow"/>
        </w:rPr>
        <w:lastRenderedPageBreak/>
        <w:br w:type="page"/>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B6497D" w:rsidRDefault="00A82E13">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单位公务用车购置支出（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购置税、牌照费）及按规定保留的公务用车燃料费、维修费、过桥过路费、保险费、安全奖励费用等支出；公务接待</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单位按规定开支的各类公务接待（含外宾接待）支出。</w:t>
      </w:r>
    </w:p>
    <w:p w:rsidR="00B6497D" w:rsidRDefault="00A82E13">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（十四）公务用车购置：</w:t>
      </w:r>
      <w:r>
        <w:rPr>
          <w:rFonts w:ascii="仿宋_GB2312" w:eastAsia="仿宋_GB2312" w:hAnsi="宋体" w:cs="Times New Roman" w:hint="eastAsia"/>
          <w:color w:val="000000"/>
          <w:kern w:val="0"/>
          <w:sz w:val="32"/>
          <w:szCs w:val="32"/>
        </w:rPr>
        <w:t>填列单位公务用车车辆购置支出（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rsidR="00B6497D" w:rsidRDefault="00A82E13">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B6497D" w:rsidRDefault="00A82E13">
      <w:pPr>
        <w:tabs>
          <w:tab w:val="left" w:pos="235"/>
        </w:tabs>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Pr>
        <w:jc w:val="left"/>
        <w:sectPr w:rsidR="00B6497D">
          <w:headerReference w:type="default" r:id="rId64"/>
          <w:type w:val="continuous"/>
          <w:pgSz w:w="11906" w:h="16838"/>
          <w:pgMar w:top="2098" w:right="1474" w:bottom="1985" w:left="1588" w:header="851" w:footer="992" w:gutter="0"/>
          <w:pgNumType w:fmt="numberInDash"/>
          <w:cols w:space="425"/>
          <w:docGrid w:type="lines" w:linePitch="312"/>
        </w:sectPr>
      </w:pPr>
    </w:p>
    <w:p w:rsidR="00B6497D" w:rsidRDefault="00C970E4">
      <w:pPr>
        <w:tabs>
          <w:tab w:val="left" w:pos="235"/>
        </w:tabs>
        <w:jc w:val="left"/>
        <w:sectPr w:rsidR="00B6497D">
          <w:pgSz w:w="11906" w:h="16838"/>
          <w:pgMar w:top="2098" w:right="1474" w:bottom="1985" w:left="1588" w:header="851" w:footer="992" w:gutter="0"/>
          <w:pgNumType w:fmt="numberInDash"/>
          <w:cols w:space="425"/>
          <w:docGrid w:type="lines" w:linePitch="312"/>
        </w:sectPr>
      </w:pPr>
      <w:r w:rsidRPr="00C970E4">
        <w:rPr>
          <w:sz w:val="72"/>
        </w:rPr>
        <w:lastRenderedPageBreak/>
        <w:pict>
          <v:shape id="_x0000_s1028" type="#_x0000_t202" style="position:absolute;margin-left:-82.05pt;margin-top:135.85pt;width:613.65pt;height:263.1pt;z-index:251660288;v-text-anchor:middle" o:gfxdata="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hqDitwAAAANAQAADwAAAAAAAAABACAAAAAi&#10;AAAAZHJzL2Rvd25yZXYueG1sUEsBAhQAFAAAAAgAh07iQMn1XHp4AgAACAUAAA4AAAAAAAAAAQAg&#10;AAAAKwEAAGRycy9lMm9Eb2MueG1sUEsFBgAAAAAGAAYAWQEAABUGAAAAAA==&#10;" fillcolor="#ffd966" strokecolor="#ffd966" strokeweight=".5pt">
            <v:fill r:id="rId19" o:title="image2" type="pattern"/>
            <v:stroke joinstyle="round"/>
            <v:textbox>
              <w:txbxContent>
                <w:p w:rsidR="00A82E13" w:rsidRDefault="00A82E13">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rsidR="00A82E13" w:rsidRDefault="00A82E13">
                  <w:pPr>
                    <w:widowControl/>
                    <w:jc w:val="center"/>
                  </w:pPr>
                  <w:r>
                    <w:rPr>
                      <w:rFonts w:ascii="黑体" w:eastAsia="黑体" w:hAnsi="黑体" w:cs="黑体" w:hint="eastAsia"/>
                      <w:color w:val="000000" w:themeColor="text1"/>
                      <w:sz w:val="90"/>
                      <w:szCs w:val="90"/>
                    </w:rPr>
                    <w:t>2019年度部门决算报表</w:t>
                  </w:r>
                </w:p>
              </w:txbxContent>
            </v:textbox>
          </v:shape>
        </w:pict>
      </w:r>
    </w:p>
    <w:tbl>
      <w:tblPr>
        <w:tblW w:w="9300" w:type="dxa"/>
        <w:tblInd w:w="93" w:type="dxa"/>
        <w:tblLayout w:type="fixed"/>
        <w:tblLook w:val="04A0"/>
      </w:tblPr>
      <w:tblGrid>
        <w:gridCol w:w="236"/>
        <w:gridCol w:w="236"/>
        <w:gridCol w:w="541"/>
        <w:gridCol w:w="1078"/>
        <w:gridCol w:w="780"/>
        <w:gridCol w:w="310"/>
        <w:gridCol w:w="972"/>
        <w:gridCol w:w="310"/>
        <w:gridCol w:w="1227"/>
        <w:gridCol w:w="476"/>
        <w:gridCol w:w="646"/>
        <w:gridCol w:w="350"/>
        <w:gridCol w:w="219"/>
        <w:gridCol w:w="534"/>
        <w:gridCol w:w="107"/>
        <w:gridCol w:w="995"/>
        <w:gridCol w:w="283"/>
      </w:tblGrid>
      <w:tr w:rsidR="00B6497D" w:rsidTr="00A82E13">
        <w:trPr>
          <w:trHeight w:val="623"/>
        </w:trPr>
        <w:tc>
          <w:tcPr>
            <w:tcW w:w="9300" w:type="dxa"/>
            <w:gridSpan w:val="17"/>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30"/>
                <w:szCs w:val="30"/>
              </w:rPr>
            </w:pPr>
            <w:r>
              <w:rPr>
                <w:rFonts w:ascii="宋体" w:eastAsia="宋体" w:hAnsi="宋体" w:cs="宋体" w:hint="eastAsia"/>
                <w:color w:val="000000"/>
                <w:kern w:val="0"/>
                <w:sz w:val="30"/>
                <w:szCs w:val="30"/>
              </w:rPr>
              <w:lastRenderedPageBreak/>
              <w:t>收入支出决算总表</w:t>
            </w:r>
          </w:p>
        </w:tc>
      </w:tr>
      <w:tr w:rsidR="00B6497D" w:rsidTr="00A82E13">
        <w:trPr>
          <w:trHeight w:val="312"/>
        </w:trPr>
        <w:tc>
          <w:tcPr>
            <w:tcW w:w="2091" w:type="dxa"/>
            <w:gridSpan w:val="4"/>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780"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282" w:type="dxa"/>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3009" w:type="dxa"/>
            <w:gridSpan w:val="5"/>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753" w:type="dxa"/>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385" w:type="dxa"/>
            <w:gridSpan w:val="3"/>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公开01表</w:t>
            </w:r>
          </w:p>
        </w:tc>
      </w:tr>
      <w:tr w:rsidR="00B6497D" w:rsidTr="00A82E13">
        <w:trPr>
          <w:trHeight w:val="312"/>
        </w:trPr>
        <w:tc>
          <w:tcPr>
            <w:tcW w:w="7162" w:type="dxa"/>
            <w:gridSpan w:val="12"/>
            <w:tcBorders>
              <w:top w:val="nil"/>
              <w:left w:val="nil"/>
              <w:bottom w:val="nil"/>
              <w:right w:val="nil"/>
            </w:tcBorders>
            <w:shd w:val="clear" w:color="auto" w:fill="FFFFFF"/>
            <w:noWrap/>
            <w:vAlign w:val="bottom"/>
          </w:tcPr>
          <w:p w:rsidR="00B6497D" w:rsidRDefault="00A82E13">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2138" w:type="dxa"/>
            <w:gridSpan w:val="5"/>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6497D" w:rsidTr="00A82E13">
        <w:trPr>
          <w:trHeight w:val="322"/>
        </w:trPr>
        <w:tc>
          <w:tcPr>
            <w:tcW w:w="4153" w:type="dxa"/>
            <w:gridSpan w:val="7"/>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收入</w:t>
            </w:r>
          </w:p>
        </w:tc>
        <w:tc>
          <w:tcPr>
            <w:tcW w:w="5147" w:type="dxa"/>
            <w:gridSpan w:val="10"/>
            <w:tcBorders>
              <w:top w:val="single" w:sz="4" w:space="0" w:color="000000"/>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支出</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1282"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行次</w:t>
            </w:r>
          </w:p>
        </w:tc>
        <w:tc>
          <w:tcPr>
            <w:tcW w:w="1385" w:type="dxa"/>
            <w:gridSpan w:val="3"/>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金额</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1282"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1385" w:type="dxa"/>
            <w:gridSpan w:val="3"/>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一、一般公共预算财政拨款收入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17,519.47</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一、一般公共服务支出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29</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680.47</w:t>
            </w: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二、政府性基金预算财政拨款收入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2,407.88</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二、外交支出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30</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三、上级补助收入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三、国防支出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31</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四、事业收入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四、公共安全支出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32</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五、经营收入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五、教育支出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33</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7,713.10</w:t>
            </w: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六、附属单位上缴收入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六、科学技术支出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34</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七、其他收入</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186.44</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七、文化旅游体育与传媒支出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35</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61.22</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8</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八、社会保障和就业支出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36</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4,453.93</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9</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九、卫生健康支出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37</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2,964.72</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10</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十、节能环保支出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38</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11</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十一、城乡社区支出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39</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12</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十二、农林水支出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40</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13</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十三、交通运输支出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41</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14</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十四、资源勘探信息等支出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42</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15</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十五、商业服务业等支出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43</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16</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十六、金融支出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44</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17</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十七、援助其他地区支出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45</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18</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十八、自然资源海洋气象等支出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46</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19</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十九、住房保障支出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47</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20</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二十、粮油物资储备支出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48</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21</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二十一、灾害防治及应急管理支出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49</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22</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二十二、其他支出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50</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417.80</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23</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二十四、债务付息支出</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51</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rPr>
              <w:t>本年收入合计</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24</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20,113.78</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rPr>
              <w:t>本年支出合计</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52</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16,882.53</w:t>
            </w:r>
          </w:p>
        </w:tc>
      </w:tr>
      <w:tr w:rsidR="00B6497D" w:rsidTr="00A82E13">
        <w:trPr>
          <w:trHeight w:val="633"/>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用事业基金弥补收支差额</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25</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结余分配</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53</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26</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1,899.05</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54</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5,130.31</w:t>
            </w: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27</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B6497D">
            <w:pPr>
              <w:jc w:val="left"/>
              <w:rPr>
                <w:rFonts w:ascii="宋体" w:eastAsia="宋体" w:hAnsi="宋体" w:cs="宋体"/>
                <w:color w:val="000000"/>
                <w:sz w:val="22"/>
              </w:rPr>
            </w:pP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55</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r>
      <w:tr w:rsidR="00B6497D" w:rsidTr="00A82E13">
        <w:trPr>
          <w:trHeight w:val="322"/>
        </w:trPr>
        <w:tc>
          <w:tcPr>
            <w:tcW w:w="2091"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rPr>
              <w:t>总计</w:t>
            </w:r>
          </w:p>
        </w:tc>
        <w:tc>
          <w:tcPr>
            <w:tcW w:w="780"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28</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22,012.83</w:t>
            </w:r>
          </w:p>
        </w:tc>
        <w:tc>
          <w:tcPr>
            <w:tcW w:w="3009" w:type="dxa"/>
            <w:gridSpan w:val="5"/>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rPr>
              <w:t>总计</w:t>
            </w:r>
          </w:p>
        </w:tc>
        <w:tc>
          <w:tcPr>
            <w:tcW w:w="753" w:type="dxa"/>
            <w:gridSpan w:val="2"/>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56</w:t>
            </w:r>
          </w:p>
        </w:tc>
        <w:tc>
          <w:tcPr>
            <w:tcW w:w="1385" w:type="dxa"/>
            <w:gridSpan w:val="3"/>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22,012.83</w:t>
            </w:r>
          </w:p>
        </w:tc>
      </w:tr>
      <w:tr w:rsidR="00B6497D" w:rsidTr="00A82E13">
        <w:trPr>
          <w:trHeight w:val="322"/>
        </w:trPr>
        <w:tc>
          <w:tcPr>
            <w:tcW w:w="9300" w:type="dxa"/>
            <w:gridSpan w:val="17"/>
            <w:tcBorders>
              <w:top w:val="nil"/>
              <w:left w:val="nil"/>
              <w:bottom w:val="nil"/>
              <w:right w:val="nil"/>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注：本表反映部门本年度的总收支和年末结转结余情况。</w:t>
            </w:r>
          </w:p>
        </w:tc>
      </w:tr>
      <w:tr w:rsidR="00B6497D" w:rsidTr="00A82E13">
        <w:trPr>
          <w:gridAfter w:val="1"/>
          <w:wAfter w:w="283" w:type="dxa"/>
          <w:trHeight w:val="622"/>
        </w:trPr>
        <w:tc>
          <w:tcPr>
            <w:tcW w:w="9017" w:type="dxa"/>
            <w:gridSpan w:val="16"/>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30"/>
                <w:szCs w:val="30"/>
              </w:rPr>
            </w:pPr>
            <w:r>
              <w:lastRenderedPageBreak/>
              <w:br w:type="page"/>
            </w:r>
            <w:r>
              <w:rPr>
                <w:rFonts w:ascii="宋体" w:eastAsia="宋体" w:hAnsi="宋体" w:cs="宋体" w:hint="eastAsia"/>
                <w:color w:val="000000"/>
                <w:kern w:val="0"/>
                <w:sz w:val="30"/>
                <w:szCs w:val="30"/>
              </w:rPr>
              <w:t>收入决算表</w:t>
            </w:r>
          </w:p>
        </w:tc>
      </w:tr>
      <w:tr w:rsidR="00B6497D" w:rsidTr="00A82E13">
        <w:trPr>
          <w:gridAfter w:val="1"/>
          <w:wAfter w:w="283" w:type="dxa"/>
          <w:trHeight w:val="311"/>
        </w:trPr>
        <w:tc>
          <w:tcPr>
            <w:tcW w:w="23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23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541"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2168" w:type="dxa"/>
            <w:gridSpan w:val="3"/>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282" w:type="dxa"/>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227"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47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64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569" w:type="dxa"/>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636" w:type="dxa"/>
            <w:gridSpan w:val="3"/>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公开02表</w:t>
            </w:r>
          </w:p>
        </w:tc>
      </w:tr>
      <w:tr w:rsidR="00B6497D" w:rsidRPr="00A82E13" w:rsidTr="00A82E13">
        <w:trPr>
          <w:gridAfter w:val="1"/>
          <w:wAfter w:w="283" w:type="dxa"/>
          <w:trHeight w:val="622"/>
        </w:trPr>
        <w:tc>
          <w:tcPr>
            <w:tcW w:w="4463" w:type="dxa"/>
            <w:gridSpan w:val="8"/>
            <w:tcBorders>
              <w:top w:val="nil"/>
              <w:left w:val="nil"/>
              <w:bottom w:val="nil"/>
              <w:right w:val="nil"/>
            </w:tcBorders>
            <w:shd w:val="clear" w:color="auto" w:fill="FFFFFF"/>
            <w:noWrap/>
            <w:vAlign w:val="bottom"/>
          </w:tcPr>
          <w:p w:rsidR="00B6497D" w:rsidRPr="00A82E13" w:rsidRDefault="00A82E13">
            <w:pPr>
              <w:widowControl/>
              <w:jc w:val="left"/>
              <w:textAlignment w:val="bottom"/>
              <w:rPr>
                <w:rFonts w:ascii="宋体" w:eastAsia="宋体" w:hAnsi="宋体" w:cs="宋体"/>
                <w:color w:val="000000"/>
                <w:sz w:val="18"/>
                <w:szCs w:val="18"/>
              </w:rPr>
            </w:pPr>
            <w:r w:rsidRPr="00A82E13">
              <w:rPr>
                <w:rFonts w:ascii="宋体" w:eastAsia="宋体" w:hAnsi="宋体" w:cs="宋体" w:hint="eastAsia"/>
                <w:color w:val="000000"/>
                <w:kern w:val="0"/>
                <w:sz w:val="18"/>
                <w:szCs w:val="18"/>
              </w:rPr>
              <w:t>部门：河北省唐山市高新技术产业开发区社会事务局2019年部门汇总</w:t>
            </w:r>
          </w:p>
        </w:tc>
        <w:tc>
          <w:tcPr>
            <w:tcW w:w="1227"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47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64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569" w:type="dxa"/>
            <w:gridSpan w:val="2"/>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1636" w:type="dxa"/>
            <w:gridSpan w:val="3"/>
            <w:tcBorders>
              <w:top w:val="nil"/>
              <w:left w:val="nil"/>
              <w:bottom w:val="nil"/>
              <w:right w:val="nil"/>
            </w:tcBorders>
            <w:shd w:val="clear" w:color="auto" w:fill="FFFFFF"/>
            <w:noWrap/>
            <w:vAlign w:val="bottom"/>
          </w:tcPr>
          <w:p w:rsidR="00B6497D" w:rsidRPr="00A82E13" w:rsidRDefault="00A82E13">
            <w:pPr>
              <w:widowControl/>
              <w:jc w:val="center"/>
              <w:textAlignment w:val="bottom"/>
              <w:rPr>
                <w:rFonts w:ascii="宋体" w:eastAsia="宋体" w:hAnsi="宋体" w:cs="宋体"/>
                <w:color w:val="000000"/>
                <w:sz w:val="18"/>
                <w:szCs w:val="18"/>
              </w:rPr>
            </w:pPr>
            <w:r w:rsidRPr="00A82E13">
              <w:rPr>
                <w:rFonts w:ascii="宋体" w:eastAsia="宋体" w:hAnsi="宋体" w:cs="宋体" w:hint="eastAsia"/>
                <w:color w:val="000000"/>
                <w:kern w:val="0"/>
                <w:sz w:val="18"/>
                <w:szCs w:val="18"/>
              </w:rPr>
              <w:t>金额单位：万元</w:t>
            </w:r>
          </w:p>
        </w:tc>
      </w:tr>
      <w:tr w:rsidR="00B6497D" w:rsidRPr="00A82E13" w:rsidTr="00A82E13">
        <w:trPr>
          <w:gridAfter w:val="1"/>
          <w:wAfter w:w="283" w:type="dxa"/>
          <w:trHeight w:hRule="exact" w:val="284"/>
        </w:trPr>
        <w:tc>
          <w:tcPr>
            <w:tcW w:w="3181" w:type="dxa"/>
            <w:gridSpan w:val="6"/>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项目</w:t>
            </w:r>
          </w:p>
        </w:tc>
        <w:tc>
          <w:tcPr>
            <w:tcW w:w="1282" w:type="dxa"/>
            <w:gridSpan w:val="2"/>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本年收入合计</w:t>
            </w:r>
          </w:p>
        </w:tc>
        <w:tc>
          <w:tcPr>
            <w:tcW w:w="1227"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财政拨款收入</w:t>
            </w:r>
          </w:p>
        </w:tc>
        <w:tc>
          <w:tcPr>
            <w:tcW w:w="476"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上级补助收入</w:t>
            </w:r>
          </w:p>
        </w:tc>
        <w:tc>
          <w:tcPr>
            <w:tcW w:w="646"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事业收入</w:t>
            </w:r>
          </w:p>
        </w:tc>
        <w:tc>
          <w:tcPr>
            <w:tcW w:w="569" w:type="dxa"/>
            <w:gridSpan w:val="2"/>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经营收入</w:t>
            </w:r>
          </w:p>
        </w:tc>
        <w:tc>
          <w:tcPr>
            <w:tcW w:w="641" w:type="dxa"/>
            <w:gridSpan w:val="2"/>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附属单位上缴收入</w:t>
            </w:r>
          </w:p>
        </w:tc>
        <w:tc>
          <w:tcPr>
            <w:tcW w:w="995"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其他收入</w:t>
            </w:r>
          </w:p>
        </w:tc>
      </w:tr>
      <w:tr w:rsidR="00B6497D" w:rsidRPr="00A82E13" w:rsidTr="00A82E13">
        <w:trPr>
          <w:gridAfter w:val="1"/>
          <w:wAfter w:w="283" w:type="dxa"/>
          <w:trHeight w:hRule="exact" w:val="284"/>
        </w:trPr>
        <w:tc>
          <w:tcPr>
            <w:tcW w:w="1013" w:type="dxa"/>
            <w:gridSpan w:val="3"/>
            <w:vMerge w:val="restart"/>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功能分类科目编码</w:t>
            </w:r>
          </w:p>
        </w:tc>
        <w:tc>
          <w:tcPr>
            <w:tcW w:w="2168" w:type="dxa"/>
            <w:gridSpan w:val="3"/>
            <w:vMerge w:val="restar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科目名称</w:t>
            </w:r>
          </w:p>
        </w:tc>
        <w:tc>
          <w:tcPr>
            <w:tcW w:w="1282"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22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569"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1"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995"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2168" w:type="dxa"/>
            <w:gridSpan w:val="3"/>
            <w:vMerge/>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8"/>
                <w:szCs w:val="18"/>
              </w:rPr>
            </w:pPr>
          </w:p>
        </w:tc>
        <w:tc>
          <w:tcPr>
            <w:tcW w:w="1282"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22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569"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1"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995"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2168" w:type="dxa"/>
            <w:gridSpan w:val="3"/>
            <w:vMerge/>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8"/>
                <w:szCs w:val="18"/>
              </w:rPr>
            </w:pPr>
          </w:p>
        </w:tc>
        <w:tc>
          <w:tcPr>
            <w:tcW w:w="1282"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22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569"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41" w:type="dxa"/>
            <w:gridSpan w:val="2"/>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995"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3181" w:type="dxa"/>
            <w:gridSpan w:val="6"/>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栏次</w:t>
            </w:r>
          </w:p>
        </w:tc>
        <w:tc>
          <w:tcPr>
            <w:tcW w:w="1282" w:type="dxa"/>
            <w:gridSpan w:val="2"/>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w:t>
            </w:r>
          </w:p>
        </w:tc>
        <w:tc>
          <w:tcPr>
            <w:tcW w:w="1227"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w:t>
            </w:r>
          </w:p>
        </w:tc>
        <w:tc>
          <w:tcPr>
            <w:tcW w:w="476"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w:t>
            </w:r>
          </w:p>
        </w:tc>
        <w:tc>
          <w:tcPr>
            <w:tcW w:w="646"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w:t>
            </w:r>
          </w:p>
        </w:tc>
        <w:tc>
          <w:tcPr>
            <w:tcW w:w="569" w:type="dxa"/>
            <w:gridSpan w:val="2"/>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w:t>
            </w:r>
          </w:p>
        </w:tc>
        <w:tc>
          <w:tcPr>
            <w:tcW w:w="641" w:type="dxa"/>
            <w:gridSpan w:val="2"/>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w:t>
            </w:r>
          </w:p>
        </w:tc>
        <w:tc>
          <w:tcPr>
            <w:tcW w:w="995"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w:t>
            </w:r>
          </w:p>
        </w:tc>
      </w:tr>
      <w:tr w:rsidR="00B6497D" w:rsidRPr="00A82E13" w:rsidTr="00A82E13">
        <w:trPr>
          <w:gridAfter w:val="1"/>
          <w:wAfter w:w="283" w:type="dxa"/>
          <w:trHeight w:hRule="exact" w:val="284"/>
        </w:trPr>
        <w:tc>
          <w:tcPr>
            <w:tcW w:w="3181" w:type="dxa"/>
            <w:gridSpan w:val="6"/>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合计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20,113.78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19,927.35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186.44</w:t>
            </w: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一般公共服务支出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680.05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680.05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政府办公厅（室）及相关机构事务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679.05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679.05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行政运行</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99.83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99.83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信访事务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20123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民族事务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2012304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民族工作专项</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8,015.39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8,015.39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2050102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普通教育</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7,766.80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7,766.80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学前教育</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211.80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211.80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小学教育</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4,568.94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4,568.94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初中教育</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2,099.47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2,099.47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其他普通教育支出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886.58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886.58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教育费附加安排的支出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243.75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243.75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2050999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其他教育费附加安排的支出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243.75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243.75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文化旅游体育与传媒支出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64.64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64.64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文化和旅游</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2070112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文化和旅游市场管理</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20706</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新闻出版电影</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2070607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电影</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其他文化体育与传媒支出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57.99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57.99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2079999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其他文化体育与传媒支出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57.99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57.99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社会保障和就业支出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4,759.25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4,759.25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民政管理事务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2080299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其他民政管理事务支出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行政事业单位离退休</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1,991.29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1,991.29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事业单位离退休</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1,223.90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1,223.90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机关事业单位基本养老保险缴费支出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767.40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767.40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抚恤</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1,049.77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1,049.77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死亡抚恤</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31.24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31.24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伤残抚恤</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111.11</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111.11</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在乡复员、退伍军人生活补助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229.39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229.39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义务兵优待</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388.43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388.43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其他优抚支出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289.60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289.60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退役安置</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739.79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739.79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lastRenderedPageBreak/>
              <w:t>2080901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退役士兵安置</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318.69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318.69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军队移交政府的离退休人员安置</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21.50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21.50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军队移交政府离退休干部管理机构</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其他退役安置支出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398.00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398.00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社会福利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197.14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197.14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儿童福利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老年福利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194.67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194.67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其他社会福利支出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残疾人事业</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96.24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96.24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残疾人康复</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12.02</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12.02</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残疾人就业和扶贫</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残疾人生活和护理补贴</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33.00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33.00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其他残疾人事业支出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48.73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48.73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最低生活保障</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105.35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105.35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城市最低生活保障金支出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59.35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59.35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农村最低生活保障金支出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20820</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临时救助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2082001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临时救助支出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特困人员救助供养</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城市特困人员救助供养支出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农村特困人员救助供养支出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退役军人管理事务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26.56</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26.56</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拥军优属</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11.23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11.23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其他社会保障和就业支出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352.88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352.88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2089901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其他社会保障和就业支出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352.88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352.88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卫生健康支出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3,279.07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3,279.07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卫生健康管理事务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181.00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181.00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2100103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机关服务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2100199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其他卫生健康管理事务支出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基层医疗卫生机构</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340.55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340.55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乡镇卫生院</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205.92</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205.92</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其他基层医疗卫生机构支出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134.63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134.63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公共卫生</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977.78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977.78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疾病预防控制机构</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54.59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54.59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卫生监督机构</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基本公共卫生服务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907.15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907.15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重大公共卫生专项</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11.89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11.89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其他公共卫生支出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计划生育事务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925.14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925.14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2100717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计划生育服务</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882.16</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882.16</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2100799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其他计划生育事务支出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42.98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42.98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行政事业单位医疗</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819.13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819.13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行政单位医疗</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1.19</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1.19</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事业单位医疗</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817.94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817.94</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优抚对象医疗</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2101401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优抚对象医疗补助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城乡社区支出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2,361.53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2,361.53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lastRenderedPageBreak/>
              <w:t>21205</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城乡社区环境卫生</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2120501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城乡社区环境卫生</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1.53</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21208</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国有土地使用权出让收入及对应专项债务收入安排的支出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2,360.00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2,360.00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2120803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城市建设支出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2120804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农村基础设施建设支出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360.00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360.00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农林水支出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21307</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农村综合改革</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2130799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其他农村综合改革支出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194.95</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住房保障支出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住房改革支出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2210201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住房公积金</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234.32</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47.88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186.44</w:t>
            </w: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彩票公益金安排的支出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47.88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47.88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2296002</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用于社会福利的彩票公益金支出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39.92</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39.92</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2296003</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用于体育事业的彩票公益金支出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2296004</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用于教育事业的彩票公益金支出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2296006</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用于残疾人事业的彩票公益金支出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5.68</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5.68</w:t>
            </w: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22999</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186.44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186.44</w:t>
            </w:r>
          </w:p>
        </w:tc>
      </w:tr>
      <w:tr w:rsidR="00B6497D" w:rsidRPr="00A82E13" w:rsidTr="00A82E13">
        <w:trPr>
          <w:gridAfter w:val="1"/>
          <w:wAfter w:w="283" w:type="dxa"/>
          <w:trHeight w:hRule="exact" w:val="284"/>
        </w:trPr>
        <w:tc>
          <w:tcPr>
            <w:tcW w:w="1013"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2299901</w:t>
            </w:r>
          </w:p>
        </w:tc>
        <w:tc>
          <w:tcPr>
            <w:tcW w:w="2168" w:type="dxa"/>
            <w:gridSpan w:val="3"/>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其他支出</w:t>
            </w:r>
          </w:p>
        </w:tc>
        <w:tc>
          <w:tcPr>
            <w:tcW w:w="1282"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186.44</w:t>
            </w:r>
          </w:p>
        </w:tc>
        <w:tc>
          <w:tcPr>
            <w:tcW w:w="122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569"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41"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995"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186.44</w:t>
            </w:r>
          </w:p>
        </w:tc>
      </w:tr>
      <w:tr w:rsidR="00B6497D" w:rsidTr="00A82E13">
        <w:trPr>
          <w:gridAfter w:val="1"/>
          <w:wAfter w:w="283" w:type="dxa"/>
          <w:trHeight w:val="328"/>
        </w:trPr>
        <w:tc>
          <w:tcPr>
            <w:tcW w:w="9017" w:type="dxa"/>
            <w:gridSpan w:val="16"/>
            <w:tcBorders>
              <w:top w:val="nil"/>
              <w:left w:val="nil"/>
              <w:bottom w:val="nil"/>
              <w:right w:val="nil"/>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bl>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tbl>
      <w:tblPr>
        <w:tblW w:w="9837" w:type="dxa"/>
        <w:tblInd w:w="-40" w:type="dxa"/>
        <w:tblLook w:val="04A0"/>
      </w:tblPr>
      <w:tblGrid>
        <w:gridCol w:w="456"/>
        <w:gridCol w:w="320"/>
        <w:gridCol w:w="223"/>
        <w:gridCol w:w="211"/>
        <w:gridCol w:w="2766"/>
        <w:gridCol w:w="1076"/>
        <w:gridCol w:w="1436"/>
        <w:gridCol w:w="1519"/>
        <w:gridCol w:w="676"/>
        <w:gridCol w:w="437"/>
        <w:gridCol w:w="717"/>
      </w:tblGrid>
      <w:tr w:rsidR="00B6497D" w:rsidTr="004957CB">
        <w:trPr>
          <w:trHeight w:val="390"/>
        </w:trPr>
        <w:tc>
          <w:tcPr>
            <w:tcW w:w="9837" w:type="dxa"/>
            <w:gridSpan w:val="11"/>
            <w:tcBorders>
              <w:top w:val="nil"/>
              <w:left w:val="nil"/>
              <w:bottom w:val="nil"/>
              <w:right w:val="nil"/>
            </w:tcBorders>
            <w:shd w:val="clear" w:color="auto" w:fill="FFFFFF"/>
            <w:noWrap/>
            <w:vAlign w:val="bottom"/>
          </w:tcPr>
          <w:p w:rsidR="00A82E13" w:rsidRDefault="00A82E13">
            <w:pPr>
              <w:widowControl/>
              <w:jc w:val="center"/>
              <w:textAlignment w:val="bottom"/>
              <w:rPr>
                <w:rFonts w:ascii="宋体" w:eastAsia="宋体" w:hAnsi="宋体" w:cs="宋体"/>
                <w:color w:val="000000"/>
                <w:kern w:val="0"/>
                <w:sz w:val="30"/>
                <w:szCs w:val="30"/>
              </w:rPr>
            </w:pPr>
          </w:p>
          <w:p w:rsidR="00B6497D" w:rsidRDefault="00A82E13">
            <w:pPr>
              <w:widowControl/>
              <w:jc w:val="center"/>
              <w:textAlignment w:val="bottom"/>
              <w:rPr>
                <w:rFonts w:ascii="宋体" w:eastAsia="宋体" w:hAnsi="宋体" w:cs="宋体"/>
                <w:color w:val="000000"/>
                <w:sz w:val="30"/>
                <w:szCs w:val="30"/>
              </w:rPr>
            </w:pPr>
            <w:r>
              <w:rPr>
                <w:rFonts w:ascii="宋体" w:eastAsia="宋体" w:hAnsi="宋体" w:cs="宋体" w:hint="eastAsia"/>
                <w:color w:val="000000"/>
                <w:kern w:val="0"/>
                <w:sz w:val="30"/>
                <w:szCs w:val="30"/>
              </w:rPr>
              <w:lastRenderedPageBreak/>
              <w:t>支出决算表</w:t>
            </w:r>
          </w:p>
        </w:tc>
      </w:tr>
      <w:tr w:rsidR="00B6497D" w:rsidTr="004957CB">
        <w:trPr>
          <w:trHeight w:hRule="exact" w:val="284"/>
        </w:trPr>
        <w:tc>
          <w:tcPr>
            <w:tcW w:w="45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320"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434" w:type="dxa"/>
            <w:gridSpan w:val="2"/>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276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107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143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3349" w:type="dxa"/>
            <w:gridSpan w:val="4"/>
            <w:tcBorders>
              <w:top w:val="nil"/>
              <w:left w:val="nil"/>
              <w:bottom w:val="nil"/>
              <w:right w:val="nil"/>
            </w:tcBorders>
            <w:shd w:val="clear" w:color="auto" w:fill="FFFFFF"/>
            <w:noWrap/>
            <w:vAlign w:val="bottom"/>
          </w:tcPr>
          <w:p w:rsidR="00B6497D" w:rsidRPr="00A82E13" w:rsidRDefault="00A82E13">
            <w:pPr>
              <w:widowControl/>
              <w:jc w:val="right"/>
              <w:textAlignment w:val="bottom"/>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公开03表</w:t>
            </w:r>
          </w:p>
        </w:tc>
      </w:tr>
      <w:tr w:rsidR="00B6497D" w:rsidTr="004957CB">
        <w:trPr>
          <w:trHeight w:hRule="exact" w:val="284"/>
        </w:trPr>
        <w:tc>
          <w:tcPr>
            <w:tcW w:w="3976" w:type="dxa"/>
            <w:gridSpan w:val="5"/>
            <w:tcBorders>
              <w:top w:val="nil"/>
              <w:left w:val="nil"/>
              <w:bottom w:val="nil"/>
              <w:right w:val="nil"/>
            </w:tcBorders>
            <w:shd w:val="clear" w:color="auto" w:fill="FFFFFF"/>
            <w:noWrap/>
            <w:vAlign w:val="bottom"/>
          </w:tcPr>
          <w:p w:rsidR="00B6497D" w:rsidRPr="00A82E13" w:rsidRDefault="00A82E13">
            <w:pPr>
              <w:rPr>
                <w:rFonts w:ascii="Arial" w:hAnsi="Arial" w:cs="Arial"/>
                <w:color w:val="000000"/>
                <w:sz w:val="18"/>
                <w:szCs w:val="18"/>
              </w:rPr>
            </w:pPr>
            <w:r w:rsidRPr="00A82E13">
              <w:rPr>
                <w:rFonts w:ascii="宋体" w:eastAsia="宋体" w:hAnsi="宋体" w:cs="宋体" w:hint="eastAsia"/>
                <w:color w:val="000000"/>
                <w:kern w:val="0"/>
                <w:sz w:val="18"/>
                <w:szCs w:val="18"/>
              </w:rPr>
              <w:t>部门：河北省唐山市高新技术产业开发区社会事务局2019年部门汇总</w:t>
            </w:r>
          </w:p>
        </w:tc>
        <w:tc>
          <w:tcPr>
            <w:tcW w:w="107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1436" w:type="dxa"/>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3349" w:type="dxa"/>
            <w:gridSpan w:val="4"/>
            <w:tcBorders>
              <w:top w:val="nil"/>
              <w:left w:val="nil"/>
              <w:bottom w:val="nil"/>
              <w:right w:val="nil"/>
            </w:tcBorders>
            <w:shd w:val="clear" w:color="auto" w:fill="FFFFFF"/>
            <w:noWrap/>
            <w:vAlign w:val="bottom"/>
          </w:tcPr>
          <w:p w:rsidR="00B6497D" w:rsidRPr="00A82E13" w:rsidRDefault="00A82E13">
            <w:pPr>
              <w:widowControl/>
              <w:jc w:val="right"/>
              <w:textAlignment w:val="bottom"/>
              <w:rPr>
                <w:rFonts w:ascii="宋体" w:eastAsia="宋体" w:hAnsi="宋体" w:cs="宋体"/>
                <w:color w:val="000000"/>
                <w:sz w:val="18"/>
                <w:szCs w:val="18"/>
              </w:rPr>
            </w:pPr>
            <w:r w:rsidRPr="00A82E13">
              <w:rPr>
                <w:rFonts w:ascii="宋体" w:eastAsia="宋体" w:hAnsi="宋体" w:cs="宋体" w:hint="eastAsia"/>
                <w:color w:val="000000"/>
                <w:kern w:val="0"/>
                <w:sz w:val="18"/>
                <w:szCs w:val="18"/>
              </w:rPr>
              <w:t>金额单位：万元</w:t>
            </w:r>
          </w:p>
        </w:tc>
      </w:tr>
      <w:tr w:rsidR="00B6497D" w:rsidTr="004957CB">
        <w:trPr>
          <w:trHeight w:hRule="exact" w:val="284"/>
        </w:trPr>
        <w:tc>
          <w:tcPr>
            <w:tcW w:w="3976" w:type="dxa"/>
            <w:gridSpan w:val="5"/>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项目</w:t>
            </w:r>
          </w:p>
        </w:tc>
        <w:tc>
          <w:tcPr>
            <w:tcW w:w="1076"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本年支出合计</w:t>
            </w:r>
          </w:p>
        </w:tc>
        <w:tc>
          <w:tcPr>
            <w:tcW w:w="1436"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基本支出</w:t>
            </w:r>
          </w:p>
        </w:tc>
        <w:tc>
          <w:tcPr>
            <w:tcW w:w="1519"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项目支出</w:t>
            </w:r>
          </w:p>
        </w:tc>
        <w:tc>
          <w:tcPr>
            <w:tcW w:w="676"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上缴上级支出</w:t>
            </w:r>
          </w:p>
        </w:tc>
        <w:tc>
          <w:tcPr>
            <w:tcW w:w="437"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经营支出</w:t>
            </w:r>
          </w:p>
        </w:tc>
        <w:tc>
          <w:tcPr>
            <w:tcW w:w="717"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对附属单位补助支出</w:t>
            </w:r>
          </w:p>
        </w:tc>
      </w:tr>
      <w:tr w:rsidR="00B6497D" w:rsidTr="004957CB">
        <w:trPr>
          <w:trHeight w:hRule="exact" w:val="284"/>
        </w:trPr>
        <w:tc>
          <w:tcPr>
            <w:tcW w:w="999" w:type="dxa"/>
            <w:gridSpan w:val="3"/>
            <w:vMerge w:val="restart"/>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功能分类科目编码</w:t>
            </w:r>
          </w:p>
        </w:tc>
        <w:tc>
          <w:tcPr>
            <w:tcW w:w="2977" w:type="dxa"/>
            <w:gridSpan w:val="2"/>
            <w:vMerge w:val="restar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科目名称</w:t>
            </w:r>
          </w:p>
        </w:tc>
        <w:tc>
          <w:tcPr>
            <w:tcW w:w="10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43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519"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3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71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Tr="004957CB">
        <w:trPr>
          <w:trHeight w:hRule="exact" w:val="284"/>
        </w:trPr>
        <w:tc>
          <w:tcPr>
            <w:tcW w:w="999"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2977" w:type="dxa"/>
            <w:gridSpan w:val="2"/>
            <w:vMerge/>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8"/>
                <w:szCs w:val="18"/>
              </w:rPr>
            </w:pPr>
          </w:p>
        </w:tc>
        <w:tc>
          <w:tcPr>
            <w:tcW w:w="10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43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519"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3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71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Tr="004957CB">
        <w:trPr>
          <w:trHeight w:hRule="exact" w:val="284"/>
        </w:trPr>
        <w:tc>
          <w:tcPr>
            <w:tcW w:w="999"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2977" w:type="dxa"/>
            <w:gridSpan w:val="2"/>
            <w:vMerge/>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8"/>
                <w:szCs w:val="18"/>
              </w:rPr>
            </w:pPr>
          </w:p>
        </w:tc>
        <w:tc>
          <w:tcPr>
            <w:tcW w:w="10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43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1519"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676"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43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c>
          <w:tcPr>
            <w:tcW w:w="717" w:type="dxa"/>
            <w:vMerge/>
            <w:tcBorders>
              <w:top w:val="single" w:sz="4" w:space="0" w:color="000000"/>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8"/>
                <w:szCs w:val="18"/>
              </w:rPr>
            </w:pPr>
          </w:p>
        </w:tc>
      </w:tr>
      <w:tr w:rsidR="00B6497D" w:rsidTr="004957CB">
        <w:trPr>
          <w:trHeight w:hRule="exact" w:val="284"/>
        </w:trPr>
        <w:tc>
          <w:tcPr>
            <w:tcW w:w="3976" w:type="dxa"/>
            <w:gridSpan w:val="5"/>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栏次</w:t>
            </w:r>
          </w:p>
        </w:tc>
        <w:tc>
          <w:tcPr>
            <w:tcW w:w="1076"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w:t>
            </w:r>
          </w:p>
        </w:tc>
        <w:tc>
          <w:tcPr>
            <w:tcW w:w="1436"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w:t>
            </w:r>
          </w:p>
        </w:tc>
        <w:tc>
          <w:tcPr>
            <w:tcW w:w="1519"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w:t>
            </w:r>
          </w:p>
        </w:tc>
        <w:tc>
          <w:tcPr>
            <w:tcW w:w="676"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w:t>
            </w:r>
          </w:p>
        </w:tc>
        <w:tc>
          <w:tcPr>
            <w:tcW w:w="437"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w:t>
            </w:r>
          </w:p>
        </w:tc>
        <w:tc>
          <w:tcPr>
            <w:tcW w:w="717" w:type="dxa"/>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w:t>
            </w:r>
          </w:p>
        </w:tc>
      </w:tr>
      <w:tr w:rsidR="00B6497D" w:rsidTr="004957CB">
        <w:trPr>
          <w:trHeight w:hRule="exact" w:val="284"/>
        </w:trPr>
        <w:tc>
          <w:tcPr>
            <w:tcW w:w="3976" w:type="dxa"/>
            <w:gridSpan w:val="5"/>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合计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16,882.53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10,280.80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b/>
                <w:bCs/>
                <w:color w:val="000000"/>
                <w:sz w:val="18"/>
                <w:szCs w:val="18"/>
              </w:rPr>
            </w:pPr>
            <w:r w:rsidRPr="00A82E13">
              <w:rPr>
                <w:rFonts w:ascii="宋体" w:eastAsia="宋体" w:hAnsi="宋体" w:cs="宋体" w:hint="eastAsia"/>
                <w:b/>
                <w:bCs/>
                <w:color w:val="000000"/>
                <w:kern w:val="0"/>
                <w:sz w:val="18"/>
                <w:szCs w:val="18"/>
              </w:rPr>
              <w:t>6,601.73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b/>
                <w:bCs/>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一般公共服务支出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680.47</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106.25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471"/>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政府办公厅（室）及相关机构事务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679.05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104.83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行政运行</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574.22</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99.83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99.83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2010308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信访事务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20123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民族事务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2012304</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民族工作专项</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7,713.10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6,406.17</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1,306.93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2050102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普通教育</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7,494.61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6,406.17</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1,088.44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学前教育</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130.40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130.40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小学教育</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4,539.50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4,306.70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232.80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初中教育</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2,100.82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2,099.47</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2050299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其他普通教育支出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723.89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723.89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教育费附加安排的支出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213.64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213.64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2050999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其他教育费附加安排的支出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213.64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213.64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科学技术支出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其他科学技术支出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2069901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科技奖励</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46.10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文化旅游体育与传媒支出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61.22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61.22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文化和旅游</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14.16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2070108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文化活动</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11.16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11.16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2070112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文化和旅游市场管理</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20706</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新闻出版电影</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2070607</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电影</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3.65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其他文化体育与传媒支出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43.41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43.41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2079999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其他文化体育与传媒支出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43.41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43.41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社会保障和就业支出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4,453.93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1,956.70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2,497.23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民政管理事务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2080299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其他民政管理事务支出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173.23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行政事业单位离退休</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1,990.11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1,956.70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33.42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事业单位离退休</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1,222.72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1,189.30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33.42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563"/>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2080505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机关事业单位基本养老保险缴费支出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767.40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767.40</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抚恤</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1,004.02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1,004.02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死亡抚恤</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30.24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30.24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lastRenderedPageBreak/>
              <w:t>2080802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伤残抚恤</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139.18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139.18</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在乡复员、退伍军人生活补助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347.71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347.71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2080805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义务兵优待</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412.65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412.65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2080899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其他优抚支出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74.24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74.24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退役安置</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321.56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321.56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退役士兵安置</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262.40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262.40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550"/>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军队移交政府的离退休人员安置</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28.91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28.91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557"/>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军队移交政府离退休干部管理机构</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0.98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0.98</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2080999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其他退役安置支出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29.26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29.26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社会福利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317.60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317.60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儿童福利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老年福利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315.14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315.14</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2081099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其他社会福利支出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1.37</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1.37</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残疾人事业</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98.10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98.10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2081104</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残疾人康复</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8.92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8.92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残疾人就业和扶贫</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2081107</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残疾人生活和护理补贴</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38.25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38.25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2081199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其他残疾人事业支出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48.43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最低生活保障</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87.17</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87.17</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城市最低生活保障金支出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55.09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55.09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2081902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农村最低生活保障金支出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32.09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32.09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20820</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临时救助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2082001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临时救助支出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特困人员救助供养</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城市特困人员救助供养支出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2082102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农村特困人员救助供养支出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20825</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其他生活救助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2082501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其他城市生活救助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退役军人管理事务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23.56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23.56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一般行政管理事务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12.33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12.33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2082804</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拥军优属</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11.23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11.23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其他社会保障和就业支出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404.59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404.59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2089901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其他社会保障和就业支出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404.59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404.59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卫生健康支出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2,964.72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819.13</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2,145.59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卫生健康管理事务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2100103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机关服务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基层医疗卫生机构</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269.21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269.21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乡镇卫生院</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216.58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216.58</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2100399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其他基层医疗卫生机构支出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52.63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52.63</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公共卫生</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904.69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904.69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疾病预防控制机构</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10.06</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10.06</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卫生监督机构</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2.50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基本公共卫生服务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888.48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888.48</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2100409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重大公共卫生专项</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2100499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其他公共卫生支出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1.65</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1.65</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21007</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计划生育事务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935.22</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935.22</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lastRenderedPageBreak/>
              <w:t>2100717</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计划生育服务</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881.71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881.71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2100799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其他计划生育事务支出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53.51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53.51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行政事业单位医疗</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819.13</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819.13</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行政单位医疗</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1.19</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2101102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事业单位医疗</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817.94</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817.94</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21014</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优抚对象医疗</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2101401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优抚对象医疗补助</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35.47</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城乡社区支出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54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21208</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国有土地使用权出让收入及对应专项债务收入安排的支出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2120803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城市建设支出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20.60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住房保障支出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住房改革支出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2210201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住房公积金</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524.58</w:t>
            </w: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417.80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417.80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彩票公益金安排的支出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176.69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176.69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53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2296002</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用于社会福利的彩票公益金支出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170.59</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170.59</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41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2296003</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用于体育事业的彩票公益金支出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4.90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4.90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419"/>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2296006</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用于残疾人事业的彩票公益金支出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1.20</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1.20</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22999</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其他支出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241.11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241.11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hRule="exact" w:val="284"/>
        </w:trPr>
        <w:tc>
          <w:tcPr>
            <w:tcW w:w="999"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2299901</w:t>
            </w:r>
          </w:p>
        </w:tc>
        <w:tc>
          <w:tcPr>
            <w:tcW w:w="2977" w:type="dxa"/>
            <w:gridSpan w:val="2"/>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 xml:space="preserve">  其他支出</w:t>
            </w:r>
          </w:p>
        </w:tc>
        <w:tc>
          <w:tcPr>
            <w:tcW w:w="1076"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241.11</w:t>
            </w:r>
          </w:p>
        </w:tc>
        <w:tc>
          <w:tcPr>
            <w:tcW w:w="143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1519" w:type="dxa"/>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241.11</w:t>
            </w:r>
          </w:p>
        </w:tc>
        <w:tc>
          <w:tcPr>
            <w:tcW w:w="676"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43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c>
          <w:tcPr>
            <w:tcW w:w="717" w:type="dxa"/>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8"/>
                <w:szCs w:val="18"/>
              </w:rPr>
            </w:pPr>
          </w:p>
        </w:tc>
      </w:tr>
      <w:tr w:rsidR="00B6497D" w:rsidTr="004957CB">
        <w:trPr>
          <w:trHeight w:val="308"/>
        </w:trPr>
        <w:tc>
          <w:tcPr>
            <w:tcW w:w="9837" w:type="dxa"/>
            <w:gridSpan w:val="11"/>
            <w:tcBorders>
              <w:top w:val="nil"/>
              <w:left w:val="nil"/>
              <w:bottom w:val="nil"/>
              <w:right w:val="nil"/>
            </w:tcBorders>
            <w:shd w:val="clear" w:color="auto" w:fill="FFFFFF"/>
            <w:noWrap/>
            <w:vAlign w:val="center"/>
          </w:tcPr>
          <w:p w:rsidR="00B6497D" w:rsidRDefault="00B6497D">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4957CB" w:rsidRDefault="004957CB">
            <w:pPr>
              <w:widowControl/>
              <w:jc w:val="left"/>
              <w:textAlignment w:val="center"/>
              <w:rPr>
                <w:rFonts w:ascii="宋体" w:eastAsia="宋体" w:hAnsi="宋体" w:cs="宋体"/>
                <w:color w:val="000000"/>
                <w:kern w:val="0"/>
                <w:sz w:val="22"/>
              </w:rPr>
            </w:pPr>
          </w:p>
          <w:p w:rsidR="00B6497D" w:rsidRDefault="00B6497D">
            <w:pPr>
              <w:widowControl/>
              <w:jc w:val="left"/>
              <w:textAlignment w:val="center"/>
              <w:rPr>
                <w:rFonts w:ascii="宋体" w:eastAsia="宋体" w:hAnsi="宋体" w:cs="宋体"/>
                <w:color w:val="000000"/>
                <w:kern w:val="0"/>
                <w:sz w:val="22"/>
              </w:rPr>
            </w:pPr>
          </w:p>
          <w:tbl>
            <w:tblPr>
              <w:tblW w:w="5000" w:type="pct"/>
              <w:jc w:val="center"/>
              <w:tblLook w:val="04A0"/>
            </w:tblPr>
            <w:tblGrid>
              <w:gridCol w:w="2296"/>
              <w:gridCol w:w="376"/>
              <w:gridCol w:w="936"/>
              <w:gridCol w:w="2616"/>
              <w:gridCol w:w="187"/>
              <w:gridCol w:w="222"/>
              <w:gridCol w:w="936"/>
              <w:gridCol w:w="936"/>
              <w:gridCol w:w="1116"/>
            </w:tblGrid>
            <w:tr w:rsidR="00B6497D" w:rsidTr="00A82E13">
              <w:trPr>
                <w:trHeight w:val="390"/>
                <w:jc w:val="center"/>
              </w:trPr>
              <w:tc>
                <w:tcPr>
                  <w:tcW w:w="5000" w:type="pct"/>
                  <w:gridSpan w:val="9"/>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30"/>
                      <w:szCs w:val="30"/>
                    </w:rPr>
                  </w:pPr>
                  <w:r>
                    <w:rPr>
                      <w:rFonts w:ascii="宋体" w:eastAsia="宋体" w:hAnsi="宋体" w:cs="宋体" w:hint="eastAsia"/>
                      <w:color w:val="000000"/>
                      <w:kern w:val="0"/>
                      <w:sz w:val="30"/>
                      <w:szCs w:val="30"/>
                    </w:rPr>
                    <w:lastRenderedPageBreak/>
                    <w:t>财政拨款收入支出决算总表</w:t>
                  </w:r>
                </w:p>
              </w:tc>
            </w:tr>
            <w:tr w:rsidR="00A82E13" w:rsidTr="00A82E13">
              <w:trPr>
                <w:trHeight w:val="255"/>
                <w:jc w:val="center"/>
              </w:trPr>
              <w:tc>
                <w:tcPr>
                  <w:tcW w:w="1198"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96"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488"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364" w:type="pct"/>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96"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488"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488" w:type="pct"/>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582" w:type="pct"/>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公开04表</w:t>
                  </w:r>
                </w:p>
              </w:tc>
            </w:tr>
            <w:tr w:rsidR="00B6497D" w:rsidTr="00A82E13">
              <w:trPr>
                <w:trHeight w:hRule="exact" w:val="284"/>
                <w:jc w:val="center"/>
              </w:trPr>
              <w:tc>
                <w:tcPr>
                  <w:tcW w:w="3246" w:type="pct"/>
                  <w:gridSpan w:val="5"/>
                  <w:tcBorders>
                    <w:top w:val="nil"/>
                    <w:left w:val="nil"/>
                    <w:bottom w:val="nil"/>
                    <w:right w:val="nil"/>
                  </w:tcBorders>
                  <w:shd w:val="clear" w:color="auto" w:fill="FFFFFF"/>
                  <w:noWrap/>
                  <w:vAlign w:val="bottom"/>
                </w:tcPr>
                <w:p w:rsidR="00B6497D" w:rsidRPr="00A82E13" w:rsidRDefault="00A82E13">
                  <w:pPr>
                    <w:rPr>
                      <w:rFonts w:ascii="Arial" w:hAnsi="Arial" w:cs="Arial"/>
                      <w:color w:val="000000"/>
                      <w:sz w:val="18"/>
                      <w:szCs w:val="18"/>
                    </w:rPr>
                  </w:pPr>
                  <w:r w:rsidRPr="00A82E13">
                    <w:rPr>
                      <w:rFonts w:ascii="宋体" w:eastAsia="宋体" w:hAnsi="宋体" w:cs="宋体" w:hint="eastAsia"/>
                      <w:color w:val="000000"/>
                      <w:kern w:val="0"/>
                      <w:sz w:val="18"/>
                      <w:szCs w:val="18"/>
                    </w:rPr>
                    <w:t>部门：河北省唐山市高新技术产业开发区社会事务局2019年部门汇总</w:t>
                  </w:r>
                </w:p>
              </w:tc>
              <w:tc>
                <w:tcPr>
                  <w:tcW w:w="196" w:type="pct"/>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488" w:type="pct"/>
                  <w:tcBorders>
                    <w:top w:val="nil"/>
                    <w:left w:val="nil"/>
                    <w:bottom w:val="nil"/>
                    <w:right w:val="nil"/>
                  </w:tcBorders>
                  <w:shd w:val="clear" w:color="auto" w:fill="FFFFFF"/>
                  <w:noWrap/>
                  <w:vAlign w:val="bottom"/>
                </w:tcPr>
                <w:p w:rsidR="00B6497D" w:rsidRPr="00A82E13" w:rsidRDefault="00B6497D">
                  <w:pPr>
                    <w:rPr>
                      <w:rFonts w:ascii="Arial" w:hAnsi="Arial" w:cs="Arial"/>
                      <w:color w:val="000000"/>
                      <w:sz w:val="18"/>
                      <w:szCs w:val="18"/>
                    </w:rPr>
                  </w:pPr>
                </w:p>
              </w:tc>
              <w:tc>
                <w:tcPr>
                  <w:tcW w:w="1070" w:type="pct"/>
                  <w:gridSpan w:val="2"/>
                  <w:tcBorders>
                    <w:top w:val="nil"/>
                    <w:left w:val="nil"/>
                    <w:bottom w:val="nil"/>
                    <w:right w:val="nil"/>
                  </w:tcBorders>
                  <w:shd w:val="clear" w:color="auto" w:fill="FFFFFF"/>
                  <w:noWrap/>
                  <w:vAlign w:val="bottom"/>
                </w:tcPr>
                <w:p w:rsidR="00B6497D" w:rsidRPr="00A82E13" w:rsidRDefault="00A82E13">
                  <w:pPr>
                    <w:widowControl/>
                    <w:jc w:val="right"/>
                    <w:textAlignment w:val="bottom"/>
                    <w:rPr>
                      <w:rFonts w:ascii="宋体" w:eastAsia="宋体" w:hAnsi="宋体" w:cs="宋体"/>
                      <w:color w:val="000000"/>
                      <w:sz w:val="18"/>
                      <w:szCs w:val="18"/>
                    </w:rPr>
                  </w:pPr>
                  <w:r w:rsidRPr="00A82E13">
                    <w:rPr>
                      <w:rFonts w:ascii="宋体" w:eastAsia="宋体" w:hAnsi="宋体" w:cs="宋体" w:hint="eastAsia"/>
                      <w:color w:val="000000"/>
                      <w:kern w:val="0"/>
                      <w:sz w:val="18"/>
                      <w:szCs w:val="18"/>
                    </w:rPr>
                    <w:t>金额单位：万元</w:t>
                  </w:r>
                </w:p>
              </w:tc>
            </w:tr>
            <w:tr w:rsidR="00B6497D" w:rsidTr="00A82E13">
              <w:trPr>
                <w:trHeight w:hRule="exact" w:val="284"/>
                <w:jc w:val="center"/>
              </w:trPr>
              <w:tc>
                <w:tcPr>
                  <w:tcW w:w="1882" w:type="pct"/>
                  <w:gridSpan w:val="3"/>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收     入</w:t>
                  </w:r>
                </w:p>
              </w:tc>
              <w:tc>
                <w:tcPr>
                  <w:tcW w:w="3118" w:type="pct"/>
                  <w:gridSpan w:val="6"/>
                  <w:tcBorders>
                    <w:top w:val="single" w:sz="4" w:space="0" w:color="000000"/>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支     出</w:t>
                  </w:r>
                </w:p>
              </w:tc>
            </w:tr>
            <w:tr w:rsidR="00A82E13" w:rsidTr="00A82E13">
              <w:trPr>
                <w:trHeight w:hRule="exact" w:val="284"/>
                <w:jc w:val="center"/>
              </w:trPr>
              <w:tc>
                <w:tcPr>
                  <w:tcW w:w="1198" w:type="pct"/>
                  <w:vMerge w:val="restart"/>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项目</w:t>
                  </w:r>
                </w:p>
              </w:tc>
              <w:tc>
                <w:tcPr>
                  <w:tcW w:w="196" w:type="pct"/>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行次</w:t>
                  </w:r>
                </w:p>
              </w:tc>
              <w:tc>
                <w:tcPr>
                  <w:tcW w:w="488" w:type="pct"/>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金额</w:t>
                  </w:r>
                </w:p>
              </w:tc>
              <w:tc>
                <w:tcPr>
                  <w:tcW w:w="1170" w:type="pct"/>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项目</w:t>
                  </w:r>
                </w:p>
              </w:tc>
              <w:tc>
                <w:tcPr>
                  <w:tcW w:w="391" w:type="pct"/>
                  <w:gridSpan w:val="2"/>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行次</w:t>
                  </w:r>
                </w:p>
              </w:tc>
              <w:tc>
                <w:tcPr>
                  <w:tcW w:w="488" w:type="pct"/>
                  <w:vMerge w:val="restar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合计</w:t>
                  </w:r>
                </w:p>
              </w:tc>
              <w:tc>
                <w:tcPr>
                  <w:tcW w:w="488" w:type="pct"/>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一般公共预算财政拨款</w:t>
                  </w:r>
                </w:p>
              </w:tc>
              <w:tc>
                <w:tcPr>
                  <w:tcW w:w="582" w:type="pct"/>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政府性基金预算财政拨款</w:t>
                  </w:r>
                </w:p>
              </w:tc>
            </w:tr>
            <w:tr w:rsidR="00A82E13" w:rsidTr="00A82E13">
              <w:trPr>
                <w:trHeight w:hRule="exact" w:val="284"/>
                <w:jc w:val="center"/>
              </w:trPr>
              <w:tc>
                <w:tcPr>
                  <w:tcW w:w="1198" w:type="pct"/>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196" w:type="pct"/>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488" w:type="pct"/>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1170" w:type="pct"/>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391" w:type="pct"/>
                  <w:gridSpan w:val="2"/>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488" w:type="pct"/>
                  <w:vMerge/>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6"/>
                      <w:szCs w:val="16"/>
                    </w:rPr>
                  </w:pPr>
                </w:p>
              </w:tc>
              <w:tc>
                <w:tcPr>
                  <w:tcW w:w="488" w:type="pct"/>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c>
                <w:tcPr>
                  <w:tcW w:w="582" w:type="pct"/>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栏次</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栏次</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w:t>
                  </w:r>
                </w:p>
              </w:tc>
              <w:tc>
                <w:tcPr>
                  <w:tcW w:w="488"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w:t>
                  </w:r>
                </w:p>
              </w:tc>
              <w:tc>
                <w:tcPr>
                  <w:tcW w:w="582"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w:t>
                  </w: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一、一般公共预算财政拨款</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17,519.47</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一、一般公共服务支出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680.47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680.47</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二、政府性基金预算财政拨款</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2,407.88</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二、外交支出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三、国防支出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四、公共安全支出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五、教育支出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7,713.10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7,713.10</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六、科学技术支出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46.10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46.10</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七、文化旅游体育与传媒支出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61.22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61.22</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八、社会保障和就业支出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4,453.93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4,453.93</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九、卫生健康支出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2,964.72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2,964.72</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十、节能环保支出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十一、城乡社区支出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20.60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20.60</w:t>
                  </w: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十二、农林水支出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十三、交通运输支出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十四、资源勘探信息等支出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十五、商业服务业等支出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十六、金融支出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十七、援助其他地区支出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十八、自然资源海洋气象等支出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十九、住房保障支出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524.58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524.58</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二十、粮油物资储备支出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二十一、灾害防治及应急管理支出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50</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二十二、其他支出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51</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176.69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176.69</w:t>
                  </w: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二十四、债务付息支出</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widowControl/>
                    <w:jc w:val="right"/>
                    <w:textAlignment w:val="center"/>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b/>
                      <w:bCs/>
                      <w:color w:val="000000"/>
                      <w:sz w:val="16"/>
                      <w:szCs w:val="16"/>
                    </w:rPr>
                  </w:pPr>
                  <w:r w:rsidRPr="00A82E13">
                    <w:rPr>
                      <w:rFonts w:ascii="宋体" w:eastAsia="宋体" w:hAnsi="宋体" w:cs="宋体" w:hint="eastAsia"/>
                      <w:b/>
                      <w:bCs/>
                      <w:color w:val="000000"/>
                      <w:kern w:val="0"/>
                      <w:sz w:val="16"/>
                      <w:szCs w:val="16"/>
                    </w:rPr>
                    <w:t>本年收入合计</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19,927.35</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b/>
                      <w:bCs/>
                      <w:color w:val="000000"/>
                      <w:sz w:val="16"/>
                      <w:szCs w:val="16"/>
                    </w:rPr>
                  </w:pPr>
                  <w:r w:rsidRPr="00A82E13">
                    <w:rPr>
                      <w:rFonts w:ascii="宋体" w:eastAsia="宋体" w:hAnsi="宋体" w:cs="宋体" w:hint="eastAsia"/>
                      <w:b/>
                      <w:bCs/>
                      <w:color w:val="000000"/>
                      <w:kern w:val="0"/>
                      <w:sz w:val="16"/>
                      <w:szCs w:val="16"/>
                    </w:rPr>
                    <w:t>本年支出合计</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16,641.42</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16,444.12</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197.29</w:t>
                  </w: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年初财政拨款结转和结余</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1,521.70</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年末财政拨款结转和结余</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54</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4,807.63</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2,261.47</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2,546.16</w:t>
                  </w: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一、一般公共预算财政拨款</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1,186.13</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二、政府性基金预算财政拨款</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335.57</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56</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6"/>
                      <w:szCs w:val="16"/>
                    </w:rPr>
                  </w:pP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57</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6"/>
                      <w:szCs w:val="16"/>
                    </w:rPr>
                  </w:pPr>
                </w:p>
              </w:tc>
            </w:tr>
            <w:tr w:rsidR="00A82E13" w:rsidTr="00A82E13">
              <w:trPr>
                <w:trHeight w:hRule="exact" w:val="284"/>
                <w:jc w:val="center"/>
              </w:trPr>
              <w:tc>
                <w:tcPr>
                  <w:tcW w:w="1198" w:type="pct"/>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b/>
                      <w:bCs/>
                      <w:color w:val="000000"/>
                      <w:sz w:val="16"/>
                      <w:szCs w:val="16"/>
                    </w:rPr>
                  </w:pPr>
                  <w:r w:rsidRPr="00A82E13">
                    <w:rPr>
                      <w:rFonts w:ascii="宋体" w:eastAsia="宋体" w:hAnsi="宋体" w:cs="宋体" w:hint="eastAsia"/>
                      <w:b/>
                      <w:bCs/>
                      <w:color w:val="000000"/>
                      <w:kern w:val="0"/>
                      <w:sz w:val="16"/>
                      <w:szCs w:val="16"/>
                    </w:rPr>
                    <w:t>总计</w:t>
                  </w:r>
                </w:p>
              </w:tc>
              <w:tc>
                <w:tcPr>
                  <w:tcW w:w="196"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29</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21,449.05</w:t>
                  </w:r>
                </w:p>
              </w:tc>
              <w:tc>
                <w:tcPr>
                  <w:tcW w:w="1170" w:type="pct"/>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b/>
                      <w:bCs/>
                      <w:color w:val="000000"/>
                      <w:sz w:val="16"/>
                      <w:szCs w:val="16"/>
                    </w:rPr>
                  </w:pPr>
                  <w:r w:rsidRPr="00A82E13">
                    <w:rPr>
                      <w:rFonts w:ascii="宋体" w:eastAsia="宋体" w:hAnsi="宋体" w:cs="宋体" w:hint="eastAsia"/>
                      <w:b/>
                      <w:bCs/>
                      <w:color w:val="000000"/>
                      <w:kern w:val="0"/>
                      <w:sz w:val="16"/>
                      <w:szCs w:val="16"/>
                    </w:rPr>
                    <w:t>总计</w:t>
                  </w:r>
                </w:p>
              </w:tc>
              <w:tc>
                <w:tcPr>
                  <w:tcW w:w="391" w:type="pct"/>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58</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21,449.05</w:t>
                  </w:r>
                </w:p>
              </w:tc>
              <w:tc>
                <w:tcPr>
                  <w:tcW w:w="488"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18,705.59</w:t>
                  </w:r>
                </w:p>
              </w:tc>
              <w:tc>
                <w:tcPr>
                  <w:tcW w:w="582" w:type="pct"/>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6"/>
                      <w:szCs w:val="16"/>
                    </w:rPr>
                  </w:pPr>
                  <w:r w:rsidRPr="00A82E13">
                    <w:rPr>
                      <w:rFonts w:ascii="宋体" w:eastAsia="宋体" w:hAnsi="宋体" w:cs="宋体" w:hint="eastAsia"/>
                      <w:color w:val="000000"/>
                      <w:kern w:val="0"/>
                      <w:sz w:val="16"/>
                      <w:szCs w:val="16"/>
                    </w:rPr>
                    <w:t>2,743.45</w:t>
                  </w:r>
                </w:p>
              </w:tc>
            </w:tr>
            <w:tr w:rsidR="00B6497D" w:rsidTr="00A82E13">
              <w:trPr>
                <w:trHeight w:val="601"/>
                <w:jc w:val="center"/>
              </w:trPr>
              <w:tc>
                <w:tcPr>
                  <w:tcW w:w="5000" w:type="pct"/>
                  <w:gridSpan w:val="9"/>
                  <w:tcBorders>
                    <w:top w:val="nil"/>
                    <w:left w:val="nil"/>
                    <w:bottom w:val="nil"/>
                    <w:right w:val="nil"/>
                  </w:tcBorders>
                  <w:shd w:val="clear" w:color="auto" w:fill="FFFFFF"/>
                  <w:noWrap/>
                  <w:vAlign w:val="center"/>
                </w:tcPr>
                <w:p w:rsidR="00B6497D" w:rsidRPr="00A82E13" w:rsidRDefault="00A82E13">
                  <w:pPr>
                    <w:widowControl/>
                    <w:jc w:val="left"/>
                    <w:textAlignment w:val="center"/>
                    <w:rPr>
                      <w:rFonts w:ascii="宋体" w:eastAsia="宋体" w:hAnsi="宋体" w:cs="宋体"/>
                      <w:color w:val="000000"/>
                      <w:sz w:val="18"/>
                      <w:szCs w:val="18"/>
                    </w:rPr>
                  </w:pPr>
                  <w:r w:rsidRPr="00A82E13">
                    <w:rPr>
                      <w:rFonts w:ascii="宋体" w:eastAsia="宋体" w:hAnsi="宋体" w:cs="宋体" w:hint="eastAsia"/>
                      <w:color w:val="000000"/>
                      <w:kern w:val="0"/>
                      <w:sz w:val="18"/>
                      <w:szCs w:val="18"/>
                    </w:rPr>
                    <w:t>注：本表反映部门本年度一般公共预算财政拨款和政府性基金预算财政拨款的总收支和年末结转结余情况。</w:t>
                  </w:r>
                </w:p>
              </w:tc>
            </w:tr>
          </w:tbl>
          <w:p w:rsidR="00B6497D" w:rsidRDefault="00B6497D">
            <w:pPr>
              <w:widowControl/>
              <w:jc w:val="left"/>
              <w:textAlignment w:val="center"/>
              <w:rPr>
                <w:rFonts w:ascii="宋体" w:eastAsia="宋体" w:hAnsi="宋体" w:cs="宋体"/>
                <w:color w:val="000000"/>
                <w:kern w:val="0"/>
                <w:sz w:val="22"/>
              </w:rPr>
            </w:pPr>
          </w:p>
        </w:tc>
      </w:tr>
    </w:tbl>
    <w:p w:rsidR="00B6497D" w:rsidRDefault="00B6497D"/>
    <w:p w:rsidR="00B6497D" w:rsidRDefault="00B6497D"/>
    <w:p w:rsidR="00B6497D" w:rsidRDefault="00B6497D"/>
    <w:p w:rsidR="00B6497D" w:rsidRDefault="00B6497D"/>
    <w:tbl>
      <w:tblPr>
        <w:tblW w:w="9195" w:type="dxa"/>
        <w:tblInd w:w="93" w:type="dxa"/>
        <w:tblLook w:val="04A0"/>
      </w:tblPr>
      <w:tblGrid>
        <w:gridCol w:w="987"/>
        <w:gridCol w:w="3956"/>
        <w:gridCol w:w="1330"/>
        <w:gridCol w:w="1306"/>
        <w:gridCol w:w="1616"/>
      </w:tblGrid>
      <w:tr w:rsidR="00B6497D">
        <w:trPr>
          <w:trHeight w:val="390"/>
        </w:trPr>
        <w:tc>
          <w:tcPr>
            <w:tcW w:w="9195" w:type="dxa"/>
            <w:gridSpan w:val="5"/>
            <w:tcBorders>
              <w:top w:val="nil"/>
              <w:left w:val="nil"/>
              <w:bottom w:val="nil"/>
              <w:right w:val="nil"/>
            </w:tcBorders>
            <w:shd w:val="clear" w:color="auto" w:fill="FFFFFF"/>
            <w:noWrap/>
            <w:vAlign w:val="bottom"/>
          </w:tcPr>
          <w:p w:rsidR="00B6497D" w:rsidRDefault="00A82E13">
            <w:pPr>
              <w:jc w:val="center"/>
              <w:rPr>
                <w:rFonts w:ascii="Arial" w:hAnsi="Arial" w:cs="Arial"/>
                <w:color w:val="000000"/>
                <w:sz w:val="20"/>
                <w:szCs w:val="20"/>
              </w:rPr>
            </w:pPr>
            <w:r>
              <w:lastRenderedPageBreak/>
              <w:br w:type="page"/>
            </w:r>
            <w:r>
              <w:rPr>
                <w:rFonts w:ascii="宋体" w:eastAsia="宋体" w:hAnsi="宋体" w:cs="宋体" w:hint="eastAsia"/>
                <w:color w:val="000000"/>
                <w:kern w:val="0"/>
                <w:sz w:val="30"/>
                <w:szCs w:val="30"/>
              </w:rPr>
              <w:t>一般公共预算财政拨款支出决算表</w:t>
            </w:r>
          </w:p>
        </w:tc>
      </w:tr>
      <w:tr w:rsidR="00B6497D" w:rsidTr="00A82E13">
        <w:trPr>
          <w:trHeight w:val="255"/>
        </w:trPr>
        <w:tc>
          <w:tcPr>
            <w:tcW w:w="6274" w:type="dxa"/>
            <w:gridSpan w:val="3"/>
            <w:vMerge w:val="restart"/>
            <w:tcBorders>
              <w:top w:val="nil"/>
              <w:left w:val="nil"/>
              <w:right w:val="nil"/>
            </w:tcBorders>
            <w:shd w:val="clear" w:color="auto" w:fill="FFFFFF"/>
            <w:noWrap/>
            <w:vAlign w:val="bottom"/>
          </w:tcPr>
          <w:p w:rsidR="00B6497D" w:rsidRDefault="00A82E13">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公开05表</w:t>
            </w:r>
          </w:p>
        </w:tc>
      </w:tr>
      <w:tr w:rsidR="00B6497D" w:rsidTr="00A82E13">
        <w:trPr>
          <w:trHeight w:val="255"/>
        </w:trPr>
        <w:tc>
          <w:tcPr>
            <w:tcW w:w="6274" w:type="dxa"/>
            <w:gridSpan w:val="3"/>
            <w:vMerge/>
            <w:tcBorders>
              <w:left w:val="nil"/>
              <w:bottom w:val="nil"/>
              <w:right w:val="nil"/>
            </w:tcBorders>
            <w:shd w:val="clear" w:color="auto" w:fill="FFFFFF"/>
            <w:noWrap/>
            <w:vAlign w:val="bottom"/>
          </w:tcPr>
          <w:p w:rsidR="00B6497D" w:rsidRDefault="00B6497D">
            <w:pPr>
              <w:widowControl/>
              <w:jc w:val="left"/>
              <w:textAlignment w:val="bottom"/>
              <w:rPr>
                <w:rFonts w:ascii="宋体" w:eastAsia="宋体" w:hAnsi="宋体" w:cs="宋体"/>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6497D" w:rsidTr="00A82E13">
        <w:trPr>
          <w:trHeight w:val="308"/>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4251" w:type="dxa"/>
            <w:gridSpan w:val="3"/>
            <w:tcBorders>
              <w:top w:val="single" w:sz="4" w:space="0" w:color="000000"/>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B6497D" w:rsidTr="00A82E13">
        <w:trPr>
          <w:trHeight w:val="312"/>
        </w:trPr>
        <w:tc>
          <w:tcPr>
            <w:tcW w:w="987" w:type="dxa"/>
            <w:vMerge w:val="restart"/>
            <w:tcBorders>
              <w:top w:val="nil"/>
              <w:left w:val="single" w:sz="4" w:space="0" w:color="000000"/>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330"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306"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615"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B6497D" w:rsidTr="00A82E13">
        <w:trPr>
          <w:trHeight w:val="312"/>
        </w:trPr>
        <w:tc>
          <w:tcPr>
            <w:tcW w:w="987" w:type="dxa"/>
            <w:vMerge/>
            <w:tcBorders>
              <w:top w:val="nil"/>
              <w:left w:val="single" w:sz="4" w:space="0" w:color="000000"/>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1330"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306"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615"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r>
      <w:tr w:rsidR="00B6497D" w:rsidTr="00A82E13">
        <w:trPr>
          <w:trHeight w:val="312"/>
        </w:trPr>
        <w:tc>
          <w:tcPr>
            <w:tcW w:w="987" w:type="dxa"/>
            <w:vMerge/>
            <w:tcBorders>
              <w:top w:val="nil"/>
              <w:left w:val="single" w:sz="4" w:space="0" w:color="000000"/>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1330"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306"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615"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r>
      <w:tr w:rsidR="00B6497D">
        <w:trPr>
          <w:trHeight w:val="308"/>
        </w:trPr>
        <w:tc>
          <w:tcPr>
            <w:tcW w:w="0" w:type="auto"/>
            <w:gridSpan w:val="2"/>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0" w:type="auto"/>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0" w:type="auto"/>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B6497D">
        <w:trPr>
          <w:trHeight w:val="308"/>
        </w:trPr>
        <w:tc>
          <w:tcPr>
            <w:tcW w:w="0" w:type="auto"/>
            <w:gridSpan w:val="2"/>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16,444.12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10,280.80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6,163.33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一般公共服务支出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680.47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574.22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106.25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政府办公厅（室）及相关机构事务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679.05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574.22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104.83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2010301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行政运行</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574.22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574.22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2010302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一般行政管理事务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99.83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99.83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2010308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信访事务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20123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民族事务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2012304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民族工作专项</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教育支出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7,713.10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6,406.17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1,306.93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教育管理事务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2050102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一般行政管理事务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普通教育</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7,494.61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6,406.17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1,088.44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2050201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学前教育</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130.40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130.40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2050202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小学教育</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4,539.50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4,306.70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232.80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2050203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初中教育</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2,100.82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2,099.47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2050299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其他普通教育支出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723.89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723.89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教育费附加安排的支出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213.64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213.64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2050999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其他教育费附加安排的支出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213.64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213.64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科学技术支出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20699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其他科学技术支出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2069901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科技奖励</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46.10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文化旅游体育与传媒支出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61.22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61.22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文化和旅游</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14.16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2070108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文化活动</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11.16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11.16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2070112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文化和旅游市场管理</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20706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新闻出版电影</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2070607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电影</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其他文化体育与传媒支出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43.41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43.41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2079999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其他文化体育与传媒支出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43.41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43.41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社会保障和就业支出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4,453.93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1,956.70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2,497.23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民政管理事务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173.23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173.23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2080299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其他民政管理事务支出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173.23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173.23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行政事业单位离退休</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1,990.11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1,956.70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33.42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2080502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事业单位离退休</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1,222.72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1,189.30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33.42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lastRenderedPageBreak/>
              <w:t>2080505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机关事业单位基本养老保险缴费支出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767.40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767.40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抚恤</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1,004.02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1,004.02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死亡抚恤</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30.24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30.24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伤残抚恤</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139.18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139.18</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在乡复员、退伍军人生活补助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347.71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347.71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义务兵优待</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412.65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412.65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2080899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其他优抚支出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74.24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74.24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退役安置</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321.56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321.56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2080901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退役士兵安置</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262.40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262.40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2080902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军队移交政府的离退休人员安置</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28.91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28.91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2080903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军队移交政府离退休干部管理机构</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0.98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0.98</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2080999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其他退役安置支出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29.26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29.26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社会福利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317.60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317.60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2081001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儿童福利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2081002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老年福利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315.14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315.14</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2081099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其他社会福利支出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1.37</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残疾人事业</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98.10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98.10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2081104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残疾人康复</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8.92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8.92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2081105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残疾人就业和扶贫</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2.50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2.50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2081107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残疾人生活和护理补贴</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38.25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38.25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2081199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其他残疾人事业支出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48.43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最低生活保障</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87.17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87.17</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2081901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城市最低生活保障金支出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55.09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55.09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2081902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农村最低生活保障金支出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32.09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32.09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临时救助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2082001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临时救助支出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特困人员救助供养</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22.00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22.00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2082101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城市特困人员救助供养支出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2082102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农村特困人员救助供养支出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其他生活救助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2082501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其他城市生活救助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退役军人管理事务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23.56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23.56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2082802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一般行政管理事务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12.33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12.33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2082804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拥军优属</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11.23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11.23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其他社会保障和就业支出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404.59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404.59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2089901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其他社会保障和就业支出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404.59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404.59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卫生健康支出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2,964.72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819.13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2,145.59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卫生健康管理事务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2100103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机关服务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基层医疗卫生机构</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269.21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269.21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2100302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乡镇卫生院</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216.58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216.58</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2100399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其他基层医疗卫生机构支出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52.63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52.63</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lastRenderedPageBreak/>
              <w:t>21004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公共卫生</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904.69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904.69</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2100401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疾病预防控制机构</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10.06</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10.06</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2100402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卫生监督机构</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2.50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2.50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2100408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基本公共卫生服务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888.48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888.48</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2100409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重大公共卫生专项</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2100499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其他公共卫生支出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1.65</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1.65</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计划生育事务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935.22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935.22</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2100717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计划生育服务</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881.71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881.71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2100799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其他计划生育事务支出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53.51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53.51</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21011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行政事业单位医疗</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819.13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819.13</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2101101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行政单位医疗</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1.19</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2101102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事业单位医疗</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817.94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817.94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21014</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优抚对象医疗</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35.47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35.47</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2101401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优抚对象医疗补助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35.47</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35.47</w:t>
            </w: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住房保障支出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22102</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住房改革支出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0" w:type="auto"/>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2210201</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住房公积金</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524.58</w:t>
            </w:r>
          </w:p>
        </w:tc>
        <w:tc>
          <w:tcPr>
            <w:tcW w:w="0" w:type="auto"/>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9195" w:type="dxa"/>
            <w:gridSpan w:val="5"/>
            <w:tcBorders>
              <w:top w:val="nil"/>
              <w:left w:val="nil"/>
              <w:bottom w:val="nil"/>
              <w:right w:val="nil"/>
            </w:tcBorders>
            <w:shd w:val="clear" w:color="auto" w:fill="FFFFFF"/>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注：本表反映部门本年度一般公共预算财政拨款支出情况。</w:t>
            </w:r>
          </w:p>
        </w:tc>
      </w:tr>
    </w:tbl>
    <w:p w:rsidR="00B6497D" w:rsidRDefault="00B6497D"/>
    <w:p w:rsidR="00B6497D" w:rsidRDefault="00B6497D"/>
    <w:p w:rsidR="00B6497D" w:rsidRDefault="00B6497D"/>
    <w:p w:rsidR="00B6497D" w:rsidRDefault="00B6497D"/>
    <w:p w:rsidR="00B6497D" w:rsidRDefault="00B6497D"/>
    <w:p w:rsidR="00B6497D" w:rsidRDefault="00B6497D"/>
    <w:p w:rsidR="00B6497D" w:rsidRDefault="00B6497D"/>
    <w:p w:rsidR="00B6497D" w:rsidRDefault="00A82E13">
      <w:r>
        <w:br w:type="page"/>
      </w:r>
    </w:p>
    <w:tbl>
      <w:tblPr>
        <w:tblW w:w="0" w:type="auto"/>
        <w:tblInd w:w="93" w:type="dxa"/>
        <w:tblLook w:val="04A0"/>
      </w:tblPr>
      <w:tblGrid>
        <w:gridCol w:w="646"/>
        <w:gridCol w:w="61"/>
        <w:gridCol w:w="1724"/>
        <w:gridCol w:w="802"/>
        <w:gridCol w:w="645"/>
        <w:gridCol w:w="1363"/>
        <w:gridCol w:w="615"/>
        <w:gridCol w:w="645"/>
        <w:gridCol w:w="2155"/>
        <w:gridCol w:w="539"/>
      </w:tblGrid>
      <w:tr w:rsidR="00B6497D" w:rsidTr="00E55D16">
        <w:trPr>
          <w:trHeight w:val="390"/>
        </w:trPr>
        <w:tc>
          <w:tcPr>
            <w:tcW w:w="0" w:type="auto"/>
            <w:gridSpan w:val="10"/>
            <w:tcBorders>
              <w:top w:val="nil"/>
              <w:left w:val="nil"/>
              <w:bottom w:val="nil"/>
              <w:right w:val="nil"/>
            </w:tcBorders>
            <w:shd w:val="clear" w:color="auto" w:fill="FFFFFF"/>
            <w:noWrap/>
            <w:vAlign w:val="bottom"/>
          </w:tcPr>
          <w:p w:rsidR="00B6497D" w:rsidRDefault="00A82E13">
            <w:pPr>
              <w:jc w:val="center"/>
              <w:rPr>
                <w:rFonts w:ascii="Arial" w:hAnsi="Arial" w:cs="Arial"/>
                <w:color w:val="000000"/>
                <w:sz w:val="20"/>
                <w:szCs w:val="20"/>
              </w:rPr>
            </w:pPr>
            <w:r>
              <w:rPr>
                <w:rFonts w:ascii="宋体" w:eastAsia="宋体" w:hAnsi="宋体" w:cs="宋体" w:hint="eastAsia"/>
                <w:color w:val="000000"/>
                <w:kern w:val="0"/>
                <w:sz w:val="30"/>
                <w:szCs w:val="30"/>
              </w:rPr>
              <w:lastRenderedPageBreak/>
              <w:t>一般公共预算财政拨款基本支出决算表</w:t>
            </w:r>
          </w:p>
        </w:tc>
      </w:tr>
      <w:tr w:rsidR="00B6497D" w:rsidTr="00E55D16">
        <w:trPr>
          <w:trHeight w:val="255"/>
        </w:trPr>
        <w:tc>
          <w:tcPr>
            <w:tcW w:w="0" w:type="auto"/>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gridSpan w:val="2"/>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公开06表</w:t>
            </w:r>
          </w:p>
        </w:tc>
      </w:tr>
      <w:tr w:rsidR="00B6497D" w:rsidTr="00E55D16">
        <w:trPr>
          <w:trHeight w:val="255"/>
        </w:trPr>
        <w:tc>
          <w:tcPr>
            <w:tcW w:w="0" w:type="auto"/>
            <w:gridSpan w:val="8"/>
            <w:tcBorders>
              <w:top w:val="nil"/>
              <w:left w:val="nil"/>
              <w:bottom w:val="nil"/>
              <w:right w:val="nil"/>
            </w:tcBorders>
            <w:shd w:val="clear" w:color="auto" w:fill="FFFFFF"/>
            <w:noWrap/>
            <w:vAlign w:val="bottom"/>
          </w:tcPr>
          <w:p w:rsidR="00B6497D" w:rsidRDefault="00A82E13">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0" w:type="auto"/>
            <w:gridSpan w:val="2"/>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B6497D" w:rsidRPr="00A82E13" w:rsidTr="00E55D16">
        <w:trPr>
          <w:trHeight w:hRule="exact" w:val="284"/>
        </w:trPr>
        <w:tc>
          <w:tcPr>
            <w:tcW w:w="0" w:type="auto"/>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人员经费</w:t>
            </w:r>
          </w:p>
        </w:tc>
        <w:tc>
          <w:tcPr>
            <w:tcW w:w="0" w:type="auto"/>
            <w:gridSpan w:val="6"/>
            <w:tcBorders>
              <w:top w:val="single" w:sz="4" w:space="0" w:color="000000"/>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公用经费</w:t>
            </w:r>
          </w:p>
        </w:tc>
      </w:tr>
      <w:tr w:rsidR="00B6497D" w:rsidRPr="00A82E13" w:rsidTr="00E55D16">
        <w:trPr>
          <w:trHeight w:hRule="exact" w:val="284"/>
        </w:trPr>
        <w:tc>
          <w:tcPr>
            <w:tcW w:w="0" w:type="auto"/>
            <w:vMerge w:val="restart"/>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科目编码</w:t>
            </w:r>
          </w:p>
        </w:tc>
        <w:tc>
          <w:tcPr>
            <w:tcW w:w="0" w:type="auto"/>
            <w:gridSpan w:val="2"/>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科目名称</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决算数</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科目编码</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科目名称</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决算数</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科目编码</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科目名称</w:t>
            </w:r>
          </w:p>
        </w:tc>
        <w:tc>
          <w:tcPr>
            <w:tcW w:w="0" w:type="auto"/>
            <w:vMerge w:val="restart"/>
            <w:tcBorders>
              <w:top w:val="nil"/>
              <w:left w:val="nil"/>
              <w:bottom w:val="single" w:sz="4" w:space="0" w:color="000000"/>
              <w:right w:val="single" w:sz="4" w:space="0" w:color="000000"/>
            </w:tcBorders>
            <w:shd w:val="clear" w:color="FFFFFF" w:fill="FFFFFF"/>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决算数</w:t>
            </w:r>
          </w:p>
        </w:tc>
      </w:tr>
      <w:tr w:rsidR="00B6497D" w:rsidRPr="00A82E13" w:rsidTr="00E55D16">
        <w:trPr>
          <w:trHeight w:hRule="exact" w:val="284"/>
        </w:trPr>
        <w:tc>
          <w:tcPr>
            <w:tcW w:w="0" w:type="auto"/>
            <w:vMerge/>
            <w:tcBorders>
              <w:top w:val="nil"/>
              <w:left w:val="single" w:sz="4" w:space="0" w:color="000000"/>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gridSpan w:val="2"/>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c>
          <w:tcPr>
            <w:tcW w:w="0" w:type="auto"/>
            <w:vMerge/>
            <w:tcBorders>
              <w:top w:val="nil"/>
              <w:left w:val="nil"/>
              <w:bottom w:val="single" w:sz="4" w:space="0" w:color="000000"/>
              <w:right w:val="single" w:sz="4" w:space="0" w:color="000000"/>
            </w:tcBorders>
            <w:shd w:val="clear" w:color="FFFFFF" w:fill="FFFFFF"/>
            <w:vAlign w:val="center"/>
          </w:tcPr>
          <w:p w:rsidR="00B6497D" w:rsidRPr="00A82E13" w:rsidRDefault="00B6497D">
            <w:pPr>
              <w:jc w:val="center"/>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工资福利支出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8,826.39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商品和服务支出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110.02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债务利息及费用支出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30101</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基本工资</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2,607.29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办公费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5.42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30701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国内债务付息</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30102</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津贴补贴</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2,221.10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印刷费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30702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国外债务付息</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30103</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奖金</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1.06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咨询费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资本性支出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0.34</w:t>
            </w: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30106</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伙食补助费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30204</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手续费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房屋建筑物购建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30107</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绩效工资</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1,905.21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办公设备购置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0.34</w:t>
            </w: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30108</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机关事业单位基本养老保险缴费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767.40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电费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专用设备购置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30109</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职业年金缴费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邮电费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1.15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基础设施建设</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4957CB">
        <w:trPr>
          <w:trHeight w:hRule="exact" w:val="545"/>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30110</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职工基本医疗保险缴费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673.78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取暖费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大型修缮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30111</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公务员医疗补助缴费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30209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物业管理费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信息网络及软件购置更新</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30112</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其他社会保障缴费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64.10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差旅费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3.69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物资储备</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30113</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住房公积金</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524.58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因公出国（境）费用</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31009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土地补偿</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30114</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医疗费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维修（护）费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1.53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31010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安置补助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30199</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其他工资福利支出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61.87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30214</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租赁费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31011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地上附着物和青苗补偿</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对个人和家庭的补助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1,344.05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会议费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0.50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31012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拆迁补偿</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30301</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离休费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9.17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培训费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1.50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31013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公务用车购置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30302</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退休费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1,088.96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公务接待费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1.33</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31019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其他交通工具购置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30303</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退职（役）费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30218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专用材料费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31021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文物和陈列品购置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30304</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抚恤金</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30224</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被装购置费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31022</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无形资产购置</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30305</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生活补助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7.20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专用燃料费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31099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其他资本性支出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30306</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救济费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劳务费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0.14</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399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30307</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医疗费补助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145.35</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委托业务费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39906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赠与</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30308</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助学金</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工会经费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91.68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39907</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国家赔偿费用支出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30309</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奖励金</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93.36</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30229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福利费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39908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对民间非营利组织和群众性自治组织补贴</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4957CB">
        <w:trPr>
          <w:trHeight w:hRule="exact" w:val="483"/>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30310</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个人农业生产补贴</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rsidP="004957CB">
            <w:pPr>
              <w:spacing w:line="0" w:lineRule="atLeast"/>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30231</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公务用车运行维护费</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rsidP="004957CB">
            <w:pPr>
              <w:widowControl/>
              <w:spacing w:line="0" w:lineRule="atLeast"/>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39999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4957CB">
            <w:pPr>
              <w:widowControl/>
              <w:spacing w:line="0" w:lineRule="atLeast"/>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30399</w:t>
            </w: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其他对个人和家庭的补助</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30239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其他交通费用</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30240</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税金及附加费用</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gridSpan w:val="2"/>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center"/>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30299</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A82E13" w:rsidP="00E55D16">
            <w:pPr>
              <w:widowControl/>
              <w:jc w:val="lef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其他商品和服务支出</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0.08</w:t>
            </w: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FFFFFF" w:fill="FFFFFF"/>
            <w:noWrap/>
            <w:vAlign w:val="center"/>
          </w:tcPr>
          <w:p w:rsidR="00B6497D" w:rsidRPr="00A82E13" w:rsidRDefault="00B6497D">
            <w:pPr>
              <w:jc w:val="left"/>
              <w:rPr>
                <w:rFonts w:ascii="宋体" w:eastAsia="宋体" w:hAnsi="宋体" w:cs="宋体"/>
                <w:color w:val="000000"/>
                <w:sz w:val="15"/>
                <w:szCs w:val="15"/>
              </w:rPr>
            </w:pP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B6497D">
            <w:pPr>
              <w:jc w:val="right"/>
              <w:rPr>
                <w:rFonts w:ascii="宋体" w:eastAsia="宋体" w:hAnsi="宋体" w:cs="宋体"/>
                <w:color w:val="000000"/>
                <w:sz w:val="15"/>
                <w:szCs w:val="15"/>
              </w:rPr>
            </w:pPr>
          </w:p>
        </w:tc>
      </w:tr>
      <w:tr w:rsidR="00B6497D" w:rsidRPr="00A82E13" w:rsidTr="00E55D16">
        <w:trPr>
          <w:trHeight w:hRule="exact" w:val="284"/>
        </w:trPr>
        <w:tc>
          <w:tcPr>
            <w:tcW w:w="0" w:type="auto"/>
            <w:gridSpan w:val="3"/>
            <w:tcBorders>
              <w:top w:val="nil"/>
              <w:left w:val="single" w:sz="4" w:space="0" w:color="000000"/>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人员经费合计</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10,170.45</w:t>
            </w:r>
          </w:p>
        </w:tc>
        <w:tc>
          <w:tcPr>
            <w:tcW w:w="0" w:type="auto"/>
            <w:gridSpan w:val="5"/>
            <w:tcBorders>
              <w:top w:val="nil"/>
              <w:left w:val="nil"/>
              <w:bottom w:val="single" w:sz="4" w:space="0" w:color="000000"/>
              <w:right w:val="single" w:sz="4" w:space="0" w:color="000000"/>
            </w:tcBorders>
            <w:shd w:val="clear" w:color="FFFFFF" w:fill="FFFFFF"/>
            <w:noWrap/>
            <w:vAlign w:val="center"/>
          </w:tcPr>
          <w:p w:rsidR="00B6497D" w:rsidRPr="00A82E13" w:rsidRDefault="00A82E13">
            <w:pPr>
              <w:widowControl/>
              <w:jc w:val="center"/>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公用经费合计</w:t>
            </w:r>
          </w:p>
        </w:tc>
        <w:tc>
          <w:tcPr>
            <w:tcW w:w="0" w:type="auto"/>
            <w:tcBorders>
              <w:top w:val="nil"/>
              <w:left w:val="nil"/>
              <w:bottom w:val="single" w:sz="4" w:space="0" w:color="000000"/>
              <w:right w:val="single" w:sz="4" w:space="0" w:color="000000"/>
            </w:tcBorders>
            <w:shd w:val="clear" w:color="auto" w:fill="FFFFFF"/>
            <w:noWrap/>
            <w:vAlign w:val="center"/>
          </w:tcPr>
          <w:p w:rsidR="00B6497D" w:rsidRPr="00A82E13" w:rsidRDefault="00A82E13">
            <w:pPr>
              <w:widowControl/>
              <w:jc w:val="right"/>
              <w:textAlignment w:val="center"/>
              <w:rPr>
                <w:rFonts w:ascii="宋体" w:eastAsia="宋体" w:hAnsi="宋体" w:cs="宋体"/>
                <w:color w:val="000000"/>
                <w:sz w:val="15"/>
                <w:szCs w:val="15"/>
              </w:rPr>
            </w:pPr>
            <w:r w:rsidRPr="00A82E13">
              <w:rPr>
                <w:rFonts w:ascii="宋体" w:eastAsia="宋体" w:hAnsi="宋体" w:cs="宋体" w:hint="eastAsia"/>
                <w:color w:val="000000"/>
                <w:kern w:val="0"/>
                <w:sz w:val="15"/>
                <w:szCs w:val="15"/>
              </w:rPr>
              <w:t>110.35</w:t>
            </w:r>
          </w:p>
        </w:tc>
      </w:tr>
      <w:tr w:rsidR="00B6497D" w:rsidTr="00E55D16">
        <w:trPr>
          <w:trHeight w:val="308"/>
        </w:trPr>
        <w:tc>
          <w:tcPr>
            <w:tcW w:w="0" w:type="auto"/>
            <w:gridSpan w:val="10"/>
            <w:tcBorders>
              <w:top w:val="nil"/>
              <w:left w:val="nil"/>
              <w:bottom w:val="nil"/>
              <w:right w:val="nil"/>
            </w:tcBorders>
            <w:shd w:val="clear" w:color="auto" w:fill="FFFFFF"/>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注：本表反映部门本年度一般公共预算财政拨款基本支出明细情况。</w:t>
            </w:r>
          </w:p>
        </w:tc>
      </w:tr>
    </w:tbl>
    <w:p w:rsidR="00B6497D" w:rsidRDefault="00A82E13">
      <w:r>
        <w:br w:type="page"/>
      </w:r>
    </w:p>
    <w:tbl>
      <w:tblPr>
        <w:tblW w:w="9100" w:type="dxa"/>
        <w:tblInd w:w="93" w:type="dxa"/>
        <w:tblLook w:val="04A0"/>
      </w:tblPr>
      <w:tblGrid>
        <w:gridCol w:w="1461"/>
        <w:gridCol w:w="1516"/>
        <w:gridCol w:w="1462"/>
        <w:gridCol w:w="1461"/>
        <w:gridCol w:w="1461"/>
        <w:gridCol w:w="1739"/>
      </w:tblGrid>
      <w:tr w:rsidR="00B6497D">
        <w:trPr>
          <w:trHeight w:val="623"/>
        </w:trPr>
        <w:tc>
          <w:tcPr>
            <w:tcW w:w="9100" w:type="dxa"/>
            <w:gridSpan w:val="6"/>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36"/>
                <w:szCs w:val="36"/>
              </w:rPr>
            </w:pPr>
            <w:r>
              <w:rPr>
                <w:rFonts w:ascii="宋体" w:eastAsia="宋体" w:hAnsi="宋体" w:cs="宋体" w:hint="eastAsia"/>
                <w:color w:val="000000"/>
                <w:kern w:val="0"/>
                <w:sz w:val="36"/>
                <w:szCs w:val="36"/>
              </w:rPr>
              <w:lastRenderedPageBreak/>
              <w:t>一般公共预算财政拨款“三公”经费支出决算表</w:t>
            </w:r>
          </w:p>
        </w:tc>
      </w:tr>
      <w:tr w:rsidR="00B6497D">
        <w:trPr>
          <w:trHeight w:val="312"/>
        </w:trPr>
        <w:tc>
          <w:tcPr>
            <w:tcW w:w="4439" w:type="dxa"/>
            <w:gridSpan w:val="3"/>
            <w:vMerge w:val="restart"/>
            <w:tcBorders>
              <w:top w:val="nil"/>
              <w:left w:val="nil"/>
              <w:bottom w:val="nil"/>
              <w:right w:val="nil"/>
            </w:tcBorders>
            <w:shd w:val="clear" w:color="auto" w:fill="FFFFFF"/>
            <w:vAlign w:val="bottom"/>
          </w:tcPr>
          <w:p w:rsidR="00B6497D" w:rsidRDefault="00A82E13">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1461"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461"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公开07表</w:t>
            </w:r>
          </w:p>
        </w:tc>
      </w:tr>
      <w:tr w:rsidR="00B6497D" w:rsidTr="00E55D16">
        <w:trPr>
          <w:trHeight w:val="312"/>
        </w:trPr>
        <w:tc>
          <w:tcPr>
            <w:tcW w:w="4439" w:type="dxa"/>
            <w:gridSpan w:val="3"/>
            <w:vMerge/>
            <w:tcBorders>
              <w:top w:val="nil"/>
              <w:left w:val="nil"/>
              <w:bottom w:val="single" w:sz="4" w:space="0" w:color="auto"/>
              <w:right w:val="nil"/>
            </w:tcBorders>
            <w:shd w:val="clear" w:color="auto" w:fill="FFFFFF"/>
            <w:vAlign w:val="bottom"/>
          </w:tcPr>
          <w:p w:rsidR="00B6497D" w:rsidRDefault="00B6497D">
            <w:pPr>
              <w:jc w:val="left"/>
              <w:rPr>
                <w:rFonts w:ascii="宋体" w:eastAsia="宋体" w:hAnsi="宋体" w:cs="宋体"/>
                <w:color w:val="000000"/>
                <w:sz w:val="20"/>
                <w:szCs w:val="20"/>
              </w:rPr>
            </w:pPr>
          </w:p>
        </w:tc>
        <w:tc>
          <w:tcPr>
            <w:tcW w:w="1461" w:type="dxa"/>
            <w:tcBorders>
              <w:top w:val="nil"/>
              <w:left w:val="nil"/>
              <w:bottom w:val="single" w:sz="4" w:space="0" w:color="auto"/>
              <w:right w:val="nil"/>
            </w:tcBorders>
            <w:shd w:val="clear" w:color="auto" w:fill="FFFFFF"/>
            <w:noWrap/>
            <w:vAlign w:val="bottom"/>
          </w:tcPr>
          <w:p w:rsidR="00B6497D" w:rsidRDefault="00B6497D">
            <w:pPr>
              <w:rPr>
                <w:rFonts w:ascii="Arial" w:hAnsi="Arial" w:cs="Arial"/>
                <w:color w:val="000000"/>
                <w:sz w:val="20"/>
                <w:szCs w:val="20"/>
              </w:rPr>
            </w:pPr>
          </w:p>
        </w:tc>
        <w:tc>
          <w:tcPr>
            <w:tcW w:w="1461" w:type="dxa"/>
            <w:tcBorders>
              <w:top w:val="nil"/>
              <w:left w:val="nil"/>
              <w:bottom w:val="single" w:sz="4" w:space="0" w:color="auto"/>
              <w:right w:val="nil"/>
            </w:tcBorders>
            <w:shd w:val="clear" w:color="auto" w:fill="FFFFFF"/>
            <w:noWrap/>
            <w:vAlign w:val="bottom"/>
          </w:tcPr>
          <w:p w:rsidR="00B6497D" w:rsidRDefault="00B6497D">
            <w:pPr>
              <w:rPr>
                <w:rFonts w:ascii="Arial" w:hAnsi="Arial" w:cs="Arial"/>
                <w:color w:val="000000"/>
                <w:sz w:val="20"/>
                <w:szCs w:val="20"/>
              </w:rPr>
            </w:pPr>
          </w:p>
        </w:tc>
        <w:tc>
          <w:tcPr>
            <w:tcW w:w="0" w:type="auto"/>
            <w:tcBorders>
              <w:top w:val="nil"/>
              <w:left w:val="nil"/>
              <w:bottom w:val="single" w:sz="4" w:space="0" w:color="auto"/>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6497D" w:rsidTr="00E55D16">
        <w:trPr>
          <w:trHeight w:val="322"/>
        </w:trPr>
        <w:tc>
          <w:tcPr>
            <w:tcW w:w="9100" w:type="dxa"/>
            <w:gridSpan w:val="6"/>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预算数</w:t>
            </w:r>
          </w:p>
        </w:tc>
      </w:tr>
      <w:tr w:rsidR="00B6497D" w:rsidTr="00E55D16">
        <w:trPr>
          <w:trHeight w:val="322"/>
        </w:trPr>
        <w:tc>
          <w:tcPr>
            <w:tcW w:w="1461"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516"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384" w:type="dxa"/>
            <w:gridSpan w:val="3"/>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739"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B6497D" w:rsidTr="00E55D16">
        <w:trPr>
          <w:trHeight w:val="633"/>
        </w:trPr>
        <w:tc>
          <w:tcPr>
            <w:tcW w:w="1461"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c>
          <w:tcPr>
            <w:tcW w:w="1516"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c>
          <w:tcPr>
            <w:tcW w:w="1462"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739"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r>
      <w:tr w:rsidR="00B6497D" w:rsidTr="00E55D16">
        <w:trPr>
          <w:trHeight w:val="322"/>
        </w:trPr>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516"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462"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739"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B6497D" w:rsidTr="00E55D16">
        <w:trPr>
          <w:trHeight w:val="32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5.50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B6497D">
            <w:pPr>
              <w:widowControl/>
              <w:jc w:val="right"/>
              <w:textAlignment w:val="center"/>
              <w:rPr>
                <w:rFonts w:ascii="宋体" w:eastAsia="宋体" w:hAnsi="宋体" w:cs="宋体"/>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c>
          <w:tcPr>
            <w:tcW w:w="146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B6497D">
            <w:pPr>
              <w:widowControl/>
              <w:jc w:val="right"/>
              <w:textAlignment w:val="center"/>
              <w:rPr>
                <w:rFonts w:ascii="宋体" w:eastAsia="宋体" w:hAnsi="宋体" w:cs="宋体"/>
                <w:color w:val="000000"/>
                <w:sz w:val="22"/>
              </w:rPr>
            </w:pPr>
          </w:p>
        </w:tc>
        <w:tc>
          <w:tcPr>
            <w:tcW w:w="146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2.50</w:t>
            </w:r>
          </w:p>
        </w:tc>
      </w:tr>
      <w:tr w:rsidR="00B6497D" w:rsidTr="00E55D16">
        <w:trPr>
          <w:trHeight w:val="322"/>
        </w:trPr>
        <w:tc>
          <w:tcPr>
            <w:tcW w:w="9100" w:type="dxa"/>
            <w:gridSpan w:val="6"/>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决算数</w:t>
            </w:r>
          </w:p>
        </w:tc>
      </w:tr>
      <w:tr w:rsidR="00B6497D" w:rsidTr="00E55D16">
        <w:trPr>
          <w:trHeight w:val="322"/>
        </w:trPr>
        <w:tc>
          <w:tcPr>
            <w:tcW w:w="1461"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516"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因公出国（境）费</w:t>
            </w:r>
          </w:p>
        </w:tc>
        <w:tc>
          <w:tcPr>
            <w:tcW w:w="4384" w:type="dxa"/>
            <w:gridSpan w:val="3"/>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公务用车购置及运行费</w:t>
            </w:r>
          </w:p>
        </w:tc>
        <w:tc>
          <w:tcPr>
            <w:tcW w:w="1739" w:type="dxa"/>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公务接待费</w:t>
            </w:r>
          </w:p>
        </w:tc>
      </w:tr>
      <w:tr w:rsidR="00B6497D" w:rsidTr="00E55D16">
        <w:trPr>
          <w:trHeight w:val="633"/>
        </w:trPr>
        <w:tc>
          <w:tcPr>
            <w:tcW w:w="1461"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c>
          <w:tcPr>
            <w:tcW w:w="1516"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c>
          <w:tcPr>
            <w:tcW w:w="1462"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公务用车购置费</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公务用车运行费</w:t>
            </w:r>
          </w:p>
        </w:tc>
        <w:tc>
          <w:tcPr>
            <w:tcW w:w="1739" w:type="dxa"/>
            <w:vMerge/>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B6497D">
            <w:pPr>
              <w:jc w:val="center"/>
              <w:rPr>
                <w:rFonts w:ascii="宋体" w:eastAsia="宋体" w:hAnsi="宋体" w:cs="宋体"/>
                <w:color w:val="000000"/>
                <w:sz w:val="22"/>
              </w:rPr>
            </w:pPr>
          </w:p>
        </w:tc>
      </w:tr>
      <w:tr w:rsidR="00B6497D" w:rsidTr="00E55D16">
        <w:trPr>
          <w:trHeight w:val="322"/>
        </w:trPr>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c>
          <w:tcPr>
            <w:tcW w:w="1516"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8</w:t>
            </w:r>
          </w:p>
        </w:tc>
        <w:tc>
          <w:tcPr>
            <w:tcW w:w="1462"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9</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10</w:t>
            </w:r>
          </w:p>
        </w:tc>
        <w:tc>
          <w:tcPr>
            <w:tcW w:w="1461"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11</w:t>
            </w:r>
          </w:p>
        </w:tc>
        <w:tc>
          <w:tcPr>
            <w:tcW w:w="1739" w:type="dxa"/>
            <w:tcBorders>
              <w:top w:val="single" w:sz="4" w:space="0" w:color="auto"/>
              <w:left w:val="single" w:sz="4" w:space="0" w:color="auto"/>
              <w:bottom w:val="single" w:sz="4" w:space="0" w:color="auto"/>
              <w:right w:val="single" w:sz="4" w:space="0" w:color="auto"/>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12</w:t>
            </w:r>
          </w:p>
        </w:tc>
      </w:tr>
      <w:tr w:rsidR="00B6497D" w:rsidTr="00E55D16">
        <w:trPr>
          <w:trHeight w:val="322"/>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4.92</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B6497D">
            <w:pPr>
              <w:widowControl/>
              <w:jc w:val="right"/>
              <w:textAlignment w:val="center"/>
              <w:rPr>
                <w:rFonts w:ascii="宋体" w:eastAsia="宋体" w:hAnsi="宋体" w:cs="宋体"/>
                <w:color w:val="000000"/>
                <w:sz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c>
          <w:tcPr>
            <w:tcW w:w="146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B6497D">
            <w:pPr>
              <w:widowControl/>
              <w:jc w:val="right"/>
              <w:textAlignment w:val="center"/>
              <w:rPr>
                <w:rFonts w:ascii="宋体" w:eastAsia="宋体" w:hAnsi="宋体" w:cs="宋体"/>
                <w:color w:val="000000"/>
                <w:sz w:val="22"/>
              </w:rPr>
            </w:pPr>
          </w:p>
        </w:tc>
        <w:tc>
          <w:tcPr>
            <w:tcW w:w="146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1.92</w:t>
            </w:r>
          </w:p>
        </w:tc>
      </w:tr>
      <w:tr w:rsidR="00B6497D" w:rsidTr="00E55D16">
        <w:trPr>
          <w:trHeight w:val="968"/>
        </w:trPr>
        <w:tc>
          <w:tcPr>
            <w:tcW w:w="9100" w:type="dxa"/>
            <w:gridSpan w:val="6"/>
            <w:tcBorders>
              <w:top w:val="single" w:sz="4" w:space="0" w:color="auto"/>
              <w:left w:val="nil"/>
              <w:bottom w:val="nil"/>
              <w:right w:val="nil"/>
            </w:tcBorders>
            <w:shd w:val="clear" w:color="auto" w:fill="FFFFFF"/>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三公”经费支出预决算情况。其中：预算数为“三公”经费全年预算数，反映按规定程序调整后的预算数；决算数是包括当年一般公共预算财政拨款和以前年度结转资金安排的实际支出。</w:t>
            </w:r>
          </w:p>
        </w:tc>
      </w:tr>
    </w:tbl>
    <w:p w:rsidR="00B6497D" w:rsidRDefault="00B6497D">
      <w:pPr>
        <w:rPr>
          <w:rFonts w:ascii="宋体" w:eastAsia="宋体" w:hAnsi="宋体" w:cs="宋体"/>
        </w:rPr>
      </w:pPr>
    </w:p>
    <w:p w:rsidR="00B6497D" w:rsidRDefault="00A82E13">
      <w:r>
        <w:tab/>
      </w:r>
      <w:r>
        <w:tab/>
      </w:r>
      <w:r>
        <w:tab/>
      </w:r>
      <w:r>
        <w:tab/>
      </w:r>
      <w:r>
        <w:tab/>
      </w:r>
      <w:r>
        <w:tab/>
      </w:r>
      <w:r>
        <w:tab/>
      </w:r>
      <w:r>
        <w:tab/>
      </w:r>
      <w:r>
        <w:tab/>
      </w:r>
      <w:r>
        <w:br w:type="page"/>
      </w:r>
    </w:p>
    <w:tbl>
      <w:tblPr>
        <w:tblW w:w="9195" w:type="dxa"/>
        <w:tblInd w:w="93" w:type="dxa"/>
        <w:tblLayout w:type="fixed"/>
        <w:tblLook w:val="04A0"/>
      </w:tblPr>
      <w:tblGrid>
        <w:gridCol w:w="304"/>
        <w:gridCol w:w="306"/>
        <w:gridCol w:w="444"/>
        <w:gridCol w:w="2318"/>
        <w:gridCol w:w="927"/>
        <w:gridCol w:w="1105"/>
        <w:gridCol w:w="886"/>
        <w:gridCol w:w="695"/>
        <w:gridCol w:w="1037"/>
        <w:gridCol w:w="1173"/>
      </w:tblGrid>
      <w:tr w:rsidR="00B6497D">
        <w:trPr>
          <w:trHeight w:val="390"/>
        </w:trPr>
        <w:tc>
          <w:tcPr>
            <w:tcW w:w="9195" w:type="dxa"/>
            <w:gridSpan w:val="10"/>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30"/>
                <w:szCs w:val="30"/>
              </w:rPr>
            </w:pPr>
            <w:r>
              <w:rPr>
                <w:rFonts w:ascii="宋体" w:eastAsia="宋体" w:hAnsi="宋体" w:cs="宋体" w:hint="eastAsia"/>
                <w:color w:val="000000"/>
                <w:kern w:val="0"/>
                <w:sz w:val="30"/>
                <w:szCs w:val="30"/>
              </w:rPr>
              <w:lastRenderedPageBreak/>
              <w:t>政府性基金预算财政拨款收入支出决算表</w:t>
            </w:r>
          </w:p>
        </w:tc>
      </w:tr>
      <w:tr w:rsidR="00B6497D">
        <w:trPr>
          <w:trHeight w:val="255"/>
        </w:trPr>
        <w:tc>
          <w:tcPr>
            <w:tcW w:w="304"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30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444"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2318"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927"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105"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886"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2905" w:type="dxa"/>
            <w:gridSpan w:val="3"/>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公开08表</w:t>
            </w:r>
          </w:p>
        </w:tc>
      </w:tr>
      <w:tr w:rsidR="00B6497D">
        <w:trPr>
          <w:trHeight w:val="255"/>
        </w:trPr>
        <w:tc>
          <w:tcPr>
            <w:tcW w:w="3372" w:type="dxa"/>
            <w:gridSpan w:val="4"/>
            <w:tcBorders>
              <w:top w:val="nil"/>
              <w:left w:val="nil"/>
              <w:bottom w:val="nil"/>
              <w:right w:val="nil"/>
            </w:tcBorders>
            <w:shd w:val="clear" w:color="auto" w:fill="FFFFFF"/>
            <w:noWrap/>
            <w:vAlign w:val="bottom"/>
          </w:tcPr>
          <w:p w:rsidR="00B6497D" w:rsidRDefault="00A82E13">
            <w:pPr>
              <w:rPr>
                <w:rFonts w:ascii="Arial" w:hAnsi="Arial" w:cs="Arial"/>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927"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105"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3791" w:type="dxa"/>
            <w:gridSpan w:val="4"/>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6497D">
        <w:trPr>
          <w:trHeight w:val="308"/>
        </w:trPr>
        <w:tc>
          <w:tcPr>
            <w:tcW w:w="3372" w:type="dxa"/>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w:t>
            </w:r>
          </w:p>
        </w:tc>
        <w:tc>
          <w:tcPr>
            <w:tcW w:w="927"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年初结转和结余</w:t>
            </w:r>
          </w:p>
        </w:tc>
        <w:tc>
          <w:tcPr>
            <w:tcW w:w="1105"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本年收入</w:t>
            </w:r>
          </w:p>
        </w:tc>
        <w:tc>
          <w:tcPr>
            <w:tcW w:w="2618" w:type="dxa"/>
            <w:gridSpan w:val="3"/>
            <w:tcBorders>
              <w:top w:val="single" w:sz="4" w:space="0" w:color="000000"/>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c>
          <w:tcPr>
            <w:tcW w:w="1173" w:type="dxa"/>
            <w:vMerge w:val="restart"/>
            <w:tcBorders>
              <w:top w:val="single" w:sz="4" w:space="0" w:color="000000"/>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年末结转和结余</w:t>
            </w:r>
          </w:p>
        </w:tc>
      </w:tr>
      <w:tr w:rsidR="00B6497D">
        <w:trPr>
          <w:trHeight w:val="312"/>
        </w:trPr>
        <w:tc>
          <w:tcPr>
            <w:tcW w:w="1054" w:type="dxa"/>
            <w:gridSpan w:val="3"/>
            <w:vMerge w:val="restart"/>
            <w:tcBorders>
              <w:top w:val="nil"/>
              <w:left w:val="single" w:sz="4" w:space="0" w:color="000000"/>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2318" w:type="dxa"/>
            <w:vMerge w:val="restart"/>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927"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105"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886"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695"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037" w:type="dxa"/>
            <w:vMerge w:val="restart"/>
            <w:tcBorders>
              <w:top w:val="nil"/>
              <w:left w:val="nil"/>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c>
          <w:tcPr>
            <w:tcW w:w="1173"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r>
      <w:tr w:rsidR="00B6497D">
        <w:trPr>
          <w:trHeight w:val="312"/>
        </w:trPr>
        <w:tc>
          <w:tcPr>
            <w:tcW w:w="1054"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2318" w:type="dxa"/>
            <w:vMerge/>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927"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105"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886"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695"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037"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173"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r>
      <w:tr w:rsidR="00B6497D">
        <w:trPr>
          <w:trHeight w:val="312"/>
        </w:trPr>
        <w:tc>
          <w:tcPr>
            <w:tcW w:w="1054" w:type="dxa"/>
            <w:gridSpan w:val="3"/>
            <w:vMerge/>
            <w:tcBorders>
              <w:top w:val="nil"/>
              <w:left w:val="single" w:sz="4" w:space="0" w:color="000000"/>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2318" w:type="dxa"/>
            <w:vMerge/>
            <w:tcBorders>
              <w:top w:val="nil"/>
              <w:left w:val="nil"/>
              <w:bottom w:val="single" w:sz="4" w:space="0" w:color="000000"/>
              <w:right w:val="single" w:sz="4" w:space="0" w:color="000000"/>
            </w:tcBorders>
            <w:shd w:val="clear" w:color="FFFFFF" w:fill="FFFFFF"/>
            <w:noWrap/>
            <w:vAlign w:val="center"/>
          </w:tcPr>
          <w:p w:rsidR="00B6497D" w:rsidRDefault="00B6497D">
            <w:pPr>
              <w:jc w:val="center"/>
              <w:rPr>
                <w:rFonts w:ascii="宋体" w:eastAsia="宋体" w:hAnsi="宋体" w:cs="宋体"/>
                <w:color w:val="000000"/>
                <w:sz w:val="22"/>
              </w:rPr>
            </w:pPr>
          </w:p>
        </w:tc>
        <w:tc>
          <w:tcPr>
            <w:tcW w:w="927"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105"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886"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695"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037" w:type="dxa"/>
            <w:vMerge/>
            <w:tcBorders>
              <w:top w:val="nil"/>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c>
          <w:tcPr>
            <w:tcW w:w="1173" w:type="dxa"/>
            <w:vMerge/>
            <w:tcBorders>
              <w:top w:val="single" w:sz="4" w:space="0" w:color="000000"/>
              <w:left w:val="nil"/>
              <w:bottom w:val="single" w:sz="4" w:space="0" w:color="000000"/>
              <w:right w:val="single" w:sz="4" w:space="0" w:color="000000"/>
            </w:tcBorders>
            <w:shd w:val="clear" w:color="FFFFFF" w:fill="FFFFFF"/>
            <w:vAlign w:val="center"/>
          </w:tcPr>
          <w:p w:rsidR="00B6497D" w:rsidRDefault="00B6497D">
            <w:pPr>
              <w:jc w:val="center"/>
              <w:rPr>
                <w:rFonts w:ascii="宋体" w:eastAsia="宋体" w:hAnsi="宋体" w:cs="宋体"/>
                <w:color w:val="000000"/>
                <w:sz w:val="22"/>
              </w:rPr>
            </w:pPr>
          </w:p>
        </w:tc>
      </w:tr>
      <w:tr w:rsidR="00B6497D">
        <w:trPr>
          <w:trHeight w:val="308"/>
        </w:trPr>
        <w:tc>
          <w:tcPr>
            <w:tcW w:w="3372"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927"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105"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886"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695"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037"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173"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r>
      <w:tr w:rsidR="00B6497D">
        <w:trPr>
          <w:trHeight w:val="308"/>
        </w:trPr>
        <w:tc>
          <w:tcPr>
            <w:tcW w:w="3372" w:type="dxa"/>
            <w:gridSpan w:val="4"/>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335.57</w:t>
            </w: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2,407.88</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197.29</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b/>
                <w:bCs/>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197.29</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2,546.16</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212</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城乡社区支出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2,360.00</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2,339.40</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21208</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国有土地使用权出让收入及对应专项债务收入安排的支出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2,360.00</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2,339.40</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2120803</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城市建设支出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2,000.00</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20.60</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1,979.40</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2120804</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农村基础设施建设支出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360.00</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360.00</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其他支出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335.57</w:t>
            </w: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47.88</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176.69</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176.69</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206.76</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22960</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彩票公益金安排的支出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335.57</w:t>
            </w: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47.88</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176.69</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176.69</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206.76</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2296002</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用于社会福利的彩票公益金支出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130.67</w:t>
            </w: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39.92</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170.59</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170.59</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2296003</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用于体育事业的彩票公益金支出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204.90</w:t>
            </w: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1.28</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4.90</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4.90</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201.28</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2296004</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用于教育事业的彩票公益金支出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1.00</w:t>
            </w:r>
          </w:p>
        </w:tc>
      </w:tr>
      <w:tr w:rsidR="00B6497D">
        <w:trPr>
          <w:trHeight w:val="308"/>
        </w:trPr>
        <w:tc>
          <w:tcPr>
            <w:tcW w:w="1054" w:type="dxa"/>
            <w:gridSpan w:val="3"/>
            <w:tcBorders>
              <w:top w:val="nil"/>
              <w:left w:val="single" w:sz="4" w:space="0" w:color="000000"/>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2296006</w:t>
            </w:r>
          </w:p>
        </w:tc>
        <w:tc>
          <w:tcPr>
            <w:tcW w:w="2318"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 xml:space="preserve">  用于残疾人事业的彩票公益金支出</w:t>
            </w:r>
          </w:p>
        </w:tc>
        <w:tc>
          <w:tcPr>
            <w:tcW w:w="927"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105"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5.68</w:t>
            </w:r>
          </w:p>
        </w:tc>
        <w:tc>
          <w:tcPr>
            <w:tcW w:w="886"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1.20</w:t>
            </w:r>
          </w:p>
        </w:tc>
        <w:tc>
          <w:tcPr>
            <w:tcW w:w="695"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037"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1.20</w:t>
            </w:r>
          </w:p>
        </w:tc>
        <w:tc>
          <w:tcPr>
            <w:tcW w:w="1173"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color w:val="000000"/>
                <w:sz w:val="22"/>
              </w:rPr>
            </w:pPr>
            <w:r>
              <w:rPr>
                <w:rFonts w:ascii="宋体" w:eastAsia="宋体" w:hAnsi="宋体" w:cs="宋体" w:hint="eastAsia"/>
                <w:color w:val="000000"/>
                <w:kern w:val="0"/>
                <w:sz w:val="22"/>
              </w:rPr>
              <w:t>4.48</w:t>
            </w:r>
          </w:p>
        </w:tc>
      </w:tr>
      <w:tr w:rsidR="00B6497D">
        <w:trPr>
          <w:trHeight w:val="308"/>
        </w:trPr>
        <w:tc>
          <w:tcPr>
            <w:tcW w:w="9195" w:type="dxa"/>
            <w:gridSpan w:val="10"/>
            <w:tcBorders>
              <w:top w:val="nil"/>
              <w:left w:val="nil"/>
              <w:bottom w:val="nil"/>
              <w:right w:val="nil"/>
            </w:tcBorders>
            <w:shd w:val="clear" w:color="auto" w:fill="FFFFFF"/>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注：本表反映部门本年度政府性基金预算财政拨款收入、支出及结转和结余情况。</w:t>
            </w:r>
          </w:p>
        </w:tc>
      </w:tr>
    </w:tbl>
    <w:p w:rsidR="00B6497D" w:rsidRDefault="00B6497D"/>
    <w:p w:rsidR="00B6497D" w:rsidRDefault="00B6497D"/>
    <w:p w:rsidR="00B6497D" w:rsidRDefault="00B6497D"/>
    <w:p w:rsidR="00B6497D" w:rsidRDefault="00B6497D"/>
    <w:p w:rsidR="00B6497D" w:rsidRDefault="00B6497D"/>
    <w:p w:rsidR="00B6497D" w:rsidRDefault="00B6497D"/>
    <w:tbl>
      <w:tblPr>
        <w:tblW w:w="9195" w:type="dxa"/>
        <w:tblInd w:w="93" w:type="dxa"/>
        <w:tblLayout w:type="fixed"/>
        <w:tblLook w:val="04A0"/>
      </w:tblPr>
      <w:tblGrid>
        <w:gridCol w:w="2240"/>
        <w:gridCol w:w="2059"/>
        <w:gridCol w:w="1582"/>
        <w:gridCol w:w="1582"/>
        <w:gridCol w:w="1732"/>
      </w:tblGrid>
      <w:tr w:rsidR="00B6497D">
        <w:trPr>
          <w:trHeight w:val="540"/>
        </w:trPr>
        <w:tc>
          <w:tcPr>
            <w:tcW w:w="9195" w:type="dxa"/>
            <w:gridSpan w:val="5"/>
            <w:tcBorders>
              <w:top w:val="nil"/>
              <w:left w:val="nil"/>
              <w:bottom w:val="nil"/>
              <w:right w:val="nil"/>
            </w:tcBorders>
            <w:shd w:val="clear" w:color="auto" w:fill="FFFFFF"/>
            <w:noWrap/>
            <w:vAlign w:val="bottom"/>
          </w:tcPr>
          <w:p w:rsidR="00B6497D" w:rsidRDefault="00A82E13">
            <w:pPr>
              <w:widowControl/>
              <w:jc w:val="center"/>
              <w:textAlignment w:val="bottom"/>
              <w:rPr>
                <w:rFonts w:ascii="宋体" w:eastAsia="宋体" w:hAnsi="宋体" w:cs="宋体"/>
                <w:color w:val="000000"/>
                <w:sz w:val="44"/>
                <w:szCs w:val="44"/>
              </w:rPr>
            </w:pPr>
            <w:r>
              <w:rPr>
                <w:rFonts w:ascii="宋体" w:eastAsia="宋体" w:hAnsi="宋体" w:cs="宋体" w:hint="eastAsia"/>
                <w:color w:val="000000"/>
                <w:kern w:val="0"/>
                <w:sz w:val="44"/>
                <w:szCs w:val="44"/>
              </w:rPr>
              <w:lastRenderedPageBreak/>
              <w:t>国有资本经营预算财政拨款支出决算表</w:t>
            </w:r>
          </w:p>
        </w:tc>
      </w:tr>
      <w:tr w:rsidR="00B6497D">
        <w:trPr>
          <w:trHeight w:val="255"/>
        </w:trPr>
        <w:tc>
          <w:tcPr>
            <w:tcW w:w="4299" w:type="dxa"/>
            <w:gridSpan w:val="2"/>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582"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582"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732" w:type="dxa"/>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tc>
      </w:tr>
      <w:tr w:rsidR="00B6497D">
        <w:trPr>
          <w:trHeight w:val="255"/>
        </w:trPr>
        <w:tc>
          <w:tcPr>
            <w:tcW w:w="4299" w:type="dxa"/>
            <w:gridSpan w:val="2"/>
            <w:tcBorders>
              <w:top w:val="nil"/>
              <w:left w:val="nil"/>
              <w:bottom w:val="nil"/>
              <w:right w:val="nil"/>
            </w:tcBorders>
            <w:shd w:val="clear" w:color="auto" w:fill="FFFFFF"/>
            <w:noWrap/>
            <w:vAlign w:val="bottom"/>
          </w:tcPr>
          <w:p w:rsidR="00B6497D" w:rsidRDefault="00A82E13">
            <w:pPr>
              <w:rPr>
                <w:rFonts w:ascii="Arial" w:hAnsi="Arial" w:cs="Arial"/>
                <w:color w:val="000000"/>
                <w:sz w:val="20"/>
                <w:szCs w:val="20"/>
              </w:rPr>
            </w:pPr>
            <w:r>
              <w:rPr>
                <w:rFonts w:ascii="宋体" w:eastAsia="宋体" w:hAnsi="宋体" w:cs="宋体" w:hint="eastAsia"/>
                <w:color w:val="000000"/>
                <w:kern w:val="0"/>
                <w:sz w:val="20"/>
                <w:szCs w:val="20"/>
              </w:rPr>
              <w:t>部门：河北省唐山市高新技术产业开发区社会事务局2019年部门汇总</w:t>
            </w:r>
          </w:p>
        </w:tc>
        <w:tc>
          <w:tcPr>
            <w:tcW w:w="1582"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582" w:type="dxa"/>
            <w:tcBorders>
              <w:top w:val="nil"/>
              <w:left w:val="nil"/>
              <w:bottom w:val="nil"/>
              <w:right w:val="nil"/>
            </w:tcBorders>
            <w:shd w:val="clear" w:color="auto" w:fill="FFFFFF"/>
            <w:noWrap/>
            <w:vAlign w:val="bottom"/>
          </w:tcPr>
          <w:p w:rsidR="00B6497D" w:rsidRDefault="00B6497D">
            <w:pPr>
              <w:rPr>
                <w:rFonts w:ascii="Arial" w:hAnsi="Arial" w:cs="Arial"/>
                <w:color w:val="000000"/>
                <w:sz w:val="20"/>
                <w:szCs w:val="20"/>
              </w:rPr>
            </w:pPr>
          </w:p>
        </w:tc>
        <w:tc>
          <w:tcPr>
            <w:tcW w:w="1732" w:type="dxa"/>
            <w:tcBorders>
              <w:top w:val="nil"/>
              <w:left w:val="nil"/>
              <w:bottom w:val="nil"/>
              <w:right w:val="nil"/>
            </w:tcBorders>
            <w:shd w:val="clear" w:color="auto" w:fill="FFFFFF"/>
            <w:noWrap/>
            <w:vAlign w:val="bottom"/>
          </w:tcPr>
          <w:p w:rsidR="00B6497D" w:rsidRDefault="00A82E13">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B6497D">
        <w:trPr>
          <w:trHeight w:val="308"/>
        </w:trPr>
        <w:tc>
          <w:tcPr>
            <w:tcW w:w="4299" w:type="dxa"/>
            <w:gridSpan w:val="2"/>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w:t>
            </w:r>
          </w:p>
        </w:tc>
        <w:tc>
          <w:tcPr>
            <w:tcW w:w="4896" w:type="dxa"/>
            <w:gridSpan w:val="3"/>
            <w:tcBorders>
              <w:top w:val="single" w:sz="4" w:space="0" w:color="000000"/>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本年支出</w:t>
            </w:r>
          </w:p>
        </w:tc>
      </w:tr>
      <w:tr w:rsidR="00B6497D">
        <w:trPr>
          <w:trHeight w:val="615"/>
        </w:trPr>
        <w:tc>
          <w:tcPr>
            <w:tcW w:w="2240" w:type="dxa"/>
            <w:tcBorders>
              <w:top w:val="nil"/>
              <w:left w:val="single" w:sz="4" w:space="0" w:color="000000"/>
              <w:bottom w:val="single" w:sz="4" w:space="0" w:color="000000"/>
              <w:right w:val="single" w:sz="4" w:space="0" w:color="000000"/>
            </w:tcBorders>
            <w:shd w:val="clear" w:color="FFFFFF" w:fill="FFFFFF"/>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功能分类科目编码</w:t>
            </w:r>
          </w:p>
        </w:tc>
        <w:tc>
          <w:tcPr>
            <w:tcW w:w="2059"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科目名称</w:t>
            </w:r>
          </w:p>
        </w:tc>
        <w:tc>
          <w:tcPr>
            <w:tcW w:w="158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小计</w:t>
            </w:r>
          </w:p>
        </w:tc>
        <w:tc>
          <w:tcPr>
            <w:tcW w:w="158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基本支出</w:t>
            </w:r>
          </w:p>
        </w:tc>
        <w:tc>
          <w:tcPr>
            <w:tcW w:w="173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项目支出</w:t>
            </w:r>
          </w:p>
        </w:tc>
      </w:tr>
      <w:tr w:rsidR="00B6497D">
        <w:trPr>
          <w:trHeight w:val="308"/>
        </w:trPr>
        <w:tc>
          <w:tcPr>
            <w:tcW w:w="4299" w:type="dxa"/>
            <w:gridSpan w:val="2"/>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58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58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732" w:type="dxa"/>
            <w:tcBorders>
              <w:top w:val="nil"/>
              <w:left w:val="nil"/>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B6497D">
        <w:trPr>
          <w:trHeight w:val="308"/>
        </w:trPr>
        <w:tc>
          <w:tcPr>
            <w:tcW w:w="4299" w:type="dxa"/>
            <w:gridSpan w:val="2"/>
            <w:tcBorders>
              <w:top w:val="nil"/>
              <w:left w:val="single" w:sz="4" w:space="0" w:color="000000"/>
              <w:bottom w:val="single" w:sz="4" w:space="0" w:color="000000"/>
              <w:right w:val="single" w:sz="4" w:space="0" w:color="000000"/>
            </w:tcBorders>
            <w:shd w:val="clear" w:color="FFFFFF" w:fill="FFFFFF"/>
            <w:noWrap/>
            <w:vAlign w:val="center"/>
          </w:tcPr>
          <w:p w:rsidR="00B6497D" w:rsidRDefault="00A82E13">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0.00</w:t>
            </w: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0.00</w:t>
            </w: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A82E13">
            <w:pPr>
              <w:widowControl/>
              <w:jc w:val="right"/>
              <w:textAlignment w:val="center"/>
              <w:rPr>
                <w:rFonts w:ascii="宋体" w:eastAsia="宋体" w:hAnsi="宋体" w:cs="宋体"/>
                <w:b/>
                <w:bCs/>
                <w:color w:val="000000"/>
                <w:sz w:val="22"/>
              </w:rPr>
            </w:pPr>
            <w:r>
              <w:rPr>
                <w:rFonts w:ascii="宋体" w:eastAsia="宋体" w:hAnsi="宋体" w:cs="宋体" w:hint="eastAsia"/>
                <w:b/>
                <w:bCs/>
                <w:color w:val="000000"/>
                <w:kern w:val="0"/>
                <w:sz w:val="22"/>
              </w:rPr>
              <w:t>0.00</w:t>
            </w: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2240" w:type="dxa"/>
            <w:tcBorders>
              <w:top w:val="nil"/>
              <w:left w:val="single" w:sz="4" w:space="0" w:color="000000"/>
              <w:bottom w:val="single" w:sz="4" w:space="0" w:color="000000"/>
              <w:right w:val="single" w:sz="4" w:space="0" w:color="000000"/>
            </w:tcBorders>
            <w:shd w:val="clear" w:color="auto" w:fill="FFFFFF"/>
            <w:noWrap/>
            <w:vAlign w:val="center"/>
          </w:tcPr>
          <w:p w:rsidR="00B6497D" w:rsidRDefault="00B6497D">
            <w:pPr>
              <w:jc w:val="left"/>
              <w:rPr>
                <w:rFonts w:ascii="宋体" w:eastAsia="宋体" w:hAnsi="宋体" w:cs="宋体"/>
                <w:color w:val="000000"/>
                <w:sz w:val="22"/>
              </w:rPr>
            </w:pPr>
          </w:p>
        </w:tc>
        <w:tc>
          <w:tcPr>
            <w:tcW w:w="2059" w:type="dxa"/>
            <w:tcBorders>
              <w:top w:val="nil"/>
              <w:left w:val="nil"/>
              <w:bottom w:val="single" w:sz="4" w:space="0" w:color="000000"/>
              <w:right w:val="single" w:sz="4" w:space="0" w:color="000000"/>
            </w:tcBorders>
            <w:shd w:val="clear" w:color="auto" w:fill="FFFFFF"/>
            <w:vAlign w:val="center"/>
          </w:tcPr>
          <w:p w:rsidR="00B6497D" w:rsidRDefault="00B6497D">
            <w:pPr>
              <w:jc w:val="lef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58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c>
          <w:tcPr>
            <w:tcW w:w="1732" w:type="dxa"/>
            <w:tcBorders>
              <w:top w:val="nil"/>
              <w:left w:val="nil"/>
              <w:bottom w:val="single" w:sz="4" w:space="0" w:color="000000"/>
              <w:right w:val="single" w:sz="4" w:space="0" w:color="000000"/>
            </w:tcBorders>
            <w:shd w:val="clear" w:color="auto" w:fill="FFFFFF"/>
            <w:noWrap/>
            <w:vAlign w:val="center"/>
          </w:tcPr>
          <w:p w:rsidR="00B6497D" w:rsidRDefault="00B6497D">
            <w:pPr>
              <w:jc w:val="right"/>
              <w:rPr>
                <w:rFonts w:ascii="宋体" w:eastAsia="宋体" w:hAnsi="宋体" w:cs="宋体"/>
                <w:color w:val="000000"/>
                <w:sz w:val="22"/>
              </w:rPr>
            </w:pPr>
          </w:p>
        </w:tc>
      </w:tr>
      <w:tr w:rsidR="00B6497D">
        <w:trPr>
          <w:trHeight w:val="308"/>
        </w:trPr>
        <w:tc>
          <w:tcPr>
            <w:tcW w:w="9195" w:type="dxa"/>
            <w:gridSpan w:val="5"/>
            <w:tcBorders>
              <w:top w:val="nil"/>
              <w:left w:val="nil"/>
              <w:bottom w:val="nil"/>
              <w:right w:val="nil"/>
            </w:tcBorders>
            <w:shd w:val="clear" w:color="auto" w:fill="FFFFFF"/>
            <w:vAlign w:val="center"/>
          </w:tcPr>
          <w:p w:rsidR="00B6497D" w:rsidRDefault="00A82E13">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注：本表反映部门本年度国有资本经营预算财政拨款支出情况。本部门本年度无相关支出情况，按要求以空表列示。</w:t>
            </w:r>
          </w:p>
        </w:tc>
      </w:tr>
    </w:tbl>
    <w:p w:rsidR="00B6497D" w:rsidRDefault="00A82E13">
      <w:r>
        <w:br w:type="page"/>
      </w:r>
    </w:p>
    <w:p w:rsidR="00B6497D" w:rsidRDefault="00C970E4">
      <w:r>
        <w:lastRenderedPageBreak/>
        <w:pict>
          <v:rect id="_x0000_s1027" style="position:absolute;left:0;text-align:left;margin-left:-70.5pt;margin-top:-85.25pt;width:595.1pt;height:841.15pt;z-index:251674624;v-text-anchor:middle"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gm8tf3QAAAA8BAAAPAAAAAAAAAAEAIAAA&#10;ACIAAABkcnMvZG93bnJldi54bWxQSwECFAAUAAAACACHTuJACmAlp3kCAADaBAAADgAAAAAAAAAB&#10;ACAAAAAsAQAAZHJzL2Uyb0RvYy54bWxQSwUGAAAAAAYABgBZAQAAFwYAAAAA&#10;" fillcolor="#ffc000" stroked="f" strokeweight="1pt"/>
        </w:pict>
      </w:r>
    </w:p>
    <w:sectPr w:rsidR="00B6497D" w:rsidSect="00B6497D">
      <w:headerReference w:type="default" r:id="rId65"/>
      <w:footerReference w:type="default" r:id="rId66"/>
      <w:headerReference w:type="first" r:id="rId67"/>
      <w:pgSz w:w="11906" w:h="16838"/>
      <w:pgMar w:top="1701" w:right="1417" w:bottom="1281" w:left="1417" w:header="851" w:footer="992"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880" w:rsidRDefault="003D4880" w:rsidP="00B6497D">
      <w:r>
        <w:separator/>
      </w:r>
    </w:p>
  </w:endnote>
  <w:endnote w:type="continuationSeparator" w:id="1">
    <w:p w:rsidR="003D4880" w:rsidRDefault="003D4880" w:rsidP="00B649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Yu Gothic UI Semibold">
    <w:altName w:val="Meiryo"/>
    <w:charset w:val="80"/>
    <w:family w:val="swiss"/>
    <w:pitch w:val="default"/>
    <w:sig w:usb0="00000000" w:usb1="00000000" w:usb2="00000016" w:usb3="00000000" w:csb0="2002009F" w:csb1="00000000"/>
  </w:font>
  <w:font w:name="思源黑体 HW Bold">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UnicodeMS">
    <w:altName w:val="Malgun Gothic"/>
    <w:charset w:val="81"/>
    <w:family w:val="auto"/>
    <w:pitch w:val="default"/>
    <w:sig w:usb0="00000000" w:usb1="0000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DengXian-Regular">
    <w:altName w:val="宋体"/>
    <w:charset w:val="86"/>
    <w:family w:val="auto"/>
    <w:pitch w:val="default"/>
    <w:sig w:usb0="00000000" w:usb1="00000000" w:usb2="00000010" w:usb3="00000000" w:csb0="00040000" w:csb1="00000000"/>
  </w:font>
  <w:font w:name="DengXian-Bold">
    <w:altName w:val="宋体"/>
    <w:charset w:val="86"/>
    <w:family w:val="auto"/>
    <w:pitch w:val="default"/>
    <w:sig w:usb0="00000000" w:usb1="00000000" w:usb2="00000010" w:usb3="00000000" w:csb0="00040000" w:csb1="00000000"/>
  </w:font>
  <w:font w:name="___WRD_EMBED_SUB_42">
    <w:altName w:val="Malgun Gothic"/>
    <w:charset w:val="81"/>
    <w:family w:val="auto"/>
    <w:pitch w:val="default"/>
    <w:sig w:usb0="00000000" w:usb1="00000000" w:usb2="00000010" w:usb3="00000000" w:csb0="00080000" w:csb1="00000000"/>
  </w:font>
  <w:font w:name="TimesNewRomanPSMT">
    <w:altName w:val="Arial"/>
    <w:charset w:val="00"/>
    <w:family w:val="swiss"/>
    <w:pitch w:val="default"/>
    <w:sig w:usb0="00000000" w:usb1="00000000" w:usb2="00000000" w:usb3="00000000" w:csb0="00000001"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AFF" w:usb1="C0007843" w:usb2="00000009" w:usb3="00000000" w:csb0="000001F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5"/>
    </w:pPr>
    <w:r>
      <w:pict>
        <v:shapetype id="_x0000_t202" coordsize="21600,21600" o:spt="202" path="m,l,21600r21600,l21600,xe">
          <v:stroke joinstyle="miter"/>
          <v:path gradientshapeok="t" o:connecttype="rect"/>
        </v:shapetype>
        <v:shape id="_x0000_s2049" type="#_x0000_t202" style="position:absolute;margin-left:209.15pt;margin-top:-6pt;width:2in;height:18.7pt;z-index:251721728;mso-wrap-style:none;mso-position-horizontal-relative:margin"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CSEgzY2AgAAYgQAAA4AAAAAAAAAAQAgAAAAKAEAAGRycy9l&#10;Mm9Eb2MueG1sUEsFBgAAAAAGAAYAWQEAANAFAAAAAA==&#10;" filled="f" stroked="f" strokeweight=".5pt">
          <v:textbox inset="0,0,0,0">
            <w:txbxContent>
              <w:p w:rsidR="00A82E13" w:rsidRDefault="00C970E4">
                <w:pPr>
                  <w:pStyle w:val="a5"/>
                  <w:rPr>
                    <w:rFonts w:ascii="Times New Roman" w:hAnsi="Times New Roman" w:cs="Times New Roman"/>
                    <w:sz w:val="24"/>
                    <w:szCs w:val="24"/>
                  </w:rPr>
                </w:pPr>
                <w:r>
                  <w:rPr>
                    <w:rFonts w:ascii="Times New Roman" w:hAnsi="Times New Roman" w:cs="Times New Roman"/>
                    <w:sz w:val="24"/>
                    <w:szCs w:val="24"/>
                  </w:rPr>
                  <w:fldChar w:fldCharType="begin"/>
                </w:r>
                <w:r w:rsidR="00A82E1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E673B">
                  <w:rPr>
                    <w:rFonts w:ascii="Times New Roman" w:hAnsi="Times New Roman" w:cs="Times New Roman"/>
                    <w:noProof/>
                    <w:sz w:val="24"/>
                    <w:szCs w:val="24"/>
                  </w:rPr>
                  <w:t>- 76 -</w:t>
                </w:r>
                <w:r>
                  <w:rPr>
                    <w:rFonts w:ascii="Times New Roman" w:hAnsi="Times New Roman" w:cs="Times New Roman"/>
                    <w:sz w:val="24"/>
                    <w:szCs w:val="24"/>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5"/>
    </w:pPr>
    <w:r>
      <w:pict>
        <v:shapetype id="_x0000_t202" coordsize="21600,21600" o:spt="202" path="m,l,21600r21600,l21600,xe">
          <v:stroke joinstyle="miter"/>
          <v:path gradientshapeok="t" o:connecttype="rect"/>
        </v:shapetype>
        <v:shape id="_x0000_s2087" type="#_x0000_t202" style="position:absolute;margin-left:209.65pt;margin-top:-12.95pt;width:30.6pt;height:14.3pt;z-index:251715584;mso-position-horizontal-relative:margin"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lHE/2QAAAAkBAAAPAAAAAAAAAAEAIAAAACIAAABkcnMvZG93bnJl&#10;di54bWxQSwECFAAUAAAACACHTuJAOPvX+TUCAABhBAAADgAAAAAAAAABACAAAAAoAQAAZHJzL2Uy&#10;b0RvYy54bWxQSwUGAAAAAAYABgBZAQAAzwUAAAAA&#10;" filled="f" stroked="f" strokeweight=".5pt">
          <v:textbox inset="0,0,0,0">
            <w:txbxContent>
              <w:p w:rsidR="00A82E13" w:rsidRDefault="00C970E4">
                <w:pPr>
                  <w:pStyle w:val="a5"/>
                  <w:jc w:val="center"/>
                  <w:rPr>
                    <w:rFonts w:ascii="Times New Roman" w:hAnsi="Times New Roman" w:cs="Times New Roman"/>
                    <w:sz w:val="24"/>
                    <w:szCs w:val="24"/>
                  </w:rPr>
                </w:pPr>
                <w:r>
                  <w:rPr>
                    <w:rFonts w:ascii="Times New Roman" w:hAnsi="Times New Roman" w:cs="Times New Roman"/>
                    <w:sz w:val="24"/>
                    <w:szCs w:val="24"/>
                  </w:rPr>
                  <w:fldChar w:fldCharType="begin"/>
                </w:r>
                <w:r w:rsidR="00A82E1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E673B">
                  <w:rPr>
                    <w:rFonts w:ascii="Times New Roman" w:hAnsi="Times New Roman" w:cs="Times New Roman"/>
                    <w:noProof/>
                    <w:sz w:val="24"/>
                    <w:szCs w:val="24"/>
                  </w:rPr>
                  <w:t>- 54 -</w:t>
                </w:r>
                <w:r>
                  <w:rPr>
                    <w:rFonts w:ascii="Times New Roman" w:hAnsi="Times New Roman" w:cs="Times New Roman"/>
                    <w:sz w:val="24"/>
                    <w:szCs w:val="24"/>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5"/>
    </w:pPr>
    <w:r>
      <w:pict>
        <v:shapetype id="_x0000_t202" coordsize="21600,21600" o:spt="202" path="m,l,21600r21600,l21600,xe">
          <v:stroke joinstyle="miter"/>
          <v:path gradientshapeok="t" o:connecttype="rect"/>
        </v:shapetype>
        <v:shape id="_x0000_s2095" type="#_x0000_t202" style="position:absolute;margin-left:206.55pt;margin-top:-22.45pt;width:34pt;height:35.15pt;z-index:251716608;mso-position-horizontal-relative:margin"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F1c372QAAAAoBAAAPAAAAAAAAAAEAIAAAACIAAABkcnMvZG93&#10;bnJldi54bWxQSwECFAAUAAAACACHTuJA9IZ3pDgCAABhBAAADgAAAAAAAAABACAAAAAoAQAAZHJz&#10;L2Uyb0RvYy54bWxQSwUGAAAAAAYABgBZAQAA0gUAAAAA&#10;" filled="f" stroked="f" strokeweight=".5pt">
          <v:textbox inset="0,0,0,0">
            <w:txbxContent>
              <w:p w:rsidR="00A82E13" w:rsidRDefault="00C970E4">
                <w:pPr>
                  <w:pStyle w:val="a5"/>
                  <w:jc w:val="center"/>
                  <w:rPr>
                    <w:rFonts w:ascii="Times New Roman" w:hAnsi="Times New Roman" w:cs="Times New Roman"/>
                    <w:sz w:val="24"/>
                    <w:szCs w:val="24"/>
                  </w:rPr>
                </w:pPr>
                <w:r>
                  <w:rPr>
                    <w:rFonts w:ascii="Times New Roman" w:hAnsi="Times New Roman" w:cs="Times New Roman"/>
                    <w:sz w:val="24"/>
                    <w:szCs w:val="24"/>
                  </w:rPr>
                  <w:fldChar w:fldCharType="begin"/>
                </w:r>
                <w:r w:rsidR="00A82E1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E673B">
                  <w:rPr>
                    <w:rFonts w:ascii="Times New Roman" w:hAnsi="Times New Roman" w:cs="Times New Roman"/>
                    <w:noProof/>
                    <w:sz w:val="24"/>
                    <w:szCs w:val="24"/>
                  </w:rPr>
                  <w:t>- 1 -</w:t>
                </w:r>
                <w:r>
                  <w:rPr>
                    <w:rFonts w:ascii="Times New Roman" w:hAnsi="Times New Roman" w:cs="Times New Roman"/>
                    <w:sz w:val="24"/>
                    <w:szCs w:val="24"/>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5"/>
    </w:pPr>
    <w:r>
      <w:pict>
        <v:shapetype id="_x0000_t202" coordsize="21600,21600" o:spt="202" path="m,l,21600r21600,l21600,xe">
          <v:stroke joinstyle="miter"/>
          <v:path gradientshapeok="t" o:connecttype="rect"/>
        </v:shapetype>
        <v:shape id="_x0000_s2064" type="#_x0000_t202" style="position:absolute;margin-left:209.15pt;margin-top:-6pt;width:2in;height:18.7pt;z-index:251717632;mso-wrap-style:none;mso-position-horizontal-relative:margin"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fd/c9kAAAAKAQAADwAAAAAAAAABACAAAAAiAAAAZHJzL2Rvd25y&#10;ZXYueG1sUEsBAhQAFAAAAAgAh07iQPFG5/42AgAAYAQAAA4AAAAAAAAAAQAgAAAAKAEAAGRycy9l&#10;Mm9Eb2MueG1sUEsFBgAAAAAGAAYAWQEAANAFAAAAAA==&#10;" filled="f" stroked="f" strokeweight=".5pt">
          <v:textbox inset="0,0,0,0">
            <w:txbxContent>
              <w:p w:rsidR="00A82E13" w:rsidRDefault="00C970E4">
                <w:pPr>
                  <w:pStyle w:val="a5"/>
                  <w:rPr>
                    <w:rFonts w:ascii="Times New Roman" w:hAnsi="Times New Roman" w:cs="Times New Roman"/>
                    <w:sz w:val="24"/>
                    <w:szCs w:val="24"/>
                  </w:rPr>
                </w:pPr>
                <w:r>
                  <w:rPr>
                    <w:rFonts w:ascii="Times New Roman" w:hAnsi="Times New Roman" w:cs="Times New Roman"/>
                    <w:sz w:val="24"/>
                    <w:szCs w:val="24"/>
                  </w:rPr>
                  <w:fldChar w:fldCharType="begin"/>
                </w:r>
                <w:r w:rsidR="00A82E1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E673B">
                  <w:rPr>
                    <w:rFonts w:ascii="Times New Roman" w:hAnsi="Times New Roman" w:cs="Times New Roman"/>
                    <w:noProof/>
                    <w:sz w:val="24"/>
                    <w:szCs w:val="24"/>
                  </w:rPr>
                  <w:t>- 60 -</w:t>
                </w:r>
                <w:r>
                  <w:rPr>
                    <w:rFonts w:ascii="Times New Roman" w:hAnsi="Times New Roman" w:cs="Times New Roman"/>
                    <w:sz w:val="24"/>
                    <w:szCs w:val="24"/>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5"/>
    </w:pPr>
    <w:r>
      <w:pict>
        <v:shapetype id="_x0000_t202" coordsize="21600,21600" o:spt="202" path="m,l,21600r21600,l21600,xe">
          <v:stroke joinstyle="miter"/>
          <v:path gradientshapeok="t" o:connecttype="rect"/>
        </v:shapetype>
        <v:shape id="_x0000_s2072" type="#_x0000_t202" style="position:absolute;margin-left:205.45pt;margin-top:-18.75pt;width:30.15pt;height:31.45pt;z-index:251718656;mso-position-horizontal-relative:margin"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4paM2gAAAAoBAAAPAAAAAAAAAAEAIAAAACIAAABkcnMv&#10;ZG93bnJldi54bWxQSwECFAAUAAAACACHTuJAIpLgBToCAABjBAAADgAAAAAAAAABACAAAAApAQAA&#10;ZHJzL2Uyb0RvYy54bWxQSwUGAAAAAAYABgBZAQAA1QUAAAAA&#10;" filled="f" stroked="f" strokeweight=".5pt">
          <v:textbox inset="0,0,0,0">
            <w:txbxContent>
              <w:p w:rsidR="00A82E13" w:rsidRDefault="00C970E4">
                <w:pPr>
                  <w:pStyle w:val="a5"/>
                  <w:rPr>
                    <w:rFonts w:ascii="Times New Roman" w:hAnsi="Times New Roman" w:cs="Times New Roman"/>
                    <w:sz w:val="24"/>
                    <w:szCs w:val="24"/>
                  </w:rPr>
                </w:pPr>
                <w:r>
                  <w:rPr>
                    <w:rFonts w:ascii="Times New Roman" w:hAnsi="Times New Roman" w:cs="Times New Roman"/>
                    <w:sz w:val="24"/>
                    <w:szCs w:val="24"/>
                  </w:rPr>
                  <w:fldChar w:fldCharType="begin"/>
                </w:r>
                <w:r w:rsidR="00A82E13">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0E673B">
                  <w:rPr>
                    <w:rFonts w:ascii="Times New Roman" w:hAnsi="Times New Roman" w:cs="Times New Roman"/>
                    <w:noProof/>
                    <w:sz w:val="24"/>
                    <w:szCs w:val="24"/>
                  </w:rPr>
                  <w:t>- 55 -</w:t>
                </w:r>
                <w:r>
                  <w:rPr>
                    <w:rFonts w:ascii="Times New Roman" w:hAnsi="Times New Roman" w:cs="Times New Roman"/>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880" w:rsidRDefault="003D4880" w:rsidP="00B6497D">
      <w:r>
        <w:separator/>
      </w:r>
    </w:p>
  </w:footnote>
  <w:footnote w:type="continuationSeparator" w:id="1">
    <w:p w:rsidR="003D4880" w:rsidRDefault="003D4880" w:rsidP="00B64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6"/>
      <w:pBdr>
        <w:top w:val="none" w:sz="0" w:space="0" w:color="auto"/>
        <w:left w:val="none" w:sz="0" w:space="0" w:color="auto"/>
        <w:bottom w:val="none" w:sz="0" w:space="0" w:color="auto"/>
        <w:right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53" style="position:absolute;left:0;text-align:left;margin-left:2.5pt;margin-top:28.75pt;width:594.8pt;height:35.25pt;z-index:251722752;mso-position-horizontal-relative:page;mso-position-vertical-relative:page" coordorigin="881,505" coordsize="11930,1179203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E/KzX2gAAAAkBAAAPAAAAAAAAAAEAIAAAACIAAABkcnMvZG93bnJldi54bWxQSwEC&#10;FAAUAAAACACHTuJAM+AQwBAFAADuFAAADgAAAAAAAAABACAAAAApAQAAZHJzL2Uyb0RvYy54bWxQ&#10;SwUGAAAAAAYABgBZAQAAqwgAAAAA&#10;">
          <v:rect id="矩形 2" o:spid="_x0000_s2056" style="position:absolute;left:881;top:1538;width:11925;height:146;v-text-anchor:middle"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fillcolor="#ffd966" stroked="f" strokeweight="1pt"/>
          <v:shape id="任意多边形 3" o:spid="_x0000_s2055" style="position:absolute;left:10177;top:686;width:2619;height:862;v-text-anchor:middle" coordsize="2619,862" o:spt="100"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54" style="position:absolute;left:10467;top:505;width:2345;height:1108;v-text-anchor:middle" coordsize="2619,1265" o:spt="100"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adj="0,,0" path="m668,l2619,10r,1255l,1265,668,xe" fillcolor="#ffd966" stroked="f" strokeweight="1pt">
            <v:stroke joinstyle="miter"/>
            <v:formulas/>
            <v:path o:connecttype="segments" o:connectlocs="598,0;2345,8;2345,1108;0,1108;598,0" o:connectangles="0,0,0,0,0"/>
          </v:shape>
          <w10:wrap anchorx="page" anchory="page"/>
        </v:group>
      </w:pict>
    </w:r>
    <w:r>
      <w:pict>
        <v:group id="_x0000_s2050" style="position:absolute;left:0;text-align:left;margin-left:0;margin-top:29.75pt;width:280pt;height:32pt;z-index:251723776;mso-position-horizontal-relative:page;mso-position-vertical-relative:page" coordorigin="1337,880" coordsize="3150,640203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x6bs&#10;HtcAAAAHAQAADwAAAAAAAAABACAAAAAiAAAAZHJzL2Rvd25yZXYueG1sUEsBAhQAFAAAAAgAh07i&#10;QIdzBYlAAwAAgwgAAA4AAAAAAAAAAQAgAAAAJgEAAGRycy9lMm9Eb2MueG1sUEsFBgAAAAAGAAYA&#10;WQEAANgGAAAAAA==&#10;">
          <v:shapetype id="_x0000_t202" coordsize="21600,21600" o:spt="202" path="m,l,21600r21600,l21600,xe">
            <v:stroke joinstyle="miter"/>
            <v:path gradientshapeok="t" o:connecttype="rect"/>
          </v:shapetype>
          <v:shape id="_x0000_s2052" type="#_x0000_t202" style="position:absolute;left:1401;top:880;width:3087;height:641"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filled="f" stroked="f" strokeweight=".5pt">
            <v:textbox>
              <w:txbxContent>
                <w:p w:rsidR="00A82E13" w:rsidRDefault="00A82E13">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第四部分 2019年度部门决算报表</w:t>
                  </w:r>
                </w:p>
                <w:p w:rsidR="00A82E13" w:rsidRDefault="00A82E13"/>
              </w:txbxContent>
            </v:textbox>
          </v:shape>
          <v:rect id="矩形 7" o:spid="_x0000_s2051" style="position:absolute;left:1337;top:1044;width:119;height:330;v-text-anchor:middle"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fillcolor="black" stroked="f" strokeweight="1pt"/>
          <w10:wrap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60" style="position:absolute;left:0;text-align:left;margin-left:0;margin-top:0;width:596.5pt;height:38.05pt;z-index:251719680;mso-width-percent:1000;mso-position-horizontal-relative:page;mso-position-vertical-relative:page;mso-width-percent:1000" coordorigin="881,505" coordsize="11930,1179203203"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xkhrE1gAAAAkBAAAPAAAAAAAAAAEAIAAAACIAAABkcnMvZG93bnJldi54bWxQSwECFAAUAAAA&#10;CACHTuJA8S6Wfw4FAADuFAAADgAAAAAAAAABACAAAAAlAQAAZHJzL2Uyb0RvYy54bWxQSwUGAAAA&#10;AAYABgBZAQAApQgAAAAA&#10;">
          <v:rect id="矩形 2" o:spid="_x0000_s2063" style="position:absolute;left:881;top:1538;width:11925;height:146;v-text-anchor:middle"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fillcolor="#ffd966" stroked="f" strokeweight="1pt"/>
          <v:shape id="任意多边形 3" o:spid="_x0000_s2062" style="position:absolute;left:10177;top:686;width:2619;height:862;v-text-anchor:middle" coordsize="2619,862" o:spt="100"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61" style="position:absolute;left:10467;top:505;width:2345;height:1108;v-text-anchor:middle" coordsize="2619,1265" o:spt="100"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adj="0,,0" path="m668,l2619,10r,1255l,1265,668,xe" fillcolor="#ffd966" stroked="f" strokeweight="1pt">
            <v:stroke joinstyle="miter"/>
            <v:formulas/>
            <v:path o:connecttype="segments" o:connectlocs="598,0;2345,8;2345,1108;0,1108;598,0" o:connectangles="0,0,0,0,0"/>
          </v:shape>
          <w10:wrap anchorx="page" anchory="page"/>
        </v:group>
      </w:pict>
    </w:r>
    <w:r>
      <w:pict>
        <v:group id="_x0000_s2057" style="position:absolute;left:0;text-align:left;margin-left:0;margin-top:29.75pt;width:254.25pt;height:32pt;z-index:251720704;mso-position-horizontal:left;mso-position-horizontal-relative:page;mso-position-vertical-relative:page" coordorigin="1337,880" coordsize="3150,640203203"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8IBA+1wAAAAcBAAAPAAAAAAAAAAEAIAAAACIAAABkcnMvZG93bnJldi54bWxQSwECFAAUAAAA&#10;CACHTuJAKwudREUDAACDCAAADgAAAAAAAAABACAAAAAmAQAAZHJzL2Uyb0RvYy54bWxQSwUGAAAA&#10;AAYABgBZAQAA3QYAAAAA&#10;">
          <v:shapetype id="_x0000_t202" coordsize="21600,21600" o:spt="202" path="m,l,21600r21600,l21600,xe">
            <v:stroke joinstyle="miter"/>
            <v:path gradientshapeok="t" o:connecttype="rect"/>
          </v:shapetype>
          <v:shape id="_x0000_s2059" type="#_x0000_t202" style="position:absolute;left:1401;top:880;width:3087;height:641"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filled="f" stroked="f" strokeweight=".5pt">
            <v:textbox>
              <w:txbxContent>
                <w:p w:rsidR="00A82E13" w:rsidRDefault="00A82E13">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第四部分  2019年度部门决算报表</w:t>
                  </w:r>
                </w:p>
              </w:txbxContent>
            </v:textbox>
          </v:shape>
          <v:rect id="矩形 7" o:spid="_x0000_s2058" style="position:absolute;left:1337;top:1044;width:119;height:330;v-text-anchor:middle"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fillcolor="black" stroked="f" strokeweight="1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3B" w:rsidRDefault="000E673B">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A82E13">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91" style="position:absolute;left:0;text-align:left;margin-left:0;margin-top:53.75pt;width:594.8pt;height:31.5pt;z-index:251713536;mso-position-horizontal-relative:page;mso-position-vertical-relative:page" coordorigin="881,505" coordsize="11930,1179203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CA2E43ZAAAACQEAAA8AAAAAAAAAAQAgAAAAIgAAAGRycy9kb3ducmV2LnhtbFBLAQIUABQA&#10;AAAIAIdO4kDZlDXwDQUAAPMUAAAOAAAAAAAAAAEAIAAAACgBAABkcnMvZTJvRG9jLnhtbFBLBQYA&#10;AAAABgAGAFkBAACnCAAAAAA=&#10;">
          <v:rect id="矩形 2" o:spid="_x0000_s2094" style="position:absolute;left:881;top:1538;width:11925;height:146;v-text-anchor:middle"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fillcolor="#ffd966" stroked="f" strokeweight="1pt"/>
          <v:shape id="任意多边形 3" o:spid="_x0000_s2093" style="position:absolute;left:10177;top:686;width:2619;height:862;v-text-anchor:middle" coordsize="2619,862" o:spt="100"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adj="0,,0" path="m595,1l2619,r,862l,862,595,1xe" fillcolor="black" stroked="f" strokeweight="1pt">
            <v:stroke joinstyle="miter"/>
            <v:formulas/>
            <v:path o:connecttype="segments" o:connectlocs="595,1;2619,0;2619,862;0,862;595,1" o:connectangles="0,0,0,0,0"/>
          </v:shape>
          <v:shape id="任意多边形 4" o:spid="_x0000_s2092" style="position:absolute;left:10467;top:505;width:2345;height:1108;v-text-anchor:middle" coordsize="2619,1265" o:spt="100"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adj="0,,0" path="m668,l2619,10r,1255l,1265,668,xe" fillcolor="#ffd966" stroked="f" strokeweight="1pt">
            <v:stroke joinstyle="miter"/>
            <v:formulas/>
            <v:path o:connecttype="segments" o:connectlocs="598,0;2345,8;2345,1108;0,1108;598,0" o:connectangles="0,0,0,0,0"/>
          </v:shape>
          <w10:wrap anchorx="page" anchory="page"/>
        </v:group>
      </w:pict>
    </w:r>
    <w:r>
      <w:pict>
        <v:group id="_x0000_s2088" style="position:absolute;left:0;text-align:left;margin-left:-2.15pt;margin-top:47.15pt;width:235.7pt;height:32pt;z-index:251714560;mso-position-horizontal-relative:page;mso-position-vertical-relative:page" coordorigin="1337,880" coordsize="3150,640203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NFL&#10;iJHZAAAACQEAAA8AAAAAAAAAAQAgAAAAIgAAAGRycy9kb3ducmV2LnhtbFBLAQIUABQAAAAIAIdO&#10;4kDgh/c/PwMAAIcIAAAOAAAAAAAAAAEAIAAAACgBAABkcnMvZTJvRG9jLnhtbFBLBQYAAAAABgAG&#10;AFkBAADZBgAAAAA=&#10;">
          <v:shapetype id="_x0000_t202" coordsize="21600,21600" o:spt="202" path="m,l,21600r21600,l21600,xe">
            <v:stroke joinstyle="miter"/>
            <v:path gradientshapeok="t" o:connecttype="rect"/>
          </v:shapetype>
          <v:shape id="_x0000_s2090" type="#_x0000_t202" style="position:absolute;left:1401;top:880;width:3087;height:641"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filled="f" stroked="f" strokeweight=".5pt">
            <v:textbox>
              <w:txbxContent>
                <w:p w:rsidR="00A82E13" w:rsidRDefault="00A82E13">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第一部分  部门概况</w:t>
                  </w:r>
                </w:p>
              </w:txbxContent>
            </v:textbox>
          </v:shape>
          <v:rect id="矩形 7" o:spid="_x0000_s2089" style="position:absolute;left:1337;top:1044;width:119;height:330;v-text-anchor:middle"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fillcolor="black" stroked="f" strokeweight="1pt"/>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83" style="position:absolute;left:0;text-align:left;margin-left:2.75pt;margin-top:46.95pt;width:596.85pt;height:32.8pt;z-index:251707392;mso-position-horizontal-relative:page;mso-position-vertical-relative:page" coordorigin="881,505" coordsize="11971,1179203203"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RVgshdkAAAAJAQAADwAAAAAAAAABACAAAAAiAAAAZHJzL2Rvd25yZXYueG1sUEsBAhQA&#10;FAAAAAgAh07iQG/fh1wPBQAA8xQAAA4AAAAAAAAAAQAgAAAAKAEAAGRycy9lMm9Eb2MueG1sUEsF&#10;BgAAAAAGAAYAWQEAAKkIAAAAAA==&#10;">
          <v:rect id="矩形 2" o:spid="_x0000_s2086" style="position:absolute;left:881;top:1538;width:11925;height:146;v-text-anchor:middle"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fillcolor="#ffd966" stroked="f" strokeweight="1pt"/>
          <v:shape id="任意多边形 3" o:spid="_x0000_s2085" style="position:absolute;left:10177;top:686;width:2619;height:862;v-text-anchor:middle" coordsize="2619,862" o:spt="100"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adj="0,,0" path="m595,1l2619,r,862l,862,595,1xe" fillcolor="black" stroked="f" strokeweight="1pt">
            <v:stroke joinstyle="miter"/>
            <v:formulas/>
            <v:path o:connecttype="segments" o:connectlocs="595,1;2619,0;2619,862;0,862;595,1" o:connectangles="0,0,0,0,0"/>
          </v:shape>
          <v:shape id="任意多边形 4" o:spid="_x0000_s2084" style="position:absolute;left:10467;top:505;width:2385;height:1107;v-text-anchor:middle" coordsize="2619,1265" o:spt="100"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adj="0,,0" path="m668,l2619,10r,1255l,1265,668,xe" fillcolor="#ffd966" stroked="f" strokeweight="1pt">
            <v:stroke joinstyle="miter"/>
            <v:formulas/>
            <v:path o:connecttype="segments" o:connectlocs="608,0;2385,8;2385,1107;0,1107;608,0" o:connectangles="0,0,0,0,0"/>
          </v:shape>
          <w10:wrap anchorx="page" anchory="page"/>
        </v:group>
      </w:pict>
    </w:r>
    <w:r>
      <w:pict>
        <v:group id="_x0000_s2080" style="position:absolute;left:0;text-align:left;margin-left:1.95pt;margin-top:47.1pt;width:235.7pt;height:32pt;z-index:251708416;mso-position-horizontal-relative:page;mso-position-vertical-relative:page" coordorigin="1337,880" coordsize="3150,640203203"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AuHaInZAAAACAEAAA8AAAAAAAAAAQAgAAAAIgAAAGRycy9kb3ducmV2LnhtbFBLAQIU&#10;ABQAAAAIAIdO4kBdQwsVSAMAAIcIAAAOAAAAAAAAAAEAIAAAACgBAABkcnMvZTJvRG9jLnhtbFBL&#10;BQYAAAAABgAGAFkBAADiBgAAAAA=&#10;">
          <v:shapetype id="_x0000_t202" coordsize="21600,21600" o:spt="202" path="m,l,21600r21600,l21600,xe">
            <v:stroke joinstyle="miter"/>
            <v:path gradientshapeok="t" o:connecttype="rect"/>
          </v:shapetype>
          <v:shape id="_x0000_s2082" type="#_x0000_t202" style="position:absolute;left:1401;top:880;width:3087;height:641"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filled="f" stroked="f" strokeweight=".5pt">
            <v:textbox>
              <w:txbxContent>
                <w:p w:rsidR="00A82E13" w:rsidRDefault="00A82E13">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第二部分  部门决算情况说明</w:t>
                  </w:r>
                </w:p>
              </w:txbxContent>
            </v:textbox>
          </v:shape>
          <v:rect id="矩形 7" o:spid="_x0000_s2081" style="position:absolute;left:1337;top:1044;width:119;height:330;v-text-anchor:middle"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fillcolor="black" stroked="f" strokeweight="1pt"/>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68" style="position:absolute;left:0;text-align:left;margin-left:0;margin-top:0;width:594.8pt;height:37.85pt;z-index:251709440;mso-position-horizontal-relative:page;mso-position-vertical-relative:page" coordorigin="881,505" coordsize="11930,1179203203"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Kmj7RjZAAAACAEAAA8AAAAAAAAAAQAgAAAAIgAAAGRycy9kb3ducmV2LnhtbFBLAQIUABQA&#10;AAAIAIdO4kBzm16bDQUAAPMUAAAOAAAAAAAAAAEAIAAAACgBAABkcnMvZTJvRG9jLnhtbFBLBQYA&#10;AAAABgAGAFkBAACnCAAAAAA=&#10;">
          <v:rect id="矩形 2" o:spid="_x0000_s2071" style="position:absolute;left:881;top:1538;width:11925;height:146;v-text-anchor:middle"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fillcolor="#ffd966" stroked="f" strokeweight="1pt"/>
          <v:shape id="任意多边形 3" o:spid="_x0000_s2070" style="position:absolute;left:10177;top:686;width:2619;height:862;v-text-anchor:middle" coordsize="2619,862" o:spt="100"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adj="0,,0" path="m595,1l2619,r,862l,862,595,1xe" fillcolor="black" stroked="f" strokeweight="1pt">
            <v:stroke joinstyle="miter"/>
            <v:formulas/>
            <v:path o:connecttype="segments" o:connectlocs="595,1;2619,0;2619,862;0,862;595,1" o:connectangles="0,0,0,0,0"/>
          </v:shape>
          <v:shape id="任意多边形 4" o:spid="_x0000_s2069" style="position:absolute;left:10467;top:505;width:2345;height:1108;v-text-anchor:middle" coordsize="2619,1265" o:spt="100"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adj="0,,0" path="m668,l2619,10r,1255l,1265,668,xe" fillcolor="#ffd966" stroked="f" strokeweight="1pt">
            <v:stroke joinstyle="miter"/>
            <v:formulas/>
            <v:path o:connecttype="segments" o:connectlocs="598,0;2345,8;2345,1108;0,1108;598,0" o:connectangles="0,0,0,0,0"/>
          </v:shape>
          <w10:wrap anchorx="page" anchory="page"/>
        </v:group>
      </w:pict>
    </w:r>
    <w:r>
      <w:pict>
        <v:group id="_x0000_s2065" style="position:absolute;left:0;text-align:left;margin-left:-2.15pt;margin-top:47.15pt;width:235.7pt;height:32pt;z-index:251710464;mso-position-horizontal-relative:page;mso-position-vertical-relative:page" coordorigin="1337,880" coordsize="3150,640203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NFLiJHZAAAACQEAAA8AAAAAAAAAAQAgAAAAIgAAAGRycy9kb3ducmV2LnhtbFBLAQIU&#10;ABQAAAAIAIdO4kAtA+7hSAMAAIcIAAAOAAAAAAAAAAEAIAAAACgBAABkcnMvZTJvRG9jLnhtbFBL&#10;BQYAAAAABgAGAFkBAADiBgAAAAA=&#10;">
          <v:shapetype id="_x0000_t202" coordsize="21600,21600" o:spt="202" path="m,l,21600r21600,l21600,xe">
            <v:stroke joinstyle="miter"/>
            <v:path gradientshapeok="t" o:connecttype="rect"/>
          </v:shapetype>
          <v:shape id="_x0000_s2067" type="#_x0000_t202" style="position:absolute;left:1401;top:880;width:3087;height:641"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filled="f" stroked="f" strokeweight=".5pt">
            <v:textbox>
              <w:txbxContent>
                <w:p w:rsidR="00A82E13" w:rsidRDefault="00A82E13">
                  <w:pPr>
                    <w:rPr>
                      <w:rFonts w:ascii="微软雅黑" w:eastAsia="微软雅黑" w:hAnsi="微软雅黑" w:cs="微软雅黑"/>
                      <w:b/>
                      <w:bCs/>
                      <w:sz w:val="32"/>
                      <w:szCs w:val="40"/>
                    </w:rPr>
                  </w:pPr>
                  <w:r>
                    <w:rPr>
                      <w:rFonts w:ascii="微软雅黑" w:eastAsia="微软雅黑" w:hAnsi="微软雅黑" w:cs="微软雅黑" w:hint="eastAsia"/>
                      <w:b/>
                      <w:bCs/>
                      <w:sz w:val="32"/>
                      <w:szCs w:val="40"/>
                    </w:rPr>
                    <w:t>第三部分  名词解释</w:t>
                  </w:r>
                </w:p>
              </w:txbxContent>
            </v:textbox>
          </v:shape>
          <v:rect id="矩形 7" o:spid="_x0000_s2066" style="position:absolute;left:1337;top:1044;width:119;height:330;v-text-anchor:middle"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fillcolor="black" stroked="f" strokeweight="1pt"/>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E13" w:rsidRDefault="00C970E4">
    <w:pPr>
      <w:pStyle w:val="a6"/>
    </w:pPr>
    <w:r>
      <w:pict>
        <v:group id="_x0000_s2077" style="position:absolute;left:0;text-align:left;margin-left:0;margin-top:29.75pt;width:157.5pt;height:32pt;z-index:251712512;mso-position-horizontal:left;mso-position-horizontal-relative:page;mso-position-vertical-relative:page" coordorigin="1337,880" coordsize="3150,640203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sxve51wAAAAcBAAAPAAAAAAAAAAEAIAAAACIAAABkcnMvZG93bnJldi54bWxQSwECFAAU&#10;AAAACACHTuJApJ6XBEgDAACHCAAADgAAAAAAAAABACAAAAAmAQAAZHJzL2Uyb0RvYy54bWxQSwUG&#10;AAAAAAYABgBZAQAA4AYAAAAA&#10;">
          <v:shapetype id="_x0000_t202" coordsize="21600,21600" o:spt="202" path="m,l,21600r21600,l21600,xe">
            <v:stroke joinstyle="miter"/>
            <v:path gradientshapeok="t" o:connecttype="rect"/>
          </v:shapetype>
          <v:shape id="_x0000_s2079" type="#_x0000_t202" style="position:absolute;left:1401;top:880;width:3087;height:641"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filled="f" stroked="f" strokeweight=".5pt">
            <v:textbox>
              <w:txbxContent>
                <w:p w:rsidR="00A82E13" w:rsidRDefault="00A82E13">
                  <w:pPr>
                    <w:rPr>
                      <w:rFonts w:ascii="微软雅黑" w:eastAsia="微软雅黑" w:hAnsi="微软雅黑" w:cs="微软雅黑"/>
                      <w:b/>
                      <w:bCs/>
                      <w:sz w:val="28"/>
                      <w:szCs w:val="36"/>
                    </w:rPr>
                  </w:pPr>
                  <w:r>
                    <w:rPr>
                      <w:rFonts w:ascii="微软雅黑" w:eastAsia="微软雅黑" w:hAnsi="微软雅黑" w:cs="微软雅黑" w:hint="eastAsia"/>
                      <w:b/>
                      <w:bCs/>
                      <w:sz w:val="28"/>
                      <w:szCs w:val="36"/>
                    </w:rPr>
                    <w:t>20XX 企业业务制定</w:t>
                  </w:r>
                </w:p>
              </w:txbxContent>
            </v:textbox>
          </v:shape>
          <v:rect id="矩形 7" o:spid="_x0000_s2078" style="position:absolute;left:1337;top:1044;width:119;height:330;v-text-anchor:middle"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fillcolor="black" stroked="f" strokeweight="1pt"/>
          <w10:wrap anchorx="page" anchory="page"/>
        </v:group>
      </w:pict>
    </w:r>
    <w:r>
      <w:pict>
        <v:group id="_x0000_s2073" style="position:absolute;left:0;text-align:left;margin-left:0;margin-top:0;width:596.5pt;height:58.95pt;z-index:251711488;mso-width-percent:1000;mso-position-horizontal-relative:page;mso-position-vertical-relative:page;mso-width-percent:1000" coordorigin="881,505" coordsize="11930,1179203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U0b31QAAAAYBAAAPAAAAAAAAAAEAIAAAACIAAABkcnMvZG93bnJldi54bWxQSwECFAAUAAAA&#10;CACHTuJAAWusgQ8FAADzFAAADgAAAAAAAAABACAAAAAkAQAAZHJzL2Uyb0RvYy54bWxQSwUGAAAA&#10;AAYABgBZAQAApQgAAAAA&#10;">
          <v:rect id="矩形 2" o:spid="_x0000_s2076" style="position:absolute;left:881;top:1538;width:11925;height:146;v-text-anchor:middle"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fillcolor="#ffd966" stroked="f" strokeweight="1pt"/>
          <v:shape id="任意多边形 3" o:spid="_x0000_s2075" style="position:absolute;left:10177;top:686;width:2619;height:862;v-text-anchor:middle" coordsize="2619,862" o:spt="100"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adj="0,,0" path="m595,1l2619,r,862l,862,595,1xe" fillcolor="black" stroked="f" strokeweight="1pt">
            <v:stroke joinstyle="miter"/>
            <v:formulas/>
            <v:path o:connecttype="segments" o:connectlocs="595,1;2619,0;2619,862;0,862;595,1" o:connectangles="0,0,0,0,0"/>
          </v:shape>
          <v:shape id="任意多边形 4" o:spid="_x0000_s2074" style="position:absolute;left:10467;top:505;width:2345;height:1108;v-text-anchor:middle" coordsize="2619,1265" o:spt="100"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adj="0,,0" path="m668,l2619,10r,1255l,1265,668,xe" fillcolor="#ffd966" stroked="f" strokeweight="1pt">
            <v:stroke joinstyle="miter"/>
            <v:formulas/>
            <v:path o:connecttype="segments" o:connectlocs="598,0;2345,8;2345,1108;0,1108;598,0" o:connectangles="0,0,0,0,0"/>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47E3A979"/>
    <w:multiLevelType w:val="singleLevel"/>
    <w:tmpl w:val="47E3A979"/>
    <w:lvl w:ilvl="0">
      <w:start w:val="2"/>
      <w:numFmt w:val="chineseCounting"/>
      <w:suff w:val="nothing"/>
      <w:lvlText w:val="%1、"/>
      <w:lvlJc w:val="left"/>
      <w:rPr>
        <w:rFonts w:hint="eastAsia"/>
      </w:rPr>
    </w:lvl>
  </w:abstractNum>
  <w:abstractNum w:abstractNumId="2">
    <w:nsid w:val="5F222FFA"/>
    <w:multiLevelType w:val="singleLevel"/>
    <w:tmpl w:val="5F222FFA"/>
    <w:lvl w:ilvl="0">
      <w:start w:val="1"/>
      <w:numFmt w:val="decimal"/>
      <w:suff w:val="nothing"/>
      <w:lvlText w:val="（%1）"/>
      <w:lvlJc w:val="left"/>
    </w:lvl>
  </w:abstractNum>
  <w:abstractNum w:abstractNumId="3">
    <w:nsid w:val="78C1413D"/>
    <w:multiLevelType w:val="singleLevel"/>
    <w:tmpl w:val="78C1413D"/>
    <w:lvl w:ilvl="0">
      <w:start w:val="1"/>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attachedTemplate r:id="rId1"/>
  <w:defaultTabStop w:val="420"/>
  <w:drawingGridVerticalSpacing w:val="156"/>
  <w:noPunctuationKerning/>
  <w:characterSpacingControl w:val="compressPunctuation"/>
  <w:hdrShapeDefaults>
    <o:shapedefaults v:ext="edit" spidmax="2115"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AAF1C96"/>
    <w:rsid w:val="0007063E"/>
    <w:rsid w:val="00073392"/>
    <w:rsid w:val="00073F4E"/>
    <w:rsid w:val="00086C89"/>
    <w:rsid w:val="000A39FB"/>
    <w:rsid w:val="000E673B"/>
    <w:rsid w:val="000F7AC1"/>
    <w:rsid w:val="00117746"/>
    <w:rsid w:val="00163F95"/>
    <w:rsid w:val="00180A9A"/>
    <w:rsid w:val="001829C0"/>
    <w:rsid w:val="00184809"/>
    <w:rsid w:val="00192112"/>
    <w:rsid w:val="001B0127"/>
    <w:rsid w:val="001B2D94"/>
    <w:rsid w:val="001C12D5"/>
    <w:rsid w:val="001C69F7"/>
    <w:rsid w:val="002650EC"/>
    <w:rsid w:val="002A6C46"/>
    <w:rsid w:val="002C19B5"/>
    <w:rsid w:val="003A4EE8"/>
    <w:rsid w:val="003B7A60"/>
    <w:rsid w:val="003D4880"/>
    <w:rsid w:val="00442CC2"/>
    <w:rsid w:val="00446244"/>
    <w:rsid w:val="00473C20"/>
    <w:rsid w:val="004957CB"/>
    <w:rsid w:val="004D61CB"/>
    <w:rsid w:val="004E2616"/>
    <w:rsid w:val="005011D6"/>
    <w:rsid w:val="00503F2E"/>
    <w:rsid w:val="00552226"/>
    <w:rsid w:val="00566120"/>
    <w:rsid w:val="00582E6D"/>
    <w:rsid w:val="005954D5"/>
    <w:rsid w:val="005A53FA"/>
    <w:rsid w:val="005D1293"/>
    <w:rsid w:val="005F2B0E"/>
    <w:rsid w:val="00605187"/>
    <w:rsid w:val="00644D5F"/>
    <w:rsid w:val="006727AD"/>
    <w:rsid w:val="00691425"/>
    <w:rsid w:val="006A516E"/>
    <w:rsid w:val="006B0830"/>
    <w:rsid w:val="00716E2B"/>
    <w:rsid w:val="00770F18"/>
    <w:rsid w:val="00773B74"/>
    <w:rsid w:val="0078290C"/>
    <w:rsid w:val="007C06CA"/>
    <w:rsid w:val="008163FB"/>
    <w:rsid w:val="0082605B"/>
    <w:rsid w:val="00855C36"/>
    <w:rsid w:val="00857DBE"/>
    <w:rsid w:val="008701BC"/>
    <w:rsid w:val="00883D92"/>
    <w:rsid w:val="008A5362"/>
    <w:rsid w:val="008F21F1"/>
    <w:rsid w:val="008F221B"/>
    <w:rsid w:val="008F5A2D"/>
    <w:rsid w:val="00921602"/>
    <w:rsid w:val="00957EA1"/>
    <w:rsid w:val="00966E5B"/>
    <w:rsid w:val="009B4EF0"/>
    <w:rsid w:val="009D271F"/>
    <w:rsid w:val="00A82E13"/>
    <w:rsid w:val="00A929C2"/>
    <w:rsid w:val="00AD097F"/>
    <w:rsid w:val="00B6497D"/>
    <w:rsid w:val="00B844F4"/>
    <w:rsid w:val="00BA06A1"/>
    <w:rsid w:val="00BA770A"/>
    <w:rsid w:val="00C054DE"/>
    <w:rsid w:val="00C065DF"/>
    <w:rsid w:val="00C679A9"/>
    <w:rsid w:val="00C7541C"/>
    <w:rsid w:val="00C970E4"/>
    <w:rsid w:val="00CC0FAA"/>
    <w:rsid w:val="00CD0736"/>
    <w:rsid w:val="00D1570F"/>
    <w:rsid w:val="00D32830"/>
    <w:rsid w:val="00DB7153"/>
    <w:rsid w:val="00DB7F05"/>
    <w:rsid w:val="00E028C3"/>
    <w:rsid w:val="00E14F77"/>
    <w:rsid w:val="00E3076B"/>
    <w:rsid w:val="00E36978"/>
    <w:rsid w:val="00E55D16"/>
    <w:rsid w:val="00E82A1E"/>
    <w:rsid w:val="00EC06F4"/>
    <w:rsid w:val="00EE4E36"/>
    <w:rsid w:val="00F665F4"/>
    <w:rsid w:val="00FD225F"/>
    <w:rsid w:val="01486EAD"/>
    <w:rsid w:val="01592437"/>
    <w:rsid w:val="02131F74"/>
    <w:rsid w:val="039850F1"/>
    <w:rsid w:val="03F503E9"/>
    <w:rsid w:val="04753D2D"/>
    <w:rsid w:val="05153822"/>
    <w:rsid w:val="051B788B"/>
    <w:rsid w:val="078E1E8D"/>
    <w:rsid w:val="081B4D70"/>
    <w:rsid w:val="08246623"/>
    <w:rsid w:val="08806ECA"/>
    <w:rsid w:val="0A1D3E0B"/>
    <w:rsid w:val="0A27790B"/>
    <w:rsid w:val="0C5C7706"/>
    <w:rsid w:val="0DE21E05"/>
    <w:rsid w:val="0E4B7A32"/>
    <w:rsid w:val="0E551951"/>
    <w:rsid w:val="0F030D64"/>
    <w:rsid w:val="0F8A0431"/>
    <w:rsid w:val="0FD810A3"/>
    <w:rsid w:val="10AF0981"/>
    <w:rsid w:val="10FE04EC"/>
    <w:rsid w:val="129F02A4"/>
    <w:rsid w:val="13581D33"/>
    <w:rsid w:val="13D954DE"/>
    <w:rsid w:val="143807DF"/>
    <w:rsid w:val="15E53A59"/>
    <w:rsid w:val="18123804"/>
    <w:rsid w:val="1A190FB5"/>
    <w:rsid w:val="1AF31D46"/>
    <w:rsid w:val="1AFD34D0"/>
    <w:rsid w:val="1B7F10C1"/>
    <w:rsid w:val="1F2A23B3"/>
    <w:rsid w:val="1FD806A8"/>
    <w:rsid w:val="206776FF"/>
    <w:rsid w:val="2394112C"/>
    <w:rsid w:val="23F47967"/>
    <w:rsid w:val="24614424"/>
    <w:rsid w:val="246E27B0"/>
    <w:rsid w:val="2480399B"/>
    <w:rsid w:val="252707A1"/>
    <w:rsid w:val="2567629C"/>
    <w:rsid w:val="25774423"/>
    <w:rsid w:val="26F03D6F"/>
    <w:rsid w:val="27057860"/>
    <w:rsid w:val="27D758C4"/>
    <w:rsid w:val="27F06B4C"/>
    <w:rsid w:val="29E63838"/>
    <w:rsid w:val="2A1220D2"/>
    <w:rsid w:val="2AEE5F79"/>
    <w:rsid w:val="2BEE33E2"/>
    <w:rsid w:val="2C141EA8"/>
    <w:rsid w:val="2C902CB7"/>
    <w:rsid w:val="2E3F2ED1"/>
    <w:rsid w:val="301259C4"/>
    <w:rsid w:val="3115552D"/>
    <w:rsid w:val="3164264A"/>
    <w:rsid w:val="31A96482"/>
    <w:rsid w:val="31B33CBB"/>
    <w:rsid w:val="31C2036A"/>
    <w:rsid w:val="31C86EE1"/>
    <w:rsid w:val="320D02A5"/>
    <w:rsid w:val="324A5BB3"/>
    <w:rsid w:val="327B5CD5"/>
    <w:rsid w:val="32B77962"/>
    <w:rsid w:val="32FA6E7A"/>
    <w:rsid w:val="344B1C85"/>
    <w:rsid w:val="348E566F"/>
    <w:rsid w:val="34903348"/>
    <w:rsid w:val="34EB4F2D"/>
    <w:rsid w:val="36082B03"/>
    <w:rsid w:val="363D4282"/>
    <w:rsid w:val="37425B38"/>
    <w:rsid w:val="38392D0B"/>
    <w:rsid w:val="3927414C"/>
    <w:rsid w:val="39652094"/>
    <w:rsid w:val="39FB1387"/>
    <w:rsid w:val="3A226944"/>
    <w:rsid w:val="3AEE6A48"/>
    <w:rsid w:val="3C1620AA"/>
    <w:rsid w:val="3C4F21D8"/>
    <w:rsid w:val="3C9B7C84"/>
    <w:rsid w:val="3CA51327"/>
    <w:rsid w:val="3CB26978"/>
    <w:rsid w:val="3D8F080F"/>
    <w:rsid w:val="3E292F6C"/>
    <w:rsid w:val="3E7925F4"/>
    <w:rsid w:val="3FA13E0C"/>
    <w:rsid w:val="40C01341"/>
    <w:rsid w:val="430F2D1C"/>
    <w:rsid w:val="43174B14"/>
    <w:rsid w:val="4370699B"/>
    <w:rsid w:val="437C77A3"/>
    <w:rsid w:val="43DA7702"/>
    <w:rsid w:val="43F75DED"/>
    <w:rsid w:val="442066FC"/>
    <w:rsid w:val="445F5B67"/>
    <w:rsid w:val="44CE1FA4"/>
    <w:rsid w:val="45D4695D"/>
    <w:rsid w:val="45D57687"/>
    <w:rsid w:val="460C7480"/>
    <w:rsid w:val="468F4558"/>
    <w:rsid w:val="487F73ED"/>
    <w:rsid w:val="4A347EAE"/>
    <w:rsid w:val="4A621699"/>
    <w:rsid w:val="4A767713"/>
    <w:rsid w:val="4B105551"/>
    <w:rsid w:val="4D552AED"/>
    <w:rsid w:val="4D583170"/>
    <w:rsid w:val="4E2A6B56"/>
    <w:rsid w:val="4E31557D"/>
    <w:rsid w:val="4EB6763B"/>
    <w:rsid w:val="50AA5B07"/>
    <w:rsid w:val="50EE07E1"/>
    <w:rsid w:val="5102632B"/>
    <w:rsid w:val="51607FE2"/>
    <w:rsid w:val="51A42C05"/>
    <w:rsid w:val="51CE71B3"/>
    <w:rsid w:val="52600405"/>
    <w:rsid w:val="529B4319"/>
    <w:rsid w:val="52CE6DF1"/>
    <w:rsid w:val="53233DA0"/>
    <w:rsid w:val="539C0010"/>
    <w:rsid w:val="53AD1C59"/>
    <w:rsid w:val="54A023A8"/>
    <w:rsid w:val="560C4D53"/>
    <w:rsid w:val="562F012C"/>
    <w:rsid w:val="57773DD6"/>
    <w:rsid w:val="578B79AB"/>
    <w:rsid w:val="59184D5A"/>
    <w:rsid w:val="59621558"/>
    <w:rsid w:val="59A8709D"/>
    <w:rsid w:val="5AD604B8"/>
    <w:rsid w:val="5B161DCD"/>
    <w:rsid w:val="5BD17454"/>
    <w:rsid w:val="5CCD3FD5"/>
    <w:rsid w:val="5D7E4AE8"/>
    <w:rsid w:val="5E7C2ED1"/>
    <w:rsid w:val="5EB8169A"/>
    <w:rsid w:val="5F2E73D7"/>
    <w:rsid w:val="604176C1"/>
    <w:rsid w:val="607A7D56"/>
    <w:rsid w:val="61542669"/>
    <w:rsid w:val="61A70496"/>
    <w:rsid w:val="61AF3E70"/>
    <w:rsid w:val="61F56C87"/>
    <w:rsid w:val="61FA5F9D"/>
    <w:rsid w:val="6270159B"/>
    <w:rsid w:val="62C47CEB"/>
    <w:rsid w:val="631D50C0"/>
    <w:rsid w:val="63DA5E52"/>
    <w:rsid w:val="64CD6910"/>
    <w:rsid w:val="64D72CFA"/>
    <w:rsid w:val="662576D5"/>
    <w:rsid w:val="66396A37"/>
    <w:rsid w:val="66EA3C51"/>
    <w:rsid w:val="66F53373"/>
    <w:rsid w:val="67883AD6"/>
    <w:rsid w:val="6789158D"/>
    <w:rsid w:val="67D81BA4"/>
    <w:rsid w:val="689856AC"/>
    <w:rsid w:val="68C307FD"/>
    <w:rsid w:val="68CE3ED4"/>
    <w:rsid w:val="69CC5354"/>
    <w:rsid w:val="6AAF1C96"/>
    <w:rsid w:val="6AE20371"/>
    <w:rsid w:val="6BBB11EF"/>
    <w:rsid w:val="6C704FFB"/>
    <w:rsid w:val="6CE71F04"/>
    <w:rsid w:val="6D7A6123"/>
    <w:rsid w:val="6DCF7936"/>
    <w:rsid w:val="6DE91861"/>
    <w:rsid w:val="6E7740EC"/>
    <w:rsid w:val="6F190887"/>
    <w:rsid w:val="709E42D4"/>
    <w:rsid w:val="712A3F24"/>
    <w:rsid w:val="729934C5"/>
    <w:rsid w:val="739E6309"/>
    <w:rsid w:val="746F59E1"/>
    <w:rsid w:val="74A02F5E"/>
    <w:rsid w:val="751B69D4"/>
    <w:rsid w:val="75681757"/>
    <w:rsid w:val="75A346A8"/>
    <w:rsid w:val="76820199"/>
    <w:rsid w:val="77A97C54"/>
    <w:rsid w:val="79B9382C"/>
    <w:rsid w:val="7A2961BF"/>
    <w:rsid w:val="7B043B76"/>
    <w:rsid w:val="7B2D47A4"/>
    <w:rsid w:val="7B7C776F"/>
    <w:rsid w:val="7C041A6A"/>
    <w:rsid w:val="7C3665D3"/>
    <w:rsid w:val="7E327570"/>
    <w:rsid w:val="7E611355"/>
    <w:rsid w:val="7ED978B3"/>
    <w:rsid w:val="7F9950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97D"/>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B6497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unhideWhenUsed/>
    <w:qFormat/>
    <w:rsid w:val="00B6497D"/>
    <w:rPr>
      <w:rFonts w:ascii="仿宋_GB2312" w:eastAsia="仿宋_GB2312" w:hAnsi="仿宋_GB2312" w:cs="仿宋_GB2312"/>
      <w:sz w:val="32"/>
      <w:szCs w:val="32"/>
      <w:lang w:val="zh-CN" w:bidi="zh-CN"/>
    </w:rPr>
  </w:style>
  <w:style w:type="paragraph" w:styleId="a4">
    <w:name w:val="Balloon Text"/>
    <w:basedOn w:val="a"/>
    <w:link w:val="Char"/>
    <w:uiPriority w:val="99"/>
    <w:semiHidden/>
    <w:unhideWhenUsed/>
    <w:rsid w:val="00B6497D"/>
    <w:rPr>
      <w:sz w:val="18"/>
      <w:szCs w:val="18"/>
    </w:rPr>
  </w:style>
  <w:style w:type="paragraph" w:styleId="a5">
    <w:name w:val="footer"/>
    <w:basedOn w:val="a"/>
    <w:link w:val="Char0"/>
    <w:uiPriority w:val="99"/>
    <w:unhideWhenUsed/>
    <w:qFormat/>
    <w:rsid w:val="00B6497D"/>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B6497D"/>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rsid w:val="00B6497D"/>
    <w:pPr>
      <w:spacing w:beforeAutospacing="1" w:afterAutospacing="1"/>
      <w:jc w:val="left"/>
    </w:pPr>
    <w:rPr>
      <w:rFonts w:cs="Times New Roman"/>
      <w:kern w:val="0"/>
      <w:sz w:val="24"/>
    </w:rPr>
  </w:style>
  <w:style w:type="table" w:styleId="a8">
    <w:name w:val="Table Grid"/>
    <w:uiPriority w:val="1"/>
    <w:qFormat/>
    <w:rsid w:val="00B6497D"/>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basedOn w:val="a0"/>
    <w:link w:val="a6"/>
    <w:uiPriority w:val="99"/>
    <w:qFormat/>
    <w:rsid w:val="00B6497D"/>
    <w:rPr>
      <w:rFonts w:asciiTheme="minorHAnsi" w:eastAsiaTheme="minorEastAsia" w:hAnsiTheme="minorHAnsi"/>
      <w:sz w:val="18"/>
      <w:szCs w:val="18"/>
    </w:rPr>
  </w:style>
  <w:style w:type="character" w:customStyle="1" w:styleId="Char0">
    <w:name w:val="页脚 Char"/>
    <w:basedOn w:val="a0"/>
    <w:link w:val="a5"/>
    <w:uiPriority w:val="99"/>
    <w:qFormat/>
    <w:rsid w:val="00B6497D"/>
    <w:rPr>
      <w:sz w:val="18"/>
      <w:szCs w:val="18"/>
    </w:rPr>
  </w:style>
  <w:style w:type="paragraph" w:customStyle="1" w:styleId="10">
    <w:name w:val="列出段落1"/>
    <w:basedOn w:val="a"/>
    <w:uiPriority w:val="1"/>
    <w:qFormat/>
    <w:rsid w:val="00B6497D"/>
    <w:pPr>
      <w:spacing w:before="2"/>
      <w:ind w:left="119" w:right="434" w:firstLine="643"/>
    </w:pPr>
    <w:rPr>
      <w:rFonts w:ascii="仿宋_GB2312" w:eastAsia="仿宋_GB2312" w:hAnsi="仿宋_GB2312" w:cs="仿宋_GB2312"/>
      <w:lang w:val="zh-CN" w:bidi="zh-CN"/>
    </w:rPr>
  </w:style>
  <w:style w:type="character" w:customStyle="1" w:styleId="Char">
    <w:name w:val="批注框文本 Char"/>
    <w:basedOn w:val="a0"/>
    <w:link w:val="a4"/>
    <w:uiPriority w:val="99"/>
    <w:semiHidden/>
    <w:rsid w:val="00B6497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3.xm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eader" Target="header10.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chart" Target="charts/chart5.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1.gif"/><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8.xml"/><Relationship Id="rId65"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chart" Target="charts/chart4.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eader" Target="header1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2.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eader" Target="header6.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um\Desktop\2019&#20915;&#31639;&#20844;&#24320;-&#23545;&#27604;&#2227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um\Desktop\2019&#20915;&#31639;&#20844;&#24320;-&#23545;&#27604;&#2227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0005;&#33041;&#23548;&#20986;\D%20&#30424;\2020&#24180;\&#39640;&#20581;&#21733;&#20132;&#25509;\&#36130;&#21153;&#36164;&#26009;&#20132;&#25509;\2019&#24180;&#25991;&#20214;\18&#24180;&#24230;&#20915;&#31639;&#20844;&#24320;\&#27604;&#3673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0005;&#33041;&#23548;&#20986;\D%20&#30424;\2020&#24180;\&#39640;&#20581;&#21733;&#20132;&#25509;\&#36130;&#21153;&#36164;&#26009;&#20132;&#25509;\2019&#24180;&#25991;&#20214;\18&#24180;&#24230;&#20915;&#31639;&#20844;&#24320;\&#27604;&#3673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30005;&#33041;&#23548;&#20986;\D%20&#30424;\2020&#24180;\&#39640;&#20581;&#21733;&#20132;&#25509;\&#36130;&#21153;&#36164;&#26009;&#20132;&#25509;\2019&#24180;&#25991;&#20214;\18&#24180;&#24230;&#20915;&#31639;&#20844;&#24320;\&#27604;&#367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spPr>
              <a:gradFill>
                <a:gsLst>
                  <a:gs pos="100000">
                    <a:schemeClr val="accent2">
                      <a:lumMod val="60000"/>
                      <a:lumOff val="40000"/>
                    </a:schemeClr>
                  </a:gs>
                  <a:gs pos="0">
                    <a:schemeClr val="accent2"/>
                  </a:gs>
                </a:gsLst>
                <a:lin ang="5400000" scaled="0"/>
              </a:gra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'[2019决算公开-对比图.xls]Sheet1'!$C$3:$D$3</c:f>
              <c:strCache>
                <c:ptCount val="2"/>
                <c:pt idx="0">
                  <c:v>财政补助收入</c:v>
                </c:pt>
                <c:pt idx="1">
                  <c:v>其他收入</c:v>
                </c:pt>
              </c:strCache>
            </c:strRef>
          </c:cat>
          <c:val>
            <c:numRef>
              <c:f>'[2019决算公开-对比图.xls]Sheet1'!$C$4:$D$4</c:f>
              <c:numCache>
                <c:formatCode>General</c:formatCode>
                <c:ptCount val="2"/>
                <c:pt idx="0">
                  <c:v>19927.349999999991</c:v>
                </c:pt>
                <c:pt idx="1">
                  <c:v>186.44</c:v>
                </c:pt>
              </c:numCache>
            </c:numRef>
          </c:val>
        </c:ser>
        <c:dLbls>
          <c:showPercent val="1"/>
        </c:dLbls>
        <c:firstSliceAng val="0"/>
      </c:pieChart>
      <c:spPr>
        <a:noFill/>
        <a:ln>
          <a:noFill/>
        </a:ln>
        <a:effectLst/>
      </c:spPr>
    </c:plotArea>
    <c:legend>
      <c:legendPos val="r"/>
      <c:spPr>
        <a:solidFill>
          <a:schemeClr val="lt1">
            <a:alpha val="50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zh-CN"/>
        </a:p>
      </c:txPr>
    </c:legend>
    <c:plotVisOnly val="1"/>
    <c:dispBlanksAs val="zero"/>
  </c:chart>
  <c:spPr>
    <a:pattFill prst="dkDnDiag">
      <a:fgClr>
        <a:schemeClr val="lt1"/>
      </a:fgClr>
      <a:bgClr>
        <a:schemeClr val="dk1">
          <a:lumMod val="10000"/>
          <a:lumOff val="90000"/>
        </a:schemeClr>
      </a:bgClr>
    </a:pattFill>
    <a:ln w="9525" cap="flat" cmpd="sng" algn="ctr">
      <a:solidFill>
        <a:schemeClr val="dk1">
          <a:lumMod val="15000"/>
          <a:lumOff val="85000"/>
        </a:schemeClr>
      </a:solidFill>
      <a:prstDash val="solid"/>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4097239807546231"/>
          <c:y val="0.26616121308858687"/>
          <c:w val="0.41428209673335015"/>
          <c:h val="0.65283320031923431"/>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explosion val="1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'[2019决算公开-对比图.xls]Sheet1'!$C$21:$D$21</c:f>
              <c:strCache>
                <c:ptCount val="2"/>
                <c:pt idx="0">
                  <c:v>基本支出</c:v>
                </c:pt>
                <c:pt idx="1">
                  <c:v>项目支出</c:v>
                </c:pt>
              </c:strCache>
            </c:strRef>
          </c:cat>
          <c:val>
            <c:numRef>
              <c:f>'[2019决算公开-对比图.xls]Sheet1'!$C$22:$D$22</c:f>
              <c:numCache>
                <c:formatCode>General</c:formatCode>
                <c:ptCount val="2"/>
                <c:pt idx="0">
                  <c:v>10280.799999999996</c:v>
                </c:pt>
                <c:pt idx="1">
                  <c:v>6601.7</c:v>
                </c:pt>
              </c:numCache>
            </c:numRef>
          </c:val>
        </c:ser>
        <c:dLbls>
          <c:showPercent val="1"/>
        </c:dLbls>
        <c:firstSliceAng val="0"/>
      </c:pieChart>
      <c:spPr>
        <a:noFill/>
        <a:ln>
          <a:noFill/>
        </a:ln>
        <a:effectLst/>
      </c:spPr>
    </c:plotArea>
    <c:legend>
      <c:legendPos val="t"/>
      <c:layout>
        <c:manualLayout>
          <c:xMode val="edge"/>
          <c:yMode val="edge"/>
          <c:x val="0.34067001132869418"/>
          <c:y val="2.6948124859645203E-2"/>
          <c:w val="0.40864217510924133"/>
          <c:h val="0.15854480125757908"/>
        </c:manualLayout>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0252026529108305"/>
          <c:y val="0.12110612188865212"/>
          <c:w val="0.86936111111111103"/>
          <c:h val="0.73226851851851849"/>
        </c:manualLayout>
      </c:layout>
      <c:barChart>
        <c:barDir val="col"/>
        <c:grouping val="clustered"/>
        <c:ser>
          <c:idx val="0"/>
          <c:order val="0"/>
          <c:tx>
            <c:strRef>
              <c:f>[比较.xlsx]Sheet1!$A$61</c:f>
              <c:strCache>
                <c:ptCount val="1"/>
                <c:pt idx="0">
                  <c:v>2018年</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[比较.xlsx]Sheet1!$B$60:$C$60</c:f>
              <c:strCache>
                <c:ptCount val="2"/>
                <c:pt idx="0">
                  <c:v>收入</c:v>
                </c:pt>
                <c:pt idx="1">
                  <c:v>支出</c:v>
                </c:pt>
              </c:strCache>
            </c:strRef>
          </c:cat>
          <c:val>
            <c:numRef>
              <c:f>[比较.xlsx]Sheet1!$B$61:$C$61</c:f>
              <c:numCache>
                <c:formatCode>General</c:formatCode>
                <c:ptCount val="2"/>
                <c:pt idx="0">
                  <c:v>17096.420000000009</c:v>
                </c:pt>
                <c:pt idx="1">
                  <c:v>16767.52</c:v>
                </c:pt>
              </c:numCache>
            </c:numRef>
          </c:val>
        </c:ser>
        <c:ser>
          <c:idx val="1"/>
          <c:order val="1"/>
          <c:tx>
            <c:strRef>
              <c:f>[比较.xlsx]Sheet1!$A$62</c:f>
              <c:strCache>
                <c:ptCount val="1"/>
                <c:pt idx="0">
                  <c:v>2019年</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[比较.xlsx]Sheet1!$B$60:$C$60</c:f>
              <c:strCache>
                <c:ptCount val="2"/>
                <c:pt idx="0">
                  <c:v>收入</c:v>
                </c:pt>
                <c:pt idx="1">
                  <c:v>支出</c:v>
                </c:pt>
              </c:strCache>
            </c:strRef>
          </c:cat>
          <c:val>
            <c:numRef>
              <c:f>[比较.xlsx]Sheet1!$B$62:$C$62</c:f>
              <c:numCache>
                <c:formatCode>General</c:formatCode>
                <c:ptCount val="2"/>
                <c:pt idx="0">
                  <c:v>19927.349999999991</c:v>
                </c:pt>
                <c:pt idx="1">
                  <c:v>16641.420000000009</c:v>
                </c:pt>
              </c:numCache>
            </c:numRef>
          </c:val>
        </c:ser>
        <c:dLbls>
          <c:showVal val="1"/>
        </c:dLbls>
        <c:gapWidth val="219"/>
        <c:overlap val="-27"/>
        <c:axId val="138809728"/>
        <c:axId val="138811264"/>
      </c:barChart>
      <c:catAx>
        <c:axId val="138809728"/>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8811264"/>
        <c:crosses val="autoZero"/>
        <c:auto val="1"/>
        <c:lblAlgn val="ctr"/>
        <c:lblOffset val="100"/>
      </c:catAx>
      <c:valAx>
        <c:axId val="13881126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880972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0743089018513787E-2"/>
          <c:y val="3.8958333333333303E-2"/>
          <c:w val="0.87501902104996199"/>
          <c:h val="0.85029166666666733"/>
        </c:manualLayout>
      </c:layout>
      <c:barChart>
        <c:barDir val="col"/>
        <c:grouping val="clustered"/>
        <c:ser>
          <c:idx val="0"/>
          <c:order val="0"/>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[比较.xlsx]Sheet1!$A$82:$A$85</c:f>
              <c:strCache>
                <c:ptCount val="4"/>
                <c:pt idx="0">
                  <c:v>收入预算数</c:v>
                </c:pt>
                <c:pt idx="1">
                  <c:v>收入决算数</c:v>
                </c:pt>
                <c:pt idx="2">
                  <c:v>支出预算数</c:v>
                </c:pt>
                <c:pt idx="3">
                  <c:v>支出决算数</c:v>
                </c:pt>
              </c:strCache>
            </c:strRef>
          </c:cat>
          <c:val>
            <c:numRef>
              <c:f>[比较.xlsx]Sheet1!$B$82:$B$85</c:f>
              <c:numCache>
                <c:formatCode>General</c:formatCode>
                <c:ptCount val="4"/>
                <c:pt idx="0">
                  <c:v>20557.689999999991</c:v>
                </c:pt>
                <c:pt idx="1">
                  <c:v>19927.349999999991</c:v>
                </c:pt>
                <c:pt idx="2">
                  <c:v>20557.689999999991</c:v>
                </c:pt>
                <c:pt idx="3">
                  <c:v>16641.420000000009</c:v>
                </c:pt>
              </c:numCache>
            </c:numRef>
          </c:val>
        </c:ser>
        <c:dLbls>
          <c:showVal val="1"/>
        </c:dLbls>
        <c:gapWidth val="219"/>
        <c:overlap val="-27"/>
        <c:axId val="138839552"/>
        <c:axId val="138841088"/>
      </c:barChart>
      <c:catAx>
        <c:axId val="138839552"/>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8841088"/>
        <c:crosses val="autoZero"/>
        <c:auto val="1"/>
        <c:lblAlgn val="ctr"/>
        <c:lblOffset val="100"/>
      </c:catAx>
      <c:valAx>
        <c:axId val="13884108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8839552"/>
        <c:crosses val="autoZero"/>
        <c:crossBetween val="between"/>
      </c:valAx>
      <c:spPr>
        <a:noFill/>
        <a:ln>
          <a:noFill/>
        </a:ln>
        <a:effectLst/>
      </c:spPr>
    </c:plotArea>
    <c:plotVisOnly val="1"/>
    <c:dispBlanksAs val="gap"/>
  </c:chart>
  <c:spPr>
    <a:solidFill>
      <a:schemeClr val="accent2">
        <a:lumMod val="60000"/>
        <a:lumOff val="40000"/>
      </a:schemeClr>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[比较.xlsx]Sheet1!$A$104:$A$112</c:f>
              <c:strCache>
                <c:ptCount val="9"/>
                <c:pt idx="0">
                  <c:v>一般公共服务（类）</c:v>
                </c:pt>
                <c:pt idx="1">
                  <c:v>教育（类）</c:v>
                </c:pt>
                <c:pt idx="2">
                  <c:v>科学技术（类）</c:v>
                </c:pt>
                <c:pt idx="3">
                  <c:v>文化旅游体育与传媒</c:v>
                </c:pt>
                <c:pt idx="4">
                  <c:v>社会保障和就业（类）</c:v>
                </c:pt>
                <c:pt idx="5">
                  <c:v>卫生健康</c:v>
                </c:pt>
                <c:pt idx="6">
                  <c:v>城乡社区支出</c:v>
                </c:pt>
                <c:pt idx="7">
                  <c:v>其他支出</c:v>
                </c:pt>
                <c:pt idx="8">
                  <c:v>住房保障（类）</c:v>
                </c:pt>
              </c:strCache>
            </c:strRef>
          </c:cat>
          <c:val>
            <c:numRef>
              <c:f>[比较.xlsx]Sheet1!$B$104:$B$112</c:f>
              <c:numCache>
                <c:formatCode>General</c:formatCode>
                <c:ptCount val="9"/>
                <c:pt idx="0">
                  <c:v>680.47</c:v>
                </c:pt>
                <c:pt idx="1">
                  <c:v>7713.1</c:v>
                </c:pt>
                <c:pt idx="2">
                  <c:v>46.1</c:v>
                </c:pt>
                <c:pt idx="3">
                  <c:v>61.220000000000013</c:v>
                </c:pt>
                <c:pt idx="4">
                  <c:v>4453.9299999999994</c:v>
                </c:pt>
                <c:pt idx="5">
                  <c:v>2964.72</c:v>
                </c:pt>
                <c:pt idx="6">
                  <c:v>20.6</c:v>
                </c:pt>
                <c:pt idx="7">
                  <c:v>176.69</c:v>
                </c:pt>
                <c:pt idx="8">
                  <c:v>524.58000000000004</c:v>
                </c:pt>
              </c:numCache>
            </c:numRef>
          </c:val>
        </c:ser>
        <c:ser>
          <c:idx val="1"/>
          <c:order val="1"/>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[比较.xlsx]Sheet1!$A$104:$A$112</c:f>
              <c:strCache>
                <c:ptCount val="9"/>
                <c:pt idx="0">
                  <c:v>一般公共服务（类）</c:v>
                </c:pt>
                <c:pt idx="1">
                  <c:v>教育（类）</c:v>
                </c:pt>
                <c:pt idx="2">
                  <c:v>科学技术（类）</c:v>
                </c:pt>
                <c:pt idx="3">
                  <c:v>文化旅游体育与传媒</c:v>
                </c:pt>
                <c:pt idx="4">
                  <c:v>社会保障和就业（类）</c:v>
                </c:pt>
                <c:pt idx="5">
                  <c:v>卫生健康</c:v>
                </c:pt>
                <c:pt idx="6">
                  <c:v>城乡社区支出</c:v>
                </c:pt>
                <c:pt idx="7">
                  <c:v>其他支出</c:v>
                </c:pt>
                <c:pt idx="8">
                  <c:v>住房保障（类）</c:v>
                </c:pt>
              </c:strCache>
            </c:strRef>
          </c:cat>
          <c:val>
            <c:numRef>
              <c:f>[比较.xlsx]Sheet1!$C$104:$C$112</c:f>
              <c:numCache>
                <c:formatCode>General</c:formatCode>
                <c:ptCount val="9"/>
                <c:pt idx="0">
                  <c:v>16641.420000000009</c:v>
                </c:pt>
                <c:pt idx="1">
                  <c:v>16641.420000000009</c:v>
                </c:pt>
                <c:pt idx="2">
                  <c:v>16641.420000000009</c:v>
                </c:pt>
                <c:pt idx="3">
                  <c:v>16641.420000000009</c:v>
                </c:pt>
                <c:pt idx="4">
                  <c:v>16641.420000000009</c:v>
                </c:pt>
                <c:pt idx="5">
                  <c:v>16641.420000000009</c:v>
                </c:pt>
                <c:pt idx="6">
                  <c:v>16641.420000000009</c:v>
                </c:pt>
                <c:pt idx="7">
                  <c:v>16641.420000000009</c:v>
                </c:pt>
                <c:pt idx="8">
                  <c:v>16641.420000000009</c:v>
                </c:pt>
              </c:numCache>
            </c:numRef>
          </c:val>
        </c:ser>
        <c:ser>
          <c:idx val="2"/>
          <c:order val="2"/>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[比较.xlsx]Sheet1!$A$104:$A$112</c:f>
              <c:strCache>
                <c:ptCount val="9"/>
                <c:pt idx="0">
                  <c:v>一般公共服务（类）</c:v>
                </c:pt>
                <c:pt idx="1">
                  <c:v>教育（类）</c:v>
                </c:pt>
                <c:pt idx="2">
                  <c:v>科学技术（类）</c:v>
                </c:pt>
                <c:pt idx="3">
                  <c:v>文化旅游体育与传媒</c:v>
                </c:pt>
                <c:pt idx="4">
                  <c:v>社会保障和就业（类）</c:v>
                </c:pt>
                <c:pt idx="5">
                  <c:v>卫生健康</c:v>
                </c:pt>
                <c:pt idx="6">
                  <c:v>城乡社区支出</c:v>
                </c:pt>
                <c:pt idx="7">
                  <c:v>其他支出</c:v>
                </c:pt>
                <c:pt idx="8">
                  <c:v>住房保障（类）</c:v>
                </c:pt>
              </c:strCache>
            </c:strRef>
          </c:cat>
          <c:val>
            <c:numRef>
              <c:f>[比较.xlsx]Sheet1!$D$104:$D$112</c:f>
              <c:numCache>
                <c:formatCode>General</c:formatCode>
                <c:ptCount val="9"/>
                <c:pt idx="0">
                  <c:v>4.09</c:v>
                </c:pt>
                <c:pt idx="1">
                  <c:v>46.349999999999994</c:v>
                </c:pt>
                <c:pt idx="2">
                  <c:v>0.28000000000000008</c:v>
                </c:pt>
                <c:pt idx="3">
                  <c:v>0.37000000000000016</c:v>
                </c:pt>
                <c:pt idx="4">
                  <c:v>26.759999999999991</c:v>
                </c:pt>
                <c:pt idx="5">
                  <c:v>17.82</c:v>
                </c:pt>
                <c:pt idx="6">
                  <c:v>0.12000000000000002</c:v>
                </c:pt>
                <c:pt idx="7">
                  <c:v>1.06</c:v>
                </c:pt>
                <c:pt idx="8">
                  <c:v>3.15</c:v>
                </c:pt>
              </c:numCache>
            </c:numRef>
          </c:val>
        </c:ser>
        <c:dLbls>
          <c:showPercent val="1"/>
        </c:dLbls>
        <c:firstSliceAng val="0"/>
      </c:pieChart>
      <c:spPr>
        <a:noFill/>
        <a:ln>
          <a:noFill/>
        </a:ln>
        <a:effectLst/>
      </c:spPr>
    </c:plotArea>
    <c:legend>
      <c:legendPos val="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accent1">
        <a:lumMod val="20000"/>
        <a:lumOff val="80000"/>
      </a:schemeClr>
    </a:solidFill>
    <a:ln w="9525" cap="flat" cmpd="sng" algn="ctr">
      <a:solidFill>
        <a:schemeClr val="tx1">
          <a:lumMod val="15000"/>
          <a:lumOff val="85000"/>
        </a:schemeClr>
      </a:solidFill>
      <a:prstDash val="solid"/>
      <a:round/>
    </a:ln>
    <a:effectLst>
      <a:outerShdw blurRad="50800" dist="50800" dir="5400000" algn="ctr" rotWithShape="0">
        <a:schemeClr val="accent2">
          <a:lumMod val="60000"/>
          <a:lumOff val="40000"/>
          <a:alpha val="99000"/>
        </a:schemeClr>
      </a:outerShdw>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102"/>
    <customShpInfo spid="_x0000_s2101"/>
    <customShpInfo spid="_x0000_s2100"/>
    <customShpInfo spid="_x0000_s2099"/>
    <customShpInfo spid="_x0000_s2098"/>
    <customShpInfo spid="_x0000_s2097"/>
    <customShpInfo spid="_x0000_s2096"/>
    <customShpInfo spid="_x0000_s2094"/>
    <customShpInfo spid="_x0000_s2093"/>
    <customShpInfo spid="_x0000_s2092"/>
    <customShpInfo spid="_x0000_s2091"/>
    <customShpInfo spid="_x0000_s2090"/>
    <customShpInfo spid="_x0000_s2089"/>
    <customShpInfo spid="_x0000_s2088"/>
    <customShpInfo spid="_x0000_s2087"/>
    <customShpInfo spid="_x0000_s2095"/>
    <customShpInfo spid="_x0000_s2086"/>
    <customShpInfo spid="_x0000_s2085"/>
    <customShpInfo spid="_x0000_s2084"/>
    <customShpInfo spid="_x0000_s2083"/>
    <customShpInfo spid="_x0000_s2082"/>
    <customShpInfo spid="_x0000_s2081"/>
    <customShpInfo spid="_x0000_s2080"/>
    <customShpInfo spid="_x0000_s2071"/>
    <customShpInfo spid="_x0000_s2070"/>
    <customShpInfo spid="_x0000_s2069"/>
    <customShpInfo spid="_x0000_s2068"/>
    <customShpInfo spid="_x0000_s2067"/>
    <customShpInfo spid="_x0000_s2066"/>
    <customShpInfo spid="_x0000_s2065"/>
    <customShpInfo spid="_x0000_s2079"/>
    <customShpInfo spid="_x0000_s2078"/>
    <customShpInfo spid="_x0000_s2077"/>
    <customShpInfo spid="_x0000_s2076"/>
    <customShpInfo spid="_x0000_s2075"/>
    <customShpInfo spid="_x0000_s2074"/>
    <customShpInfo spid="_x0000_s2073"/>
    <customShpInfo spid="_x0000_s2064"/>
    <customShpInfo spid="_x0000_s2072"/>
    <customShpInfo spid="_x0000_s2056"/>
    <customShpInfo spid="_x0000_s2055"/>
    <customShpInfo spid="_x0000_s2054"/>
    <customShpInfo spid="_x0000_s2053"/>
    <customShpInfo spid="_x0000_s2052"/>
    <customShpInfo spid="_x0000_s2051"/>
    <customShpInfo spid="_x0000_s2050"/>
    <customShpInfo spid="_x0000_s2063"/>
    <customShpInfo spid="_x0000_s2062"/>
    <customShpInfo spid="_x0000_s2061"/>
    <customShpInfo spid="_x0000_s2060"/>
    <customShpInfo spid="_x0000_s2059"/>
    <customShpInfo spid="_x0000_s2058"/>
    <customShpInfo spid="_x0000_s2057"/>
    <customShpInfo spid="_x0000_s2049"/>
    <customShpInfo spid="_x0000_s102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311F299C-5D08-4D94-9343-26C73D8AA86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简约文档封面模板.docx</Template>
  <TotalTime>57</TotalTime>
  <Pages>79</Pages>
  <Words>18150</Words>
  <Characters>11645</Characters>
  <Application>Microsoft Office Word</Application>
  <DocSecurity>0</DocSecurity>
  <Lines>97</Lines>
  <Paragraphs>59</Paragraphs>
  <ScaleCrop>false</ScaleCrop>
  <Company>Microsoft</Company>
  <LinksUpToDate>false</LinksUpToDate>
  <CharactersWithSpaces>29736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Master</cp:lastModifiedBy>
  <cp:revision>8</cp:revision>
  <cp:lastPrinted>2020-07-30T02:37:00Z</cp:lastPrinted>
  <dcterms:created xsi:type="dcterms:W3CDTF">2020-07-29T09:42:00Z</dcterms:created>
  <dcterms:modified xsi:type="dcterms:W3CDTF">2021-08-20T08:28:00Z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67E92B00E2D7495BA0D47BC19C376BD8</vt:lpwstr>
  </property>
</Properties>
</file>