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AA8F">
      <w:pPr>
        <w:pStyle w:val="9"/>
        <w:spacing w:line="240" w:lineRule="atLeast"/>
        <w:ind w:firstLine="4740" w:firstLineChars="15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唐高行审环表〔2026〕2号</w:t>
      </w:r>
    </w:p>
    <w:p w14:paraId="21F1A7DA">
      <w:pPr>
        <w:pStyle w:val="9"/>
        <w:spacing w:line="240" w:lineRule="atLeast"/>
        <w:ind w:firstLine="5372" w:firstLineChars="1700"/>
        <w:jc w:val="both"/>
        <w:rPr>
          <w:rFonts w:hint="eastAsia" w:ascii="仿宋" w:hAnsi="仿宋" w:eastAsia="仿宋" w:cs="仿宋"/>
          <w:bCs/>
          <w:color w:val="auto"/>
          <w:sz w:val="32"/>
          <w:szCs w:val="32"/>
          <w:highlight w:val="none"/>
        </w:rPr>
      </w:pPr>
    </w:p>
    <w:p w14:paraId="7811FCA7">
      <w:pPr>
        <w:pStyle w:val="22"/>
        <w:spacing w:line="560" w:lineRule="exact"/>
        <w:jc w:val="center"/>
        <w:rPr>
          <w:rFonts w:ascii="黑体" w:hAnsi="黑体" w:eastAsia="黑体" w:cs="黑体"/>
          <w:color w:val="auto"/>
          <w:w w:val="100"/>
          <w:sz w:val="44"/>
          <w:szCs w:val="44"/>
          <w:highlight w:val="none"/>
        </w:rPr>
      </w:pPr>
      <w:r>
        <w:rPr>
          <w:rFonts w:hint="eastAsia" w:ascii="黑体" w:hAnsi="黑体" w:eastAsia="黑体" w:cs="黑体"/>
          <w:color w:val="auto"/>
          <w:w w:val="100"/>
          <w:sz w:val="44"/>
          <w:szCs w:val="44"/>
          <w:highlight w:val="none"/>
        </w:rPr>
        <w:t>唐山高新技术产业开发区行政审批局</w:t>
      </w:r>
    </w:p>
    <w:p w14:paraId="2E73AE49">
      <w:pPr>
        <w:pStyle w:val="9"/>
        <w:spacing w:line="600" w:lineRule="exact"/>
        <w:jc w:val="center"/>
        <w:rPr>
          <w:rFonts w:hint="eastAsia" w:ascii="黑体" w:hAnsi="黑体" w:eastAsia="黑体" w:cs="黑体"/>
          <w:color w:val="auto"/>
          <w:w w:val="97"/>
          <w:kern w:val="0"/>
          <w:sz w:val="44"/>
          <w:szCs w:val="44"/>
          <w:highlight w:val="none"/>
        </w:rPr>
      </w:pPr>
      <w:r>
        <w:rPr>
          <w:rFonts w:hint="eastAsia" w:ascii="黑体" w:hAnsi="黑体" w:eastAsia="黑体" w:cs="黑体"/>
          <w:color w:val="auto"/>
          <w:w w:val="100"/>
          <w:sz w:val="44"/>
          <w:szCs w:val="44"/>
          <w:highlight w:val="none"/>
        </w:rPr>
        <w:t>关</w:t>
      </w:r>
      <w:r>
        <w:rPr>
          <w:rFonts w:hint="eastAsia" w:ascii="黑体" w:hAnsi="黑体" w:eastAsia="黑体" w:cs="黑体"/>
          <w:color w:val="auto"/>
          <w:w w:val="100"/>
          <w:kern w:val="0"/>
          <w:sz w:val="44"/>
          <w:szCs w:val="44"/>
          <w:highlight w:val="none"/>
          <w:lang w:val="en-US" w:eastAsia="zh-CN" w:bidi="ar-SA"/>
        </w:rPr>
        <w:t>于</w:t>
      </w:r>
      <w:r>
        <w:rPr>
          <w:rFonts w:hint="eastAsia" w:ascii="黑体" w:hAnsi="黑体" w:eastAsia="黑体" w:cs="黑体"/>
          <w:color w:val="auto"/>
          <w:w w:val="100"/>
          <w:kern w:val="0"/>
          <w:sz w:val="44"/>
          <w:szCs w:val="44"/>
          <w:lang w:val="en-US" w:eastAsia="zh-CN"/>
        </w:rPr>
        <w:t>河北昊和电气科技有限公司电气成套设备研发制造基地项目</w:t>
      </w:r>
      <w:r>
        <w:rPr>
          <w:rFonts w:hint="eastAsia" w:ascii="黑体" w:hAnsi="黑体" w:eastAsia="黑体" w:cs="黑体"/>
          <w:color w:val="auto"/>
          <w:w w:val="100"/>
          <w:kern w:val="0"/>
          <w:sz w:val="44"/>
          <w:szCs w:val="44"/>
          <w:highlight w:val="none"/>
        </w:rPr>
        <w:t>环境影响报告</w:t>
      </w:r>
      <w:r>
        <w:rPr>
          <w:rFonts w:hint="eastAsia" w:ascii="黑体" w:hAnsi="黑体" w:eastAsia="黑体" w:cs="黑体"/>
          <w:color w:val="auto"/>
          <w:w w:val="100"/>
          <w:kern w:val="0"/>
          <w:sz w:val="44"/>
          <w:szCs w:val="44"/>
          <w:highlight w:val="none"/>
          <w:lang w:val="en-US" w:eastAsia="zh-CN"/>
        </w:rPr>
        <w:t>表</w:t>
      </w:r>
      <w:r>
        <w:rPr>
          <w:rFonts w:hint="eastAsia" w:ascii="黑体" w:hAnsi="黑体" w:eastAsia="黑体" w:cs="黑体"/>
          <w:color w:val="auto"/>
          <w:w w:val="100"/>
          <w:kern w:val="0"/>
          <w:sz w:val="44"/>
          <w:szCs w:val="44"/>
          <w:highlight w:val="none"/>
        </w:rPr>
        <w:t>的批复</w:t>
      </w:r>
    </w:p>
    <w:p w14:paraId="0EF56646">
      <w:pPr>
        <w:jc w:val="center"/>
        <w:rPr>
          <w:rFonts w:hint="eastAsia" w:ascii="黑体" w:hAnsi="黑体" w:eastAsia="黑体" w:cs="黑体"/>
          <w:color w:val="0000FF"/>
          <w:w w:val="97"/>
          <w:kern w:val="0"/>
          <w:sz w:val="44"/>
          <w:szCs w:val="44"/>
          <w:highlight w:val="none"/>
        </w:rPr>
      </w:pPr>
    </w:p>
    <w:p w14:paraId="414BCF5C">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Cs/>
          <w:color w:val="auto"/>
          <w:sz w:val="32"/>
          <w:szCs w:val="32"/>
          <w:lang w:eastAsia="zh-CN"/>
        </w:rPr>
        <w:t>河北昊和电气科技有限公司</w:t>
      </w:r>
      <w:r>
        <w:rPr>
          <w:rFonts w:hint="eastAsia" w:ascii="仿宋" w:hAnsi="仿宋" w:eastAsia="仿宋" w:cs="仿宋"/>
          <w:b w:val="0"/>
          <w:bCs/>
          <w:color w:val="auto"/>
          <w:sz w:val="32"/>
          <w:szCs w:val="32"/>
          <w:highlight w:val="none"/>
          <w:lang w:val="en-US" w:eastAsia="zh-CN"/>
        </w:rPr>
        <w:t>：</w:t>
      </w:r>
    </w:p>
    <w:p w14:paraId="33E1672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val="en-US" w:eastAsia="zh-CN"/>
        </w:rPr>
        <w:t>你公司所报</w:t>
      </w:r>
      <w:r>
        <w:rPr>
          <w:rFonts w:hint="eastAsia" w:ascii="仿宋" w:hAnsi="仿宋" w:eastAsia="仿宋" w:cs="仿宋"/>
          <w:bCs/>
          <w:color w:val="auto"/>
          <w:sz w:val="32"/>
          <w:szCs w:val="32"/>
          <w:highlight w:val="none"/>
          <w:lang w:val="en-US"/>
        </w:rPr>
        <w:t>《</w:t>
      </w:r>
      <w:r>
        <w:rPr>
          <w:rFonts w:hint="eastAsia" w:ascii="仿宋" w:hAnsi="仿宋" w:eastAsia="仿宋" w:cs="仿宋"/>
          <w:bCs/>
          <w:color w:val="auto"/>
          <w:sz w:val="32"/>
          <w:szCs w:val="32"/>
          <w:lang w:val="en-US" w:eastAsia="zh-CN"/>
        </w:rPr>
        <w:t>河北昊和电气科技有限公司电气成套设备研发制造基地项目环境影响报告表</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以下简称《报告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及</w:t>
      </w:r>
      <w:r>
        <w:rPr>
          <w:rFonts w:hint="eastAsia" w:ascii="仿宋" w:hAnsi="仿宋" w:eastAsia="仿宋" w:cs="仿宋"/>
          <w:b w:val="0"/>
          <w:bCs/>
          <w:color w:val="auto"/>
          <w:sz w:val="32"/>
          <w:szCs w:val="32"/>
          <w:highlight w:val="none"/>
          <w:lang w:eastAsia="zh-CN"/>
        </w:rPr>
        <w:t>审批申请</w:t>
      </w:r>
      <w:r>
        <w:rPr>
          <w:rFonts w:hint="eastAsia" w:ascii="仿宋" w:hAnsi="仿宋" w:eastAsia="仿宋" w:cs="仿宋"/>
          <w:b w:val="0"/>
          <w:bCs/>
          <w:color w:val="auto"/>
          <w:sz w:val="32"/>
          <w:szCs w:val="32"/>
          <w:highlight w:val="none"/>
          <w:lang w:val="en-US" w:eastAsia="zh-CN"/>
        </w:rPr>
        <w:t>等</w:t>
      </w:r>
      <w:r>
        <w:rPr>
          <w:rFonts w:hint="eastAsia" w:ascii="仿宋" w:hAnsi="仿宋" w:eastAsia="仿宋" w:cs="仿宋"/>
          <w:b w:val="0"/>
          <w:bCs/>
          <w:color w:val="auto"/>
          <w:sz w:val="32"/>
          <w:szCs w:val="32"/>
          <w:highlight w:val="none"/>
          <w:lang w:eastAsia="zh-CN"/>
        </w:rPr>
        <w:t>相关材料</w:t>
      </w:r>
      <w:r>
        <w:rPr>
          <w:rFonts w:hint="eastAsia" w:ascii="仿宋" w:hAnsi="仿宋" w:eastAsia="仿宋" w:cs="仿宋"/>
          <w:b w:val="0"/>
          <w:bCs/>
          <w:color w:val="auto"/>
          <w:sz w:val="32"/>
          <w:szCs w:val="32"/>
          <w:highlight w:val="none"/>
          <w:lang w:val="en-US" w:eastAsia="zh-CN"/>
        </w:rPr>
        <w:t>我局已</w:t>
      </w:r>
      <w:r>
        <w:rPr>
          <w:rFonts w:hint="eastAsia" w:ascii="仿宋" w:hAnsi="仿宋" w:eastAsia="仿宋" w:cs="仿宋"/>
          <w:b w:val="0"/>
          <w:bCs/>
          <w:color w:val="auto"/>
          <w:sz w:val="32"/>
          <w:szCs w:val="32"/>
          <w:highlight w:val="none"/>
          <w:lang w:eastAsia="zh-CN"/>
        </w:rPr>
        <w:t>收悉。根据《报告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结论、专家评审意见，结合工程环境影响特点，经研究，现批复如下：</w:t>
      </w:r>
    </w:p>
    <w:p w14:paraId="17D48E4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lang w:eastAsia="zh-CN"/>
        </w:rPr>
        <w:t>项目位于唐山市高新区京唐智慧港经五路东侧、纬四路北侧，项目总投资</w:t>
      </w:r>
      <w:r>
        <w:rPr>
          <w:rFonts w:hint="eastAsia" w:ascii="仿宋" w:hAnsi="仿宋" w:eastAsia="仿宋" w:cs="仿宋"/>
          <w:bCs/>
          <w:color w:val="auto"/>
          <w:sz w:val="32"/>
          <w:szCs w:val="32"/>
          <w:lang w:val="en-US" w:eastAsia="zh-CN"/>
        </w:rPr>
        <w:t>12800</w:t>
      </w:r>
      <w:r>
        <w:rPr>
          <w:rFonts w:hint="eastAsia" w:ascii="仿宋" w:hAnsi="仿宋" w:eastAsia="仿宋" w:cs="仿宋"/>
          <w:bCs/>
          <w:color w:val="auto"/>
          <w:sz w:val="32"/>
          <w:szCs w:val="32"/>
          <w:lang w:eastAsia="zh-CN"/>
        </w:rPr>
        <w:t>万元，其中环保投资</w:t>
      </w:r>
      <w:r>
        <w:rPr>
          <w:rFonts w:hint="eastAsia" w:ascii="仿宋" w:hAnsi="仿宋" w:eastAsia="仿宋" w:cs="仿宋"/>
          <w:bCs/>
          <w:color w:val="auto"/>
          <w:sz w:val="32"/>
          <w:szCs w:val="32"/>
          <w:lang w:val="en-US" w:eastAsia="zh-CN"/>
        </w:rPr>
        <w:t>200</w:t>
      </w:r>
      <w:r>
        <w:rPr>
          <w:rFonts w:hint="eastAsia" w:ascii="仿宋" w:hAnsi="仿宋" w:eastAsia="仿宋" w:cs="仿宋"/>
          <w:bCs/>
          <w:color w:val="auto"/>
          <w:sz w:val="32"/>
          <w:szCs w:val="32"/>
          <w:lang w:eastAsia="zh-CN"/>
        </w:rPr>
        <w:t>万元。项目</w:t>
      </w:r>
      <w:r>
        <w:rPr>
          <w:rFonts w:hint="eastAsia" w:ascii="仿宋" w:hAnsi="仿宋" w:eastAsia="仿宋" w:cs="仿宋"/>
          <w:bCs/>
          <w:color w:val="auto"/>
          <w:sz w:val="32"/>
          <w:szCs w:val="32"/>
          <w:lang w:val="en-US" w:eastAsia="zh-CN"/>
        </w:rPr>
        <w:t>占地面积33.61亩，总建筑面积2.11万平方米，主要建设4座车间。购置PEF数控全电折弯机、PBEH数控折弯中心、DE激光切割、ES300数控冲床等相关设备20台(套)，搭建智能生产线。本项目建成后，年产输配电控制设备10000套，其中高压中置式开关柜KYN28柜1000套，低压固定式开关柜GGD 3000套，小三箱5000套，不锈钢箱柜1000套。</w:t>
      </w:r>
    </w:p>
    <w:p w14:paraId="3262DA9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rPr>
      </w:pPr>
      <w:r>
        <w:rPr>
          <w:rFonts w:hint="eastAsia" w:ascii="仿宋" w:hAnsi="仿宋" w:eastAsia="仿宋" w:cs="仿宋"/>
          <w:b w:val="0"/>
          <w:bCs/>
          <w:color w:val="auto"/>
          <w:sz w:val="32"/>
          <w:szCs w:val="32"/>
          <w:highlight w:val="none"/>
        </w:rPr>
        <w:t>根据你公司所报《报告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》以及报告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Cs/>
          <w:color w:val="auto"/>
          <w:sz w:val="32"/>
          <w:szCs w:val="32"/>
          <w:highlight w:val="none"/>
          <w:lang w:val="en-US" w:eastAsia="zh-CN"/>
        </w:rPr>
        <w:t>技术评估</w:t>
      </w:r>
      <w:r>
        <w:rPr>
          <w:rFonts w:hint="eastAsia" w:ascii="仿宋" w:hAnsi="仿宋" w:eastAsia="仿宋" w:cs="仿宋"/>
          <w:bCs/>
          <w:color w:val="auto"/>
          <w:sz w:val="32"/>
          <w:szCs w:val="32"/>
          <w:highlight w:val="none"/>
        </w:rPr>
        <w:t>意见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从环境保护角度分析，我局原则</w:t>
      </w:r>
      <w:r>
        <w:rPr>
          <w:rFonts w:hint="eastAsia" w:ascii="仿宋" w:hAnsi="仿宋" w:eastAsia="仿宋" w:cs="仿宋"/>
          <w:b w:val="0"/>
          <w:bCs/>
          <w:color w:val="auto"/>
          <w:sz w:val="32"/>
          <w:szCs w:val="32"/>
          <w:highlight w:val="none"/>
          <w:lang w:val="en-US" w:eastAsia="zh-CN"/>
        </w:rPr>
        <w:t>上</w:t>
      </w:r>
      <w:r>
        <w:rPr>
          <w:rFonts w:hint="eastAsia" w:ascii="仿宋" w:hAnsi="仿宋" w:eastAsia="仿宋" w:cs="仿宋"/>
          <w:b w:val="0"/>
          <w:bCs/>
          <w:color w:val="auto"/>
          <w:sz w:val="32"/>
          <w:szCs w:val="32"/>
          <w:highlight w:val="none"/>
        </w:rPr>
        <w:t>同意《报告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》结论。</w:t>
      </w:r>
    </w:p>
    <w:p w14:paraId="1CDE860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一、</w:t>
      </w:r>
      <w:r>
        <w:rPr>
          <w:rFonts w:hint="eastAsia" w:ascii="仿宋" w:hAnsi="仿宋" w:eastAsia="仿宋" w:cs="仿宋"/>
          <w:b w:val="0"/>
          <w:bCs/>
          <w:color w:val="auto"/>
          <w:sz w:val="32"/>
          <w:szCs w:val="32"/>
          <w:highlight w:val="none"/>
        </w:rPr>
        <w:t>你公司须严格按照《报告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》所列建设项目的性质、规模、地点、生产工艺、环保措施及要求实施项目建设。</w:t>
      </w:r>
    </w:p>
    <w:p w14:paraId="5A983F8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二、项目建设和运行过程中要认真落实《报告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》及相关的各项污染防治措施，</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lang w:eastAsia="zh-CN"/>
        </w:rPr>
        <w:t>重点做好以下工作：</w:t>
      </w:r>
    </w:p>
    <w:p w14:paraId="10FE416F">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（一）加强施工期管理，严格按照《报告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》要求认真落实施工期各项污染防治措施，确保达到环保要求。</w:t>
      </w:r>
    </w:p>
    <w:p w14:paraId="7C7CFC4D">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rPr>
        <w:t>）严格落实水环境保护措施。</w:t>
      </w:r>
    </w:p>
    <w:p w14:paraId="5E6A250F">
      <w:pPr>
        <w:keepNext w:val="0"/>
        <w:keepLines w:val="0"/>
        <w:pageBreakBefore w:val="0"/>
        <w:widowControl w:val="0"/>
        <w:suppressLineNumbers w:val="0"/>
        <w:kinsoku/>
        <w:wordWrap w:val="0"/>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bCs/>
          <w:color w:val="0000FF"/>
          <w:sz w:val="32"/>
          <w:szCs w:val="32"/>
          <w:highlight w:val="green"/>
          <w:lang w:val="en-US" w:eastAsia="zh-CN"/>
        </w:rPr>
      </w:pPr>
      <w:r>
        <w:rPr>
          <w:rFonts w:hint="eastAsia" w:ascii="仿宋" w:hAnsi="仿宋" w:eastAsia="仿宋" w:cs="仿宋"/>
          <w:bCs/>
          <w:color w:val="auto"/>
          <w:sz w:val="32"/>
          <w:szCs w:val="32"/>
          <w:highlight w:val="none"/>
        </w:rPr>
        <w:t>本项目无生产废水产生，生活污水经市政管网排入京唐智慧港污水处理厂处理</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废水污染物执行《污水综合排放标准》（GB8978-1996）、《污水排入城镇下水道水质标准》（GB/T31962-2015）及京唐智慧港污水厂进水水质要求</w:t>
      </w:r>
      <w:r>
        <w:rPr>
          <w:rFonts w:hint="eastAsia" w:ascii="仿宋" w:hAnsi="仿宋" w:eastAsia="仿宋" w:cs="仿宋"/>
          <w:bCs/>
          <w:color w:val="auto"/>
          <w:sz w:val="32"/>
          <w:szCs w:val="32"/>
          <w:highlight w:val="none"/>
          <w:lang w:eastAsia="zh-CN"/>
        </w:rPr>
        <w:t>。</w:t>
      </w:r>
    </w:p>
    <w:p w14:paraId="30FD9423">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）严格落实</w:t>
      </w:r>
      <w:r>
        <w:rPr>
          <w:rFonts w:hint="eastAsia" w:ascii="仿宋" w:hAnsi="仿宋" w:eastAsia="仿宋" w:cs="仿宋"/>
          <w:b w:val="0"/>
          <w:bCs/>
          <w:color w:val="auto"/>
          <w:sz w:val="32"/>
          <w:szCs w:val="32"/>
          <w:highlight w:val="none"/>
          <w:lang w:val="en-US" w:eastAsia="zh-CN"/>
        </w:rPr>
        <w:t>大气</w:t>
      </w:r>
      <w:r>
        <w:rPr>
          <w:rFonts w:hint="eastAsia" w:ascii="仿宋" w:hAnsi="仿宋" w:eastAsia="仿宋" w:cs="仿宋"/>
          <w:b w:val="0"/>
          <w:bCs/>
          <w:color w:val="auto"/>
          <w:sz w:val="32"/>
          <w:szCs w:val="32"/>
          <w:highlight w:val="none"/>
        </w:rPr>
        <w:t>环境保护措施。</w:t>
      </w:r>
    </w:p>
    <w:p w14:paraId="0B8154AF">
      <w:pPr>
        <w:keepNext w:val="0"/>
        <w:keepLines w:val="0"/>
        <w:pageBreakBefore w:val="0"/>
        <w:widowControl w:val="0"/>
        <w:tabs>
          <w:tab w:val="left" w:pos="4425"/>
        </w:tabs>
        <w:kinsoku/>
        <w:wordWrap/>
        <w:overflowPunct/>
        <w:topLinePunct w:val="0"/>
        <w:autoSpaceDE/>
        <w:autoSpaceDN/>
        <w:bidi w:val="0"/>
        <w:adjustRightInd/>
        <w:snapToGrid/>
        <w:spacing w:line="540" w:lineRule="exact"/>
        <w:ind w:firstLine="632"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下料切割、固定工位焊接、打磨废气经各自集气罩收集后引入1套脉冲布袋除尘器处理，处理后通过1根18m排气筒（DA001）排放，颗粒物有组织排放执行《钢铁工业大气污染物超低排放标准》（DB13/2169-2018）中相关限值；喷塑工序废气经粉末回收装置（旋风除尘器+布袋除尘器）处理，处理后通过1根20m高排气筒（DA002）排放，颗粒物有组织排放执行《大气污染物综合排放标准》（GB16297-1996）中相关限值；固化工序有机废气经集气罩收集活性炭吸附处理后，通过1根18m高排气筒（DA003）排放，非甲烷总烃有组织排放执行《表面涂装工序大气污染物排放标准》（DB13/6187-2025）中相关限值，同时满足《重污染天气重点行业应急减排措施制定技术指南（2020年修订版）》中工业涂装绩效分级指标B级排放限值。</w:t>
      </w:r>
    </w:p>
    <w:p w14:paraId="3782EF11">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非固定工位焊接经移动式焊烟净化器收集处理，该焊接废气及其余未被收集的废气于车间内无组织排放。颗粒物无组织排放执行《钢铁工业大气污染物超低排放标准》（DB13/2169-2018）中相关限值，非甲烷总烃无组织排放执行《挥发性有机物无组织排放控制标准》（GB 37822-2019）和《表面涂装工序大气污染物排放标准》（DB13/6187-2025）中相关限值。</w:t>
      </w:r>
    </w:p>
    <w:p w14:paraId="3247B75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（四）严格落实噪声污染防治措施。</w:t>
      </w:r>
    </w:p>
    <w:p w14:paraId="47B4A985">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项目选用低噪声设备，采取减振、隔声降噪等治理措施，厂界噪声执行《工业企业厂界环境噪声排放标准》（GB12348-2008）3类限值。</w:t>
      </w:r>
    </w:p>
    <w:p w14:paraId="2DF36A5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（五）严格落</w:t>
      </w:r>
      <w:r>
        <w:rPr>
          <w:rFonts w:hint="eastAsia" w:ascii="仿宋" w:hAnsi="仿宋" w:eastAsia="仿宋" w:cs="仿宋"/>
          <w:b w:val="0"/>
          <w:bCs/>
          <w:color w:val="auto"/>
          <w:sz w:val="32"/>
          <w:szCs w:val="32"/>
          <w:highlight w:val="none"/>
          <w:lang w:eastAsia="zh-CN"/>
        </w:rPr>
        <w:t>实固体废物污染防治措施。</w:t>
      </w:r>
    </w:p>
    <w:p w14:paraId="6E92E1FF">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lang w:eastAsia="zh-CN"/>
        </w:rPr>
        <w:t>）要求。</w:t>
      </w:r>
    </w:p>
    <w:p w14:paraId="3904CAFC">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（六）加强环境风险防范，落实环境风险应急措施。</w:t>
      </w:r>
    </w:p>
    <w:p w14:paraId="70C443C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65F8A8AE">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三、结合该报告表的计算，该项目建成后污染物排放总量指标为：COD：0t/a、氨氮：0t/a、SO</w:t>
      </w:r>
      <w:r>
        <w:rPr>
          <w:rFonts w:hint="eastAsia" w:ascii="仿宋" w:hAnsi="仿宋" w:eastAsia="仿宋" w:cs="仿宋"/>
          <w:b w:val="0"/>
          <w:bCs/>
          <w:color w:val="auto"/>
          <w:sz w:val="32"/>
          <w:szCs w:val="32"/>
          <w:highlight w:val="none"/>
          <w:vertAlign w:val="subscript"/>
          <w:lang w:val="en-US" w:eastAsia="zh-CN"/>
        </w:rPr>
        <w:t>2</w:t>
      </w:r>
      <w:r>
        <w:rPr>
          <w:rFonts w:hint="eastAsia" w:ascii="仿宋" w:hAnsi="仿宋" w:eastAsia="仿宋" w:cs="仿宋"/>
          <w:b w:val="0"/>
          <w:bCs/>
          <w:color w:val="auto"/>
          <w:sz w:val="32"/>
          <w:szCs w:val="32"/>
          <w:highlight w:val="none"/>
          <w:lang w:val="en-US" w:eastAsia="zh-CN"/>
        </w:rPr>
        <w:t>：0t/a、NO</w:t>
      </w:r>
      <w:r>
        <w:rPr>
          <w:rFonts w:hint="eastAsia" w:ascii="仿宋" w:hAnsi="仿宋" w:eastAsia="仿宋" w:cs="仿宋"/>
          <w:b w:val="0"/>
          <w:bCs/>
          <w:color w:val="auto"/>
          <w:sz w:val="32"/>
          <w:szCs w:val="32"/>
          <w:highlight w:val="none"/>
          <w:vertAlign w:val="baseline"/>
          <w:lang w:val="en-US" w:eastAsia="zh-CN"/>
        </w:rPr>
        <w:t>x</w:t>
      </w:r>
      <w:r>
        <w:rPr>
          <w:rFonts w:hint="eastAsia" w:ascii="仿宋" w:hAnsi="仿宋" w:eastAsia="仿宋" w:cs="仿宋"/>
          <w:b w:val="0"/>
          <w:bCs/>
          <w:color w:val="auto"/>
          <w:sz w:val="32"/>
          <w:szCs w:val="32"/>
          <w:highlight w:val="none"/>
          <w:lang w:val="en-US" w:eastAsia="zh-CN"/>
        </w:rPr>
        <w:t>：0t/a。</w:t>
      </w:r>
    </w:p>
    <w:p w14:paraId="6DDF8F44">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四、严格落实各项建设项目环境管理要求</w:t>
      </w:r>
    </w:p>
    <w:p w14:paraId="5FA04C52">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（一）建立内部生态环境管理机构和制度，明确人员和生态环境保护职责。</w:t>
      </w:r>
    </w:p>
    <w:p w14:paraId="590F6B2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14:paraId="3A6186A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（三）建设项目竣工后，建设单位按照有关规定要求开展自主验收或委托第三方机构编写建设项目竣工环境保护验收报告，依法向社会公开。</w:t>
      </w:r>
    </w:p>
    <w:p w14:paraId="6867D300">
      <w:pPr>
        <w:pStyle w:val="12"/>
        <w:rPr>
          <w:color w:val="0000FF"/>
          <w:highlight w:val="cyan"/>
          <w:lang w:val="en-US" w:eastAsia="zh-CN"/>
        </w:rPr>
      </w:pPr>
    </w:p>
    <w:p w14:paraId="2AF694C5">
      <w:pPr>
        <w:spacing w:line="540" w:lineRule="exact"/>
        <w:jc w:val="right"/>
        <w:rPr>
          <w:rFonts w:ascii="仿宋" w:hAnsi="仿宋" w:eastAsia="仿宋" w:cs="??_GB2312"/>
          <w:color w:val="auto"/>
          <w:sz w:val="32"/>
          <w:szCs w:val="32"/>
          <w:highlight w:val="none"/>
        </w:rPr>
      </w:pPr>
      <w:r>
        <w:rPr>
          <w:rFonts w:hint="eastAsia" w:ascii="仿宋" w:hAnsi="仿宋" w:eastAsia="仿宋" w:cs="宋体"/>
          <w:color w:val="auto"/>
          <w:sz w:val="32"/>
          <w:szCs w:val="32"/>
        </w:rPr>
        <w:t>唐山高新技术产业开发区行政审批局</w:t>
      </w:r>
    </w:p>
    <w:p w14:paraId="06471D32">
      <w:pPr>
        <w:spacing w:line="540" w:lineRule="exact"/>
        <w:jc w:val="center"/>
        <w:rPr>
          <w:rFonts w:hint="eastAsia" w:ascii="仿宋" w:hAnsi="仿宋" w:eastAsia="仿宋" w:cs="宋体"/>
          <w:color w:val="auto"/>
          <w:sz w:val="32"/>
          <w:szCs w:val="32"/>
        </w:rPr>
      </w:pPr>
      <w:r>
        <w:rPr>
          <w:rFonts w:hint="eastAsia" w:ascii="仿宋" w:hAnsi="仿宋" w:eastAsia="仿宋" w:cs="宋体"/>
          <w:color w:val="auto"/>
          <w:sz w:val="32"/>
          <w:szCs w:val="32"/>
          <w:lang w:val="en-US" w:eastAsia="zh-CN"/>
        </w:rPr>
        <w:t xml:space="preserve">                       </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6</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2</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2</w:t>
      </w:r>
      <w:bookmarkStart w:id="0" w:name="_GoBack"/>
      <w:bookmarkEnd w:id="0"/>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1871"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F5D6">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669399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12F9">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374D1C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30C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0AF9">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2"/>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WM1ZTQxMzYzZjY0OTUxZjljNDA5YzU2NjE0YmMxY2UifQ=="/>
  </w:docVars>
  <w:rsids>
    <w:rsidRoot w:val="00000000"/>
    <w:rsid w:val="0A2B6BDC"/>
    <w:rsid w:val="25DD5BBD"/>
    <w:rsid w:val="2B904582"/>
    <w:rsid w:val="43273578"/>
    <w:rsid w:val="4BEF450D"/>
    <w:rsid w:val="656406C0"/>
    <w:rsid w:val="6BAC7955"/>
    <w:rsid w:val="6D6E6C99"/>
    <w:rsid w:val="75CF01A8"/>
    <w:rsid w:val="77DA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7"/>
    <w:qFormat/>
    <w:uiPriority w:val="0"/>
    <w:pPr>
      <w:keepNext/>
      <w:keepLines/>
      <w:spacing w:before="120" w:after="120" w:line="480" w:lineRule="exact"/>
      <w:outlineLvl w:val="1"/>
    </w:pPr>
    <w:rPr>
      <w:b/>
      <w:bCs/>
      <w:sz w:val="30"/>
      <w:szCs w:val="32"/>
    </w:rPr>
  </w:style>
  <w:style w:type="paragraph" w:styleId="7">
    <w:name w:val="heading 3"/>
    <w:basedOn w:val="1"/>
    <w:next w:val="1"/>
    <w:link w:val="18"/>
    <w:qFormat/>
    <w:uiPriority w:val="0"/>
    <w:pPr>
      <w:keepNext/>
      <w:keepLines/>
      <w:spacing w:before="260" w:after="260" w:line="415" w:lineRule="auto"/>
      <w:outlineLvl w:val="2"/>
    </w:pPr>
    <w:rPr>
      <w:b/>
      <w:bCs/>
      <w:sz w:val="32"/>
      <w:szCs w:val="32"/>
    </w:rPr>
  </w:style>
  <w:style w:type="paragraph" w:styleId="3">
    <w:name w:val="heading 4"/>
    <w:basedOn w:val="4"/>
    <w:next w:val="2"/>
    <w:link w:val="19"/>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szCs w:val="20"/>
    </w:rPr>
  </w:style>
  <w:style w:type="paragraph" w:styleId="4">
    <w:name w:val="toc 4"/>
    <w:basedOn w:val="1"/>
    <w:next w:val="1"/>
    <w:qFormat/>
    <w:uiPriority w:val="0"/>
    <w:pPr>
      <w:ind w:left="600" w:leftChars="600"/>
    </w:pPr>
    <w:rPr>
      <w:szCs w:val="20"/>
    </w:rPr>
  </w:style>
  <w:style w:type="paragraph" w:styleId="8">
    <w:name w:val="Block Text"/>
    <w:basedOn w:val="1"/>
    <w:next w:val="1"/>
    <w:qFormat/>
    <w:uiPriority w:val="0"/>
    <w:pPr>
      <w:ind w:left="700" w:leftChars="700" w:right="700" w:rightChars="7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5">
    <w:name w:val="page number"/>
    <w:qFormat/>
    <w:uiPriority w:val="0"/>
    <w:rPr>
      <w:rFonts w:cs="Times New Roman"/>
    </w:rPr>
  </w:style>
  <w:style w:type="character" w:customStyle="1" w:styleId="16">
    <w:name w:val="heading 1 Char"/>
    <w:basedOn w:val="14"/>
    <w:link w:val="5"/>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6"/>
    <w:qFormat/>
    <w:uiPriority w:val="0"/>
    <w:rPr>
      <w:rFonts w:ascii="Times New Roman" w:hAnsi="Times New Roman" w:eastAsia="宋体" w:cs="Times New Roman"/>
      <w:b/>
      <w:bCs/>
      <w:kern w:val="2"/>
      <w:sz w:val="30"/>
      <w:szCs w:val="32"/>
      <w:lang w:val="en-US" w:eastAsia="zh-CN" w:bidi="ar-SA"/>
    </w:rPr>
  </w:style>
  <w:style w:type="character" w:customStyle="1" w:styleId="18">
    <w:name w:val="heading 3 Char"/>
    <w:basedOn w:val="14"/>
    <w:link w:val="7"/>
    <w:qFormat/>
    <w:uiPriority w:val="0"/>
    <w:rPr>
      <w:rFonts w:ascii="Times New Roman" w:hAnsi="Times New Roman" w:eastAsia="宋体" w:cs="Times New Roman"/>
      <w:b/>
      <w:bCs/>
      <w:kern w:val="2"/>
      <w:sz w:val="32"/>
      <w:szCs w:val="32"/>
      <w:lang w:val="en-US" w:eastAsia="zh-CN" w:bidi="ar-SA"/>
    </w:rPr>
  </w:style>
  <w:style w:type="character" w:customStyle="1" w:styleId="19">
    <w:name w:val="heading 4 Char"/>
    <w:link w:val="3"/>
    <w:qFormat/>
    <w:uiPriority w:val="0"/>
    <w:rPr>
      <w:rFonts w:ascii="Arial" w:hAnsi="Arial" w:eastAsia="黑体"/>
      <w:b/>
      <w:sz w:val="28"/>
    </w:rPr>
  </w:style>
  <w:style w:type="paragraph" w:customStyle="1" w:styleId="20">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
    <w:name w:val="列出段落1"/>
    <w:basedOn w:val="1"/>
    <w:qFormat/>
    <w:uiPriority w:val="0"/>
    <w:pPr>
      <w:ind w:firstLine="200" w:firstLineChars="200"/>
    </w:pPr>
  </w:style>
  <w:style w:type="paragraph" w:customStyle="1" w:styleId="22">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datastoreItem>
</file>

<file path=docProps/app.xml><?xml version="1.0" encoding="utf-8"?>
<Properties xmlns="http://schemas.openxmlformats.org/officeDocument/2006/extended-properties" xmlns:vt="http://schemas.openxmlformats.org/officeDocument/2006/docPropsVTypes">
  <Template>Normal.eit</Template>
  <Pages>4</Pages>
  <Words>1789</Words>
  <Characters>2000</Characters>
  <Lines>0</Lines>
  <Paragraphs>33</Paragraphs>
  <TotalTime>3</TotalTime>
  <ScaleCrop>false</ScaleCrop>
  <LinksUpToDate>false</LinksUpToDate>
  <CharactersWithSpaces>2025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2025-04-07T01:05:00Z</cp:lastPrinted>
  <dcterms:modified xsi:type="dcterms:W3CDTF">2026-01-28T08:01:55Z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2BD8FDC6A5244F599BE6074CE0C0799F_13</vt:lpwstr>
  </property>
  <property fmtid="{D5CDD505-2E9C-101B-9397-08002B2CF9AE}" pid="4" name="KSOTemplateDocerSaveRecord">
    <vt:lpwstr>eyJoZGlkIjoiZTQ1OTU0ZTE5Njg0MmMzMDZhMWRhZTk2MzFlN2NkYjEiLCJ1c2VySWQiOiIxNTA1NDU3MjA3In0=</vt:lpwstr>
  </property>
</Properties>
</file>