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2" w:firstLineChars="10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2023年稳岗返还第二批企业明细</w:t>
      </w:r>
    </w:p>
    <w:tbl>
      <w:tblPr>
        <w:tblStyle w:val="2"/>
        <w:tblpPr w:leftFromText="180" w:rightFromText="180" w:vertAnchor="text" w:horzAnchor="page" w:tblpX="2192" w:tblpY="602"/>
        <w:tblOverlap w:val="never"/>
        <w:tblW w:w="7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80"/>
        <w:gridCol w:w="168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减免类型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返还金额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唐山蜀都餐饮有限公司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唐山德万教育科技有限公司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唐山开合自动化焊割装备有限公司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唐山中恒云启商贸有限公司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方格网络科技唐山有限公司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唐山至安企业管理咨询有限公司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唐山亚特出租汽车有限公司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唐山市宋杨商贸有限公司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唐山龙益商贸有限公司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唐山市唐都商贸有限公司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唐山邦越贸易有限公司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河北佳珍企业管理咨询有限公司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河北东皓阳家具有限公司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唐山市企利企业管理有限公司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唐山志连装饰工程有限公司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唐山极客晨星科技有限公司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唐山奇云智能科技有限公司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唐山成高商贸有限公司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河北望远城市规划设计有限公司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河北盈香苑商贸有限公司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唐山海普科技有限公司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河北中弘祥瑞科技有限公司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河北迈巴克集团有限公司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唐山威倍通新能源物流产业发展有限公司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唐山坤铝汽车租赁有限公司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唐山高新技术产业开发区蓝惺美术培训学校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唐山市尚容科技有限公司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唐山联众汽车服务有限公司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唐山凌景医疗器械有限公司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唐山德宽机电设备有限公司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唐山浩宣房地产经纪有限公司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唐山蓝骏建筑工程有限公司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河北恒自达科技有限公司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唐山骏昂国际贸易有限公司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唐山市朝阳房地产开发有限公司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唐山汉普工程咨询有限公司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合肥锦绣教育管理咨询有限公司唐山高新技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术产业园区分公司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唐山市乾旭汽车维修有限公司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河北鑫奥信息技术有限公司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唐山富合科技有限公司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唐山市林图装饰设计工程有限公司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唐山集裕科技有限公司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河北精点计量检测服务有限公司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唐山市上平环保工程有限公司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唐山德龙建筑材料有限公司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唐山智腾机械设备租赁有限公司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中钻生态治理有限公司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创超科技（唐山）有限公司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唐山德华医院有限公司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唐山高新技术产业园区惠民奶农农民专业合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作社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唐山康至达厨业有限公司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唐山东扬智能装备有限公司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唐山华程税务师事务所有限公司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唐山市恒伟绿蔬农业科技有限公司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唐山鸿瑞装饰有限公司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唐山百逸纸品有限公司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唐山元伊电器有限公司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唐山超体科技有限公司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睿体信息科技（唐山）有限公司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唐山墨希新材料科技有限公司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84346.96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NjU2NmM2NGNiNTRhMThlOWM0NDVmMTY0ODk2OGYifQ=="/>
  </w:docVars>
  <w:rsids>
    <w:rsidRoot w:val="00000000"/>
    <w:rsid w:val="0CBD2CF8"/>
    <w:rsid w:val="0F3843DE"/>
    <w:rsid w:val="1DB12E2E"/>
    <w:rsid w:val="22916E77"/>
    <w:rsid w:val="3217020A"/>
    <w:rsid w:val="3575497B"/>
    <w:rsid w:val="48E04AD4"/>
    <w:rsid w:val="517647E0"/>
    <w:rsid w:val="56213C68"/>
    <w:rsid w:val="599B681C"/>
    <w:rsid w:val="5D2370E6"/>
    <w:rsid w:val="613D7F18"/>
    <w:rsid w:val="64C7317B"/>
    <w:rsid w:val="69ED3B06"/>
    <w:rsid w:val="6F07092F"/>
    <w:rsid w:val="70E73FD5"/>
    <w:rsid w:val="755D3C46"/>
    <w:rsid w:val="79751067"/>
    <w:rsid w:val="7C23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1442</Words>
  <Characters>1857</Characters>
  <Lines>0</Lines>
  <Paragraphs>0</Paragraphs>
  <TotalTime>944</TotalTime>
  <ScaleCrop>false</ScaleCrop>
  <LinksUpToDate>false</LinksUpToDate>
  <CharactersWithSpaces>1932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2022-05-26T07:32:00Z</dcterms:created>
  <dc:creator>Master</dc:creator>
  <cp:lastModifiedBy>Administrator</cp:lastModifiedBy>
  <cp:lastPrinted>2023-07-20T00:45:00Z</cp:lastPrinted>
  <dcterms:modified xsi:type="dcterms:W3CDTF">2023-07-25T00:49:21Z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24302C93879842C4A9F606667E4B459B</vt:lpwstr>
  </property>
</Properties>
</file>