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2022年部门预算信息公开目录</w:t>
      </w:r>
    </w:p>
    <w:p>
      <w:pPr>
        <w:jc w:val="center"/>
      </w:pPr>
    </w:p>
    <w:p>
      <w:pPr>
        <w:jc w:val="center"/>
      </w:pPr>
    </w:p>
    <w:p>
      <w:r>
        <w:rPr>
          <w:rFonts w:ascii="方正楷体_GBK" w:hAnsi="方正楷体_GBK" w:eastAsia="方正楷体_GBK" w:cs="方正楷体_GBK"/>
          <w:b/>
          <w:color w:val="000000"/>
          <w:sz w:val="28"/>
        </w:rPr>
        <w:t>部门预算公开表</w:t>
      </w:r>
    </w:p>
    <w:p>
      <w:pPr>
        <w:pStyle w:val="3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2"/>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7</w:t>
      </w:r>
      <w:r>
        <w:fldChar w:fldCharType="end"/>
      </w:r>
    </w:p>
    <w:p>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8</w:t>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1</w:t>
      </w:r>
      <w:r>
        <w:fldChar w:fldCharType="end"/>
      </w:r>
      <w:r>
        <w:rPr>
          <w:rFonts w:hint="eastAsia"/>
          <w:lang w:val="en-US" w:eastAsia="zh-CN"/>
        </w:rPr>
        <w:t>1</w:t>
      </w:r>
    </w:p>
    <w:p>
      <w:pPr>
        <w:pStyle w:val="3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2</w:t>
      </w:r>
    </w:p>
    <w:p>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4</w:t>
      </w:r>
      <w:r>
        <w:fldChar w:fldCharType="end"/>
      </w:r>
      <w:r>
        <w:fldChar w:fldCharType="end"/>
      </w:r>
    </w:p>
    <w:p>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5</w:t>
      </w:r>
      <w:r>
        <w:fldChar w:fldCharType="end"/>
      </w:r>
      <w:r>
        <w:fldChar w:fldCharType="end"/>
      </w:r>
    </w:p>
    <w:p>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6</w:t>
      </w:r>
      <w:r>
        <w:fldChar w:fldCharType="end"/>
      </w:r>
      <w:r>
        <w:fldChar w:fldCharType="end"/>
      </w:r>
    </w:p>
    <w:p>
      <w:r>
        <w:fldChar w:fldCharType="end"/>
      </w:r>
    </w:p>
    <w:p>
      <w:r>
        <w:rPr>
          <w:rFonts w:ascii="方正楷体_GBK" w:hAnsi="方正楷体_GBK" w:eastAsia="方正楷体_GBK" w:cs="方正楷体_GBK"/>
          <w:b/>
          <w:color w:val="000000"/>
          <w:sz w:val="28"/>
        </w:rPr>
        <w:t>部门预算信息公开情况说明</w:t>
      </w:r>
    </w:p>
    <w:p>
      <w:pPr>
        <w:pStyle w:val="3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7</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9</w:t>
      </w:r>
      <w:r>
        <w:fldChar w:fldCharType="end"/>
      </w:r>
      <w:r>
        <w:fldChar w:fldCharType="end"/>
      </w:r>
    </w:p>
    <w:p>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9</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pPr>
        <w:pStyle w:val="32"/>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五、预算绩效信息</w:t>
      </w:r>
      <w:r>
        <w:tab/>
      </w:r>
      <w:r>
        <w:rPr>
          <w:rFonts w:hint="eastAsia"/>
          <w:lang w:val="en-US" w:eastAsia="zh-CN"/>
        </w:rPr>
        <w:t>2</w:t>
      </w:r>
      <w:r>
        <w:fldChar w:fldCharType="end"/>
      </w:r>
      <w:r>
        <w:rPr>
          <w:rFonts w:hint="eastAsia"/>
          <w:lang w:val="en-US" w:eastAsia="zh-CN"/>
        </w:rPr>
        <w:t>0</w:t>
      </w:r>
    </w:p>
    <w:p>
      <w:pPr>
        <w:pStyle w:val="32"/>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3</w:t>
      </w:r>
      <w:r>
        <w:fldChar w:fldCharType="end"/>
      </w:r>
      <w:r>
        <w:rPr>
          <w:rFonts w:hint="eastAsia"/>
          <w:lang w:val="en-US" w:eastAsia="zh-CN"/>
        </w:rPr>
        <w:t>2</w:t>
      </w:r>
    </w:p>
    <w:p>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rPr>
          <w:rFonts w:hint="eastAsia"/>
          <w:lang w:val="en-US" w:eastAsia="zh-CN"/>
        </w:rPr>
        <w:t>3</w:t>
      </w:r>
      <w:r>
        <w:t>3</w:t>
      </w:r>
      <w:r>
        <w:fldChar w:fldCharType="end"/>
      </w:r>
      <w:r>
        <w:fldChar w:fldCharType="end"/>
      </w:r>
    </w:p>
    <w:p>
      <w:pPr>
        <w:pStyle w:val="32"/>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3</w:t>
      </w:r>
      <w:r>
        <w:fldChar w:fldCharType="end"/>
      </w:r>
      <w:r>
        <w:rPr>
          <w:rFonts w:hint="eastAsia"/>
          <w:lang w:val="en-US" w:eastAsia="zh-CN"/>
        </w:rPr>
        <w:t>4</w:t>
      </w:r>
    </w:p>
    <w:p>
      <w:pPr>
        <w:pStyle w:val="3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3</w:t>
      </w:r>
      <w:r>
        <w:fldChar w:fldCharType="end"/>
      </w:r>
      <w:r>
        <w:rPr>
          <w:rFonts w:hint="eastAsia"/>
          <w:lang w:val="en-US" w:eastAsia="zh-CN"/>
        </w:rPr>
        <w:t>5</w:t>
      </w:r>
    </w:p>
    <w:p>
      <w:pPr>
        <w:sectPr>
          <w:footerReference r:id="rId3" w:type="default"/>
          <w:footerReference r:id="rId4" w:type="even"/>
          <w:pgSz w:w="16840" w:h="11900" w:orient="landscape"/>
          <w:pgMar w:top="1361" w:right="1020" w:bottom="1134" w:left="1020" w:header="720" w:footer="720" w:gutter="0"/>
          <w:pgNumType w:start="1"/>
          <w:cols w:space="720" w:num="1"/>
        </w:sectPr>
      </w:pPr>
      <w:r>
        <w:fldChar w:fldCharType="end"/>
      </w:r>
    </w:p>
    <w:p>
      <w:pPr>
        <w:ind w:firstLine="5760" w:firstLineChars="1600"/>
        <w:jc w:val="both"/>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126" w:type="dxa"/>
            <w:tcBorders>
              <w:top w:val="single" w:color="FFFFFF" w:sz="6" w:space="0"/>
              <w:left w:val="single" w:color="FFFFFF" w:sz="6" w:space="0"/>
              <w:right w:val="single" w:color="FFFFFF" w:sz="6" w:space="0"/>
            </w:tcBorders>
            <w:vAlign w:val="center"/>
          </w:tcPr>
          <w:p>
            <w:pPr>
              <w:pStyle w:val="8"/>
            </w:pPr>
            <w:r>
              <w:t>预算年度：2022</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641.79</w:t>
            </w:r>
          </w:p>
        </w:tc>
        <w:tc>
          <w:tcPr>
            <w:tcW w:w="4535" w:type="dxa"/>
            <w:vAlign w:val="center"/>
          </w:tcPr>
          <w:p>
            <w:pPr>
              <w:pStyle w:val="12"/>
            </w:pPr>
            <w:r>
              <w:t>一、一般公共服务支出</w:t>
            </w:r>
          </w:p>
        </w:tc>
        <w:tc>
          <w:tcPr>
            <w:tcW w:w="2126" w:type="dxa"/>
            <w:vAlign w:val="center"/>
          </w:tcPr>
          <w:p>
            <w:pPr>
              <w:pStyle w:val="11"/>
            </w:pPr>
            <w:r>
              <w:t>573.64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五、事业收入</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r>
              <w:t>六、事业单位经营收入</w:t>
            </w: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r>
              <w:t>七、上级补助收入</w:t>
            </w: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r>
              <w:t>八、附属单位上缴收入</w:t>
            </w: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22.04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r>
              <w:t>九、其他收入</w:t>
            </w: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20.93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25.18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641.79</w:t>
            </w:r>
          </w:p>
        </w:tc>
        <w:tc>
          <w:tcPr>
            <w:tcW w:w="4535" w:type="dxa"/>
            <w:vAlign w:val="center"/>
          </w:tcPr>
          <w:p>
            <w:pPr>
              <w:pStyle w:val="14"/>
            </w:pPr>
            <w:r>
              <w:t>本年支出合计</w:t>
            </w:r>
          </w:p>
        </w:tc>
        <w:tc>
          <w:tcPr>
            <w:tcW w:w="2126" w:type="dxa"/>
            <w:vAlign w:val="center"/>
          </w:tcPr>
          <w:p>
            <w:pPr>
              <w:pStyle w:val="15"/>
            </w:pPr>
            <w:r>
              <w:t>641.79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641.79</w:t>
            </w:r>
          </w:p>
        </w:tc>
        <w:tc>
          <w:tcPr>
            <w:tcW w:w="4535" w:type="dxa"/>
            <w:vAlign w:val="center"/>
          </w:tcPr>
          <w:p>
            <w:pPr>
              <w:pStyle w:val="14"/>
            </w:pPr>
            <w:r>
              <w:t>支出总计</w:t>
            </w:r>
          </w:p>
        </w:tc>
        <w:tc>
          <w:tcPr>
            <w:tcW w:w="2126" w:type="dxa"/>
            <w:vAlign w:val="center"/>
          </w:tcPr>
          <w:p>
            <w:pPr>
              <w:pStyle w:val="15"/>
            </w:pPr>
            <w:r>
              <w:t>641.79</w:t>
            </w:r>
          </w:p>
        </w:tc>
      </w:tr>
    </w:tbl>
    <w:p>
      <w:pPr>
        <w:sectPr>
          <w:pgSz w:w="16840" w:h="11900" w:orient="landscape"/>
          <w:pgMar w:top="1361" w:right="1020" w:bottom="1134" w:left="1020" w:header="720" w:footer="720" w:gutter="0"/>
          <w:cols w:space="720" w:num="1"/>
        </w:sectPr>
      </w:pPr>
    </w:p>
    <w:p>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预算年度：2022</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641.79</w:t>
            </w:r>
          </w:p>
        </w:tc>
        <w:tc>
          <w:tcPr>
            <w:tcW w:w="1134" w:type="dxa"/>
            <w:vAlign w:val="center"/>
          </w:tcPr>
          <w:p>
            <w:pPr>
              <w:pStyle w:val="15"/>
            </w:pPr>
            <w:r>
              <w:t>641.79</w:t>
            </w:r>
          </w:p>
        </w:tc>
        <w:tc>
          <w:tcPr>
            <w:tcW w:w="1134" w:type="dxa"/>
            <w:vAlign w:val="center"/>
          </w:tcPr>
          <w:p>
            <w:pPr>
              <w:pStyle w:val="15"/>
            </w:pPr>
            <w:r>
              <w:t>641.79</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573.64</w:t>
            </w:r>
          </w:p>
        </w:tc>
        <w:tc>
          <w:tcPr>
            <w:tcW w:w="1134" w:type="dxa"/>
            <w:vAlign w:val="center"/>
          </w:tcPr>
          <w:p>
            <w:pPr>
              <w:pStyle w:val="11"/>
            </w:pPr>
            <w:r>
              <w:t>573.64</w:t>
            </w:r>
          </w:p>
        </w:tc>
        <w:tc>
          <w:tcPr>
            <w:tcW w:w="1134" w:type="dxa"/>
            <w:vAlign w:val="center"/>
          </w:tcPr>
          <w:p>
            <w:pPr>
              <w:pStyle w:val="11"/>
            </w:pPr>
            <w:r>
              <w:t>573.64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573.64</w:t>
            </w:r>
          </w:p>
        </w:tc>
        <w:tc>
          <w:tcPr>
            <w:tcW w:w="1134" w:type="dxa"/>
            <w:vAlign w:val="center"/>
          </w:tcPr>
          <w:p>
            <w:pPr>
              <w:pStyle w:val="11"/>
            </w:pPr>
            <w:r>
              <w:t>573.64</w:t>
            </w:r>
          </w:p>
        </w:tc>
        <w:tc>
          <w:tcPr>
            <w:tcW w:w="1134" w:type="dxa"/>
            <w:vAlign w:val="center"/>
          </w:tcPr>
          <w:p>
            <w:pPr>
              <w:pStyle w:val="11"/>
            </w:pPr>
            <w:r>
              <w:t>573.64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378.64</w:t>
            </w:r>
          </w:p>
        </w:tc>
        <w:tc>
          <w:tcPr>
            <w:tcW w:w="1134" w:type="dxa"/>
            <w:vAlign w:val="center"/>
          </w:tcPr>
          <w:p>
            <w:pPr>
              <w:pStyle w:val="11"/>
            </w:pPr>
            <w:r>
              <w:t>378.64</w:t>
            </w:r>
          </w:p>
        </w:tc>
        <w:tc>
          <w:tcPr>
            <w:tcW w:w="1134" w:type="dxa"/>
            <w:vAlign w:val="center"/>
          </w:tcPr>
          <w:p>
            <w:pPr>
              <w:pStyle w:val="11"/>
            </w:pPr>
            <w:r>
              <w:t>378.64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195.00</w:t>
            </w:r>
          </w:p>
        </w:tc>
        <w:tc>
          <w:tcPr>
            <w:tcW w:w="1134" w:type="dxa"/>
            <w:vAlign w:val="center"/>
          </w:tcPr>
          <w:p>
            <w:pPr>
              <w:pStyle w:val="11"/>
            </w:pPr>
            <w:r>
              <w:t>195.00</w:t>
            </w:r>
          </w:p>
        </w:tc>
        <w:tc>
          <w:tcPr>
            <w:tcW w:w="1134" w:type="dxa"/>
            <w:vAlign w:val="center"/>
          </w:tcPr>
          <w:p>
            <w:pPr>
              <w:pStyle w:val="11"/>
            </w:pPr>
            <w:r>
              <w:t>195.00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22.04</w:t>
            </w:r>
          </w:p>
        </w:tc>
        <w:tc>
          <w:tcPr>
            <w:tcW w:w="1134" w:type="dxa"/>
            <w:vAlign w:val="center"/>
          </w:tcPr>
          <w:p>
            <w:pPr>
              <w:pStyle w:val="11"/>
            </w:pPr>
            <w:r>
              <w:t>22.04</w:t>
            </w:r>
          </w:p>
        </w:tc>
        <w:tc>
          <w:tcPr>
            <w:tcW w:w="1134" w:type="dxa"/>
            <w:vAlign w:val="center"/>
          </w:tcPr>
          <w:p>
            <w:pPr>
              <w:pStyle w:val="11"/>
            </w:pPr>
            <w:r>
              <w:t>22.04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22.04</w:t>
            </w:r>
          </w:p>
        </w:tc>
        <w:tc>
          <w:tcPr>
            <w:tcW w:w="1134" w:type="dxa"/>
            <w:vAlign w:val="center"/>
          </w:tcPr>
          <w:p>
            <w:pPr>
              <w:pStyle w:val="11"/>
            </w:pPr>
            <w:r>
              <w:t>22.04</w:t>
            </w:r>
          </w:p>
        </w:tc>
        <w:tc>
          <w:tcPr>
            <w:tcW w:w="1134" w:type="dxa"/>
            <w:vAlign w:val="center"/>
          </w:tcPr>
          <w:p>
            <w:pPr>
              <w:pStyle w:val="11"/>
            </w:pPr>
            <w:r>
              <w:t>22.04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22.04</w:t>
            </w:r>
          </w:p>
        </w:tc>
        <w:tc>
          <w:tcPr>
            <w:tcW w:w="1134" w:type="dxa"/>
            <w:vAlign w:val="center"/>
          </w:tcPr>
          <w:p>
            <w:pPr>
              <w:pStyle w:val="11"/>
            </w:pPr>
            <w:r>
              <w:t>22.04</w:t>
            </w:r>
          </w:p>
        </w:tc>
        <w:tc>
          <w:tcPr>
            <w:tcW w:w="1134" w:type="dxa"/>
            <w:vAlign w:val="center"/>
          </w:tcPr>
          <w:p>
            <w:pPr>
              <w:pStyle w:val="11"/>
            </w:pPr>
            <w:r>
              <w:t>22.04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r>
              <w:t>20.93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r>
              <w:t>1.01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r>
              <w:t>8.76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2101103</w:t>
            </w:r>
          </w:p>
        </w:tc>
        <w:tc>
          <w:tcPr>
            <w:tcW w:w="1559" w:type="dxa"/>
            <w:vAlign w:val="center"/>
          </w:tcPr>
          <w:p>
            <w:pPr>
              <w:pStyle w:val="12"/>
            </w:pPr>
            <w:r>
              <w:t>公务员医疗补助</w:t>
            </w:r>
          </w:p>
        </w:tc>
        <w:tc>
          <w:tcPr>
            <w:tcW w:w="1134" w:type="dxa"/>
            <w:vAlign w:val="center"/>
          </w:tcPr>
          <w:p>
            <w:pPr>
              <w:pStyle w:val="11"/>
            </w:pPr>
            <w:r>
              <w:t>11.16</w:t>
            </w:r>
          </w:p>
        </w:tc>
        <w:tc>
          <w:tcPr>
            <w:tcW w:w="1134" w:type="dxa"/>
            <w:vAlign w:val="center"/>
          </w:tcPr>
          <w:p>
            <w:pPr>
              <w:pStyle w:val="11"/>
            </w:pPr>
            <w:r>
              <w:t>11.16</w:t>
            </w:r>
          </w:p>
        </w:tc>
        <w:tc>
          <w:tcPr>
            <w:tcW w:w="1134" w:type="dxa"/>
            <w:vAlign w:val="center"/>
          </w:tcPr>
          <w:p>
            <w:pPr>
              <w:pStyle w:val="11"/>
            </w:pPr>
            <w:r>
              <w:t>11.16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25.18</w:t>
            </w:r>
          </w:p>
        </w:tc>
        <w:tc>
          <w:tcPr>
            <w:tcW w:w="1134" w:type="dxa"/>
            <w:vAlign w:val="center"/>
          </w:tcPr>
          <w:p>
            <w:pPr>
              <w:pStyle w:val="11"/>
            </w:pPr>
            <w:r>
              <w:t>25.18</w:t>
            </w:r>
          </w:p>
        </w:tc>
        <w:tc>
          <w:tcPr>
            <w:tcW w:w="1134" w:type="dxa"/>
            <w:vAlign w:val="center"/>
          </w:tcPr>
          <w:p>
            <w:pPr>
              <w:pStyle w:val="11"/>
            </w:pPr>
            <w:r>
              <w:t>25.18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25.18</w:t>
            </w:r>
          </w:p>
        </w:tc>
        <w:tc>
          <w:tcPr>
            <w:tcW w:w="1134" w:type="dxa"/>
            <w:vAlign w:val="center"/>
          </w:tcPr>
          <w:p>
            <w:pPr>
              <w:pStyle w:val="11"/>
            </w:pPr>
            <w:r>
              <w:t>25.18</w:t>
            </w:r>
          </w:p>
        </w:tc>
        <w:tc>
          <w:tcPr>
            <w:tcW w:w="1134" w:type="dxa"/>
            <w:vAlign w:val="center"/>
          </w:tcPr>
          <w:p>
            <w:pPr>
              <w:pStyle w:val="11"/>
            </w:pPr>
            <w:r>
              <w:t>25.18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25.18</w:t>
            </w:r>
          </w:p>
        </w:tc>
        <w:tc>
          <w:tcPr>
            <w:tcW w:w="1134" w:type="dxa"/>
            <w:vAlign w:val="center"/>
          </w:tcPr>
          <w:p>
            <w:pPr>
              <w:pStyle w:val="11"/>
            </w:pPr>
            <w:r>
              <w:t>25.18</w:t>
            </w:r>
          </w:p>
        </w:tc>
        <w:tc>
          <w:tcPr>
            <w:tcW w:w="1134" w:type="dxa"/>
            <w:vAlign w:val="center"/>
          </w:tcPr>
          <w:p>
            <w:pPr>
              <w:pStyle w:val="11"/>
            </w:pPr>
            <w:r>
              <w:t>25.18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预算年度：2022</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641.79</w:t>
            </w:r>
          </w:p>
        </w:tc>
        <w:tc>
          <w:tcPr>
            <w:tcW w:w="1361" w:type="dxa"/>
            <w:vAlign w:val="center"/>
          </w:tcPr>
          <w:p>
            <w:pPr>
              <w:pStyle w:val="15"/>
            </w:pPr>
            <w:r>
              <w:t>446.79</w:t>
            </w:r>
          </w:p>
        </w:tc>
        <w:tc>
          <w:tcPr>
            <w:tcW w:w="1361" w:type="dxa"/>
            <w:vAlign w:val="center"/>
          </w:tcPr>
          <w:p>
            <w:pPr>
              <w:pStyle w:val="15"/>
            </w:pPr>
            <w:r>
              <w:t>195.00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573.64</w:t>
            </w:r>
          </w:p>
        </w:tc>
        <w:tc>
          <w:tcPr>
            <w:tcW w:w="1361" w:type="dxa"/>
            <w:vAlign w:val="center"/>
          </w:tcPr>
          <w:p>
            <w:pPr>
              <w:pStyle w:val="11"/>
            </w:pPr>
            <w:r>
              <w:t>378.64</w:t>
            </w: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573.64</w:t>
            </w:r>
          </w:p>
        </w:tc>
        <w:tc>
          <w:tcPr>
            <w:tcW w:w="1361" w:type="dxa"/>
            <w:vAlign w:val="center"/>
          </w:tcPr>
          <w:p>
            <w:pPr>
              <w:pStyle w:val="11"/>
            </w:pPr>
            <w:r>
              <w:t>378.64</w:t>
            </w: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378.64</w:t>
            </w:r>
          </w:p>
        </w:tc>
        <w:tc>
          <w:tcPr>
            <w:tcW w:w="1361" w:type="dxa"/>
            <w:vAlign w:val="center"/>
          </w:tcPr>
          <w:p>
            <w:pPr>
              <w:pStyle w:val="11"/>
            </w:pPr>
            <w:r>
              <w:t>378.64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22.04</w:t>
            </w:r>
          </w:p>
        </w:tc>
        <w:tc>
          <w:tcPr>
            <w:tcW w:w="1361" w:type="dxa"/>
            <w:vAlign w:val="center"/>
          </w:tcPr>
          <w:p>
            <w:pPr>
              <w:pStyle w:val="11"/>
            </w:pPr>
            <w:r>
              <w:t>22.04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22.04</w:t>
            </w:r>
          </w:p>
        </w:tc>
        <w:tc>
          <w:tcPr>
            <w:tcW w:w="1361" w:type="dxa"/>
            <w:vAlign w:val="center"/>
          </w:tcPr>
          <w:p>
            <w:pPr>
              <w:pStyle w:val="11"/>
            </w:pPr>
            <w:r>
              <w:t>22.04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22.04</w:t>
            </w:r>
          </w:p>
        </w:tc>
        <w:tc>
          <w:tcPr>
            <w:tcW w:w="1361" w:type="dxa"/>
            <w:vAlign w:val="center"/>
          </w:tcPr>
          <w:p>
            <w:pPr>
              <w:pStyle w:val="11"/>
            </w:pPr>
            <w:r>
              <w:t>22.04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20.93</w:t>
            </w:r>
          </w:p>
        </w:tc>
        <w:tc>
          <w:tcPr>
            <w:tcW w:w="1361" w:type="dxa"/>
            <w:vAlign w:val="center"/>
          </w:tcPr>
          <w:p>
            <w:pPr>
              <w:pStyle w:val="11"/>
            </w:pPr>
            <w:r>
              <w:t>20.93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20.93</w:t>
            </w:r>
          </w:p>
        </w:tc>
        <w:tc>
          <w:tcPr>
            <w:tcW w:w="1361" w:type="dxa"/>
            <w:vAlign w:val="center"/>
          </w:tcPr>
          <w:p>
            <w:pPr>
              <w:pStyle w:val="11"/>
            </w:pPr>
            <w:r>
              <w:t>20.93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1.01</w:t>
            </w:r>
          </w:p>
        </w:tc>
        <w:tc>
          <w:tcPr>
            <w:tcW w:w="1361" w:type="dxa"/>
            <w:vAlign w:val="center"/>
          </w:tcPr>
          <w:p>
            <w:pPr>
              <w:pStyle w:val="11"/>
            </w:pPr>
            <w:r>
              <w:t>1.01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8.76</w:t>
            </w:r>
          </w:p>
        </w:tc>
        <w:tc>
          <w:tcPr>
            <w:tcW w:w="1361" w:type="dxa"/>
            <w:vAlign w:val="center"/>
          </w:tcPr>
          <w:p>
            <w:pPr>
              <w:pStyle w:val="11"/>
            </w:pPr>
            <w:r>
              <w:t>8.76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2101103</w:t>
            </w:r>
          </w:p>
        </w:tc>
        <w:tc>
          <w:tcPr>
            <w:tcW w:w="4535" w:type="dxa"/>
            <w:vAlign w:val="center"/>
          </w:tcPr>
          <w:p>
            <w:pPr>
              <w:pStyle w:val="12"/>
            </w:pPr>
            <w:r>
              <w:t>公务员医疗补助</w:t>
            </w:r>
          </w:p>
        </w:tc>
        <w:tc>
          <w:tcPr>
            <w:tcW w:w="1361" w:type="dxa"/>
            <w:vAlign w:val="center"/>
          </w:tcPr>
          <w:p>
            <w:pPr>
              <w:pStyle w:val="11"/>
            </w:pPr>
            <w:r>
              <w:t>11.16</w:t>
            </w:r>
          </w:p>
        </w:tc>
        <w:tc>
          <w:tcPr>
            <w:tcW w:w="1361" w:type="dxa"/>
            <w:vAlign w:val="center"/>
          </w:tcPr>
          <w:p>
            <w:pPr>
              <w:pStyle w:val="11"/>
            </w:pPr>
            <w:r>
              <w:t>11.16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25.18</w:t>
            </w:r>
          </w:p>
        </w:tc>
        <w:tc>
          <w:tcPr>
            <w:tcW w:w="1361" w:type="dxa"/>
            <w:vAlign w:val="center"/>
          </w:tcPr>
          <w:p>
            <w:pPr>
              <w:pStyle w:val="11"/>
            </w:pPr>
            <w:r>
              <w:t>25.18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25.18</w:t>
            </w:r>
          </w:p>
        </w:tc>
        <w:tc>
          <w:tcPr>
            <w:tcW w:w="1361" w:type="dxa"/>
            <w:vAlign w:val="center"/>
          </w:tcPr>
          <w:p>
            <w:pPr>
              <w:pStyle w:val="11"/>
            </w:pPr>
            <w:r>
              <w:t>25.18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25.18</w:t>
            </w:r>
          </w:p>
        </w:tc>
        <w:tc>
          <w:tcPr>
            <w:tcW w:w="1361" w:type="dxa"/>
            <w:vAlign w:val="center"/>
          </w:tcPr>
          <w:p>
            <w:pPr>
              <w:pStyle w:val="11"/>
            </w:pPr>
            <w:r>
              <w:t>25.18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3402" w:type="dxa"/>
            <w:tcBorders>
              <w:top w:val="single" w:color="FFFFFF" w:sz="6" w:space="0"/>
              <w:left w:val="single" w:color="FFFFFF" w:sz="6" w:space="0"/>
              <w:right w:val="single" w:color="FFFFFF" w:sz="6" w:space="0"/>
            </w:tcBorders>
            <w:vAlign w:val="center"/>
          </w:tcPr>
          <w:p>
            <w:pPr>
              <w:pStyle w:val="8"/>
            </w:pPr>
            <w:r>
              <w:t>预算年度：2022</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641.79</w:t>
            </w:r>
          </w:p>
        </w:tc>
        <w:tc>
          <w:tcPr>
            <w:tcW w:w="3402" w:type="dxa"/>
            <w:vAlign w:val="center"/>
          </w:tcPr>
          <w:p>
            <w:pPr>
              <w:pStyle w:val="12"/>
            </w:pPr>
            <w:r>
              <w:t>一、一般公共服务支出</w:t>
            </w:r>
          </w:p>
        </w:tc>
        <w:tc>
          <w:tcPr>
            <w:tcW w:w="1474" w:type="dxa"/>
            <w:vAlign w:val="center"/>
          </w:tcPr>
          <w:p>
            <w:pPr>
              <w:pStyle w:val="11"/>
            </w:pPr>
            <w:r>
              <w:t>573.64</w:t>
            </w:r>
          </w:p>
        </w:tc>
        <w:tc>
          <w:tcPr>
            <w:tcW w:w="1474" w:type="dxa"/>
            <w:vAlign w:val="center"/>
          </w:tcPr>
          <w:p>
            <w:pPr>
              <w:pStyle w:val="11"/>
            </w:pPr>
            <w:r>
              <w:t>573.64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22.04</w:t>
            </w:r>
          </w:p>
        </w:tc>
        <w:tc>
          <w:tcPr>
            <w:tcW w:w="1474" w:type="dxa"/>
            <w:vAlign w:val="center"/>
          </w:tcPr>
          <w:p>
            <w:pPr>
              <w:pStyle w:val="11"/>
            </w:pPr>
            <w:r>
              <w:t>22.04</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20.93</w:t>
            </w:r>
          </w:p>
        </w:tc>
        <w:tc>
          <w:tcPr>
            <w:tcW w:w="1474" w:type="dxa"/>
            <w:vAlign w:val="center"/>
          </w:tcPr>
          <w:p>
            <w:pPr>
              <w:pStyle w:val="11"/>
            </w:pPr>
            <w:r>
              <w:t>20.93</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25.18</w:t>
            </w:r>
          </w:p>
        </w:tc>
        <w:tc>
          <w:tcPr>
            <w:tcW w:w="1474" w:type="dxa"/>
            <w:vAlign w:val="center"/>
          </w:tcPr>
          <w:p>
            <w:pPr>
              <w:pStyle w:val="11"/>
            </w:pPr>
            <w:r>
              <w:t>25.18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4"/>
            </w:pPr>
            <w:r>
              <w:t>本年收入合计</w:t>
            </w:r>
          </w:p>
        </w:tc>
        <w:tc>
          <w:tcPr>
            <w:tcW w:w="1474" w:type="dxa"/>
            <w:vAlign w:val="center"/>
          </w:tcPr>
          <w:p>
            <w:pPr>
              <w:pStyle w:val="15"/>
            </w:pPr>
            <w:r>
              <w:t>641.79</w:t>
            </w:r>
          </w:p>
        </w:tc>
        <w:tc>
          <w:tcPr>
            <w:tcW w:w="3402" w:type="dxa"/>
            <w:vAlign w:val="center"/>
          </w:tcPr>
          <w:p>
            <w:pPr>
              <w:pStyle w:val="14"/>
            </w:pPr>
            <w:r>
              <w:t>本年支出合计</w:t>
            </w:r>
          </w:p>
        </w:tc>
        <w:tc>
          <w:tcPr>
            <w:tcW w:w="1474" w:type="dxa"/>
            <w:vAlign w:val="center"/>
          </w:tcPr>
          <w:p>
            <w:pPr>
              <w:pStyle w:val="15"/>
            </w:pPr>
            <w:r>
              <w:t>641.79</w:t>
            </w:r>
          </w:p>
        </w:tc>
        <w:tc>
          <w:tcPr>
            <w:tcW w:w="1474" w:type="dxa"/>
            <w:vAlign w:val="center"/>
          </w:tcPr>
          <w:p>
            <w:pPr>
              <w:pStyle w:val="15"/>
            </w:pPr>
            <w:r>
              <w:t>641.79</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4"/>
            </w:pPr>
            <w:r>
              <w:t>收入总计</w:t>
            </w:r>
          </w:p>
        </w:tc>
        <w:tc>
          <w:tcPr>
            <w:tcW w:w="1474" w:type="dxa"/>
            <w:vAlign w:val="center"/>
          </w:tcPr>
          <w:p>
            <w:pPr>
              <w:pStyle w:val="15"/>
            </w:pPr>
            <w:r>
              <w:t>641.79</w:t>
            </w:r>
          </w:p>
        </w:tc>
        <w:tc>
          <w:tcPr>
            <w:tcW w:w="3402" w:type="dxa"/>
            <w:vAlign w:val="center"/>
          </w:tcPr>
          <w:p>
            <w:pPr>
              <w:pStyle w:val="14"/>
            </w:pPr>
            <w:r>
              <w:t>支出总计</w:t>
            </w:r>
          </w:p>
        </w:tc>
        <w:tc>
          <w:tcPr>
            <w:tcW w:w="1474" w:type="dxa"/>
            <w:vAlign w:val="center"/>
          </w:tcPr>
          <w:p>
            <w:pPr>
              <w:pStyle w:val="15"/>
            </w:pPr>
            <w:r>
              <w:t>641.79</w:t>
            </w:r>
          </w:p>
        </w:tc>
        <w:tc>
          <w:tcPr>
            <w:tcW w:w="1474" w:type="dxa"/>
            <w:vAlign w:val="center"/>
          </w:tcPr>
          <w:p>
            <w:pPr>
              <w:pStyle w:val="15"/>
            </w:pPr>
            <w:r>
              <w:t>641.79</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641.79</w:t>
            </w:r>
          </w:p>
        </w:tc>
        <w:tc>
          <w:tcPr>
            <w:tcW w:w="2551" w:type="dxa"/>
            <w:vAlign w:val="center"/>
          </w:tcPr>
          <w:p>
            <w:pPr>
              <w:pStyle w:val="15"/>
            </w:pPr>
            <w:r>
              <w:t>446.79</w:t>
            </w:r>
          </w:p>
        </w:tc>
        <w:tc>
          <w:tcPr>
            <w:tcW w:w="2551" w:type="dxa"/>
            <w:vAlign w:val="center"/>
          </w:tcPr>
          <w:p>
            <w:pPr>
              <w:pStyle w:val="15"/>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573.64</w:t>
            </w:r>
          </w:p>
        </w:tc>
        <w:tc>
          <w:tcPr>
            <w:tcW w:w="2551" w:type="dxa"/>
            <w:vAlign w:val="center"/>
          </w:tcPr>
          <w:p>
            <w:pPr>
              <w:pStyle w:val="11"/>
            </w:pPr>
            <w:r>
              <w:t>378.64</w:t>
            </w:r>
          </w:p>
        </w:tc>
        <w:tc>
          <w:tcPr>
            <w:tcW w:w="2551" w:type="dxa"/>
            <w:vAlign w:val="center"/>
          </w:tcPr>
          <w:p>
            <w:pPr>
              <w:pStyle w:val="11"/>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573.64</w:t>
            </w:r>
          </w:p>
        </w:tc>
        <w:tc>
          <w:tcPr>
            <w:tcW w:w="2551" w:type="dxa"/>
            <w:vAlign w:val="center"/>
          </w:tcPr>
          <w:p>
            <w:pPr>
              <w:pStyle w:val="11"/>
            </w:pPr>
            <w:r>
              <w:t>378.64</w:t>
            </w:r>
          </w:p>
        </w:tc>
        <w:tc>
          <w:tcPr>
            <w:tcW w:w="2551" w:type="dxa"/>
            <w:vAlign w:val="center"/>
          </w:tcPr>
          <w:p>
            <w:pPr>
              <w:pStyle w:val="11"/>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378.64</w:t>
            </w:r>
          </w:p>
        </w:tc>
        <w:tc>
          <w:tcPr>
            <w:tcW w:w="2551" w:type="dxa"/>
            <w:vAlign w:val="center"/>
          </w:tcPr>
          <w:p>
            <w:pPr>
              <w:pStyle w:val="11"/>
            </w:pPr>
            <w:r>
              <w:t>378.64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195.00</w:t>
            </w:r>
          </w:p>
        </w:tc>
        <w:tc>
          <w:tcPr>
            <w:tcW w:w="2551" w:type="dxa"/>
            <w:vAlign w:val="center"/>
          </w:tcPr>
          <w:p>
            <w:pPr>
              <w:pStyle w:val="11"/>
            </w:pPr>
          </w:p>
        </w:tc>
        <w:tc>
          <w:tcPr>
            <w:tcW w:w="2551" w:type="dxa"/>
            <w:vAlign w:val="center"/>
          </w:tcPr>
          <w:p>
            <w:pPr>
              <w:pStyle w:val="11"/>
            </w:pPr>
            <w:r>
              <w:t>195.00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22.04</w:t>
            </w:r>
          </w:p>
        </w:tc>
        <w:tc>
          <w:tcPr>
            <w:tcW w:w="2551" w:type="dxa"/>
            <w:vAlign w:val="center"/>
          </w:tcPr>
          <w:p>
            <w:pPr>
              <w:pStyle w:val="11"/>
            </w:pPr>
            <w:r>
              <w:t>22.04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22.04</w:t>
            </w:r>
          </w:p>
        </w:tc>
        <w:tc>
          <w:tcPr>
            <w:tcW w:w="2551" w:type="dxa"/>
            <w:vAlign w:val="center"/>
          </w:tcPr>
          <w:p>
            <w:pPr>
              <w:pStyle w:val="11"/>
            </w:pPr>
            <w:r>
              <w:t>22.04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22.04</w:t>
            </w:r>
          </w:p>
        </w:tc>
        <w:tc>
          <w:tcPr>
            <w:tcW w:w="2551" w:type="dxa"/>
            <w:vAlign w:val="center"/>
          </w:tcPr>
          <w:p>
            <w:pPr>
              <w:pStyle w:val="11"/>
            </w:pPr>
            <w:r>
              <w:t>22.04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20.93</w:t>
            </w:r>
          </w:p>
        </w:tc>
        <w:tc>
          <w:tcPr>
            <w:tcW w:w="2551" w:type="dxa"/>
            <w:vAlign w:val="center"/>
          </w:tcPr>
          <w:p>
            <w:pPr>
              <w:pStyle w:val="11"/>
            </w:pPr>
            <w:r>
              <w:t>20.93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20.93</w:t>
            </w:r>
          </w:p>
        </w:tc>
        <w:tc>
          <w:tcPr>
            <w:tcW w:w="2551" w:type="dxa"/>
            <w:vAlign w:val="center"/>
          </w:tcPr>
          <w:p>
            <w:pPr>
              <w:pStyle w:val="11"/>
            </w:pPr>
            <w:r>
              <w:t>20.93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1.01</w:t>
            </w:r>
          </w:p>
        </w:tc>
        <w:tc>
          <w:tcPr>
            <w:tcW w:w="2551" w:type="dxa"/>
            <w:vAlign w:val="center"/>
          </w:tcPr>
          <w:p>
            <w:pPr>
              <w:pStyle w:val="11"/>
            </w:pPr>
            <w:r>
              <w:t>1.01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8.76</w:t>
            </w:r>
          </w:p>
        </w:tc>
        <w:tc>
          <w:tcPr>
            <w:tcW w:w="2551" w:type="dxa"/>
            <w:vAlign w:val="center"/>
          </w:tcPr>
          <w:p>
            <w:pPr>
              <w:pStyle w:val="11"/>
            </w:pPr>
            <w:r>
              <w:t>8.76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2101103</w:t>
            </w:r>
          </w:p>
        </w:tc>
        <w:tc>
          <w:tcPr>
            <w:tcW w:w="4535" w:type="dxa"/>
            <w:vAlign w:val="center"/>
          </w:tcPr>
          <w:p>
            <w:pPr>
              <w:pStyle w:val="12"/>
            </w:pPr>
            <w:r>
              <w:t>公务员医疗补助</w:t>
            </w:r>
          </w:p>
        </w:tc>
        <w:tc>
          <w:tcPr>
            <w:tcW w:w="2551" w:type="dxa"/>
            <w:vAlign w:val="center"/>
          </w:tcPr>
          <w:p>
            <w:pPr>
              <w:pStyle w:val="11"/>
            </w:pPr>
            <w:r>
              <w:t>11.16</w:t>
            </w:r>
          </w:p>
        </w:tc>
        <w:tc>
          <w:tcPr>
            <w:tcW w:w="2551" w:type="dxa"/>
            <w:vAlign w:val="center"/>
          </w:tcPr>
          <w:p>
            <w:pPr>
              <w:pStyle w:val="11"/>
            </w:pPr>
            <w:r>
              <w:t>11.16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446.79</w:t>
            </w:r>
          </w:p>
        </w:tc>
        <w:tc>
          <w:tcPr>
            <w:tcW w:w="2551" w:type="dxa"/>
            <w:vAlign w:val="center"/>
          </w:tcPr>
          <w:p>
            <w:pPr>
              <w:pStyle w:val="15"/>
            </w:pPr>
            <w:r>
              <w:t>388.48</w:t>
            </w:r>
          </w:p>
        </w:tc>
        <w:tc>
          <w:tcPr>
            <w:tcW w:w="2551" w:type="dxa"/>
            <w:vAlign w:val="center"/>
          </w:tcPr>
          <w:p>
            <w:pPr>
              <w:pStyle w:val="15"/>
            </w:pPr>
            <w:r>
              <w:t>58.31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388.40</w:t>
            </w:r>
          </w:p>
        </w:tc>
        <w:tc>
          <w:tcPr>
            <w:tcW w:w="2551" w:type="dxa"/>
            <w:vAlign w:val="center"/>
          </w:tcPr>
          <w:p>
            <w:pPr>
              <w:pStyle w:val="11"/>
            </w:pPr>
            <w:r>
              <w:t>388.40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65.74</w:t>
            </w:r>
          </w:p>
        </w:tc>
        <w:tc>
          <w:tcPr>
            <w:tcW w:w="2551" w:type="dxa"/>
            <w:vAlign w:val="center"/>
          </w:tcPr>
          <w:p>
            <w:pPr>
              <w:pStyle w:val="11"/>
            </w:pPr>
            <w:r>
              <w:t>65.74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64.59</w:t>
            </w:r>
          </w:p>
        </w:tc>
        <w:tc>
          <w:tcPr>
            <w:tcW w:w="2551" w:type="dxa"/>
            <w:vAlign w:val="center"/>
          </w:tcPr>
          <w:p>
            <w:pPr>
              <w:pStyle w:val="11"/>
            </w:pPr>
            <w:r>
              <w:t>64.59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0.53</w:t>
            </w:r>
          </w:p>
        </w:tc>
        <w:tc>
          <w:tcPr>
            <w:tcW w:w="2551" w:type="dxa"/>
            <w:vAlign w:val="center"/>
          </w:tcPr>
          <w:p>
            <w:pPr>
              <w:pStyle w:val="11"/>
            </w:pPr>
            <w:r>
              <w:t>0.53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78.87</w:t>
            </w:r>
          </w:p>
        </w:tc>
        <w:tc>
          <w:tcPr>
            <w:tcW w:w="2551" w:type="dxa"/>
            <w:vAlign w:val="center"/>
          </w:tcPr>
          <w:p>
            <w:pPr>
              <w:pStyle w:val="11"/>
            </w:pPr>
            <w:r>
              <w:t>78.87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22.04</w:t>
            </w:r>
          </w:p>
        </w:tc>
        <w:tc>
          <w:tcPr>
            <w:tcW w:w="2551" w:type="dxa"/>
            <w:vAlign w:val="center"/>
          </w:tcPr>
          <w:p>
            <w:pPr>
              <w:pStyle w:val="11"/>
            </w:pPr>
            <w:r>
              <w:t>22.04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城镇职工基本医疗保险缴费</w:t>
            </w:r>
          </w:p>
        </w:tc>
        <w:tc>
          <w:tcPr>
            <w:tcW w:w="2551" w:type="dxa"/>
            <w:vAlign w:val="center"/>
          </w:tcPr>
          <w:p>
            <w:pPr>
              <w:pStyle w:val="11"/>
            </w:pPr>
            <w:r>
              <w:t>9.77</w:t>
            </w:r>
          </w:p>
        </w:tc>
        <w:tc>
          <w:tcPr>
            <w:tcW w:w="2551" w:type="dxa"/>
            <w:vAlign w:val="center"/>
          </w:tcPr>
          <w:p>
            <w:pPr>
              <w:pStyle w:val="11"/>
            </w:pPr>
            <w:r>
              <w:t>9.77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30111</w:t>
            </w:r>
          </w:p>
        </w:tc>
        <w:tc>
          <w:tcPr>
            <w:tcW w:w="4535" w:type="dxa"/>
            <w:vAlign w:val="center"/>
          </w:tcPr>
          <w:p>
            <w:pPr>
              <w:pStyle w:val="12"/>
            </w:pPr>
            <w:r>
              <w:t>公务员医疗补助缴费</w:t>
            </w:r>
          </w:p>
        </w:tc>
        <w:tc>
          <w:tcPr>
            <w:tcW w:w="2551" w:type="dxa"/>
            <w:vAlign w:val="center"/>
          </w:tcPr>
          <w:p>
            <w:pPr>
              <w:pStyle w:val="11"/>
            </w:pPr>
            <w:r>
              <w:t>11.16</w:t>
            </w:r>
          </w:p>
        </w:tc>
        <w:tc>
          <w:tcPr>
            <w:tcW w:w="2551" w:type="dxa"/>
            <w:vAlign w:val="center"/>
          </w:tcPr>
          <w:p>
            <w:pPr>
              <w:pStyle w:val="11"/>
            </w:pPr>
            <w:r>
              <w:t>11.16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2.28</w:t>
            </w:r>
          </w:p>
        </w:tc>
        <w:tc>
          <w:tcPr>
            <w:tcW w:w="2551" w:type="dxa"/>
            <w:vAlign w:val="center"/>
          </w:tcPr>
          <w:p>
            <w:pPr>
              <w:pStyle w:val="11"/>
            </w:pPr>
            <w:r>
              <w:t>2.28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25.18</w:t>
            </w:r>
          </w:p>
        </w:tc>
        <w:tc>
          <w:tcPr>
            <w:tcW w:w="2551" w:type="dxa"/>
            <w:vAlign w:val="center"/>
          </w:tcPr>
          <w:p>
            <w:pPr>
              <w:pStyle w:val="11"/>
            </w:pPr>
            <w:r>
              <w:t>25.18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108.24</w:t>
            </w:r>
          </w:p>
        </w:tc>
        <w:tc>
          <w:tcPr>
            <w:tcW w:w="2551" w:type="dxa"/>
            <w:vAlign w:val="center"/>
          </w:tcPr>
          <w:p>
            <w:pPr>
              <w:pStyle w:val="11"/>
            </w:pPr>
            <w:r>
              <w:t>108.24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58.31</w:t>
            </w:r>
          </w:p>
        </w:tc>
        <w:tc>
          <w:tcPr>
            <w:tcW w:w="2551" w:type="dxa"/>
            <w:vAlign w:val="center"/>
          </w:tcPr>
          <w:p>
            <w:pPr>
              <w:pStyle w:val="11"/>
            </w:pPr>
          </w:p>
        </w:tc>
        <w:tc>
          <w:tcPr>
            <w:tcW w:w="2551" w:type="dxa"/>
            <w:vAlign w:val="center"/>
          </w:tcPr>
          <w:p>
            <w:pPr>
              <w:pStyle w:val="11"/>
            </w:pPr>
            <w:r>
              <w:t>58.31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2.85</w:t>
            </w:r>
          </w:p>
        </w:tc>
        <w:tc>
          <w:tcPr>
            <w:tcW w:w="2551" w:type="dxa"/>
            <w:vAlign w:val="center"/>
          </w:tcPr>
          <w:p>
            <w:pPr>
              <w:pStyle w:val="11"/>
            </w:pPr>
          </w:p>
        </w:tc>
        <w:tc>
          <w:tcPr>
            <w:tcW w:w="2551" w:type="dxa"/>
            <w:vAlign w:val="center"/>
          </w:tcPr>
          <w:p>
            <w:pPr>
              <w:pStyle w:val="11"/>
            </w:pPr>
            <w:r>
              <w:t>2.85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25.00</w:t>
            </w:r>
          </w:p>
        </w:tc>
        <w:tc>
          <w:tcPr>
            <w:tcW w:w="2551" w:type="dxa"/>
            <w:vAlign w:val="center"/>
          </w:tcPr>
          <w:p>
            <w:pPr>
              <w:pStyle w:val="11"/>
            </w:pPr>
          </w:p>
        </w:tc>
        <w:tc>
          <w:tcPr>
            <w:tcW w:w="2551" w:type="dxa"/>
            <w:vAlign w:val="center"/>
          </w:tcPr>
          <w:p>
            <w:pPr>
              <w:pStyle w:val="11"/>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2.40</w:t>
            </w:r>
          </w:p>
        </w:tc>
        <w:tc>
          <w:tcPr>
            <w:tcW w:w="2551" w:type="dxa"/>
            <w:vAlign w:val="center"/>
          </w:tcPr>
          <w:p>
            <w:pPr>
              <w:pStyle w:val="11"/>
            </w:pPr>
          </w:p>
        </w:tc>
        <w:tc>
          <w:tcPr>
            <w:tcW w:w="2551"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0.30</w:t>
            </w:r>
          </w:p>
        </w:tc>
        <w:tc>
          <w:tcPr>
            <w:tcW w:w="2551" w:type="dxa"/>
            <w:vAlign w:val="center"/>
          </w:tcPr>
          <w:p>
            <w:pPr>
              <w:pStyle w:val="11"/>
            </w:pPr>
          </w:p>
        </w:tc>
        <w:tc>
          <w:tcPr>
            <w:tcW w:w="2551"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30214</w:t>
            </w:r>
          </w:p>
        </w:tc>
        <w:tc>
          <w:tcPr>
            <w:tcW w:w="4535" w:type="dxa"/>
            <w:vAlign w:val="center"/>
          </w:tcPr>
          <w:p>
            <w:pPr>
              <w:pStyle w:val="12"/>
            </w:pPr>
            <w:r>
              <w:t>租赁费</w:t>
            </w:r>
          </w:p>
        </w:tc>
        <w:tc>
          <w:tcPr>
            <w:tcW w:w="2551" w:type="dxa"/>
            <w:vAlign w:val="center"/>
          </w:tcPr>
          <w:p>
            <w:pPr>
              <w:pStyle w:val="11"/>
            </w:pPr>
            <w:r>
              <w:t>19.61</w:t>
            </w:r>
          </w:p>
        </w:tc>
        <w:tc>
          <w:tcPr>
            <w:tcW w:w="2551" w:type="dxa"/>
            <w:vAlign w:val="center"/>
          </w:tcPr>
          <w:p>
            <w:pPr>
              <w:pStyle w:val="11"/>
            </w:pPr>
          </w:p>
        </w:tc>
        <w:tc>
          <w:tcPr>
            <w:tcW w:w="2551" w:type="dxa"/>
            <w:vAlign w:val="center"/>
          </w:tcPr>
          <w:p>
            <w:pPr>
              <w:pStyle w:val="11"/>
            </w:pPr>
            <w:r>
              <w:t>19.61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2.76</w:t>
            </w:r>
          </w:p>
        </w:tc>
        <w:tc>
          <w:tcPr>
            <w:tcW w:w="2551" w:type="dxa"/>
            <w:vAlign w:val="center"/>
          </w:tcPr>
          <w:p>
            <w:pPr>
              <w:pStyle w:val="11"/>
            </w:pPr>
          </w:p>
        </w:tc>
        <w:tc>
          <w:tcPr>
            <w:tcW w:w="2551" w:type="dxa"/>
            <w:vAlign w:val="center"/>
          </w:tcPr>
          <w:p>
            <w:pPr>
              <w:pStyle w:val="11"/>
            </w:pPr>
            <w:r>
              <w:t>2.76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0.19</w:t>
            </w:r>
          </w:p>
        </w:tc>
        <w:tc>
          <w:tcPr>
            <w:tcW w:w="2551" w:type="dxa"/>
            <w:vAlign w:val="center"/>
          </w:tcPr>
          <w:p>
            <w:pPr>
              <w:pStyle w:val="11"/>
            </w:pPr>
          </w:p>
        </w:tc>
        <w:tc>
          <w:tcPr>
            <w:tcW w:w="2551" w:type="dxa"/>
            <w:vAlign w:val="center"/>
          </w:tcPr>
          <w:p>
            <w:pPr>
              <w:pStyle w:val="11"/>
            </w:pPr>
            <w:r>
              <w:t>0.19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30309</w:t>
            </w:r>
          </w:p>
        </w:tc>
        <w:tc>
          <w:tcPr>
            <w:tcW w:w="4535" w:type="dxa"/>
            <w:vAlign w:val="center"/>
          </w:tcPr>
          <w:p>
            <w:pPr>
              <w:pStyle w:val="12"/>
            </w:pPr>
            <w:r>
              <w:t>奖励金</w:t>
            </w:r>
          </w:p>
        </w:tc>
        <w:tc>
          <w:tcPr>
            <w:tcW w:w="2551" w:type="dxa"/>
            <w:vAlign w:val="center"/>
          </w:tcPr>
          <w:p>
            <w:pPr>
              <w:pStyle w:val="11"/>
            </w:pPr>
            <w:r>
              <w:t>0.08</w:t>
            </w:r>
          </w:p>
        </w:tc>
        <w:tc>
          <w:tcPr>
            <w:tcW w:w="2551" w:type="dxa"/>
            <w:vAlign w:val="center"/>
          </w:tcPr>
          <w:p>
            <w:pPr>
              <w:pStyle w:val="11"/>
            </w:pPr>
            <w:r>
              <w:t>0.08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551" w:type="dxa"/>
            <w:tcBorders>
              <w:top w:val="single" w:color="FFFFFF" w:sz="6" w:space="0"/>
              <w:left w:val="single" w:color="FFFFFF" w:sz="6" w:space="0"/>
              <w:right w:val="single" w:color="FFFFFF" w:sz="6" w:space="0"/>
            </w:tcBorders>
            <w:vAlign w:val="center"/>
          </w:tcPr>
          <w:p>
            <w:pPr>
              <w:pStyle w:val="8"/>
            </w:pPr>
            <w:r>
              <w:t>预算年度：2022</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2381" w:type="dxa"/>
            <w:tcBorders>
              <w:top w:val="single" w:color="FFFFFF" w:sz="6" w:space="0"/>
              <w:left w:val="single" w:color="FFFFFF" w:sz="6" w:space="0"/>
              <w:right w:val="single" w:color="FFFFFF" w:sz="6" w:space="0"/>
            </w:tcBorders>
            <w:vAlign w:val="center"/>
          </w:tcPr>
          <w:p>
            <w:pPr>
              <w:pStyle w:val="8"/>
            </w:pPr>
            <w:r>
              <w:t>预算年度：2022</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2.00</w:t>
            </w:r>
          </w:p>
        </w:tc>
        <w:tc>
          <w:tcPr>
            <w:tcW w:w="2381" w:type="dxa"/>
            <w:vAlign w:val="center"/>
          </w:tcPr>
          <w:p>
            <w:pPr>
              <w:pStyle w:val="15"/>
            </w:pPr>
            <w:r>
              <w:t>2.00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1.00</w:t>
            </w:r>
          </w:p>
        </w:tc>
        <w:tc>
          <w:tcPr>
            <w:tcW w:w="2381" w:type="dxa"/>
            <w:vAlign w:val="center"/>
          </w:tcPr>
          <w:p>
            <w:pPr>
              <w:pStyle w:val="11"/>
            </w:pPr>
            <w:r>
              <w:t>1.00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10</w:t>
            </w:r>
          </w:p>
        </w:tc>
        <w:tc>
          <w:tcPr>
            <w:tcW w:w="3798" w:type="dxa"/>
            <w:vAlign w:val="center"/>
          </w:tcPr>
          <w:p>
            <w:pPr>
              <w:pStyle w:val="12"/>
            </w:pPr>
            <w:r>
              <w:t>四、会议费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11</w:t>
            </w:r>
          </w:p>
        </w:tc>
        <w:tc>
          <w:tcPr>
            <w:tcW w:w="3798" w:type="dxa"/>
            <w:vAlign w:val="center"/>
          </w:tcPr>
          <w:p>
            <w:pPr>
              <w:pStyle w:val="12"/>
            </w:pPr>
            <w:r>
              <w:t>五、培训费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bl>
    <w:p>
      <w:pPr>
        <w:jc w:val="center"/>
        <w:rPr>
          <w:rFonts w:ascii="方正小标宋_GBK" w:hAnsi="方正小标宋_GBK" w:eastAsia="方正小标宋_GBK" w:cs="方正小标宋_GBK"/>
          <w:color w:val="000000"/>
          <w:sz w:val="44"/>
        </w:rPr>
      </w:pPr>
      <w:r>
        <w:rPr>
          <w:rFonts w:ascii="方正小标宋_GBK" w:hAnsi="方正小标宋_GBK" w:eastAsia="方正小标宋_GBK" w:cs="方正小标宋_GBK"/>
          <w:color w:val="000000"/>
          <w:sz w:val="44"/>
        </w:rPr>
        <w:t>唐山高新技术产业开发区行政服务中心</w:t>
      </w:r>
    </w:p>
    <w:p>
      <w:pPr>
        <w:jc w:val="center"/>
      </w:pPr>
      <w:r>
        <w:rPr>
          <w:rFonts w:ascii="方正小标宋_GBK" w:hAnsi="方正小标宋_GBK" w:eastAsia="方正小标宋_GBK" w:cs="方正小标宋_GBK"/>
          <w:color w:val="000000"/>
          <w:sz w:val="44"/>
        </w:rPr>
        <w:t>2022年部门预算信息公开情况说明</w:t>
      </w:r>
    </w:p>
    <w:p>
      <w:pPr>
        <w:spacing w:line="500" w:lineRule="exact"/>
        <w:ind w:firstLine="560"/>
      </w:pPr>
      <w:r>
        <w:rPr>
          <w:rFonts w:eastAsia="方正仿宋_GBK"/>
          <w:color w:val="000000"/>
          <w:sz w:val="28"/>
        </w:rPr>
        <w:t>按照《预算法》、《地方预决算公开操作规程》和《关于进一步推进预算公开工作的实施意见》规定，现将唐山高新技术产业开发区行政服务中心2022年部门预算公开如下：</w:t>
      </w:r>
    </w:p>
    <w:p>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pPr>
        <w:ind w:firstLine="640"/>
      </w:pPr>
      <w:r>
        <w:rPr>
          <w:rFonts w:ascii="方正楷体_GBK" w:hAnsi="方正楷体_GBK" w:eastAsia="方正楷体_GBK" w:cs="方正楷体_GBK"/>
          <w:b/>
          <w:color w:val="000000"/>
          <w:sz w:val="32"/>
        </w:rPr>
        <w:t>部门职责：</w:t>
      </w:r>
    </w:p>
    <w:p>
      <w:pPr>
        <w:spacing w:line="560" w:lineRule="exact"/>
        <w:ind w:firstLine="640" w:firstLineChars="200"/>
        <w:rPr>
          <w:rFonts w:ascii="仿宋_GB2312" w:hAnsi="仿宋" w:eastAsia="仿宋_GB2312"/>
          <w:szCs w:val="32"/>
        </w:rPr>
      </w:pPr>
      <w:r>
        <w:rPr>
          <w:rFonts w:hint="eastAsia" w:ascii="仿宋_GB2312" w:eastAsia="仿宋_GB2312"/>
          <w:sz w:val="32"/>
          <w:szCs w:val="32"/>
        </w:rPr>
        <w:t>高新区行政服务中心为全额财政拨款事业单位，根据工作需要，高新区行政服务中心内设综合办公室、政府采购中心、财务处、社会信用体系建设办公室、市场监督管理部、社会事业服务部、食品药品服务部、投资服务中心、项目投资建设部、企业注册部。2016年，管委会成立行政审批局，下设行政审批中心。行政服务中心的主要职责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负责各进驻部门（单位）及行政审批事项的核定工作；负责进驻部门（单位）行政审批业务指导、管理和协调工作；负责行政审批联合办理事项的综合协调工作；负责项目代办工作；负责窗口办件的统计归档工作；负责和管理咨询服务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2.负责网上审批系统、网上权力运行监控系统、建设工程联合审批系统和智能化大厅的运行、管理和维护工作；负责审批大厅网络通讯的运行和调试工作。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负责各项管理制度及重要工作的督导落实工作；负责投诉、举报受理及违法违纪行为的查处工作；负责进驻工作人员的日常培训考核、年度考核和奖惩工作，负责进驻单位行风评议工作，并提供进驻单位年终考核“一票否决”的结果；负责廉政建设、行政效能监察工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负责重大投资项目的推进、跟踪、落实、协调工作；负责掌握全区投资促进动态，为投资者提供投资咨询、信息服务；负责调研分析区内外投资促进政策和产业发展动态，研究提出投资促进政策和工作重点、工作方向；负责投资促进信息采集、发布、反馈、网站建设、网络宣传和维护；协助投资者完成企业设立过程中所需各项报批材料的准备工作，代办或协办企业设立、开工建设过程中的各项手续；协助解决企业在建过程中的相关问题。</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5.负责政府集中采购工作。</w:t>
      </w:r>
    </w:p>
    <w:p>
      <w:pPr>
        <w:spacing w:line="560" w:lineRule="exact"/>
        <w:ind w:firstLine="640" w:firstLineChars="200"/>
        <w:rPr>
          <w:rFonts w:hint="eastAsia" w:ascii="仿宋_GB2312" w:eastAsia="仿宋_GB2312"/>
          <w:sz w:val="32"/>
          <w:szCs w:val="32"/>
        </w:rPr>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唐山高新技术产业开发区行政服务中心（本级）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360" w:lineRule="auto"/>
        <w:ind w:firstLine="640"/>
        <w:outlineLvl w:val="2"/>
        <w:rPr>
          <w:rFonts w:ascii="黑体" w:hAnsi="黑体" w:eastAsia="黑体" w:cs="黑体"/>
          <w:color w:val="000000"/>
          <w:sz w:val="32"/>
        </w:rPr>
      </w:pPr>
      <w:bookmarkStart w:id="10" w:name="_Toc_3_3_0000000011"/>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outlineLvl w:val="2"/>
        <w:rPr>
          <w:rFonts w:ascii="黑体" w:hAnsi="黑体" w:eastAsia="黑体" w:cs="黑体"/>
          <w:color w:val="000000"/>
          <w:sz w:val="32"/>
        </w:rPr>
      </w:pPr>
    </w:p>
    <w:p>
      <w:pPr>
        <w:spacing w:before="10" w:after="10" w:line="360" w:lineRule="auto"/>
        <w:ind w:firstLine="640" w:firstLineChars="200"/>
        <w:outlineLvl w:val="2"/>
      </w:pPr>
      <w:r>
        <w:rPr>
          <w:rFonts w:ascii="黑体" w:hAnsi="黑体" w:eastAsia="黑体" w:cs="黑体"/>
          <w:color w:val="000000"/>
          <w:sz w:val="32"/>
        </w:rPr>
        <w:t>二、部门预算安排的总体情况</w:t>
      </w:r>
      <w:bookmarkEnd w:id="10"/>
    </w:p>
    <w:p>
      <w:pPr>
        <w:spacing w:line="560" w:lineRule="exact"/>
        <w:ind w:firstLine="640" w:firstLineChars="200"/>
        <w:rPr>
          <w:rFonts w:ascii="仿宋_GB2312" w:eastAsia="仿宋_GB2312"/>
          <w:sz w:val="32"/>
          <w:szCs w:val="32"/>
        </w:rPr>
      </w:pPr>
      <w:r>
        <w:rPr>
          <w:rFonts w:hint="eastAsia" w:ascii="仿宋_GB2312" w:eastAsia="仿宋_GB2312"/>
          <w:sz w:val="32"/>
          <w:szCs w:val="32"/>
        </w:rPr>
        <w:t>行政服务中心2022年收入预算641.79万元。支出预算合计为641.79万元，其中人员经费388.48万元，日常公用经费58.31万元，项目支出195万元。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与2021年相比增加8.6%，原因：相比于2021年，项目经费有所增加。</w:t>
      </w:r>
    </w:p>
    <w:p>
      <w:pPr>
        <w:pStyle w:val="18"/>
      </w:pPr>
    </w:p>
    <w:p>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pPr>
        <w:spacing w:line="560" w:lineRule="exact"/>
        <w:ind w:firstLine="640" w:firstLineChars="200"/>
        <w:rPr>
          <w:rFonts w:ascii="仿宋_GB2312" w:eastAsia="仿宋_GB2312"/>
          <w:sz w:val="32"/>
          <w:szCs w:val="32"/>
        </w:rPr>
      </w:pPr>
      <w:r>
        <w:rPr>
          <w:rFonts w:hint="eastAsia" w:ascii="仿宋_GB2312" w:eastAsia="仿宋_GB2312"/>
          <w:sz w:val="32"/>
          <w:szCs w:val="32"/>
        </w:rPr>
        <w:t>为保障行政服务中心（部门）正常运行，安排行政服务中心安排机关运行经费支出58.31万元，其中办公费用2.85万元、水费1.2万元、电费25万元、邮电费2.4万元、差旅费2万元、维修（护）费0.3万元、会议费0.5万元、其他商品和服务支出0.19万元、培训费0.5万元、公务接待费1万元、工会经费2.76万元、租赁费19.61万元。对比2021年增加16.08万元，主要原因：较2021年办公区域有所增加，增加部分职能，增加水电费用。</w:t>
      </w:r>
    </w:p>
    <w:p>
      <w:pPr>
        <w:pStyle w:val="19"/>
      </w:pPr>
    </w:p>
    <w:p>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hint="eastAsia" w:ascii="仿宋_GB2312" w:eastAsia="仿宋_GB2312"/>
          <w:sz w:val="32"/>
          <w:szCs w:val="32"/>
        </w:rPr>
        <w:t>2022年我部门“三公”经费预算安排1万元，与上年持平。具体情况如下：</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p>
    <w:p>
      <w:pPr>
        <w:ind w:firstLine="630"/>
        <w:rPr>
          <w:rFonts w:ascii="仿宋_GB2312" w:eastAsia="仿宋_GB2312"/>
          <w:sz w:val="32"/>
          <w:szCs w:val="32"/>
        </w:rPr>
      </w:pPr>
      <w:r>
        <w:rPr>
          <w:rFonts w:hint="eastAsia" w:ascii="仿宋_GB2312" w:eastAsia="仿宋_GB2312"/>
          <w:sz w:val="32"/>
          <w:szCs w:val="32"/>
        </w:rPr>
        <w:t>（二）公务接待费。安排1万元，与上年持平。</w:t>
      </w:r>
    </w:p>
    <w:p>
      <w:pPr>
        <w:ind w:firstLine="630"/>
        <w:rPr>
          <w:rFonts w:ascii="仿宋" w:hAnsi="仿宋" w:eastAsia="仿宋" w:cs="仿宋_GB2312"/>
          <w:sz w:val="32"/>
          <w:szCs w:val="32"/>
        </w:rPr>
      </w:pPr>
      <w:r>
        <w:rPr>
          <w:rFonts w:hint="eastAsia" w:ascii="仿宋" w:hAnsi="仿宋" w:eastAsia="仿宋" w:cs="仿宋_GB2312"/>
          <w:sz w:val="32"/>
          <w:szCs w:val="32"/>
        </w:rPr>
        <w:t>（三）因公出国（境）费安排0万元，与上年持平。</w:t>
      </w:r>
    </w:p>
    <w:p>
      <w:pPr>
        <w:pStyle w:val="20"/>
      </w:pPr>
    </w:p>
    <w:p>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pPr>
        <w:ind w:firstLine="640"/>
      </w:pPr>
      <w:r>
        <w:rPr>
          <w:rFonts w:ascii="方正楷体_GBK" w:hAnsi="方正楷体_GBK" w:eastAsia="方正楷体_GBK" w:cs="方正楷体_GBK"/>
          <w:b/>
          <w:color w:val="000000"/>
          <w:sz w:val="32"/>
        </w:rPr>
        <w:t>第一部分 部门整体绩效目标</w:t>
      </w:r>
    </w:p>
    <w:p>
      <w:pPr>
        <w:spacing w:line="500" w:lineRule="exact"/>
        <w:ind w:firstLine="560"/>
      </w:pPr>
      <w:r>
        <w:rPr>
          <w:rFonts w:eastAsia="方正仿宋_GBK"/>
          <w:color w:val="000000"/>
          <w:sz w:val="28"/>
        </w:rPr>
        <w:t>（一）总体绩效目标</w:t>
      </w:r>
    </w:p>
    <w:p>
      <w:pPr>
        <w:ind w:firstLine="640" w:firstLineChars="200"/>
        <w:rPr>
          <w:rFonts w:ascii="仿宋_GB2312" w:eastAsia="仿宋_GB2312"/>
          <w:sz w:val="32"/>
          <w:szCs w:val="32"/>
        </w:rPr>
      </w:pPr>
      <w:r>
        <w:rPr>
          <w:rFonts w:hint="eastAsia" w:ascii="仿宋_GB2312" w:eastAsia="仿宋_GB2312"/>
          <w:sz w:val="32"/>
          <w:szCs w:val="32"/>
        </w:rPr>
        <w:t>搞好单位整体协调工作，对文件的上传下达工作，档案的管理，组织的建设、人事劳资的核算，其他部门办公等工作。保证高新区审批大厅正常工作与运转，通过开展审批服务及其他便民服务，将审批大厅打造为便捷高效公开透明的服务平台。在规定时限内，依法、依规进开展行政审批。做好行政审批配套相关评估工作。保证会议过程中评标专家到场，采购项目采购文件专家论证和开评标顺利完成。</w:t>
      </w:r>
    </w:p>
    <w:p>
      <w:pPr>
        <w:pStyle w:val="21"/>
      </w:pPr>
    </w:p>
    <w:p>
      <w:pPr>
        <w:spacing w:line="500" w:lineRule="exact"/>
        <w:ind w:firstLine="560"/>
      </w:pPr>
      <w:r>
        <w:rPr>
          <w:rFonts w:eastAsia="方正仿宋_GBK"/>
          <w:color w:val="000000"/>
          <w:sz w:val="28"/>
        </w:rPr>
        <w:t>（二）分项绩效目标</w:t>
      </w:r>
    </w:p>
    <w:p>
      <w:pPr>
        <w:ind w:firstLine="1280" w:firstLineChars="400"/>
        <w:rPr>
          <w:rFonts w:ascii="仿宋_GB2312" w:eastAsia="仿宋_GB2312"/>
          <w:sz w:val="32"/>
          <w:szCs w:val="32"/>
        </w:rPr>
      </w:pPr>
      <w:r>
        <w:rPr>
          <w:rFonts w:hint="eastAsia" w:ascii="仿宋_GB2312" w:eastAsia="仿宋_GB2312"/>
          <w:sz w:val="32"/>
          <w:szCs w:val="32"/>
        </w:rPr>
        <w:t>1、党政综合事务</w:t>
      </w:r>
    </w:p>
    <w:p>
      <w:pPr>
        <w:ind w:firstLine="640" w:firstLineChars="200"/>
        <w:rPr>
          <w:rFonts w:ascii="仿宋_GB2312" w:eastAsia="仿宋_GB2312"/>
          <w:sz w:val="32"/>
          <w:szCs w:val="32"/>
        </w:rPr>
      </w:pPr>
      <w:r>
        <w:rPr>
          <w:rFonts w:hint="eastAsia" w:ascii="仿宋_GB2312" w:eastAsia="仿宋_GB2312"/>
          <w:sz w:val="32"/>
          <w:szCs w:val="32"/>
        </w:rPr>
        <w:t>绩效目标：搞好单位整体协调工作，对文件的上传下达工作，档案的管理，组织的建设、人事劳资的核算，其他部门办公等</w:t>
      </w:r>
    </w:p>
    <w:p>
      <w:pPr>
        <w:ind w:firstLine="640" w:firstLineChars="200"/>
        <w:rPr>
          <w:rFonts w:ascii="仿宋_GB2312" w:eastAsia="仿宋_GB2312"/>
          <w:sz w:val="32"/>
          <w:szCs w:val="32"/>
        </w:rPr>
      </w:pPr>
      <w:r>
        <w:rPr>
          <w:rFonts w:hint="eastAsia" w:ascii="仿宋_GB2312" w:eastAsia="仿宋_GB2312"/>
          <w:sz w:val="32"/>
          <w:szCs w:val="32"/>
        </w:rPr>
        <w:t>绩效指标：机关办公的协调性、上传下达的及时性的百分比、组织党建、人事劳资的核算等工作出错率</w:t>
      </w:r>
    </w:p>
    <w:p>
      <w:pPr>
        <w:ind w:firstLine="1280" w:firstLineChars="400"/>
        <w:rPr>
          <w:rFonts w:ascii="仿宋_GB2312" w:eastAsia="仿宋_GB2312"/>
          <w:sz w:val="32"/>
          <w:szCs w:val="32"/>
        </w:rPr>
      </w:pPr>
      <w:r>
        <w:rPr>
          <w:rFonts w:hint="eastAsia" w:ascii="仿宋_GB2312" w:eastAsia="仿宋_GB2312"/>
          <w:sz w:val="32"/>
          <w:szCs w:val="32"/>
        </w:rPr>
        <w:t>2、高新区行政审人员管理</w:t>
      </w:r>
    </w:p>
    <w:p>
      <w:pPr>
        <w:ind w:firstLine="640" w:firstLineChars="200"/>
        <w:rPr>
          <w:rFonts w:ascii="仿宋_GB2312" w:eastAsia="仿宋_GB2312"/>
          <w:sz w:val="32"/>
          <w:szCs w:val="32"/>
        </w:rPr>
      </w:pPr>
      <w:r>
        <w:rPr>
          <w:rFonts w:hint="eastAsia" w:ascii="仿宋_GB2312" w:eastAsia="仿宋_GB2312"/>
          <w:sz w:val="32"/>
          <w:szCs w:val="32"/>
        </w:rPr>
        <w:t>绩效目标：提升审批人员工作水平，监督考核审批人员工作纪律、工作能力。</w:t>
      </w:r>
    </w:p>
    <w:p>
      <w:pPr>
        <w:ind w:firstLine="640" w:firstLineChars="200"/>
        <w:rPr>
          <w:rFonts w:ascii="仿宋_GB2312" w:eastAsia="仿宋_GB2312"/>
          <w:sz w:val="32"/>
          <w:szCs w:val="32"/>
        </w:rPr>
      </w:pPr>
      <w:r>
        <w:rPr>
          <w:rFonts w:hint="eastAsia" w:ascii="仿宋_GB2312" w:eastAsia="仿宋_GB2312"/>
          <w:sz w:val="32"/>
          <w:szCs w:val="32"/>
        </w:rPr>
        <w:t>绩效指标：行政审批人员培训、考核通过率</w:t>
      </w:r>
    </w:p>
    <w:p>
      <w:pPr>
        <w:ind w:firstLine="1280" w:firstLineChars="400"/>
        <w:rPr>
          <w:rFonts w:ascii="仿宋_GB2312" w:eastAsia="仿宋_GB2312"/>
          <w:sz w:val="32"/>
          <w:szCs w:val="32"/>
        </w:rPr>
      </w:pPr>
      <w:r>
        <w:rPr>
          <w:rFonts w:hint="eastAsia" w:ascii="仿宋_GB2312" w:eastAsia="仿宋_GB2312"/>
          <w:sz w:val="32"/>
          <w:szCs w:val="32"/>
        </w:rPr>
        <w:t>3、财政事务</w:t>
      </w:r>
    </w:p>
    <w:p>
      <w:pPr>
        <w:ind w:firstLine="640" w:firstLineChars="200"/>
        <w:rPr>
          <w:rFonts w:ascii="仿宋_GB2312" w:eastAsia="仿宋_GB2312"/>
          <w:sz w:val="32"/>
          <w:szCs w:val="32"/>
        </w:rPr>
      </w:pPr>
      <w:r>
        <w:rPr>
          <w:rFonts w:hint="eastAsia" w:ascii="仿宋_GB2312" w:eastAsia="仿宋_GB2312"/>
          <w:sz w:val="32"/>
          <w:szCs w:val="32"/>
        </w:rPr>
        <w:t>绩效目标：编制财政收支预决算，管理机关经费收支，负责本单位账务管理。</w:t>
      </w:r>
    </w:p>
    <w:p>
      <w:pPr>
        <w:ind w:firstLine="640" w:firstLineChars="200"/>
        <w:rPr>
          <w:rFonts w:ascii="仿宋_GB2312" w:eastAsia="仿宋_GB2312"/>
          <w:sz w:val="32"/>
          <w:szCs w:val="32"/>
        </w:rPr>
      </w:pPr>
      <w:r>
        <w:rPr>
          <w:rFonts w:hint="eastAsia" w:ascii="仿宋_GB2312" w:eastAsia="仿宋_GB2312"/>
          <w:sz w:val="32"/>
          <w:szCs w:val="32"/>
        </w:rPr>
        <w:t xml:space="preserve">绩效指标：编制财政收支预决算的及时率、管理本单位账务的出错率 </w:t>
      </w:r>
    </w:p>
    <w:p>
      <w:pPr>
        <w:ind w:firstLine="1280" w:firstLineChars="400"/>
        <w:rPr>
          <w:rFonts w:ascii="仿宋_GB2312" w:eastAsia="仿宋_GB2312"/>
          <w:sz w:val="32"/>
          <w:szCs w:val="32"/>
        </w:rPr>
      </w:pPr>
      <w:r>
        <w:rPr>
          <w:rFonts w:hint="eastAsia" w:ascii="仿宋_GB2312" w:eastAsia="仿宋_GB2312"/>
          <w:sz w:val="32"/>
          <w:szCs w:val="32"/>
        </w:rPr>
        <w:t>4、行政审批政务管理与日常工作</w:t>
      </w:r>
    </w:p>
    <w:p>
      <w:pPr>
        <w:ind w:firstLine="640" w:firstLineChars="200"/>
        <w:rPr>
          <w:rFonts w:ascii="仿宋_GB2312" w:eastAsia="仿宋_GB2312"/>
          <w:sz w:val="32"/>
          <w:szCs w:val="32"/>
        </w:rPr>
      </w:pPr>
      <w:r>
        <w:rPr>
          <w:rFonts w:hint="eastAsia" w:ascii="仿宋_GB2312" w:eastAsia="仿宋_GB2312"/>
          <w:sz w:val="32"/>
          <w:szCs w:val="32"/>
        </w:rPr>
        <w:t>绩效目标：在规定时限内，依法、依规进开展行政审批。做好行政审批配套相关评估工作</w:t>
      </w:r>
    </w:p>
    <w:p>
      <w:pPr>
        <w:ind w:firstLine="640" w:firstLineChars="200"/>
        <w:rPr>
          <w:rFonts w:ascii="仿宋_GB2312" w:eastAsia="仿宋_GB2312"/>
          <w:sz w:val="32"/>
          <w:szCs w:val="32"/>
        </w:rPr>
      </w:pPr>
      <w:r>
        <w:rPr>
          <w:rFonts w:hint="eastAsia" w:ascii="仿宋_GB2312" w:eastAsia="仿宋_GB2312"/>
          <w:sz w:val="32"/>
          <w:szCs w:val="32"/>
        </w:rPr>
        <w:t>绩效指标： 按时办结审批事项数量 、办事项目企业满意率、评估单位满意率。</w:t>
      </w:r>
    </w:p>
    <w:p>
      <w:pPr>
        <w:ind w:firstLine="640" w:firstLineChars="200"/>
        <w:rPr>
          <w:rFonts w:ascii="仿宋_GB2312" w:eastAsia="仿宋_GB2312"/>
          <w:sz w:val="32"/>
          <w:szCs w:val="32"/>
        </w:rPr>
      </w:pPr>
      <w:r>
        <w:rPr>
          <w:rFonts w:hint="eastAsia" w:ascii="仿宋_GB2312" w:eastAsia="仿宋_GB2312"/>
          <w:sz w:val="32"/>
          <w:szCs w:val="32"/>
        </w:rPr>
        <w:t>5、政府采购招投标会议专家评审工作</w:t>
      </w:r>
    </w:p>
    <w:p>
      <w:pPr>
        <w:ind w:firstLine="640" w:firstLineChars="200"/>
        <w:rPr>
          <w:rFonts w:ascii="仿宋_GB2312" w:eastAsia="仿宋_GB2312"/>
          <w:sz w:val="32"/>
          <w:szCs w:val="32"/>
        </w:rPr>
      </w:pPr>
      <w:r>
        <w:rPr>
          <w:rFonts w:hint="eastAsia" w:ascii="仿宋_GB2312" w:eastAsia="仿宋_GB2312"/>
          <w:sz w:val="32"/>
          <w:szCs w:val="32"/>
        </w:rPr>
        <w:t>绩效目标：保证会议过程中评标专家到场，采购项目采购文件专家论证和开评标顺利完成。</w:t>
      </w:r>
    </w:p>
    <w:p>
      <w:pPr>
        <w:ind w:firstLine="640" w:firstLineChars="200"/>
        <w:rPr>
          <w:rFonts w:ascii="仿宋_GB2312" w:eastAsia="仿宋_GB2312"/>
          <w:sz w:val="32"/>
          <w:szCs w:val="32"/>
        </w:rPr>
      </w:pPr>
      <w:r>
        <w:rPr>
          <w:rFonts w:hint="eastAsia" w:ascii="仿宋_GB2312" w:eastAsia="仿宋_GB2312"/>
          <w:sz w:val="32"/>
          <w:szCs w:val="32"/>
        </w:rPr>
        <w:t>绩效指标：评标专家满意率</w:t>
      </w:r>
    </w:p>
    <w:p>
      <w:pPr>
        <w:pStyle w:val="22"/>
      </w:pPr>
    </w:p>
    <w:p>
      <w:pPr>
        <w:spacing w:line="500" w:lineRule="exact"/>
        <w:ind w:firstLine="560"/>
      </w:pPr>
      <w:r>
        <w:rPr>
          <w:rFonts w:eastAsia="方正仿宋_GBK"/>
          <w:color w:val="000000"/>
          <w:sz w:val="28"/>
        </w:rPr>
        <w:t>（三）工作保障措施</w:t>
      </w:r>
    </w:p>
    <w:p>
      <w:pPr>
        <w:spacing w:line="540" w:lineRule="exact"/>
        <w:ind w:firstLine="960" w:firstLineChars="300"/>
        <w:rPr>
          <w:rFonts w:hint="eastAsia" w:ascii="楷体" w:hAnsi="楷体" w:eastAsia="楷体" w:cs="楷体"/>
          <w:sz w:val="32"/>
          <w:szCs w:val="32"/>
          <w:lang w:val="en-US" w:eastAsia="zh-CN"/>
        </w:rPr>
      </w:pPr>
      <w:r>
        <w:rPr>
          <w:rFonts w:hint="eastAsia" w:ascii="仿宋_GB2312" w:hAnsi="黑体" w:eastAsia="仿宋_GB2312" w:cs="黑体"/>
          <w:color w:val="000000"/>
          <w:sz w:val="32"/>
          <w:szCs w:val="32"/>
          <w:lang w:val="en-US" w:eastAsia="zh-CN"/>
        </w:rPr>
        <w:t>1、</w:t>
      </w:r>
      <w:r>
        <w:rPr>
          <w:rFonts w:hint="eastAsia" w:ascii="楷体" w:hAnsi="楷体" w:eastAsia="楷体" w:cs="楷体"/>
          <w:sz w:val="32"/>
          <w:szCs w:val="32"/>
          <w:lang w:val="en-US" w:eastAsia="zh-CN"/>
        </w:rPr>
        <w:t>以项目审批制度改革促服务提升</w:t>
      </w:r>
    </w:p>
    <w:p>
      <w:pPr>
        <w:spacing w:line="540" w:lineRule="exact"/>
        <w:ind w:firstLine="960" w:firstLineChars="300"/>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lang w:val="en-US" w:eastAsia="zh-CN"/>
        </w:rPr>
        <w:t>(1)</w:t>
      </w:r>
      <w:r>
        <w:rPr>
          <w:rFonts w:hint="eastAsia" w:ascii="仿宋_GB2312" w:hAnsi="黑体" w:eastAsia="仿宋_GB2312" w:cs="黑体"/>
          <w:color w:val="000000"/>
          <w:sz w:val="32"/>
          <w:szCs w:val="32"/>
        </w:rPr>
        <w:t>持续推进区域审批改革工作。在投资项目功能基本相近、审批内容基本相似的区域内，提前完成建设项目审批过程中涉及的有关前置性评估评审工作，形成整体性、区域化评估评审结果，出具区域审批意见，供进入该区域的建设项目共享使用。今年以来，新建智能环保转运筛分设备工业项目、新建车用锁式差速器及四驱扭矩分配系统工厂项目、唐山师范幼儿高等专科学校项目、低速大扭矩防爆电磁滚筒及低阻尼防腐托辊生产基地项目、新建智能化减震及隔震制品装备制造基地项目二期直接引用了相关审批意见。通过区域审批改革工作，一方面降低了企业成本，单个项目减少时间成本达30-50个工作日，节约企业资金成本约6万元；另一方面提高了审批效能，效率提升70%以上。</w:t>
      </w:r>
      <w:r>
        <w:rPr>
          <w:rFonts w:hint="eastAsia" w:ascii="仿宋_GB2312" w:hAnsi="黑体" w:eastAsia="仿宋_GB2312" w:cs="黑体"/>
          <w:color w:val="000000"/>
          <w:sz w:val="32"/>
          <w:szCs w:val="32"/>
          <w:lang w:val="en-US" w:eastAsia="zh-CN"/>
        </w:rPr>
        <w:t>(2)</w:t>
      </w:r>
      <w:r>
        <w:rPr>
          <w:rFonts w:hint="eastAsia" w:ascii="仿宋_GB2312" w:hAnsi="黑体" w:eastAsia="仿宋_GB2312" w:cs="黑体"/>
          <w:color w:val="000000"/>
          <w:sz w:val="32"/>
          <w:szCs w:val="32"/>
        </w:rPr>
        <w:t>探索开展“预审+承诺”的审批模式。即对完成项目立项，取得土地使用权、建设工程规划许可证、施工图审查处理意见的建设项目，在调整优化施工图设计文件的同时,建设单位出具承诺书后，直接发放建筑工程施工预许可。例如新建的唐山百川智能机器股份有限公司城市轨道交通智慧运维装备制造基地、唐山德润达科技有限公司智能轨道交通管线部件生产项目，为了加快项目建设，行政审批局采用 “施工预审”方式发放了建筑工程施工预许可，使项目提前两个月进行土方开挖，抢抓了建筑工程施工黄金期，有效的避开了基础施工期间的雨季影响。</w:t>
      </w:r>
      <w:r>
        <w:rPr>
          <w:rFonts w:hint="eastAsia" w:ascii="仿宋_GB2312" w:hAnsi="黑体" w:eastAsia="仿宋_GB2312" w:cs="黑体"/>
          <w:color w:val="000000"/>
          <w:sz w:val="32"/>
          <w:szCs w:val="32"/>
          <w:lang w:val="en-US" w:eastAsia="zh-CN"/>
        </w:rPr>
        <w:t>(3)</w:t>
      </w:r>
      <w:r>
        <w:rPr>
          <w:rFonts w:hint="eastAsia" w:ascii="仿宋_GB2312" w:hAnsi="黑体" w:eastAsia="仿宋_GB2312" w:cs="黑体"/>
          <w:color w:val="000000"/>
          <w:sz w:val="32"/>
          <w:szCs w:val="32"/>
        </w:rPr>
        <w:t>依托“互联网+”打造云端审批。积极推进“互联网+”政务服务，打造前端+网络+终端=云端审批的服务新模式，申请人可通过互联网完成事项申报后，由审批工作人员在系统终端进行流转审批，即可使审批透过“云端”直接服务于事项申报者并自动形成相应审批文件，真正实现了高效办结、不见面审批。例如唐山城市轨道交通智慧运维装备制造基地一期2.50MW屋顶分布式光伏项目固定资产投资备案，投资企业在北京发起申请，通过网上审批，批复文件快递送达，当日即完成“云端审批”。</w:t>
      </w:r>
      <w:r>
        <w:rPr>
          <w:rFonts w:hint="eastAsia" w:ascii="仿宋_GB2312" w:hAnsi="黑体" w:eastAsia="仿宋_GB2312" w:cs="黑体"/>
          <w:color w:val="000000"/>
          <w:sz w:val="32"/>
          <w:szCs w:val="32"/>
          <w:lang w:val="en-US" w:eastAsia="zh-CN"/>
        </w:rPr>
        <w:t>(4)</w:t>
      </w:r>
      <w:r>
        <w:rPr>
          <w:rFonts w:hint="eastAsia" w:ascii="仿宋_GB2312" w:hAnsi="黑体" w:eastAsia="仿宋_GB2312" w:cs="黑体"/>
          <w:color w:val="000000"/>
          <w:sz w:val="32"/>
          <w:szCs w:val="32"/>
        </w:rPr>
        <w:t>是“保姆式服务”助力项目落地企业开工。为促进招商引资工作开展，高新区审批局建立企业注册“绿色通道”，联合区商务局、市场监督管理分局为企业开展定制服务、预约服务，选派优秀窗口人员专门服务、代办服务，同时，按照特事特办、急事急办的工作要求，不仅帮助企业进行名称核准、表格填写，甚至从企业后续项目建设入手帮助企业确定经营范围，筛选经营地址，并开展特色的企业注册、项目立项、食品药品、教育机构设立、危险化学品经营备案五联办，助力实现企业登记、税务登记、公章刻制乃至是企业立项一天办结！通过服务，帮助中节能(唐山)环保装备有限公司、</w:t>
      </w:r>
      <w:r>
        <w:rPr>
          <w:rFonts w:hint="eastAsia" w:ascii="仿宋_GB2312" w:hAnsi="黑体" w:eastAsia="仿宋_GB2312" w:cs="黑体"/>
          <w:color w:val="000000"/>
          <w:sz w:val="32"/>
          <w:szCs w:val="32"/>
        </w:rPr>
        <w:fldChar w:fldCharType="begin"/>
      </w:r>
      <w:r>
        <w:rPr>
          <w:rFonts w:hint="eastAsia" w:ascii="仿宋_GB2312" w:hAnsi="黑体" w:eastAsia="仿宋_GB2312" w:cs="黑体"/>
          <w:color w:val="000000"/>
          <w:sz w:val="32"/>
          <w:szCs w:val="32"/>
        </w:rPr>
        <w:instrText xml:space="preserve"> HYPERLINK "http://www.gsxt.gov.cn/%7B60D0B58808F1145AFBC6728B2A2D96162B0415B44D62655431C848755AB0FCC1755A5D6C09F0E1AFF0703E6170C4D52C2A9795385E19E86D2A288D084F068861A570A570A54C885DB26CA87DA87DA847A87D94EE3B45AC0BDE0BDE31F594BF04EE6404A5A2191DA929889C759C588DDDCC82DDCCE358F9ED04D104D104D1-1587344473397%7D" \t "_blank" </w:instrText>
      </w:r>
      <w:r>
        <w:rPr>
          <w:rFonts w:hint="eastAsia" w:ascii="仿宋_GB2312" w:hAnsi="黑体" w:eastAsia="仿宋_GB2312" w:cs="黑体"/>
          <w:color w:val="000000"/>
          <w:sz w:val="32"/>
          <w:szCs w:val="32"/>
        </w:rPr>
        <w:fldChar w:fldCharType="separate"/>
      </w:r>
      <w:r>
        <w:rPr>
          <w:rFonts w:hint="eastAsia" w:ascii="仿宋_GB2312" w:hAnsi="黑体" w:eastAsia="仿宋_GB2312" w:cs="黑体"/>
          <w:color w:val="000000"/>
          <w:sz w:val="32"/>
          <w:szCs w:val="32"/>
        </w:rPr>
        <w:t>中农华正（唐山）科技有限公司等企业快速落户高新，营造了你投资我引路、你建设我服务的营商环境。</w:t>
      </w:r>
      <w:bookmarkStart w:id="14" w:name="_Hlt88644994"/>
      <w:bookmarkEnd w:id="14"/>
      <w:bookmarkStart w:id="15" w:name="_Hlt88644995"/>
      <w:bookmarkEnd w:id="15"/>
    </w:p>
    <w:p>
      <w:pPr>
        <w:spacing w:line="540" w:lineRule="exact"/>
        <w:rPr>
          <w:rFonts w:ascii="楷体" w:hAnsi="楷体" w:eastAsia="楷体" w:cs="楷体"/>
          <w:sz w:val="32"/>
          <w:szCs w:val="32"/>
        </w:rPr>
      </w:pPr>
      <w:r>
        <w:rPr>
          <w:rFonts w:hint="eastAsia" w:ascii="仿宋_GB2312" w:hAnsi="黑体" w:eastAsia="仿宋_GB2312" w:cs="黑体"/>
          <w:color w:val="000000"/>
          <w:sz w:val="32"/>
          <w:szCs w:val="32"/>
        </w:rPr>
        <w:fldChar w:fldCharType="end"/>
      </w:r>
      <w:r>
        <w:rPr>
          <w:rFonts w:hint="eastAsia" w:ascii="仿宋_GB2312" w:hAnsi="黑体" w:eastAsia="仿宋_GB2312" w:cs="黑体"/>
          <w:color w:val="000000"/>
          <w:sz w:val="32"/>
          <w:szCs w:val="32"/>
          <w:lang w:val="en-US" w:eastAsia="zh-CN"/>
        </w:rPr>
        <w:t xml:space="preserve">    </w:t>
      </w:r>
      <w:r>
        <w:rPr>
          <w:rFonts w:hint="eastAsia" w:ascii="楷体" w:hAnsi="楷体" w:eastAsia="楷体" w:cs="楷体"/>
          <w:sz w:val="32"/>
          <w:szCs w:val="32"/>
        </w:rPr>
        <w:t>2、优化服务，提升基层政务服务机构建设工作</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一是</w:t>
      </w:r>
      <w:r>
        <w:rPr>
          <w:rFonts w:ascii="仿宋_GB2312" w:hAnsi="仿宋_GB2312" w:eastAsia="仿宋_GB2312" w:cs="仿宋_GB2312"/>
          <w:sz w:val="32"/>
          <w:szCs w:val="32"/>
        </w:rPr>
        <w:t>建立健全联审联办机制，完善政务服务大厅“综合分类受理、一门一站审批、统一窗口出件”审批运行模式，</w:t>
      </w:r>
      <w:r>
        <w:rPr>
          <w:rFonts w:hint="eastAsia" w:ascii="仿宋_GB2312" w:hAnsi="仿宋_GB2312" w:eastAsia="仿宋_GB2312" w:cs="仿宋_GB2312"/>
          <w:sz w:val="32"/>
          <w:szCs w:val="32"/>
        </w:rPr>
        <w:t>落实政务服务双休日“不打烊”，共办理“不打烊”业务67件，接待办事群众200余人次；二是会同</w:t>
      </w:r>
      <w:r>
        <w:rPr>
          <w:rFonts w:ascii="仿宋_GB2312" w:hAnsi="仿宋_GB2312" w:eastAsia="仿宋_GB2312" w:cs="仿宋_GB2312"/>
          <w:sz w:val="32"/>
          <w:szCs w:val="32"/>
        </w:rPr>
        <w:t>城建局</w:t>
      </w:r>
      <w:r>
        <w:rPr>
          <w:rFonts w:hint="eastAsia" w:ascii="仿宋_GB2312" w:hAnsi="仿宋_GB2312" w:eastAsia="仿宋_GB2312" w:cs="仿宋_GB2312"/>
          <w:sz w:val="32"/>
          <w:szCs w:val="32"/>
        </w:rPr>
        <w:t>等相关部门</w:t>
      </w:r>
      <w:r>
        <w:rPr>
          <w:rFonts w:ascii="仿宋_GB2312" w:hAnsi="仿宋_GB2312" w:eastAsia="仿宋_GB2312" w:cs="仿宋_GB2312"/>
          <w:sz w:val="32"/>
          <w:szCs w:val="32"/>
        </w:rPr>
        <w:t>实行数字化联合审图和联合验收；</w:t>
      </w:r>
      <w:r>
        <w:rPr>
          <w:rFonts w:hint="eastAsia" w:ascii="仿宋_GB2312" w:hAnsi="仿宋_GB2312" w:eastAsia="仿宋_GB2312" w:cs="仿宋_GB2312"/>
          <w:sz w:val="32"/>
          <w:szCs w:val="32"/>
        </w:rPr>
        <w:t>对</w:t>
      </w:r>
      <w:r>
        <w:rPr>
          <w:rFonts w:ascii="仿宋_GB2312" w:hAnsi="仿宋_GB2312" w:eastAsia="仿宋_GB2312" w:cs="仿宋_GB2312"/>
          <w:sz w:val="32"/>
          <w:szCs w:val="32"/>
        </w:rPr>
        <w:t>特定建设工程实行施工许可豁免制度；</w:t>
      </w:r>
      <w:r>
        <w:rPr>
          <w:rFonts w:hint="eastAsia" w:ascii="仿宋_GB2312" w:hAnsi="仿宋_GB2312" w:eastAsia="仿宋_GB2312" w:cs="仿宋_GB2312"/>
          <w:sz w:val="32"/>
          <w:szCs w:val="32"/>
        </w:rPr>
        <w:t>三是</w:t>
      </w:r>
      <w:r>
        <w:rPr>
          <w:rFonts w:ascii="仿宋_GB2312" w:hAnsi="仿宋_GB2312" w:eastAsia="仿宋_GB2312" w:cs="仿宋_GB2312"/>
          <w:sz w:val="32"/>
          <w:szCs w:val="32"/>
        </w:rPr>
        <w:t>落实年综合能源消费量不满1000吨标准煤且年电力消费量不满500万千瓦时的固定资产投资项目不再单独进行节能审查。</w:t>
      </w:r>
      <w:r>
        <w:rPr>
          <w:rFonts w:hint="eastAsia" w:ascii="仿宋_GB2312" w:hAnsi="仿宋_GB2312" w:eastAsia="仿宋_GB2312" w:cs="仿宋_GB2312"/>
          <w:sz w:val="32"/>
          <w:szCs w:val="32"/>
        </w:rPr>
        <w:t>四是</w:t>
      </w:r>
      <w:r>
        <w:rPr>
          <w:rFonts w:ascii="仿宋_GB2312" w:hAnsi="仿宋_GB2312" w:eastAsia="仿宋_GB2312" w:cs="仿宋_GB2312"/>
          <w:sz w:val="32"/>
          <w:szCs w:val="32"/>
        </w:rPr>
        <w:t>落实投资审批制度改革，依托河北政务服务网、河北省固定资产投资审批监管平台、唐山工程建设项目联合审批系统积极实施投资审批事项在线并联办理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企业投资项目备案全程线上办理、投资项目线上核准</w:t>
      </w:r>
      <w:r>
        <w:rPr>
          <w:rFonts w:hint="eastAsia" w:ascii="仿宋_GB2312" w:hAnsi="仿宋_GB2312" w:eastAsia="仿宋_GB2312" w:cs="仿宋_GB2312"/>
          <w:sz w:val="32"/>
          <w:szCs w:val="32"/>
        </w:rPr>
        <w:t>。</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3、落实商事制度改革，激发市场活力</w:t>
      </w:r>
    </w:p>
    <w:p>
      <w:pPr>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color w:val="000000"/>
          <w:sz w:val="32"/>
          <w:szCs w:val="32"/>
          <w:lang w:val="en-US" w:eastAsia="zh-CN"/>
        </w:rPr>
        <w:t>(1)</w:t>
      </w:r>
      <w:r>
        <w:rPr>
          <w:rFonts w:hint="eastAsia" w:ascii="仿宋_GB2312" w:hAnsi="黑体" w:eastAsia="仿宋_GB2312" w:cs="黑体"/>
          <w:b/>
          <w:bCs/>
          <w:color w:val="000000"/>
          <w:sz w:val="32"/>
          <w:szCs w:val="32"/>
        </w:rPr>
        <w:t>企业开办一日办结。</w:t>
      </w:r>
      <w:r>
        <w:rPr>
          <w:rFonts w:hint="eastAsia" w:ascii="仿宋_GB2312" w:hAnsi="仿宋_GB2312" w:eastAsia="仿宋_GB2312" w:cs="仿宋_GB2312"/>
          <w:bCs/>
          <w:color w:val="000000"/>
          <w:sz w:val="32"/>
          <w:szCs w:val="32"/>
        </w:rPr>
        <w:t>依托河北省政务服务网企业开办“一窗通”平台，实行企业开办各环节“一窗受理、并行办理”，</w:t>
      </w:r>
      <w:r>
        <w:rPr>
          <w:rFonts w:hint="eastAsia" w:ascii="仿宋_GB2312" w:eastAsia="仿宋_GB2312"/>
          <w:color w:val="000000"/>
          <w:sz w:val="32"/>
          <w:szCs w:val="32"/>
        </w:rPr>
        <w:t>实现企业设立登记、公章刻制、申领发票等数据同步采集、业务并联办理、结果实时共享，已全面实现全流程一体化在线办理，一个工作日内办结，其中企业设立登记</w:t>
      </w:r>
      <w:r>
        <w:rPr>
          <w:rFonts w:ascii="仿宋_GB2312" w:eastAsia="仿宋_GB2312"/>
          <w:color w:val="000000"/>
          <w:sz w:val="32"/>
          <w:szCs w:val="32"/>
        </w:rPr>
        <w:t>4</w:t>
      </w:r>
      <w:r>
        <w:rPr>
          <w:rFonts w:hint="eastAsia" w:ascii="仿宋_GB2312" w:eastAsia="仿宋_GB2312"/>
          <w:color w:val="000000"/>
          <w:sz w:val="32"/>
          <w:szCs w:val="32"/>
        </w:rPr>
        <w:t>个工作小时内办结，公章刻制、初次申领发票并行办理，</w:t>
      </w:r>
      <w:r>
        <w:rPr>
          <w:rFonts w:ascii="仿宋_GB2312" w:eastAsia="仿宋_GB2312"/>
          <w:color w:val="000000"/>
          <w:sz w:val="32"/>
          <w:szCs w:val="32"/>
        </w:rPr>
        <w:t>4</w:t>
      </w:r>
      <w:r>
        <w:rPr>
          <w:rFonts w:hint="eastAsia" w:ascii="仿宋_GB2312" w:eastAsia="仿宋_GB2312"/>
          <w:color w:val="000000"/>
          <w:sz w:val="32"/>
          <w:szCs w:val="32"/>
        </w:rPr>
        <w:t>个工作小时内完成。</w:t>
      </w:r>
      <w:r>
        <w:rPr>
          <w:rFonts w:hint="eastAsia" w:ascii="仿宋_GB2312" w:eastAsia="仿宋_GB2312"/>
          <w:color w:val="000000"/>
          <w:sz w:val="32"/>
          <w:szCs w:val="32"/>
          <w:lang w:val="en-US" w:eastAsia="zh-CN"/>
        </w:rPr>
        <w:t>(2)</w:t>
      </w:r>
      <w:r>
        <w:rPr>
          <w:rFonts w:hint="eastAsia" w:ascii="仿宋_GB2312" w:eastAsia="仿宋_GB2312"/>
          <w:b/>
          <w:bCs/>
          <w:color w:val="000000"/>
          <w:sz w:val="32"/>
          <w:szCs w:val="32"/>
        </w:rPr>
        <w:t>持续推进证照分离改革。</w:t>
      </w:r>
      <w:r>
        <w:rPr>
          <w:rFonts w:hint="eastAsia" w:ascii="仿宋_GB2312" w:hAnsi="仿宋_GB2312" w:eastAsia="仿宋_GB2312" w:cs="仿宋_GB2312"/>
          <w:color w:val="000000"/>
          <w:sz w:val="32"/>
          <w:szCs w:val="32"/>
        </w:rPr>
        <w:t>在食品经营许可证方面</w:t>
      </w:r>
      <w:r>
        <w:rPr>
          <w:rFonts w:ascii="仿宋_GB2312" w:hAnsi="仿宋_GB2312" w:eastAsia="仿宋_GB2312" w:cs="仿宋_GB2312"/>
          <w:color w:val="000000"/>
          <w:sz w:val="32"/>
          <w:szCs w:val="32"/>
        </w:rPr>
        <w:t>简化办证流程。对经营条件不发生变化的企业申请变更及延续的，推行承诺制，取消取消现场核查环节，即时办结，</w:t>
      </w:r>
      <w:r>
        <w:rPr>
          <w:rFonts w:hint="eastAsia" w:ascii="仿宋_GB2312" w:hAnsi="仿宋_GB2312" w:eastAsia="仿宋_GB2312" w:cs="仿宋_GB2312"/>
          <w:color w:val="000000"/>
          <w:sz w:val="32"/>
          <w:szCs w:val="32"/>
        </w:rPr>
        <w:t>共办理食品经营告知承诺事项86件，药品经营告知承诺5件。</w:t>
      </w:r>
      <w:r>
        <w:rPr>
          <w:rFonts w:ascii="仿宋_GB2312" w:hAnsi="仿宋_GB2312" w:eastAsia="仿宋_GB2312" w:cs="仿宋_GB2312"/>
          <w:color w:val="000000"/>
          <w:sz w:val="32"/>
          <w:szCs w:val="32"/>
        </w:rPr>
        <w:t>积极推进仅销售预包装食品备案工作，自6月1日起，对仅销售预包装食品的单位不再发放许可证，改为进行备案，目前执行过渡期线下备案流程，并在完成备案2日内将备案信息通报区食品销售监管部门。自备案工作开展以来，</w:t>
      </w:r>
      <w:r>
        <w:rPr>
          <w:rFonts w:hint="eastAsia" w:ascii="仿宋_GB2312" w:hAnsi="仿宋_GB2312" w:eastAsia="仿宋_GB2312" w:cs="仿宋_GB2312"/>
          <w:color w:val="000000"/>
          <w:sz w:val="32"/>
          <w:szCs w:val="32"/>
        </w:rPr>
        <w:t>办理</w:t>
      </w:r>
      <w:r>
        <w:rPr>
          <w:rFonts w:ascii="仿宋_GB2312" w:hAnsi="仿宋_GB2312" w:eastAsia="仿宋_GB2312" w:cs="仿宋_GB2312"/>
          <w:color w:val="000000"/>
          <w:sz w:val="32"/>
          <w:szCs w:val="32"/>
        </w:rPr>
        <w:t>仅销售预包装食品</w:t>
      </w:r>
      <w:r>
        <w:rPr>
          <w:rFonts w:hint="eastAsia" w:ascii="仿宋_GB2312" w:hAnsi="仿宋_GB2312" w:eastAsia="仿宋_GB2312" w:cs="仿宋_GB2312"/>
          <w:color w:val="000000"/>
          <w:sz w:val="32"/>
          <w:szCs w:val="32"/>
        </w:rPr>
        <w:t>备案154件，食品生产小作坊小餐饮备案137件。</w:t>
      </w:r>
    </w:p>
    <w:p>
      <w:pPr>
        <w:spacing w:line="540" w:lineRule="exact"/>
        <w:ind w:firstLine="640" w:firstLineChars="200"/>
        <w:rPr>
          <w:rFonts w:ascii="楷体" w:hAnsi="楷体" w:eastAsia="楷体" w:cs="楷体"/>
          <w:sz w:val="32"/>
          <w:szCs w:val="32"/>
        </w:rPr>
      </w:pPr>
      <w:r>
        <w:rPr>
          <w:rFonts w:hint="eastAsia" w:ascii="楷体" w:hAnsi="楷体" w:eastAsia="楷体" w:cs="楷体"/>
          <w:sz w:val="32"/>
          <w:szCs w:val="32"/>
        </w:rPr>
        <w:t>4、开展“一窗受理”“百事通”审批改革工作</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 w:eastAsia="仿宋_GB2312" w:cs="仿宋_GB2312"/>
          <w:color w:val="000000"/>
          <w:sz w:val="32"/>
          <w:szCs w:val="32"/>
        </w:rPr>
        <w:t>围绕“一窗受理”、“百事通”审批改革工作，</w:t>
      </w:r>
      <w:r>
        <w:rPr>
          <w:rFonts w:hint="eastAsia" w:ascii="仿宋_GB2312" w:hAnsi="仿宋" w:eastAsia="仿宋_GB2312" w:cs="仿宋"/>
          <w:color w:val="000000"/>
          <w:sz w:val="32"/>
          <w:szCs w:val="32"/>
        </w:rPr>
        <w:t>梳理全局77项各类审批事项，抽调人员组建综合受理窗口实现</w:t>
      </w:r>
      <w:r>
        <w:rPr>
          <w:rFonts w:hint="eastAsia" w:ascii="仿宋_GB2312" w:hAnsi="仿宋" w:eastAsia="仿宋_GB2312" w:cs="仿宋_GB2312"/>
          <w:color w:val="000000"/>
          <w:sz w:val="32"/>
          <w:szCs w:val="32"/>
        </w:rPr>
        <w:t>“一窗受理”、“百事通”，统筹安排受理部人员分批开展岗位培训。自6月份实行综合受理以来，</w:t>
      </w:r>
      <w:r>
        <w:rPr>
          <w:rFonts w:hint="eastAsia" w:ascii="仿宋_GB2312" w:hAnsi="仿宋" w:eastAsia="仿宋_GB2312" w:cs="仿宋"/>
          <w:color w:val="000000"/>
          <w:sz w:val="32"/>
          <w:szCs w:val="32"/>
        </w:rPr>
        <w:t>共受理各类审批事项2827项，</w:t>
      </w:r>
      <w:r>
        <w:rPr>
          <w:rFonts w:hint="eastAsia" w:ascii="仿宋_GB2312" w:hAnsi="仿宋" w:eastAsia="仿宋_GB2312" w:cs="仿宋_GB2312"/>
          <w:color w:val="000000"/>
          <w:sz w:val="32"/>
          <w:szCs w:val="32"/>
        </w:rPr>
        <w:t>其中优化审批环节，告知承诺事项752个。自9月份开始受理“百事通”相关业务，共受理“百事通”各类情形“套餐”事项15项，大幅度缩短办事时间，提升服务效率。以企业服务中心为平台，开通绿色通道，与</w:t>
      </w:r>
      <w:r>
        <w:rPr>
          <w:rFonts w:hint="eastAsia" w:ascii="仿宋_GB2312" w:hAnsi="仿宋" w:eastAsia="仿宋_GB2312" w:cs="仿宋"/>
          <w:color w:val="000000"/>
          <w:sz w:val="32"/>
          <w:szCs w:val="32"/>
        </w:rPr>
        <w:t>商务局、创业中心、唐山百川中小企业孵化器、联东U谷唐山产业园、唐山（京津冀）高端制造产业e家建立对接平台，对引进的重点企业、重点项目开展绿色通道服务。今年以来受理审核审批绿色通道项目27项，帮助重点项目协调市相关部门办理项目落地手续30余项，并按照“自愿委托、免费代办、全程服务、合法高效”的原则提供审批代办服务，受到区内项目企业一致好评。</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持续推进社会信用体系建设工作</w:t>
      </w:r>
    </w:p>
    <w:p>
      <w:pPr>
        <w:adjustRightInd w:val="0"/>
        <w:snapToGrid w:val="0"/>
        <w:spacing w:line="560" w:lineRule="exact"/>
        <w:ind w:firstLine="640"/>
        <w:rPr>
          <w:rFonts w:hint="eastAsia" w:ascii="仿宋_GB2312" w:hAnsi="仿宋_GB2312" w:eastAsia="仿宋_GB2312" w:cs="仿宋_GB2312"/>
          <w:color w:val="000000"/>
          <w:sz w:val="32"/>
          <w:szCs w:val="32"/>
        </w:rPr>
      </w:pPr>
      <w:r>
        <w:rPr>
          <w:rFonts w:hint="eastAsia" w:ascii="仿宋_GB2312" w:hAnsi="仿宋" w:eastAsia="仿宋_GB2312" w:cs="仿宋"/>
          <w:color w:val="000000"/>
          <w:kern w:val="0"/>
          <w:sz w:val="32"/>
          <w:szCs w:val="32"/>
          <w:shd w:val="clear" w:color="auto" w:fill="FFFFFF"/>
          <w:lang w:bidi="ar"/>
        </w:rPr>
        <w:t>围绕</w:t>
      </w:r>
      <w:r>
        <w:rPr>
          <w:rFonts w:hint="eastAsia" w:ascii="仿宋_GB2312" w:hAnsi="仿宋" w:eastAsia="仿宋_GB2312" w:cs="仿宋"/>
          <w:color w:val="000000"/>
          <w:sz w:val="32"/>
          <w:szCs w:val="32"/>
        </w:rPr>
        <w:t>“诚信高新”品牌建设</w:t>
      </w:r>
      <w:r>
        <w:rPr>
          <w:rFonts w:hint="eastAsia" w:ascii="仿宋_GB2312" w:hAnsi="仿宋" w:eastAsia="仿宋_GB2312" w:cs="仿宋"/>
          <w:color w:val="000000"/>
          <w:kern w:val="0"/>
          <w:sz w:val="32"/>
          <w:szCs w:val="32"/>
          <w:shd w:val="clear" w:color="auto" w:fill="FFFFFF"/>
          <w:lang w:bidi="ar"/>
        </w:rPr>
        <w:t>，对标</w:t>
      </w:r>
      <w:r>
        <w:rPr>
          <w:rFonts w:hint="eastAsia" w:ascii="仿宋_GB2312" w:hAnsi="仿宋" w:eastAsia="仿宋_GB2312" w:cs="仿宋"/>
          <w:color w:val="000000"/>
          <w:sz w:val="32"/>
          <w:szCs w:val="32"/>
        </w:rPr>
        <w:t>国家信用示范城市，研究制定了《高新区社会信用体系建设2021年工作要点》、《开展对标国家信用示范城市“百日攻坚”专项行动工作方案》，同时按照市要求对领导小组成员进行调整，由管委会主要负责同志担任组长，各成员单位主要负责人亲自督导落实推进，成立专班、配齐力量，统筹协调，专人专责推进工作。</w:t>
      </w:r>
      <w:r>
        <w:rPr>
          <w:rFonts w:hint="eastAsia" w:ascii="仿宋_GB2312" w:hAnsi="仿宋" w:eastAsia="仿宋_GB2312" w:cs="仿宋"/>
          <w:color w:val="000000"/>
          <w:sz w:val="32"/>
          <w:szCs w:val="32"/>
          <w:lang w:val="en-US" w:eastAsia="zh-CN"/>
        </w:rPr>
        <w:t>(1)</w:t>
      </w:r>
      <w:r>
        <w:rPr>
          <w:rFonts w:hint="eastAsia" w:ascii="仿宋_GB2312" w:hAnsi="仿宋" w:eastAsia="仿宋_GB2312" w:cs="仿宋"/>
          <w:b/>
          <w:bCs/>
          <w:color w:val="000000"/>
          <w:sz w:val="32"/>
          <w:szCs w:val="32"/>
        </w:rPr>
        <w:t>进一步细化双公示工作。</w:t>
      </w:r>
      <w:r>
        <w:rPr>
          <w:rFonts w:hint="eastAsia" w:ascii="仿宋_GB2312" w:hAnsi="仿宋" w:eastAsia="仿宋_GB2312" w:cs="仿宋"/>
          <w:color w:val="000000"/>
          <w:spacing w:val="5"/>
          <w:sz w:val="32"/>
          <w:szCs w:val="32"/>
          <w:shd w:val="clear" w:color="auto" w:fill="FFFFFF"/>
        </w:rPr>
        <w:t>组织对全区24个成员单位进行系统操作培训，</w:t>
      </w:r>
      <w:r>
        <w:rPr>
          <w:rFonts w:hint="eastAsia" w:ascii="仿宋_GB2312" w:hAnsi="仿宋" w:eastAsia="仿宋_GB2312" w:cs="仿宋"/>
          <w:color w:val="000000"/>
          <w:sz w:val="32"/>
          <w:szCs w:val="32"/>
        </w:rPr>
        <w:t>现场</w:t>
      </w:r>
      <w:r>
        <w:rPr>
          <w:rFonts w:hint="eastAsia" w:ascii="仿宋_GB2312" w:hAnsi="仿宋" w:eastAsia="仿宋_GB2312" w:cs="仿宋"/>
          <w:color w:val="000000"/>
          <w:spacing w:val="5"/>
          <w:sz w:val="32"/>
          <w:szCs w:val="32"/>
          <w:shd w:val="clear" w:color="auto" w:fill="FFFFFF"/>
        </w:rPr>
        <w:t>讲解</w:t>
      </w:r>
      <w:r>
        <w:rPr>
          <w:rFonts w:hint="eastAsia" w:ascii="仿宋_GB2312" w:hAnsi="仿宋" w:eastAsia="仿宋_GB2312" w:cs="仿宋"/>
          <w:color w:val="000000"/>
          <w:sz w:val="32"/>
          <w:szCs w:val="32"/>
        </w:rPr>
        <w:t>“双公示”</w:t>
      </w:r>
      <w:r>
        <w:rPr>
          <w:rFonts w:hint="eastAsia" w:ascii="仿宋_GB2312" w:hAnsi="仿宋" w:eastAsia="仿宋_GB2312" w:cs="仿宋"/>
          <w:color w:val="000000"/>
          <w:spacing w:val="5"/>
          <w:sz w:val="32"/>
          <w:szCs w:val="32"/>
          <w:shd w:val="clear" w:color="auto" w:fill="FFFFFF"/>
        </w:rPr>
        <w:t>模板填报标准及注意事项。印发了</w:t>
      </w:r>
      <w:r>
        <w:rPr>
          <w:rFonts w:hint="eastAsia" w:ascii="仿宋_GB2312" w:hAnsi="仿宋" w:eastAsia="仿宋_GB2312" w:cs="仿宋"/>
          <w:color w:val="000000"/>
          <w:kern w:val="0"/>
          <w:sz w:val="32"/>
          <w:szCs w:val="32"/>
          <w:lang w:bidi="ar"/>
        </w:rPr>
        <w:t>《</w:t>
      </w:r>
      <w:r>
        <w:rPr>
          <w:rFonts w:hint="eastAsia" w:ascii="仿宋_GB2312" w:hAnsi="仿宋" w:eastAsia="仿宋_GB2312" w:cs="仿宋"/>
          <w:color w:val="000000"/>
          <w:kern w:val="0"/>
          <w:sz w:val="32"/>
          <w:szCs w:val="32"/>
        </w:rPr>
        <w:t>关于构建行政许可和行政处罚“双公示”常态化工作机制的通知</w:t>
      </w:r>
      <w:r>
        <w:rPr>
          <w:rFonts w:hint="eastAsia" w:ascii="仿宋_GB2312" w:hAnsi="仿宋" w:eastAsia="仿宋_GB2312" w:cs="仿宋"/>
          <w:color w:val="000000"/>
          <w:kern w:val="0"/>
          <w:sz w:val="32"/>
          <w:szCs w:val="32"/>
          <w:lang w:bidi="ar"/>
        </w:rPr>
        <w:t>》（</w:t>
      </w:r>
      <w:r>
        <w:rPr>
          <w:rFonts w:hint="eastAsia" w:ascii="仿宋_GB2312" w:hAnsi="仿宋" w:eastAsia="仿宋_GB2312" w:cs="仿宋"/>
          <w:color w:val="000000"/>
          <w:sz w:val="32"/>
          <w:szCs w:val="32"/>
        </w:rPr>
        <w:t>唐高社信办发〔2021〕4号</w:t>
      </w:r>
      <w:r>
        <w:rPr>
          <w:rFonts w:hint="eastAsia" w:ascii="仿宋_GB2312" w:hAnsi="仿宋" w:eastAsia="仿宋_GB2312" w:cs="仿宋"/>
          <w:color w:val="000000"/>
          <w:kern w:val="0"/>
          <w:sz w:val="32"/>
          <w:szCs w:val="32"/>
          <w:lang w:bidi="ar"/>
        </w:rPr>
        <w:t>），常态化</w:t>
      </w:r>
      <w:r>
        <w:rPr>
          <w:rFonts w:hint="eastAsia" w:ascii="仿宋_GB2312" w:hAnsi="仿宋" w:eastAsia="仿宋_GB2312" w:cs="仿宋"/>
          <w:color w:val="000000"/>
          <w:sz w:val="32"/>
          <w:szCs w:val="32"/>
        </w:rPr>
        <w:t>梳理调整部门行政许可和行政处罚清单，确保行政许可和行政处罚事项公示无遗漏。在近期市组织的抽查中，我区“双公示”上报数据准确率达95.05%。</w:t>
      </w:r>
      <w:r>
        <w:rPr>
          <w:rFonts w:hint="eastAsia" w:ascii="仿宋_GB2312" w:hAnsi="仿宋" w:eastAsia="仿宋_GB2312" w:cs="仿宋"/>
          <w:color w:val="000000"/>
          <w:sz w:val="32"/>
          <w:szCs w:val="32"/>
          <w:lang w:val="en-US" w:eastAsia="zh-CN"/>
        </w:rPr>
        <w:t>(2)</w:t>
      </w:r>
      <w:r>
        <w:rPr>
          <w:rFonts w:hint="eastAsia" w:ascii="仿宋_GB2312" w:hAnsi="楷体_GB2312" w:eastAsia="仿宋_GB2312" w:cs="楷体_GB2312"/>
          <w:b/>
          <w:bCs/>
          <w:color w:val="000000"/>
          <w:sz w:val="32"/>
          <w:szCs w:val="32"/>
        </w:rPr>
        <w:t>构建完善信用分级分类监管机制。</w:t>
      </w:r>
      <w:r>
        <w:rPr>
          <w:rFonts w:hint="eastAsia" w:ascii="仿宋_GB2312" w:hAnsi="楷体_GB2312" w:eastAsia="仿宋_GB2312" w:cs="楷体_GB2312"/>
          <w:color w:val="000000"/>
          <w:sz w:val="32"/>
          <w:szCs w:val="32"/>
        </w:rPr>
        <w:t>印发了</w:t>
      </w:r>
      <w:r>
        <w:rPr>
          <w:rFonts w:hint="eastAsia" w:ascii="仿宋_GB2312" w:hAnsi="仿宋" w:eastAsia="仿宋_GB2312" w:cs="仿宋"/>
          <w:color w:val="000000"/>
          <w:kern w:val="0"/>
          <w:sz w:val="32"/>
          <w:szCs w:val="32"/>
        </w:rPr>
        <w:t>《高新区加强分级分类监管工作的实施方案》，组织召开信用分级分类监管工作调度会，先行在税务局、市场监管分局实施推进，逐步推进全行业分级分类监管工作。公布高新区税务局2020评价年度纳税信用A级纳税人名单、高新区餐饮服务食品安全量化等级A级单位名单。</w:t>
      </w:r>
      <w:r>
        <w:rPr>
          <w:rFonts w:hint="eastAsia" w:ascii="仿宋_GB2312" w:hAnsi="仿宋" w:eastAsia="仿宋_GB2312" w:cs="仿宋"/>
          <w:b/>
          <w:bCs/>
          <w:color w:val="000000"/>
          <w:kern w:val="0"/>
          <w:sz w:val="32"/>
          <w:szCs w:val="32"/>
          <w:lang w:val="en-US" w:eastAsia="zh-CN"/>
        </w:rPr>
        <w:t>(3)</w:t>
      </w:r>
      <w:r>
        <w:rPr>
          <w:rFonts w:hint="eastAsia" w:ascii="仿宋_GB2312" w:hAnsi="楷体_GB2312" w:eastAsia="仿宋_GB2312" w:cs="楷体_GB2312"/>
          <w:b/>
          <w:bCs/>
          <w:color w:val="000000"/>
          <w:sz w:val="32"/>
          <w:szCs w:val="32"/>
        </w:rPr>
        <w:t>开展信用承诺工作。</w:t>
      </w:r>
      <w:r>
        <w:rPr>
          <w:rFonts w:hint="eastAsia" w:ascii="仿宋_GB2312" w:hAnsi="楷体_GB2312" w:eastAsia="仿宋_GB2312" w:cs="楷体_GB2312"/>
          <w:color w:val="000000"/>
          <w:sz w:val="32"/>
          <w:szCs w:val="32"/>
        </w:rPr>
        <w:t>印发了</w:t>
      </w:r>
      <w:r>
        <w:rPr>
          <w:rFonts w:hint="eastAsia" w:ascii="仿宋_GB2312" w:hAnsi="仿宋" w:eastAsia="仿宋_GB2312" w:cs="仿宋"/>
          <w:color w:val="000000"/>
          <w:kern w:val="0"/>
          <w:sz w:val="32"/>
          <w:szCs w:val="32"/>
        </w:rPr>
        <w:t>《建立健全信用承诺制的工作方案（试行）》（唐高社信发〔2021〕1号），开展</w:t>
      </w:r>
      <w:r>
        <w:rPr>
          <w:rFonts w:hint="eastAsia" w:ascii="仿宋_GB2312" w:hAnsi="仿宋" w:eastAsia="仿宋_GB2312" w:cs="仿宋"/>
          <w:color w:val="000000"/>
          <w:kern w:val="0"/>
          <w:sz w:val="32"/>
          <w:szCs w:val="32"/>
          <w:lang w:bidi="zh-CN"/>
        </w:rPr>
        <w:t>诚信教育进企业暨万企“签承诺、亮信用”主题实践活动，日前，上传至信用信息平台承诺书共两万余份。</w:t>
      </w:r>
      <w:r>
        <w:rPr>
          <w:rFonts w:hint="eastAsia" w:ascii="仿宋_GB2312" w:hAnsi="仿宋" w:eastAsia="仿宋_GB2312" w:cs="仿宋"/>
          <w:color w:val="000000"/>
          <w:kern w:val="0"/>
          <w:sz w:val="32"/>
          <w:szCs w:val="32"/>
        </w:rPr>
        <w:t>积极</w:t>
      </w:r>
      <w:r>
        <w:rPr>
          <w:rFonts w:hint="eastAsia" w:ascii="仿宋_GB2312" w:hAnsi="仿宋" w:eastAsia="仿宋_GB2312" w:cs="仿宋"/>
          <w:color w:val="000000"/>
          <w:kern w:val="0"/>
          <w:sz w:val="32"/>
          <w:szCs w:val="32"/>
          <w:lang w:bidi="zh-CN"/>
        </w:rPr>
        <w:t>开展政务诚信承诺践诺主题活动。全区</w:t>
      </w:r>
      <w:r>
        <w:rPr>
          <w:rFonts w:hint="eastAsia" w:ascii="仿宋_GB2312" w:hAnsi="仿宋" w:eastAsia="仿宋_GB2312" w:cs="仿宋"/>
          <w:color w:val="000000"/>
          <w:sz w:val="32"/>
          <w:szCs w:val="32"/>
        </w:rPr>
        <w:t>科级及以下公职人员及履行公务人员广泛参与，签署政务诚信承诺书两千多份，统一在“信用唐山”网站信用承诺栏目公示，主动接受社会监督。目前，高新区没有政府失信情况发生。</w:t>
      </w:r>
    </w:p>
    <w:p>
      <w:pPr>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6、依法依规做好政府采购工作</w:t>
      </w:r>
    </w:p>
    <w:p>
      <w:pPr>
        <w:adjustRightInd w:val="0"/>
        <w:snapToGrid w:val="0"/>
        <w:spacing w:line="560" w:lineRule="exact"/>
        <w:ind w:firstLine="640" w:firstLineChars="200"/>
        <w:rPr>
          <w:rFonts w:hint="eastAsia" w:ascii="仿宋_GB2312" w:hAnsi="Arial" w:eastAsia="仿宋_GB2312" w:cs="Arial"/>
          <w:color w:val="000000"/>
          <w:sz w:val="32"/>
          <w:szCs w:val="32"/>
          <w:shd w:val="clear" w:color="auto" w:fill="FFFFFF"/>
        </w:rPr>
      </w:pPr>
      <w:r>
        <w:rPr>
          <w:rFonts w:hint="eastAsia" w:ascii="仿宋_GB2312" w:hAnsi="Arial" w:eastAsia="仿宋_GB2312" w:cs="Arial"/>
          <w:color w:val="000000"/>
          <w:sz w:val="32"/>
          <w:szCs w:val="32"/>
          <w:shd w:val="clear" w:color="auto" w:fill="FFFFFF"/>
          <w:lang w:val="en-US" w:eastAsia="zh-CN"/>
        </w:rPr>
        <w:t>2021年</w:t>
      </w:r>
      <w:r>
        <w:rPr>
          <w:rFonts w:hint="eastAsia" w:ascii="仿宋_GB2312" w:hAnsi="Arial" w:eastAsia="仿宋_GB2312" w:cs="Arial"/>
          <w:color w:val="000000"/>
          <w:sz w:val="32"/>
          <w:szCs w:val="32"/>
          <w:shd w:val="clear" w:color="auto" w:fill="FFFFFF"/>
        </w:rPr>
        <w:t>以来，采购中心共完成各类采购项目41项，其中，公开招标30项，竞争性谈判8项，竞争性磋商3项，预算金额共计115225368.5元，实际采购金额共计110234847.87元。节约金额共计4990520.63元，节约率4.33%；有效地降低了财政支出，最大限度地发挥了资金使用效益。完成“不见面开标”系统建设，实现政府采购网上交易功能，实现电子开标、电子评审，实现不见面开评标工作，让政府采购更加公平、透明、高效。不见面开标利企便民，进一步优化了营商环境，降低了企业群众交易成本。</w:t>
      </w:r>
    </w:p>
    <w:p>
      <w:pPr>
        <w:adjustRightInd w:val="0"/>
        <w:snapToGrid w:val="0"/>
        <w:spacing w:line="560" w:lineRule="exact"/>
        <w:ind w:firstLine="643" w:firstLineChars="200"/>
        <w:rPr>
          <w:rFonts w:ascii="方正楷体_GBK" w:hAnsi="方正楷体_GBK" w:eastAsia="方正楷体_GBK" w:cs="方正楷体_GBK"/>
          <w:b/>
          <w:color w:val="000000"/>
          <w:sz w:val="32"/>
        </w:rPr>
      </w:pPr>
      <w:r>
        <w:rPr>
          <w:rFonts w:hint="eastAsia" w:ascii="仿宋_GB2312" w:hAnsi="Arial" w:eastAsia="仿宋_GB2312" w:cs="Arial"/>
          <w:b/>
          <w:bCs/>
          <w:color w:val="000000"/>
          <w:sz w:val="32"/>
          <w:szCs w:val="32"/>
          <w:shd w:val="clear" w:color="auto" w:fill="FFFFFF"/>
          <w:lang w:eastAsia="zh-CN"/>
        </w:rPr>
        <w:t>第二部分</w:t>
      </w:r>
      <w:r>
        <w:rPr>
          <w:rFonts w:ascii="方正楷体_GBK" w:hAnsi="方正楷体_GBK" w:eastAsia="方正楷体_GBK" w:cs="方正楷体_GBK"/>
          <w:b/>
          <w:color w:val="000000"/>
          <w:sz w:val="32"/>
        </w:rPr>
        <w:t xml:space="preserve"> 预算项目绩效目标</w:t>
      </w:r>
    </w:p>
    <w:p>
      <w:pPr>
        <w:numPr>
          <w:ilvl w:val="0"/>
          <w:numId w:val="0"/>
        </w:numPr>
        <w:ind w:firstLine="562" w:firstLineChars="200"/>
      </w:pPr>
      <w:r>
        <w:rPr>
          <w:rFonts w:ascii="方正仿宋_GBK" w:hAnsi="方正仿宋_GBK" w:eastAsia="方正仿宋_GBK" w:cs="方正仿宋_GBK"/>
          <w:b/>
          <w:color w:val="000000"/>
          <w:sz w:val="28"/>
        </w:rPr>
        <w:t>1、物业及中央空调使用费绩效目标表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1.保证2022年行政服务中心工作顺利进行，工作场地正常运转</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中央空调故障未维修次数</w:t>
            </w:r>
          </w:p>
        </w:tc>
        <w:tc>
          <w:tcPr>
            <w:tcW w:w="2835" w:type="dxa"/>
            <w:vAlign w:val="center"/>
          </w:tcPr>
          <w:p>
            <w:pPr>
              <w:pStyle w:val="12"/>
            </w:pPr>
            <w:r>
              <w:t>全年空调故障未及时维修次数</w:t>
            </w:r>
          </w:p>
        </w:tc>
        <w:tc>
          <w:tcPr>
            <w:tcW w:w="2551" w:type="dxa"/>
            <w:vAlign w:val="center"/>
          </w:tcPr>
          <w:p>
            <w:pPr>
              <w:pStyle w:val="12"/>
            </w:pPr>
            <w:r>
              <w:t>&lt;1次</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冬季室内温度指标</w:t>
            </w:r>
          </w:p>
        </w:tc>
        <w:tc>
          <w:tcPr>
            <w:tcW w:w="2835" w:type="dxa"/>
            <w:vAlign w:val="center"/>
          </w:tcPr>
          <w:p>
            <w:pPr>
              <w:pStyle w:val="12"/>
            </w:pPr>
            <w:r>
              <w:t>全年冬季室内温度未达到供暖天数</w:t>
            </w:r>
          </w:p>
        </w:tc>
        <w:tc>
          <w:tcPr>
            <w:tcW w:w="2551" w:type="dxa"/>
            <w:vAlign w:val="center"/>
          </w:tcPr>
          <w:p>
            <w:pPr>
              <w:pStyle w:val="12"/>
            </w:pPr>
            <w:r>
              <w:t>≤5天</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未按时提供空调服务次数</w:t>
            </w:r>
          </w:p>
        </w:tc>
        <w:tc>
          <w:tcPr>
            <w:tcW w:w="2835" w:type="dxa"/>
            <w:vAlign w:val="center"/>
          </w:tcPr>
          <w:p>
            <w:pPr>
              <w:pStyle w:val="12"/>
            </w:pPr>
            <w:r>
              <w:t>未按时提供空调服务次数</w:t>
            </w:r>
          </w:p>
        </w:tc>
        <w:tc>
          <w:tcPr>
            <w:tcW w:w="2551" w:type="dxa"/>
            <w:vAlign w:val="center"/>
          </w:tcPr>
          <w:p>
            <w:pPr>
              <w:pStyle w:val="12"/>
            </w:pPr>
            <w:r>
              <w:t>&lt;1次</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≥100%</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全年社会稳定风险次数</w:t>
            </w:r>
          </w:p>
        </w:tc>
        <w:tc>
          <w:tcPr>
            <w:tcW w:w="2835" w:type="dxa"/>
            <w:vAlign w:val="center"/>
          </w:tcPr>
          <w:p>
            <w:pPr>
              <w:pStyle w:val="12"/>
            </w:pPr>
            <w:r>
              <w:t>全年发生影响社会稳定次数</w:t>
            </w:r>
          </w:p>
        </w:tc>
        <w:tc>
          <w:tcPr>
            <w:tcW w:w="2551" w:type="dxa"/>
            <w:vAlign w:val="center"/>
          </w:tcPr>
          <w:p>
            <w:pPr>
              <w:pStyle w:val="12"/>
            </w:pPr>
            <w:r>
              <w:t>&lt;1次</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工作人员对工作环境满意率</w:t>
            </w:r>
          </w:p>
        </w:tc>
        <w:tc>
          <w:tcPr>
            <w:tcW w:w="2835" w:type="dxa"/>
            <w:vAlign w:val="center"/>
          </w:tcPr>
          <w:p>
            <w:pPr>
              <w:pStyle w:val="12"/>
            </w:pPr>
            <w:r>
              <w:t>调查工作人员满意度</w:t>
            </w:r>
          </w:p>
        </w:tc>
        <w:tc>
          <w:tcPr>
            <w:tcW w:w="2551" w:type="dxa"/>
            <w:vAlign w:val="center"/>
          </w:tcPr>
          <w:p>
            <w:pPr>
              <w:pStyle w:val="12"/>
            </w:pPr>
            <w:r>
              <w:t>≥95%</w:t>
            </w:r>
          </w:p>
        </w:tc>
        <w:tc>
          <w:tcPr>
            <w:tcW w:w="2268"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2、招投标专家评审费绩效目标表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1.保证2022年政府采购中心招投标工作顺利进行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全年招投标会议数量</w:t>
            </w:r>
          </w:p>
        </w:tc>
        <w:tc>
          <w:tcPr>
            <w:tcW w:w="2835" w:type="dxa"/>
            <w:vAlign w:val="center"/>
          </w:tcPr>
          <w:p>
            <w:pPr>
              <w:pStyle w:val="12"/>
            </w:pPr>
            <w:r>
              <w:t>全年招投标会议数量</w:t>
            </w:r>
          </w:p>
        </w:tc>
        <w:tc>
          <w:tcPr>
            <w:tcW w:w="2551" w:type="dxa"/>
            <w:vAlign w:val="center"/>
          </w:tcPr>
          <w:p>
            <w:pPr>
              <w:pStyle w:val="12"/>
            </w:pPr>
            <w:r>
              <w:t>≥30件</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招投标会议完成率</w:t>
            </w:r>
          </w:p>
        </w:tc>
        <w:tc>
          <w:tcPr>
            <w:tcW w:w="2835" w:type="dxa"/>
            <w:vAlign w:val="center"/>
          </w:tcPr>
          <w:p>
            <w:pPr>
              <w:pStyle w:val="12"/>
            </w:pPr>
            <w:r>
              <w:t>招投标会议完成情况</w:t>
            </w:r>
          </w:p>
        </w:tc>
        <w:tc>
          <w:tcPr>
            <w:tcW w:w="2551" w:type="dxa"/>
            <w:vAlign w:val="center"/>
          </w:tcPr>
          <w:p>
            <w:pPr>
              <w:pStyle w:val="12"/>
            </w:pPr>
            <w:r>
              <w:t>≥95%</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按时办结事项率</w:t>
            </w:r>
          </w:p>
        </w:tc>
        <w:tc>
          <w:tcPr>
            <w:tcW w:w="2835" w:type="dxa"/>
            <w:vAlign w:val="center"/>
          </w:tcPr>
          <w:p>
            <w:pPr>
              <w:pStyle w:val="12"/>
            </w:pPr>
            <w:r>
              <w:t>按时办结事项率</w:t>
            </w:r>
          </w:p>
        </w:tc>
        <w:tc>
          <w:tcPr>
            <w:tcW w:w="2551" w:type="dxa"/>
            <w:vAlign w:val="center"/>
          </w:tcPr>
          <w:p>
            <w:pPr>
              <w:pStyle w:val="12"/>
            </w:pPr>
            <w:r>
              <w:t>≥95%</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≥100%</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招投标会议经济投诉次数</w:t>
            </w:r>
          </w:p>
        </w:tc>
        <w:tc>
          <w:tcPr>
            <w:tcW w:w="2835" w:type="dxa"/>
            <w:vAlign w:val="center"/>
          </w:tcPr>
          <w:p>
            <w:pPr>
              <w:pStyle w:val="12"/>
            </w:pPr>
            <w:r>
              <w:t>投诉次数</w:t>
            </w:r>
          </w:p>
        </w:tc>
        <w:tc>
          <w:tcPr>
            <w:tcW w:w="2551" w:type="dxa"/>
            <w:vAlign w:val="center"/>
          </w:tcPr>
          <w:p>
            <w:pPr>
              <w:pStyle w:val="12"/>
            </w:pPr>
            <w:r>
              <w:t>≤1次</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投标企业满意率</w:t>
            </w:r>
          </w:p>
        </w:tc>
        <w:tc>
          <w:tcPr>
            <w:tcW w:w="2835" w:type="dxa"/>
            <w:vAlign w:val="center"/>
          </w:tcPr>
          <w:p>
            <w:pPr>
              <w:pStyle w:val="12"/>
            </w:pPr>
            <w:r>
              <w:t>企业满意度评价</w:t>
            </w:r>
          </w:p>
        </w:tc>
        <w:tc>
          <w:tcPr>
            <w:tcW w:w="2551" w:type="dxa"/>
            <w:vAlign w:val="center"/>
          </w:tcPr>
          <w:p>
            <w:pPr>
              <w:pStyle w:val="12"/>
            </w:pPr>
            <w:r>
              <w:t>≥95%</w:t>
            </w:r>
          </w:p>
        </w:tc>
        <w:tc>
          <w:tcPr>
            <w:tcW w:w="2268"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3、政务服务大厅运行维护费绩效目标表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1.保证2022年行政服务中心审批大厅各项工作顺利进行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大厅设备设施全年故障次数</w:t>
            </w:r>
          </w:p>
        </w:tc>
        <w:tc>
          <w:tcPr>
            <w:tcW w:w="2835" w:type="dxa"/>
            <w:vAlign w:val="center"/>
          </w:tcPr>
          <w:p>
            <w:pPr>
              <w:pStyle w:val="12"/>
            </w:pPr>
            <w:r>
              <w:t>大厅设备设备全年故障次数</w:t>
            </w:r>
          </w:p>
        </w:tc>
        <w:tc>
          <w:tcPr>
            <w:tcW w:w="2551" w:type="dxa"/>
            <w:vAlign w:val="center"/>
          </w:tcPr>
          <w:p>
            <w:pPr>
              <w:pStyle w:val="12"/>
            </w:pPr>
            <w:r>
              <w:t>≤5次</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采购耗材合格率</w:t>
            </w:r>
          </w:p>
        </w:tc>
        <w:tc>
          <w:tcPr>
            <w:tcW w:w="2835" w:type="dxa"/>
            <w:vAlign w:val="center"/>
          </w:tcPr>
          <w:p>
            <w:pPr>
              <w:pStyle w:val="12"/>
            </w:pPr>
            <w:r>
              <w:t>采购耗材质量</w:t>
            </w:r>
          </w:p>
        </w:tc>
        <w:tc>
          <w:tcPr>
            <w:tcW w:w="2551" w:type="dxa"/>
            <w:vAlign w:val="center"/>
          </w:tcPr>
          <w:p>
            <w:pPr>
              <w:pStyle w:val="12"/>
            </w:pPr>
            <w:r>
              <w:t>≥100%</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按时办结审批事项率</w:t>
            </w:r>
          </w:p>
        </w:tc>
        <w:tc>
          <w:tcPr>
            <w:tcW w:w="2835" w:type="dxa"/>
            <w:vAlign w:val="center"/>
          </w:tcPr>
          <w:p>
            <w:pPr>
              <w:pStyle w:val="12"/>
            </w:pPr>
            <w:r>
              <w:t>按时办结审批事项</w:t>
            </w:r>
          </w:p>
        </w:tc>
        <w:tc>
          <w:tcPr>
            <w:tcW w:w="2551" w:type="dxa"/>
            <w:vAlign w:val="center"/>
          </w:tcPr>
          <w:p>
            <w:pPr>
              <w:pStyle w:val="12"/>
            </w:pPr>
            <w:r>
              <w:t>≥95%</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≥100%</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社会稳定风险次数</w:t>
            </w:r>
          </w:p>
        </w:tc>
        <w:tc>
          <w:tcPr>
            <w:tcW w:w="2835" w:type="dxa"/>
            <w:vAlign w:val="center"/>
          </w:tcPr>
          <w:p>
            <w:pPr>
              <w:pStyle w:val="12"/>
            </w:pPr>
            <w:r>
              <w:t>全年发生影响社会稳定次数</w:t>
            </w:r>
          </w:p>
        </w:tc>
        <w:tc>
          <w:tcPr>
            <w:tcW w:w="2551" w:type="dxa"/>
            <w:vAlign w:val="center"/>
          </w:tcPr>
          <w:p>
            <w:pPr>
              <w:pStyle w:val="12"/>
            </w:pPr>
            <w:r>
              <w:t>&lt;1次</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办事企业满意度</w:t>
            </w:r>
          </w:p>
        </w:tc>
        <w:tc>
          <w:tcPr>
            <w:tcW w:w="2835" w:type="dxa"/>
            <w:vAlign w:val="center"/>
          </w:tcPr>
          <w:p>
            <w:pPr>
              <w:pStyle w:val="12"/>
            </w:pPr>
            <w:r>
              <w:t>办事企业满意度指标</w:t>
            </w:r>
          </w:p>
        </w:tc>
        <w:tc>
          <w:tcPr>
            <w:tcW w:w="2551" w:type="dxa"/>
            <w:vAlign w:val="center"/>
          </w:tcPr>
          <w:p>
            <w:pPr>
              <w:pStyle w:val="12"/>
            </w:pPr>
            <w:r>
              <w:t>≥95%</w:t>
            </w:r>
          </w:p>
        </w:tc>
        <w:tc>
          <w:tcPr>
            <w:tcW w:w="2268"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4、社会信用体系建设费绩效目标表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1.推进我单位社会信用体系建设工作取得良好成绩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系统运行故障次数</w:t>
            </w:r>
          </w:p>
        </w:tc>
        <w:tc>
          <w:tcPr>
            <w:tcW w:w="2835" w:type="dxa"/>
            <w:vAlign w:val="center"/>
          </w:tcPr>
          <w:p>
            <w:pPr>
              <w:pStyle w:val="12"/>
            </w:pPr>
            <w:r>
              <w:t>系统运行情况</w:t>
            </w:r>
          </w:p>
        </w:tc>
        <w:tc>
          <w:tcPr>
            <w:tcW w:w="2551" w:type="dxa"/>
            <w:vAlign w:val="center"/>
          </w:tcPr>
          <w:p>
            <w:pPr>
              <w:pStyle w:val="12"/>
            </w:pPr>
            <w:r>
              <w:t>≤5次</w:t>
            </w:r>
          </w:p>
        </w:tc>
        <w:tc>
          <w:tcPr>
            <w:tcW w:w="2268" w:type="dxa"/>
            <w:vAlign w:val="center"/>
          </w:tcPr>
          <w:p>
            <w:pPr>
              <w:pStyle w:val="12"/>
            </w:pPr>
            <w:r>
              <w:t>借鉴其他地区工作经验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系统使用率</w:t>
            </w:r>
          </w:p>
        </w:tc>
        <w:tc>
          <w:tcPr>
            <w:tcW w:w="2835" w:type="dxa"/>
            <w:vAlign w:val="center"/>
          </w:tcPr>
          <w:p>
            <w:pPr>
              <w:pStyle w:val="12"/>
            </w:pPr>
            <w:r>
              <w:t>系统使用情况</w:t>
            </w:r>
          </w:p>
        </w:tc>
        <w:tc>
          <w:tcPr>
            <w:tcW w:w="2551" w:type="dxa"/>
            <w:vAlign w:val="center"/>
          </w:tcPr>
          <w:p>
            <w:pPr>
              <w:pStyle w:val="12"/>
            </w:pPr>
            <w:r>
              <w:t>≥100%</w:t>
            </w:r>
          </w:p>
        </w:tc>
        <w:tc>
          <w:tcPr>
            <w:tcW w:w="2268" w:type="dxa"/>
            <w:vAlign w:val="center"/>
          </w:tcPr>
          <w:p>
            <w:pPr>
              <w:pStyle w:val="12"/>
            </w:pPr>
            <w:r>
              <w:t>借鉴其他地区工作经验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项目建设完成率</w:t>
            </w:r>
          </w:p>
        </w:tc>
        <w:tc>
          <w:tcPr>
            <w:tcW w:w="2835" w:type="dxa"/>
            <w:vAlign w:val="center"/>
          </w:tcPr>
          <w:p>
            <w:pPr>
              <w:pStyle w:val="12"/>
            </w:pPr>
            <w:r>
              <w:t>项目建设完成情况</w:t>
            </w:r>
          </w:p>
        </w:tc>
        <w:tc>
          <w:tcPr>
            <w:tcW w:w="2551" w:type="dxa"/>
            <w:vAlign w:val="center"/>
          </w:tcPr>
          <w:p>
            <w:pPr>
              <w:pStyle w:val="12"/>
            </w:pPr>
            <w:r>
              <w:t>≥95%</w:t>
            </w:r>
          </w:p>
        </w:tc>
        <w:tc>
          <w:tcPr>
            <w:tcW w:w="2268" w:type="dxa"/>
            <w:vAlign w:val="center"/>
          </w:tcPr>
          <w:p>
            <w:pPr>
              <w:pStyle w:val="12"/>
            </w:pPr>
            <w:r>
              <w:t>借鉴其他地区工作经验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≥100%</w:t>
            </w:r>
          </w:p>
        </w:tc>
        <w:tc>
          <w:tcPr>
            <w:tcW w:w="2268" w:type="dxa"/>
            <w:vAlign w:val="center"/>
          </w:tcPr>
          <w:p>
            <w:pPr>
              <w:pStyle w:val="12"/>
            </w:pPr>
            <w:r>
              <w:t>借鉴其他地区工作经验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长效机制影响率</w:t>
            </w:r>
          </w:p>
        </w:tc>
        <w:tc>
          <w:tcPr>
            <w:tcW w:w="2835" w:type="dxa"/>
            <w:vAlign w:val="center"/>
          </w:tcPr>
          <w:p>
            <w:pPr>
              <w:pStyle w:val="12"/>
            </w:pPr>
            <w:r>
              <w:t>可持续发展的一项工作影响范围广泛度</w:t>
            </w:r>
          </w:p>
        </w:tc>
        <w:tc>
          <w:tcPr>
            <w:tcW w:w="2551" w:type="dxa"/>
            <w:vAlign w:val="center"/>
          </w:tcPr>
          <w:p>
            <w:pPr>
              <w:pStyle w:val="12"/>
            </w:pPr>
            <w:r>
              <w:t>≥95%</w:t>
            </w:r>
          </w:p>
        </w:tc>
        <w:tc>
          <w:tcPr>
            <w:tcW w:w="2268" w:type="dxa"/>
            <w:vAlign w:val="center"/>
          </w:tcPr>
          <w:p>
            <w:pPr>
              <w:pStyle w:val="12"/>
            </w:pPr>
            <w:r>
              <w:t>借鉴其他地区工作经验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2835" w:type="dxa"/>
            <w:vAlign w:val="center"/>
          </w:tcPr>
          <w:p>
            <w:pPr>
              <w:pStyle w:val="12"/>
            </w:pPr>
            <w:r>
              <w:t>企业满意度</w:t>
            </w:r>
          </w:p>
        </w:tc>
        <w:tc>
          <w:tcPr>
            <w:tcW w:w="2551" w:type="dxa"/>
            <w:vAlign w:val="center"/>
          </w:tcPr>
          <w:p>
            <w:pPr>
              <w:pStyle w:val="12"/>
            </w:pPr>
            <w:r>
              <w:t>≥95%</w:t>
            </w:r>
          </w:p>
        </w:tc>
        <w:tc>
          <w:tcPr>
            <w:tcW w:w="2268" w:type="dxa"/>
            <w:vAlign w:val="center"/>
          </w:tcPr>
          <w:p>
            <w:pPr>
              <w:pStyle w:val="12"/>
            </w:pPr>
            <w:r>
              <w:t>借鉴其他地区工作经验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5、数字化档案建设绩效目标表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1.保证2022年行政服务中心企业注册部各项工作顺利进行，为企业更优质的服务。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系统运行故障次数</w:t>
            </w:r>
          </w:p>
        </w:tc>
        <w:tc>
          <w:tcPr>
            <w:tcW w:w="2835" w:type="dxa"/>
            <w:vAlign w:val="center"/>
          </w:tcPr>
          <w:p>
            <w:pPr>
              <w:pStyle w:val="12"/>
            </w:pPr>
            <w:r>
              <w:t>系统运行情况</w:t>
            </w:r>
          </w:p>
        </w:tc>
        <w:tc>
          <w:tcPr>
            <w:tcW w:w="2551" w:type="dxa"/>
            <w:vAlign w:val="center"/>
          </w:tcPr>
          <w:p>
            <w:pPr>
              <w:pStyle w:val="12"/>
            </w:pPr>
            <w:r>
              <w:t>≤5次</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系统使用率</w:t>
            </w:r>
          </w:p>
        </w:tc>
        <w:tc>
          <w:tcPr>
            <w:tcW w:w="2835" w:type="dxa"/>
            <w:vAlign w:val="center"/>
          </w:tcPr>
          <w:p>
            <w:pPr>
              <w:pStyle w:val="12"/>
            </w:pPr>
            <w:r>
              <w:t>系统使用情况</w:t>
            </w:r>
          </w:p>
        </w:tc>
        <w:tc>
          <w:tcPr>
            <w:tcW w:w="2551" w:type="dxa"/>
            <w:vAlign w:val="center"/>
          </w:tcPr>
          <w:p>
            <w:pPr>
              <w:pStyle w:val="12"/>
            </w:pPr>
            <w:r>
              <w:t>≥98%</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按时办结查询事项率</w:t>
            </w:r>
          </w:p>
        </w:tc>
        <w:tc>
          <w:tcPr>
            <w:tcW w:w="2835" w:type="dxa"/>
            <w:vAlign w:val="center"/>
          </w:tcPr>
          <w:p>
            <w:pPr>
              <w:pStyle w:val="12"/>
            </w:pPr>
            <w:r>
              <w:t>按时办结查询事项率</w:t>
            </w:r>
          </w:p>
        </w:tc>
        <w:tc>
          <w:tcPr>
            <w:tcW w:w="2551" w:type="dxa"/>
            <w:vAlign w:val="center"/>
          </w:tcPr>
          <w:p>
            <w:pPr>
              <w:pStyle w:val="12"/>
            </w:pPr>
            <w:r>
              <w:t>≥95%</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≥100%</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社会稳定风险次数</w:t>
            </w:r>
          </w:p>
        </w:tc>
        <w:tc>
          <w:tcPr>
            <w:tcW w:w="2835" w:type="dxa"/>
            <w:vAlign w:val="center"/>
          </w:tcPr>
          <w:p>
            <w:pPr>
              <w:pStyle w:val="12"/>
            </w:pPr>
            <w:r>
              <w:t>全年发生影响社会稳定次数</w:t>
            </w:r>
          </w:p>
        </w:tc>
        <w:tc>
          <w:tcPr>
            <w:tcW w:w="2551" w:type="dxa"/>
            <w:vAlign w:val="center"/>
          </w:tcPr>
          <w:p>
            <w:pPr>
              <w:pStyle w:val="12"/>
            </w:pPr>
            <w:r>
              <w:t>&lt;1次</w:t>
            </w:r>
          </w:p>
        </w:tc>
        <w:tc>
          <w:tcPr>
            <w:tcW w:w="2268" w:type="dxa"/>
            <w:vAlign w:val="center"/>
          </w:tcPr>
          <w:p>
            <w:pPr>
              <w:pStyle w:val="12"/>
            </w:pPr>
            <w: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办事企业或个人满意率</w:t>
            </w:r>
          </w:p>
        </w:tc>
        <w:tc>
          <w:tcPr>
            <w:tcW w:w="2835" w:type="dxa"/>
            <w:vAlign w:val="center"/>
          </w:tcPr>
          <w:p>
            <w:pPr>
              <w:pStyle w:val="12"/>
            </w:pPr>
            <w:r>
              <w:t>满意程度</w:t>
            </w:r>
          </w:p>
        </w:tc>
        <w:tc>
          <w:tcPr>
            <w:tcW w:w="2551" w:type="dxa"/>
            <w:vAlign w:val="center"/>
          </w:tcPr>
          <w:p>
            <w:pPr>
              <w:pStyle w:val="12"/>
            </w:pPr>
            <w:r>
              <w:t>≥95%</w:t>
            </w:r>
          </w:p>
        </w:tc>
        <w:tc>
          <w:tcPr>
            <w:tcW w:w="2268" w:type="dxa"/>
            <w:vAlign w:val="center"/>
          </w:tcPr>
          <w:p>
            <w:pPr>
              <w:pStyle w:val="12"/>
            </w:pPr>
            <w:r>
              <w:t>合同约定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6、委托评估费绩效目标表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0"/>
            </w:pPr>
            <w:r>
              <w:t>绩效目标</w:t>
            </w:r>
          </w:p>
        </w:tc>
        <w:tc>
          <w:tcPr>
            <w:tcW w:w="12756" w:type="dxa"/>
            <w:tcBorders>
              <w:bottom w:val="single" w:color="FFFFFF" w:sz="6" w:space="0"/>
            </w:tcBorders>
            <w:vAlign w:val="center"/>
          </w:tcPr>
          <w:p>
            <w:pPr>
              <w:pStyle w:val="12"/>
            </w:pPr>
            <w:r>
              <w:t>1.保证2022年项目可研、社稳、项目评估初步设计等手续顺利进行；支付项目可研、社稳、项目评估初步设计等审批手续顺利进行</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2835" w:type="dxa"/>
            <w:vAlign w:val="center"/>
          </w:tcPr>
          <w:p>
            <w:pPr>
              <w:pStyle w:val="10"/>
            </w:pPr>
            <w:r>
              <w:t>绩效指标描述</w:t>
            </w:r>
          </w:p>
        </w:tc>
        <w:tc>
          <w:tcPr>
            <w:tcW w:w="2551" w:type="dxa"/>
            <w:vAlign w:val="center"/>
          </w:tcPr>
          <w:p>
            <w:pPr>
              <w:pStyle w:val="10"/>
            </w:pPr>
            <w:r>
              <w:t>指标值</w:t>
            </w:r>
          </w:p>
        </w:tc>
        <w:tc>
          <w:tcPr>
            <w:tcW w:w="2268"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全年项目评估数量</w:t>
            </w:r>
          </w:p>
        </w:tc>
        <w:tc>
          <w:tcPr>
            <w:tcW w:w="2835" w:type="dxa"/>
            <w:vAlign w:val="center"/>
          </w:tcPr>
          <w:p>
            <w:pPr>
              <w:pStyle w:val="12"/>
            </w:pPr>
            <w:r>
              <w:t>全年项目评估数量</w:t>
            </w:r>
          </w:p>
        </w:tc>
        <w:tc>
          <w:tcPr>
            <w:tcW w:w="2551" w:type="dxa"/>
            <w:vAlign w:val="center"/>
          </w:tcPr>
          <w:p>
            <w:pPr>
              <w:pStyle w:val="12"/>
            </w:pPr>
            <w:r>
              <w:t>≥54件</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质量指标</w:t>
            </w:r>
          </w:p>
        </w:tc>
        <w:tc>
          <w:tcPr>
            <w:tcW w:w="2835" w:type="dxa"/>
            <w:vAlign w:val="center"/>
          </w:tcPr>
          <w:p>
            <w:pPr>
              <w:pStyle w:val="12"/>
            </w:pPr>
            <w:r>
              <w:t>项目评估完成率</w:t>
            </w:r>
          </w:p>
        </w:tc>
        <w:tc>
          <w:tcPr>
            <w:tcW w:w="2835" w:type="dxa"/>
            <w:vAlign w:val="center"/>
          </w:tcPr>
          <w:p>
            <w:pPr>
              <w:pStyle w:val="12"/>
            </w:pPr>
            <w:r>
              <w:t>项目评估完成情况</w:t>
            </w:r>
          </w:p>
        </w:tc>
        <w:tc>
          <w:tcPr>
            <w:tcW w:w="2551" w:type="dxa"/>
            <w:vAlign w:val="center"/>
          </w:tcPr>
          <w:p>
            <w:pPr>
              <w:pStyle w:val="12"/>
            </w:pPr>
            <w:r>
              <w:t>≥95%</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时效指标</w:t>
            </w:r>
          </w:p>
        </w:tc>
        <w:tc>
          <w:tcPr>
            <w:tcW w:w="2835" w:type="dxa"/>
            <w:vAlign w:val="center"/>
          </w:tcPr>
          <w:p>
            <w:pPr>
              <w:pStyle w:val="12"/>
            </w:pPr>
            <w:r>
              <w:t>项目评估按时办结率</w:t>
            </w:r>
          </w:p>
        </w:tc>
        <w:tc>
          <w:tcPr>
            <w:tcW w:w="2835" w:type="dxa"/>
            <w:vAlign w:val="center"/>
          </w:tcPr>
          <w:p>
            <w:pPr>
              <w:pStyle w:val="12"/>
            </w:pPr>
            <w:r>
              <w:t>项目办结的时限</w:t>
            </w:r>
          </w:p>
        </w:tc>
        <w:tc>
          <w:tcPr>
            <w:tcW w:w="2551" w:type="dxa"/>
            <w:vAlign w:val="center"/>
          </w:tcPr>
          <w:p>
            <w:pPr>
              <w:pStyle w:val="12"/>
            </w:pPr>
            <w:r>
              <w:t>≥95%</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2"/>
            </w:pPr>
            <w:r>
              <w:t>成本指标</w:t>
            </w:r>
          </w:p>
        </w:tc>
        <w:tc>
          <w:tcPr>
            <w:tcW w:w="2835" w:type="dxa"/>
            <w:vAlign w:val="center"/>
          </w:tcPr>
          <w:p>
            <w:pPr>
              <w:pStyle w:val="12"/>
            </w:pPr>
            <w:r>
              <w:t>资金及时拨付率</w:t>
            </w:r>
          </w:p>
        </w:tc>
        <w:tc>
          <w:tcPr>
            <w:tcW w:w="2835" w:type="dxa"/>
            <w:vAlign w:val="center"/>
          </w:tcPr>
          <w:p>
            <w:pPr>
              <w:pStyle w:val="12"/>
            </w:pPr>
            <w:r>
              <w:t>资金及时拨付率</w:t>
            </w:r>
          </w:p>
        </w:tc>
        <w:tc>
          <w:tcPr>
            <w:tcW w:w="2551" w:type="dxa"/>
            <w:vAlign w:val="center"/>
          </w:tcPr>
          <w:p>
            <w:pPr>
              <w:pStyle w:val="12"/>
            </w:pPr>
            <w:r>
              <w:t>≥100%</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项目建设可行性指标率</w:t>
            </w:r>
          </w:p>
        </w:tc>
        <w:tc>
          <w:tcPr>
            <w:tcW w:w="2835" w:type="dxa"/>
            <w:vAlign w:val="center"/>
          </w:tcPr>
          <w:p>
            <w:pPr>
              <w:pStyle w:val="12"/>
            </w:pPr>
            <w:r>
              <w:t>可行性性价比高低</w:t>
            </w:r>
          </w:p>
        </w:tc>
        <w:tc>
          <w:tcPr>
            <w:tcW w:w="2551" w:type="dxa"/>
            <w:vAlign w:val="center"/>
          </w:tcPr>
          <w:p>
            <w:pPr>
              <w:pStyle w:val="12"/>
            </w:pPr>
            <w:r>
              <w:t>≥95%</w:t>
            </w:r>
          </w:p>
        </w:tc>
        <w:tc>
          <w:tcPr>
            <w:tcW w:w="2268" w:type="dxa"/>
            <w:vAlign w:val="center"/>
          </w:tcPr>
          <w:p>
            <w:pPr>
              <w:pStyle w:val="12"/>
            </w:pPr>
            <w:r>
              <w:t>往年工作经验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办事项目企业满意率</w:t>
            </w:r>
          </w:p>
        </w:tc>
        <w:tc>
          <w:tcPr>
            <w:tcW w:w="2835" w:type="dxa"/>
            <w:vAlign w:val="center"/>
          </w:tcPr>
          <w:p>
            <w:pPr>
              <w:pStyle w:val="12"/>
            </w:pPr>
            <w:r>
              <w:t>办事项目企业满意数量</w:t>
            </w:r>
          </w:p>
        </w:tc>
        <w:tc>
          <w:tcPr>
            <w:tcW w:w="2551" w:type="dxa"/>
            <w:vAlign w:val="center"/>
          </w:tcPr>
          <w:p>
            <w:pPr>
              <w:pStyle w:val="12"/>
            </w:pPr>
            <w:r>
              <w:t>≥95%</w:t>
            </w:r>
          </w:p>
        </w:tc>
        <w:tc>
          <w:tcPr>
            <w:tcW w:w="2268" w:type="dxa"/>
            <w:vAlign w:val="center"/>
          </w:tcPr>
          <w:p>
            <w:pPr>
              <w:pStyle w:val="12"/>
            </w:pPr>
            <w:r>
              <w:t>往年工作经验</w:t>
            </w:r>
          </w:p>
        </w:tc>
      </w:tr>
    </w:tbl>
    <w:p>
      <w:pPr>
        <w:sectPr>
          <w:pgSz w:w="16840" w:h="11900" w:orient="landscape"/>
          <w:pgMar w:top="1361" w:right="1020" w:bottom="1134" w:left="1020" w:header="720" w:footer="720" w:gutter="0"/>
          <w:cols w:space="720" w:num="1"/>
        </w:sectPr>
      </w:pPr>
    </w:p>
    <w:p>
      <w:pPr>
        <w:spacing w:before="10" w:after="10"/>
        <w:ind w:firstLine="640"/>
        <w:outlineLvl w:val="2"/>
      </w:pPr>
      <w:bookmarkStart w:id="16" w:name="_Toc_3_3_0000000015"/>
      <w:r>
        <w:rPr>
          <w:rFonts w:ascii="黑体" w:hAnsi="黑体" w:eastAsia="黑体" w:cs="黑体"/>
          <w:color w:val="000000"/>
          <w:sz w:val="32"/>
        </w:rPr>
        <w:t>六、政府采购预算情况</w:t>
      </w:r>
      <w:bookmarkEnd w:id="16"/>
    </w:p>
    <w:p>
      <w:pPr>
        <w:spacing w:line="500" w:lineRule="exact"/>
        <w:ind w:firstLine="560"/>
      </w:pPr>
      <w:r>
        <w:rPr>
          <w:rFonts w:eastAsia="方正仿宋_GBK"/>
          <w:color w:val="000000"/>
          <w:sz w:val="28"/>
        </w:rPr>
        <w:t>2022年，唐山高新技术产业开发区行政服务中心安排政府采购预算64.98万元。具体内容见下表。</w:t>
      </w:r>
    </w:p>
    <w:p>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113唐山高新技术产业开发区行政服务中心</w:t>
            </w:r>
          </w:p>
        </w:tc>
        <w:tc>
          <w:tcPr>
            <w:tcW w:w="8674" w:type="dxa"/>
            <w:gridSpan w:val="9"/>
            <w:tcBorders>
              <w:top w:val="single" w:color="FFFFFF" w:sz="6" w:space="0"/>
              <w:left w:val="single" w:color="FFFFFF" w:sz="6" w:space="0"/>
              <w:right w:val="single" w:color="FFFFFF" w:sz="6" w:space="0"/>
            </w:tcBorders>
            <w:vAlign w:val="center"/>
          </w:tcPr>
          <w:p>
            <w:pPr>
              <w:pStyle w:val="24"/>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64.98</w:t>
            </w:r>
          </w:p>
        </w:tc>
        <w:tc>
          <w:tcPr>
            <w:tcW w:w="964" w:type="dxa"/>
            <w:vAlign w:val="center"/>
          </w:tcPr>
          <w:p>
            <w:pPr>
              <w:pStyle w:val="15"/>
            </w:pPr>
            <w:r>
              <w:t>64.98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唐山高新技术产业开发区行政服务中心（本级）小计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64.98</w:t>
            </w:r>
          </w:p>
        </w:tc>
        <w:tc>
          <w:tcPr>
            <w:tcW w:w="964" w:type="dxa"/>
            <w:vAlign w:val="center"/>
          </w:tcPr>
          <w:p>
            <w:pPr>
              <w:pStyle w:val="15"/>
            </w:pPr>
            <w:r>
              <w:t>64.98</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64.98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委托评估费</w:t>
            </w:r>
          </w:p>
        </w:tc>
        <w:tc>
          <w:tcPr>
            <w:tcW w:w="964" w:type="dxa"/>
            <w:vAlign w:val="center"/>
          </w:tcPr>
          <w:p>
            <w:pPr>
              <w:pStyle w:val="11"/>
            </w:pPr>
            <w:r>
              <w:t>65.00</w:t>
            </w:r>
          </w:p>
        </w:tc>
        <w:tc>
          <w:tcPr>
            <w:tcW w:w="1134" w:type="dxa"/>
            <w:vAlign w:val="center"/>
          </w:tcPr>
          <w:p>
            <w:pPr>
              <w:pStyle w:val="12"/>
            </w:pPr>
            <w:r>
              <w:t>设计前咨询服务</w:t>
            </w:r>
          </w:p>
        </w:tc>
        <w:tc>
          <w:tcPr>
            <w:tcW w:w="1134" w:type="dxa"/>
            <w:vAlign w:val="center"/>
          </w:tcPr>
          <w:p>
            <w:pPr>
              <w:pStyle w:val="12"/>
            </w:pPr>
            <w:r>
              <w:t>C1001</w:t>
            </w:r>
          </w:p>
        </w:tc>
        <w:tc>
          <w:tcPr>
            <w:tcW w:w="709" w:type="dxa"/>
            <w:vAlign w:val="center"/>
          </w:tcPr>
          <w:p>
            <w:pPr>
              <w:pStyle w:val="13"/>
            </w:pPr>
            <w:r>
              <w:t>家</w:t>
            </w:r>
          </w:p>
        </w:tc>
        <w:tc>
          <w:tcPr>
            <w:tcW w:w="850" w:type="dxa"/>
            <w:vAlign w:val="center"/>
          </w:tcPr>
          <w:p>
            <w:pPr>
              <w:pStyle w:val="11"/>
            </w:pPr>
            <w:r>
              <w:t>3</w:t>
            </w:r>
          </w:p>
        </w:tc>
        <w:tc>
          <w:tcPr>
            <w:tcW w:w="850" w:type="dxa"/>
            <w:vAlign w:val="center"/>
          </w:tcPr>
          <w:p>
            <w:pPr>
              <w:pStyle w:val="11"/>
            </w:pPr>
            <w:r>
              <w:t>21.66</w:t>
            </w:r>
          </w:p>
        </w:tc>
        <w:tc>
          <w:tcPr>
            <w:tcW w:w="964" w:type="dxa"/>
            <w:vAlign w:val="center"/>
          </w:tcPr>
          <w:p>
            <w:pPr>
              <w:pStyle w:val="11"/>
            </w:pPr>
            <w:r>
              <w:t>64.98</w:t>
            </w:r>
          </w:p>
        </w:tc>
        <w:tc>
          <w:tcPr>
            <w:tcW w:w="964" w:type="dxa"/>
            <w:vAlign w:val="center"/>
          </w:tcPr>
          <w:p>
            <w:pPr>
              <w:pStyle w:val="11"/>
            </w:pPr>
            <w:r>
              <w:t>64.98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64.98</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ind w:firstLine="640"/>
      </w:pPr>
    </w:p>
    <w:p>
      <w:pPr>
        <w:spacing w:before="10" w:after="10"/>
        <w:ind w:firstLine="640"/>
        <w:outlineLvl w:val="2"/>
      </w:pPr>
      <w:bookmarkStart w:id="17" w:name="_Toc_3_3_0000000016"/>
      <w:r>
        <w:rPr>
          <w:rFonts w:ascii="黑体" w:hAnsi="黑体" w:eastAsia="黑体" w:cs="黑体"/>
          <w:color w:val="000000"/>
          <w:sz w:val="32"/>
        </w:rPr>
        <w:t>七、国有资产信息</w:t>
      </w:r>
      <w:bookmarkEnd w:id="17"/>
    </w:p>
    <w:p>
      <w:pPr>
        <w:spacing w:line="500" w:lineRule="exact"/>
        <w:ind w:firstLine="560"/>
        <w:rPr>
          <w:rFonts w:eastAsia="方正仿宋_GBK"/>
          <w:color w:val="000000"/>
          <w:sz w:val="28"/>
        </w:rPr>
      </w:pPr>
      <w:r>
        <w:rPr>
          <w:rFonts w:eastAsia="方正仿宋_GBK"/>
          <w:color w:val="000000"/>
          <w:sz w:val="28"/>
        </w:rPr>
        <w:t>唐山高新技术产业开发区行政服务中心（含所属单位）上年末固定资产金额为</w:t>
      </w:r>
      <w:r>
        <w:rPr>
          <w:rFonts w:hint="eastAsia" w:eastAsia="方正仿宋_GBK"/>
          <w:color w:val="000000"/>
          <w:sz w:val="28"/>
          <w:lang w:val="en-US" w:eastAsia="zh-CN"/>
        </w:rPr>
        <w:t>57.7995</w:t>
      </w:r>
      <w:r>
        <w:rPr>
          <w:rFonts w:eastAsia="方正仿宋_GBK"/>
          <w:color w:val="000000"/>
          <w:sz w:val="28"/>
        </w:rPr>
        <w:t>万元（详见下表）。</w:t>
      </w:r>
      <w:r>
        <w:rPr>
          <w:rFonts w:ascii="Times New Roman" w:hAnsi="Times New Roman" w:eastAsia="方正仿宋_GBK" w:cs="Times New Roman"/>
          <w:b w:val="0"/>
          <w:color w:val="000000"/>
          <w:sz w:val="28"/>
        </w:rPr>
        <w:t>本年度拟购置固定资产总额为0.00万元，已按要求列入政府采购预算，详见政府采购预算表。</w:t>
      </w: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spacing w:line="500" w:lineRule="exact"/>
        <w:ind w:firstLine="560"/>
        <w:rPr>
          <w:rFonts w:eastAsia="方正仿宋_GBK"/>
          <w:color w:val="000000"/>
          <w:sz w:val="28"/>
        </w:rPr>
      </w:pPr>
    </w:p>
    <w:p>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113唐山高新技术产业开发区行政服务中心</w:t>
            </w:r>
          </w:p>
          <w:p>
            <w:pPr>
              <w:pStyle w:val="9"/>
            </w:pPr>
          </w:p>
        </w:tc>
        <w:tc>
          <w:tcPr>
            <w:tcW w:w="5669" w:type="dxa"/>
            <w:gridSpan w:val="2"/>
            <w:tcBorders>
              <w:top w:val="single" w:color="FFFFFF" w:sz="6" w:space="0"/>
              <w:left w:val="single" w:color="FFFFFF" w:sz="6" w:space="0"/>
              <w:right w:val="single" w:color="FFFFFF" w:sz="6" w:space="0"/>
            </w:tcBorders>
            <w:vAlign w:val="center"/>
          </w:tcPr>
          <w:p>
            <w:pPr>
              <w:pStyle w:val="7"/>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lang w:eastAsia="zh-CN"/>
              </w:rPr>
              <w:t>合计</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57.7995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eastAsia="方正书宋_GBK"/>
                <w:lang w:eastAsia="zh-CN"/>
              </w:rPr>
            </w:pPr>
            <w:r>
              <w:rPr>
                <w:rFonts w:hint="eastAsia" w:ascii="仿宋_GB2312" w:eastAsia="仿宋_GB2312"/>
                <w:sz w:val="32"/>
                <w:szCs w:val="32"/>
              </w:rPr>
              <w:t>一、土地房屋及构筑物</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rPr>
                <w:rFonts w:hint="eastAsia" w:ascii="仿宋_GB2312" w:eastAsia="仿宋_GB2312"/>
                <w:sz w:val="32"/>
                <w:szCs w:val="32"/>
              </w:rPr>
              <w:t>其中：房屋</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二、通用设备</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35.6310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其中：汽车</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三、专用设备</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0.175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四、文物与陈列品</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其中：文物</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陈列品</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五、图书档案</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其中：图书资料</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六、家具、用具、装具及动植物</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21.9895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rPr>
                <w:rFonts w:hint="eastAsia" w:ascii="仿宋_GB2312" w:eastAsia="仿宋_GB2312"/>
                <w:sz w:val="32"/>
                <w:szCs w:val="32"/>
              </w:rPr>
            </w:pPr>
            <w:r>
              <w:rPr>
                <w:rFonts w:hint="eastAsia" w:ascii="仿宋_GB2312" w:eastAsia="仿宋_GB2312"/>
                <w:sz w:val="32"/>
                <w:szCs w:val="32"/>
              </w:rPr>
              <w:t>其中：家具用具</w:t>
            </w:r>
          </w:p>
        </w:tc>
        <w:tc>
          <w:tcPr>
            <w:tcW w:w="2835" w:type="dxa"/>
            <w:vAlign w:val="center"/>
          </w:tcPr>
          <w:p>
            <w:pPr>
              <w:pStyle w:val="13"/>
            </w:pPr>
          </w:p>
        </w:tc>
        <w:tc>
          <w:tcPr>
            <w:tcW w:w="2835" w:type="dxa"/>
            <w:vAlign w:val="center"/>
          </w:tcPr>
          <w:p>
            <w:pPr>
              <w:pStyle w:val="11"/>
            </w:pPr>
          </w:p>
        </w:tc>
      </w:tr>
    </w:tbl>
    <w:p>
      <w:pPr>
        <w:ind w:firstLine="420"/>
      </w:pPr>
      <w:r>
        <w:rPr>
          <w:rFonts w:ascii="方正书宋_GBK" w:hAnsi="方正书宋_GBK" w:eastAsia="方正书宋_GBK" w:cs="方正书宋_GBK"/>
          <w:color w:val="000000"/>
          <w:sz w:val="21"/>
        </w:rPr>
        <w:t>注：无固定资产占用情况，空表列示。</w:t>
      </w:r>
    </w:p>
    <w:p>
      <w:pPr>
        <w:spacing w:before="10" w:after="10"/>
        <w:ind w:firstLine="640"/>
        <w:outlineLvl w:val="2"/>
      </w:pPr>
      <w:bookmarkStart w:id="18" w:name="_Toc_3_3_0000000017"/>
      <w:bookmarkStart w:id="20" w:name="_GoBack"/>
      <w:bookmarkEnd w:id="20"/>
      <w:r>
        <w:rPr>
          <w:rFonts w:ascii="黑体" w:hAnsi="黑体" w:eastAsia="黑体" w:cs="黑体"/>
          <w:color w:val="000000"/>
          <w:sz w:val="32"/>
        </w:rPr>
        <w:t>八、名词解释</w:t>
      </w:r>
      <w:bookmarkEnd w:id="18"/>
    </w:p>
    <w:p>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w:t>
      </w:r>
      <w:r>
        <w:rPr>
          <w:rFonts w:hint="eastAsia" w:eastAsia="方正仿宋_GBK"/>
          <w:color w:val="000000"/>
          <w:sz w:val="28"/>
          <w:lang w:eastAsia="zh-CN"/>
        </w:rPr>
        <w:t>区</w:t>
      </w:r>
      <w:r>
        <w:rPr>
          <w:rFonts w:eastAsia="方正仿宋_GBK"/>
          <w:color w:val="000000"/>
          <w:sz w:val="28"/>
        </w:rPr>
        <w:t>级财政当年拨付的资金。</w:t>
      </w:r>
    </w:p>
    <w:p>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w:t>
      </w:r>
      <w:r>
        <w:rPr>
          <w:rFonts w:hint="eastAsia" w:eastAsia="方正仿宋_GBK"/>
          <w:color w:val="000000"/>
          <w:sz w:val="28"/>
          <w:lang w:eastAsia="zh-CN"/>
        </w:rPr>
        <w:t>区</w:t>
      </w:r>
      <w:r>
        <w:rPr>
          <w:rFonts w:eastAsia="方正仿宋_GBK"/>
          <w:color w:val="000000"/>
          <w:sz w:val="28"/>
        </w:rPr>
        <w:t>级财政预算管理的“三公”经费，是指</w:t>
      </w:r>
      <w:r>
        <w:rPr>
          <w:rFonts w:hint="eastAsia" w:eastAsia="方正仿宋_GBK"/>
          <w:color w:val="000000"/>
          <w:sz w:val="28"/>
          <w:lang w:eastAsia="zh-CN"/>
        </w:rPr>
        <w:t>区</w:t>
      </w:r>
      <w:r>
        <w:rPr>
          <w:rFonts w:eastAsia="方正仿宋_GBK"/>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before="10" w:after="10"/>
        <w:ind w:firstLine="640"/>
        <w:outlineLvl w:val="2"/>
      </w:pPr>
      <w:bookmarkStart w:id="19" w:name="_Toc_3_3_0000000018"/>
      <w:r>
        <w:rPr>
          <w:rFonts w:ascii="黑体" w:hAnsi="黑体" w:eastAsia="黑体" w:cs="黑体"/>
          <w:color w:val="000000"/>
          <w:sz w:val="32"/>
        </w:rPr>
        <w:t>九、其他需要说明的事项</w:t>
      </w:r>
      <w:bookmarkEnd w:id="19"/>
    </w:p>
    <w:p>
      <w:pPr>
        <w:spacing w:line="500" w:lineRule="exact"/>
        <w:ind w:firstLine="560"/>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p>
    <w:p>
      <w:pPr>
        <w:spacing w:line="500" w:lineRule="exact"/>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roman"/>
    <w:pitch w:val="default"/>
    <w:sig w:usb0="00000001" w:usb1="080E0000" w:usb2="00000000" w:usb3="00000000" w:csb0="00040000" w:csb1="00000000"/>
  </w:font>
  <w:font w:name="方正书宋_GBK">
    <w:panose1 w:val="03000509000000000000"/>
    <w:charset w:val="86"/>
    <w:family w:val="roman"/>
    <w:pitch w:val="default"/>
    <w:sig w:usb0="00000001" w:usb1="080E0000" w:usb2="00000000" w:usb3="00000000" w:csb0="0004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panose1 w:val="03000509000000000000"/>
    <w:charset w:val="86"/>
    <w:family w:val="roma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91"/>
    <w:rsid w:val="00346458"/>
    <w:rsid w:val="00C81526"/>
    <w:rsid w:val="00CD3991"/>
    <w:rsid w:val="06DD131E"/>
    <w:rsid w:val="112674B9"/>
    <w:rsid w:val="134C29E0"/>
    <w:rsid w:val="1FD5297A"/>
    <w:rsid w:val="322D34B8"/>
    <w:rsid w:val="345B6162"/>
    <w:rsid w:val="3DA9468C"/>
    <w:rsid w:val="5BC60954"/>
    <w:rsid w:val="6B007691"/>
    <w:rsid w:val="6E1F7C4B"/>
    <w:rsid w:val="790A7749"/>
    <w:rsid w:val="7FC35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qFormat/>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2022-05-24T10:13:00Z</dcterms:created>
  <dcterms:modified xsi:type="dcterms:W3CDTF">2022-05-24T02:13:00Z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2022-05-24T10:13:01Z</dcterms:created>
  <dcterms:modified xsi:type="dcterms:W3CDTF">2022-05-24T02:13:01Z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2022-05-24T10:12:49Z</dcterms:created>
  <dcterms:modified xsi:type="dcterms:W3CDTF">2022-05-24T02:12:49Z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2022-05-24T10:12:25Z</dcterms:created>
  <dcterms:modified xsi:type="dcterms:W3CDTF">2022-05-24T02:12:25Z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2022-05-24T10:12:44Z</dcterms:created>
  <dcterms:modified xsi:type="dcterms:W3CDTF">2022-05-24T02:12:44Z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2022-05-24T10:12:54Z</dcterms:created>
  <dcterms:modified xsi:type="dcterms:W3CDTF">2022-05-24T02:12:54Z</dcterms:modified>
</cp:core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2022-05-24T10:12:43Z</dcterms:created>
  <dcterms:modified xsi:type="dcterms:W3CDTF">2022-05-24T02:12:43Z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2022-05-24T10:12:42Z</dcterms:created>
  <dcterms:modified xsi:type="dcterms:W3CDTF">2022-05-24T02:12:42Z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2022-05-24T10:12:10Z</dcterms:created>
  <dcterms:modified xsi:type="dcterms:W3CDTF">2022-05-24T02:12:09Z</dcterms:modified>
</cp:core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2022-05-24T10:13:01Z</dcterms:created>
  <dcterms:modified xsi:type="dcterms:W3CDTF">2022-05-24T02:13:01Z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2022-05-24T10:12:30Z</dcterms:created>
  <dcterms:modified xsi:type="dcterms:W3CDTF">2022-05-24T02:12:30Z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2022-05-24T10:13:02Z</dcterms:created>
  <dcterms:modified xsi:type="dcterms:W3CDTF">2022-05-24T02:13:02Z</dcterms:modified>
</cp:core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2022-05-24T10:12:54Z</dcterms:created>
  <dcterms:modified xsi:type="dcterms:W3CDTF">2022-05-24T02:12:54Z</dcterms:modified>
</cp:core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2022-05-24T10:12:42Z</dcterms:created>
  <dcterms:modified xsi:type="dcterms:W3CDTF">2022-05-24T02:12:42Z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2022-05-24T10:12:21Z</dcterms:created>
  <dcterms:modified xsi:type="dcterms:W3CDTF">2022-05-24T02:12:21Z</dcterms:modified>
</cp:core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2022-05-24T10:12:53Z</dcterms:created>
  <dcterms:modified xsi:type="dcterms:W3CDTF">2022-05-24T02:12:53Z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2022-05-24T10:12:41Z</dcterms:created>
  <dcterms:modified xsi:type="dcterms:W3CDTF">2022-05-24T02:12:41Z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CB34230B-AB2B-4802-938C-D6805B32DD31}">
  <ds:schemaRefs/>
</ds:datastoreItem>
</file>

<file path=customXml/itemProps11.xml><?xml version="1.0" encoding="utf-8"?>
<ds:datastoreItem xmlns:ds="http://schemas.openxmlformats.org/officeDocument/2006/customXml" ds:itemID="{C46A2013-4C74-4B34-A58C-59C7898D0844}">
  <ds:schemaRefs/>
</ds:datastoreItem>
</file>

<file path=customXml/itemProps12.xml><?xml version="1.0" encoding="utf-8"?>
<ds:datastoreItem xmlns:ds="http://schemas.openxmlformats.org/officeDocument/2006/customXml" ds:itemID="{AD228DD8-A004-498A-85B6-B4E70F0663E2}">
  <ds:schemaRefs/>
</ds:datastoreItem>
</file>

<file path=customXml/itemProps13.xml><?xml version="1.0" encoding="utf-8"?>
<ds:datastoreItem xmlns:ds="http://schemas.openxmlformats.org/officeDocument/2006/customXml" ds:itemID="{2B58409B-5337-4479-9573-8C6990915128}">
  <ds:schemaRefs/>
</ds:datastoreItem>
</file>

<file path=customXml/itemProps14.xml><?xml version="1.0" encoding="utf-8"?>
<ds:datastoreItem xmlns:ds="http://schemas.openxmlformats.org/officeDocument/2006/customXml" ds:itemID="{EFEA35D5-0DB5-48C6-A69E-41C5AC66AA70}">
  <ds:schemaRefs/>
</ds:datastoreItem>
</file>

<file path=customXml/itemProps15.xml><?xml version="1.0" encoding="utf-8"?>
<ds:datastoreItem xmlns:ds="http://schemas.openxmlformats.org/officeDocument/2006/customXml" ds:itemID="{AF19B65C-4D19-40B4-BDE5-9063C0E987A8}">
  <ds:schemaRefs/>
</ds:datastoreItem>
</file>

<file path=customXml/itemProps16.xml><?xml version="1.0" encoding="utf-8"?>
<ds:datastoreItem xmlns:ds="http://schemas.openxmlformats.org/officeDocument/2006/customXml" ds:itemID="{AB415C80-4AD2-4552-9173-73620F6F94F8}">
  <ds:schemaRefs/>
</ds:datastoreItem>
</file>

<file path=customXml/itemProps17.xml><?xml version="1.0" encoding="utf-8"?>
<ds:datastoreItem xmlns:ds="http://schemas.openxmlformats.org/officeDocument/2006/customXml" ds:itemID="{35ED5292-BD7C-4AC7-A328-4668CF1259F8}">
  <ds:schemaRefs/>
</ds:datastoreItem>
</file>

<file path=customXml/itemProps18.xml><?xml version="1.0" encoding="utf-8"?>
<ds:datastoreItem xmlns:ds="http://schemas.openxmlformats.org/officeDocument/2006/customXml" ds:itemID="{DED0DE2D-6492-4942-9A9F-D52BEE3EEE62}">
  <ds:schemaRefs/>
</ds:datastoreItem>
</file>

<file path=customXml/itemProps19.xml><?xml version="1.0" encoding="utf-8"?>
<ds:datastoreItem xmlns:ds="http://schemas.openxmlformats.org/officeDocument/2006/customXml" ds:itemID="{4A433B37-EB75-4E86-80E2-55F77579E0E0}">
  <ds:schemaRefs/>
</ds:datastoreItem>
</file>

<file path=customXml/itemProps2.xml><?xml version="1.0" encoding="utf-8"?>
<ds:datastoreItem xmlns:ds="http://schemas.openxmlformats.org/officeDocument/2006/customXml" ds:itemID="{12FF1E4D-4EB7-47FC-8688-41A44AC9A209}">
  <ds:schemaRefs/>
</ds:datastoreItem>
</file>

<file path=customXml/itemProps20.xml><?xml version="1.0" encoding="utf-8"?>
<ds:datastoreItem xmlns:ds="http://schemas.openxmlformats.org/officeDocument/2006/customXml" ds:itemID="{0A548D63-9085-4140-BAC2-200877086271}">
  <ds:schemaRefs/>
</ds:datastoreItem>
</file>

<file path=customXml/itemProps21.xml><?xml version="1.0" encoding="utf-8"?>
<ds:datastoreItem xmlns:ds="http://schemas.openxmlformats.org/officeDocument/2006/customXml" ds:itemID="{8E20C663-145F-4DC7-91A7-95FB95C813BE}">
  <ds:schemaRefs/>
</ds:datastoreItem>
</file>

<file path=customXml/itemProps22.xml><?xml version="1.0" encoding="utf-8"?>
<ds:datastoreItem xmlns:ds="http://schemas.openxmlformats.org/officeDocument/2006/customXml" ds:itemID="{922C71C5-07BB-4A52-A979-0008C82B813A}">
  <ds:schemaRefs/>
</ds:datastoreItem>
</file>

<file path=customXml/itemProps23.xml><?xml version="1.0" encoding="utf-8"?>
<ds:datastoreItem xmlns:ds="http://schemas.openxmlformats.org/officeDocument/2006/customXml" ds:itemID="{D938082C-61B4-4DD8-8530-F7F31335D7DD}">
  <ds:schemaRefs/>
</ds:datastoreItem>
</file>

<file path=customXml/itemProps24.xml><?xml version="1.0" encoding="utf-8"?>
<ds:datastoreItem xmlns:ds="http://schemas.openxmlformats.org/officeDocument/2006/customXml" ds:itemID="{C8F2B802-D261-4175-BCC3-570F22AFE48C}">
  <ds:schemaRefs/>
</ds:datastoreItem>
</file>

<file path=customXml/itemProps25.xml><?xml version="1.0" encoding="utf-8"?>
<ds:datastoreItem xmlns:ds="http://schemas.openxmlformats.org/officeDocument/2006/customXml" ds:itemID="{53FA3D77-A2BA-43F9-AAA8-ADD43BCE7840}">
  <ds:schemaRefs/>
</ds:datastoreItem>
</file>

<file path=customXml/itemProps26.xml><?xml version="1.0" encoding="utf-8"?>
<ds:datastoreItem xmlns:ds="http://schemas.openxmlformats.org/officeDocument/2006/customXml" ds:itemID="{0091EA07-9D22-4AFD-833A-6C4F45FE507E}">
  <ds:schemaRefs/>
</ds:datastoreItem>
</file>

<file path=customXml/itemProps27.xml><?xml version="1.0" encoding="utf-8"?>
<ds:datastoreItem xmlns:ds="http://schemas.openxmlformats.org/officeDocument/2006/customXml" ds:itemID="{405BAC9C-2994-401D-ADD5-B4A4D63EB5E5}">
  <ds:schemaRefs/>
</ds:datastoreItem>
</file>

<file path=customXml/itemProps28.xml><?xml version="1.0" encoding="utf-8"?>
<ds:datastoreItem xmlns:ds="http://schemas.openxmlformats.org/officeDocument/2006/customXml" ds:itemID="{6D7E35FF-1A0A-4ED4-AA56-A581954A9B56}">
  <ds:schemaRefs/>
</ds:datastoreItem>
</file>

<file path=customXml/itemProps29.xml><?xml version="1.0" encoding="utf-8"?>
<ds:datastoreItem xmlns:ds="http://schemas.openxmlformats.org/officeDocument/2006/customXml" ds:itemID="{52CD7747-74A5-4D76-8199-1E18160FF585}">
  <ds:schemaRefs/>
</ds:datastoreItem>
</file>

<file path=customXml/itemProps3.xml><?xml version="1.0" encoding="utf-8"?>
<ds:datastoreItem xmlns:ds="http://schemas.openxmlformats.org/officeDocument/2006/customXml" ds:itemID="{F0AE992A-5F86-42B3-BC87-A3323D57247A}">
  <ds:schemaRefs/>
</ds:datastoreItem>
</file>

<file path=customXml/itemProps30.xml><?xml version="1.0" encoding="utf-8"?>
<ds:datastoreItem xmlns:ds="http://schemas.openxmlformats.org/officeDocument/2006/customXml" ds:itemID="{8C2B04E8-5065-4888-B1B8-1297F46C60E4}">
  <ds:schemaRefs/>
</ds:datastoreItem>
</file>

<file path=customXml/itemProps31.xml><?xml version="1.0" encoding="utf-8"?>
<ds:datastoreItem xmlns:ds="http://schemas.openxmlformats.org/officeDocument/2006/customXml" ds:itemID="{41316D1A-3951-4398-87FC-16D2DA998D8A}">
  <ds:schemaRefs/>
</ds:datastoreItem>
</file>

<file path=customXml/itemProps32.xml><?xml version="1.0" encoding="utf-8"?>
<ds:datastoreItem xmlns:ds="http://schemas.openxmlformats.org/officeDocument/2006/customXml" ds:itemID="{B6C45737-8C1F-45C3-B924-9431771F7A83}">
  <ds:schemaRefs/>
</ds:datastoreItem>
</file>

<file path=customXml/itemProps33.xml><?xml version="1.0" encoding="utf-8"?>
<ds:datastoreItem xmlns:ds="http://schemas.openxmlformats.org/officeDocument/2006/customXml" ds:itemID="{A88B6961-0B35-4D2F-80EA-2AE5DED523B8}">
  <ds:schemaRefs/>
</ds:datastoreItem>
</file>

<file path=customXml/itemProps34.xml><?xml version="1.0" encoding="utf-8"?>
<ds:datastoreItem xmlns:ds="http://schemas.openxmlformats.org/officeDocument/2006/customXml" ds:itemID="{D99EBBEB-F49D-4DFC-80D6-886B5AC0B77E}">
  <ds:schemaRefs/>
</ds:datastoreItem>
</file>

<file path=customXml/itemProps35.xml><?xml version="1.0" encoding="utf-8"?>
<ds:datastoreItem xmlns:ds="http://schemas.openxmlformats.org/officeDocument/2006/customXml" ds:itemID="{53F3B819-75B9-4C9D-8984-DB999764D016}">
  <ds:schemaRefs/>
</ds:datastoreItem>
</file>

<file path=customXml/itemProps4.xml><?xml version="1.0" encoding="utf-8"?>
<ds:datastoreItem xmlns:ds="http://schemas.openxmlformats.org/officeDocument/2006/customXml" ds:itemID="{AF3D53BA-AB72-432E-99D3-BFB8ECE3DE1C}">
  <ds:schemaRefs/>
</ds:datastoreItem>
</file>

<file path=customXml/itemProps5.xml><?xml version="1.0" encoding="utf-8"?>
<ds:datastoreItem xmlns:ds="http://schemas.openxmlformats.org/officeDocument/2006/customXml" ds:itemID="{AF83D157-F3E1-46A8-AA1C-B90DE93C7D7F}">
  <ds:schemaRefs/>
</ds:datastoreItem>
</file>

<file path=customXml/itemProps6.xml><?xml version="1.0" encoding="utf-8"?>
<ds:datastoreItem xmlns:ds="http://schemas.openxmlformats.org/officeDocument/2006/customXml" ds:itemID="{25310A9D-BF71-44A3-96C3-3C54BD5943EC}">
  <ds:schemaRefs/>
</ds:datastoreItem>
</file>

<file path=customXml/itemProps7.xml><?xml version="1.0" encoding="utf-8"?>
<ds:datastoreItem xmlns:ds="http://schemas.openxmlformats.org/officeDocument/2006/customXml" ds:itemID="{7712570C-A6E4-4A97-9596-49E60DBB00F3}">
  <ds:schemaRefs/>
</ds:datastoreItem>
</file>

<file path=customXml/itemProps8.xml><?xml version="1.0" encoding="utf-8"?>
<ds:datastoreItem xmlns:ds="http://schemas.openxmlformats.org/officeDocument/2006/customXml" ds:itemID="{AC3B45A7-87C9-4130-B07A-50B32408DA0D}">
  <ds:schemaRefs/>
</ds:datastoreItem>
</file>

<file path=customXml/itemProps9.xml><?xml version="1.0" encoding="utf-8"?>
<ds:datastoreItem xmlns:ds="http://schemas.openxmlformats.org/officeDocument/2006/customXml" ds:itemID="{8F4C0D01-C1C8-4E1F-B5CE-F31B711F20F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51</Pages>
  <Words>3100</Words>
  <Characters>17673</Characters>
  <Lines>147</Lines>
  <Paragraphs>41</Paragraphs>
  <TotalTime>15</TotalTime>
  <ScaleCrop>false</ScaleCrop>
  <LinksUpToDate>false</LinksUpToDate>
  <CharactersWithSpaces>20732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2022-05-24T02:24:00Z</dcterms:created>
  <dc:creator>Master</dc:creator>
  <cp:lastModifiedBy>Master</cp:lastModifiedBy>
  <dcterms:modified xsi:type="dcterms:W3CDTF">2022-05-27T06:47:45Z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8E5D288A6D544693B2D48BEEE375C9B6</vt:lpwstr>
  </property>
</Properties>
</file>