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高新区政法委</w:t>
      </w:r>
    </w:p>
    <w:p>
      <w:pPr>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lang w:eastAsia="zh-CN"/>
        </w:rPr>
        <w:t>2024</w:t>
      </w:r>
      <w:r>
        <w:rPr>
          <w:rFonts w:hint="eastAsia" w:ascii="方正小标宋简体" w:hAnsi="方正小标宋简体" w:eastAsia="方正小标宋简体" w:cs="方正小标宋简体"/>
          <w:color w:val="auto"/>
          <w:sz w:val="52"/>
          <w:szCs w:val="52"/>
        </w:rPr>
        <w:t>年部门预算绩效文本</w:t>
      </w: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rPr>
          <w:rFonts w:ascii="方正仿宋_GBK" w:eastAsia="方正仿宋_GBK"/>
          <w:color w:val="auto"/>
          <w:szCs w:val="22"/>
        </w:rPr>
      </w:pPr>
    </w:p>
    <w:p>
      <w:pPr>
        <w:rPr>
          <w:rFonts w:ascii="方正仿宋_GBK" w:eastAsia="方正仿宋_GBK"/>
          <w:color w:val="auto"/>
          <w:szCs w:val="22"/>
        </w:rPr>
      </w:pPr>
    </w:p>
    <w:p>
      <w:pPr>
        <w:rPr>
          <w:rFonts w:hint="eastAsia" w:ascii="方正仿宋_GBK" w:eastAsia="方正仿宋_GBK"/>
          <w:color w:val="auto"/>
          <w:szCs w:val="22"/>
        </w:rPr>
      </w:pPr>
    </w:p>
    <w:p>
      <w:pPr>
        <w:pStyle w:val="3"/>
        <w:rPr>
          <w:rFonts w:hint="eastAsia" w:ascii="方正仿宋_GBK" w:eastAsia="方正仿宋_GBK"/>
          <w:color w:val="auto"/>
          <w:szCs w:val="22"/>
        </w:rPr>
      </w:pPr>
    </w:p>
    <w:p>
      <w:pPr>
        <w:rPr>
          <w:rFonts w:hint="eastAsia" w:ascii="方正仿宋_GBK" w:eastAsia="方正仿宋_GBK"/>
          <w:color w:val="auto"/>
          <w:szCs w:val="22"/>
        </w:rPr>
      </w:pPr>
    </w:p>
    <w:p>
      <w:pPr>
        <w:pStyle w:val="3"/>
        <w:rPr>
          <w:rFonts w:hint="eastAsia" w:ascii="方正仿宋_GBK" w:eastAsia="方正仿宋_GBK"/>
          <w:color w:val="auto"/>
          <w:szCs w:val="22"/>
        </w:rPr>
      </w:pPr>
    </w:p>
    <w:p>
      <w:pPr>
        <w:rPr>
          <w:rFonts w:hint="eastAsia" w:ascii="方正仿宋_GBK" w:eastAsia="方正仿宋_GBK"/>
          <w:color w:val="auto"/>
          <w:szCs w:val="22"/>
        </w:rPr>
      </w:pPr>
    </w:p>
    <w:p>
      <w:pPr>
        <w:jc w:val="both"/>
        <w:rPr>
          <w:rFonts w:ascii="方正仿宋_GBK" w:eastAsia="方正仿宋_GBK"/>
          <w:color w:val="auto"/>
          <w:szCs w:val="22"/>
        </w:rPr>
      </w:pPr>
    </w:p>
    <w:p>
      <w:pPr>
        <w:pStyle w:val="2"/>
        <w:rPr>
          <w:rFonts w:ascii="方正仿宋_GBK" w:eastAsia="方正仿宋_GBK"/>
          <w:color w:val="auto"/>
          <w:szCs w:val="22"/>
        </w:rPr>
      </w:pPr>
    </w:p>
    <w:p>
      <w:pPr>
        <w:jc w:val="both"/>
        <w:rPr>
          <w:rFonts w:ascii="方正仿宋_GBK" w:eastAsia="方正仿宋_GBK"/>
          <w:color w:val="auto"/>
          <w:szCs w:val="22"/>
        </w:rPr>
      </w:pPr>
    </w:p>
    <w:p>
      <w:pPr>
        <w:jc w:val="center"/>
        <w:rPr>
          <w:rFonts w:hint="eastAsia" w:ascii="楷体_GB2312" w:hAnsi="楷体_GB2312" w:eastAsia="楷体_GB2312" w:cs="楷体_GB2312"/>
          <w:bCs/>
          <w:color w:val="auto"/>
          <w:sz w:val="32"/>
          <w:szCs w:val="22"/>
        </w:rPr>
      </w:pPr>
      <w:r>
        <w:rPr>
          <w:rFonts w:hint="eastAsia" w:ascii="楷体_GB2312" w:hAnsi="楷体_GB2312" w:eastAsia="楷体_GB2312" w:cs="楷体_GB2312"/>
          <w:bCs/>
          <w:color w:val="auto"/>
          <w:sz w:val="32"/>
          <w:szCs w:val="22"/>
        </w:rPr>
        <w:t>高新区政法委编制</w:t>
      </w:r>
    </w:p>
    <w:p>
      <w:pPr>
        <w:pStyle w:val="2"/>
        <w:rPr>
          <w:rFonts w:hint="eastAsia" w:ascii="楷体_GB2312" w:hAnsi="楷体_GB2312" w:eastAsia="楷体_GB2312" w:cs="楷体_GB2312"/>
          <w:bCs/>
          <w:color w:val="auto"/>
          <w:sz w:val="32"/>
          <w:szCs w:val="22"/>
        </w:rPr>
        <w:sectPr>
          <w:pgSz w:w="11906" w:h="16838"/>
          <w:pgMar w:top="1440" w:right="1800" w:bottom="1440" w:left="1800" w:header="851" w:footer="992" w:gutter="0"/>
          <w:cols w:space="425" w:num="1"/>
          <w:docGrid w:type="lines" w:linePitch="312" w:charSpace="0"/>
        </w:sectPr>
      </w:pPr>
    </w:p>
    <w:p>
      <w:pPr>
        <w:pStyle w:val="2"/>
        <w:rPr>
          <w:rFonts w:hint="eastAsia" w:ascii="楷体_GB2312" w:hAnsi="楷体_GB2312" w:eastAsia="楷体_GB2312" w:cs="楷体_GB2312"/>
          <w:bCs/>
          <w:color w:val="auto"/>
          <w:sz w:val="32"/>
          <w:szCs w:val="22"/>
        </w:rPr>
      </w:pP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2024</w:t>
      </w:r>
      <w:r>
        <w:rPr>
          <w:rFonts w:hint="eastAsia" w:ascii="方正小标宋简体" w:hAnsi="方正小标宋简体" w:eastAsia="方正小标宋简体" w:cs="方正小标宋简体"/>
          <w:color w:val="auto"/>
          <w:sz w:val="44"/>
          <w:szCs w:val="44"/>
        </w:rPr>
        <w:t>年部门整体绩效目标</w:t>
      </w:r>
    </w:p>
    <w:p>
      <w:pPr>
        <w:pStyle w:val="2"/>
        <w:rPr>
          <w:color w:val="auto"/>
        </w:rPr>
      </w:pPr>
    </w:p>
    <w:p>
      <w:pPr>
        <w:spacing w:before="156" w:beforeLines="50" w:after="156" w:afterLines="50" w:line="560" w:lineRule="exact"/>
        <w:ind w:firstLine="629"/>
        <w:rPr>
          <w:rFonts w:ascii="黑体" w:hAnsi="黑体" w:eastAsia="黑体" w:cs="黑体"/>
          <w:color w:val="auto"/>
          <w:sz w:val="32"/>
          <w:szCs w:val="32"/>
        </w:rPr>
      </w:pPr>
      <w:r>
        <w:rPr>
          <w:rFonts w:hint="eastAsia" w:ascii="黑体" w:hAnsi="黑体" w:eastAsia="黑体" w:cs="黑体"/>
          <w:color w:val="auto"/>
          <w:sz w:val="32"/>
          <w:szCs w:val="32"/>
        </w:rPr>
        <w:t>一、总体绩效目标</w:t>
      </w:r>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（一）推进社会治理体系和治理能力现代化建设</w:t>
      </w:r>
    </w:p>
    <w:p>
      <w:pPr>
        <w:spacing w:line="580" w:lineRule="exact"/>
        <w:ind w:firstLine="630"/>
        <w:rPr>
          <w:rFonts w:hint="eastAsia"/>
          <w:color w:val="auto"/>
        </w:rPr>
      </w:pPr>
      <w:r>
        <w:rPr>
          <w:rFonts w:hint="eastAsia" w:ascii="仿宋_GB2312" w:hAnsi="仿宋_GB2312" w:eastAsia="仿宋_GB2312" w:cs="仿宋_GB2312"/>
          <w:color w:val="auto"/>
          <w:sz w:val="32"/>
          <w:szCs w:val="32"/>
        </w:rPr>
        <w:t>1.加强雪亮工程设备维护管理。2.大力推动市域社会治理现代化工作。3.持续做好社会治安保险参保工作。</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（二）继续做好维稳各项工作，确保社会大局稳定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仿宋_GB2312" w:hAnsi="仿宋_GB2312" w:eastAsia="仿宋_GB2312" w:cs="仿宋_GB2312"/>
          <w:color w:val="auto"/>
          <w:sz w:val="32"/>
          <w:szCs w:val="32"/>
        </w:rPr>
        <w:t>1.做好本年度维护社会稳定工作，按照市维稳办要求按时完成各项工作。2.做好打击防范、宣传、“双清”、以及</w:t>
      </w:r>
      <w:r>
        <w:rPr>
          <w:rFonts w:hint="eastAsia" w:ascii="仿宋_GB2312" w:hAnsi="仿宋_GB2312" w:eastAsia="仿宋_GB2312" w:cs="仿宋_GB2312"/>
          <w:color w:val="auto"/>
          <w:sz w:val="32"/>
          <w:szCs w:val="32"/>
          <w:lang w:eastAsia="zh-CN"/>
        </w:rPr>
        <w:t>解脱</w:t>
      </w:r>
      <w:r>
        <w:rPr>
          <w:rFonts w:hint="eastAsia" w:ascii="仿宋_GB2312" w:hAnsi="仿宋_GB2312" w:eastAsia="仿宋_GB2312" w:cs="仿宋_GB2312"/>
          <w:color w:val="auto"/>
          <w:sz w:val="32"/>
          <w:szCs w:val="32"/>
        </w:rPr>
        <w:t>人员的去存量工作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做好涉法涉诉信访案件有（无）理访认定工作。</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（三）继续做好司法法制工作，全面推进依法行政。</w:t>
      </w:r>
    </w:p>
    <w:p>
      <w:pPr>
        <w:spacing w:line="580" w:lineRule="exact"/>
        <w:ind w:firstLine="63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1.推进普法宣传，建立完善普法宣传长效机制。2.提升司法所办公设施、工作人员业务水平。3.</w:t>
      </w:r>
      <w:r>
        <w:rPr>
          <w:rFonts w:hint="eastAsia" w:ascii="仿宋_GB2312" w:hAnsi="仿宋_GB2312" w:eastAsia="仿宋_GB2312" w:cs="仿宋_GB2312"/>
          <w:color w:val="auto"/>
          <w:sz w:val="32"/>
          <w:szCs w:val="32"/>
          <w:lang w:eastAsia="zh-CN"/>
        </w:rPr>
        <w:t>保障</w:t>
      </w:r>
      <w:r>
        <w:rPr>
          <w:rFonts w:hint="eastAsia" w:ascii="仿宋_GB2312" w:hAnsi="仿宋_GB2312" w:eastAsia="仿宋_GB2312" w:cs="仿宋_GB2312"/>
          <w:color w:val="auto"/>
          <w:sz w:val="32"/>
          <w:szCs w:val="32"/>
        </w:rPr>
        <w:t>法务工作有序推进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4.持续推进人民调解体系建设工作。</w:t>
      </w:r>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加大信访政策宣传，切实关心上访群众。</w:t>
      </w:r>
    </w:p>
    <w:p>
      <w:pPr>
        <w:ind w:firstLine="640" w:firstLineChars="200"/>
        <w:rPr>
          <w:rFonts w:hint="default"/>
          <w:lang w:val="en-US" w:eastAsia="zh-CN"/>
        </w:rPr>
      </w:pPr>
      <w:r>
        <w:rPr>
          <w:rFonts w:hint="eastAsia" w:ascii="仿宋_GB2312" w:hAnsi="仿宋_GB2312" w:eastAsia="仿宋_GB2312" w:cs="仿宋_GB2312"/>
          <w:sz w:val="32"/>
          <w:szCs w:val="32"/>
        </w:rPr>
        <w:t>认真抓好全体党员干部对《信访条例》及相关政策法规的学习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了解信访案件受理、直接转送、办理、复查和复核等制度及相应的期限，明确法律责任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大信访政策宣传，切实关心上访群众，群众上访接待率达到100%，疑难重点信访问题向县级分管领导呈报。及时办理中央、省、市三级交办信访事项,办结率达到100%。区级领导批示信访案件办结率达到100%。网上信访案件办理的及时受理率和按期答复率达到95%以上。</w:t>
      </w:r>
    </w:p>
    <w:p>
      <w:pPr>
        <w:spacing w:before="156" w:beforeLines="50" w:after="156" w:afterLines="50" w:line="560" w:lineRule="exact"/>
        <w:ind w:firstLine="629"/>
        <w:rPr>
          <w:rFonts w:hint="eastAsia" w:ascii="黑体" w:hAnsi="黑体" w:eastAsia="黑体" w:cs="黑体"/>
          <w:color w:val="auto"/>
          <w:sz w:val="32"/>
          <w:szCs w:val="32"/>
        </w:rPr>
      </w:pPr>
      <w:r>
        <w:rPr>
          <w:rFonts w:hint="eastAsia" w:ascii="黑体" w:hAnsi="黑体" w:eastAsia="黑体" w:cs="黑体"/>
          <w:color w:val="auto"/>
          <w:sz w:val="32"/>
          <w:szCs w:val="32"/>
        </w:rPr>
        <w:t>二、分项绩效目标</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w:t>
      </w:r>
      <w:r>
        <w:rPr>
          <w:color w:val="auto"/>
        </w:rPr>
        <w:fldChar w:fldCharType="begin"/>
      </w:r>
      <w:r>
        <w:rPr>
          <w:color w:val="auto"/>
        </w:rPr>
        <w:instrText xml:space="preserve"> HYPERLINK "http://www.baidu.com/link?url=WbrCOPq8Mf_xPMq5dV60vAFmq6F0NBJAd859rSRKoYyWTYc7eUrLsy4178YcoN7P" \t "https://www.baidu.com/_blank" </w:instrText>
      </w:r>
      <w:r>
        <w:rPr>
          <w:color w:val="auto"/>
        </w:rPr>
        <w:fldChar w:fldCharType="separate"/>
      </w:r>
      <w:r>
        <w:rPr>
          <w:rFonts w:ascii="楷体_GB2312" w:hAnsi="楷体_GB2312" w:eastAsia="楷体_GB2312" w:cs="楷体_GB2312"/>
          <w:color w:val="auto"/>
          <w:sz w:val="32"/>
          <w:szCs w:val="32"/>
        </w:rPr>
        <w:t>社区矫正稳防线</w:t>
      </w:r>
      <w:r>
        <w:rPr>
          <w:rFonts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rPr>
        <w:t>，普法意识入人心</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绩效目标：推进普法宣传，建立完善普法宣传长效机制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实现社区矫正人员法制观念、劳动技能提升，提高社区矫正工作的社会效益。确保“零脱</w:t>
      </w:r>
      <w:r>
        <w:rPr>
          <w:rFonts w:hint="eastAsia" w:ascii="仿宋_GB2312" w:hAnsi="仿宋_GB2312" w:eastAsia="仿宋_GB2312" w:cs="仿宋_GB2312"/>
          <w:color w:val="auto"/>
          <w:sz w:val="32"/>
          <w:szCs w:val="32"/>
          <w:lang w:eastAsia="zh-CN"/>
        </w:rPr>
        <w:t>漏</w:t>
      </w:r>
      <w:r>
        <w:rPr>
          <w:rFonts w:hint="eastAsia" w:ascii="仿宋_GB2312" w:hAnsi="仿宋_GB2312" w:eastAsia="仿宋_GB2312" w:cs="仿宋_GB2312"/>
          <w:color w:val="auto"/>
          <w:sz w:val="32"/>
          <w:szCs w:val="32"/>
        </w:rPr>
        <w:t>管”和“无重新犯罪”</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绩效指标：普法工作覆盖率，在各个领域的普及情况达到90%；社区矫正人员达到规范化管理达到100%</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"http://www.baidu.com/link?url=Otp_NCd0EdNAkVaSkzEEI9suuFMl182RZp0f6flYnlAh6dN4Pr3AqUnxJUKfYlPM" \t "https://www.baidu.com/_blank"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法律援助助人民,人民调解解民忧</w:t>
      </w:r>
      <w:r>
        <w:rPr>
          <w:rFonts w:hint="eastAsia" w:ascii="楷体_GB2312" w:hAnsi="楷体_GB2312" w:eastAsia="楷体_GB2312" w:cs="楷体_GB2312"/>
          <w:color w:val="auto"/>
          <w:sz w:val="32"/>
          <w:szCs w:val="32"/>
        </w:rPr>
        <w:fldChar w:fldCharType="end"/>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绩效目标：人民调解专项经费落实，确保人民调解工作正常开展</w:t>
      </w:r>
      <w:r>
        <w:rPr>
          <w:rFonts w:hint="eastAsia" w:ascii="仿宋_GB2312" w:hAnsi="仿宋_GB2312" w:eastAsia="仿宋_GB2312" w:cs="仿宋_GB2312"/>
          <w:color w:val="auto"/>
          <w:sz w:val="32"/>
          <w:szCs w:val="32"/>
          <w:lang w:eastAsia="zh-CN"/>
        </w:rPr>
        <w:t>。</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w:t>
      </w:r>
      <w:r>
        <w:rPr>
          <w:rFonts w:hint="eastAsia" w:ascii="仿宋_GB2312" w:hAnsi="仿宋_GB2312" w:eastAsia="仿宋_GB2312" w:cs="仿宋_GB2312"/>
          <w:color w:val="auto"/>
          <w:sz w:val="32"/>
          <w:szCs w:val="32"/>
          <w:lang w:eastAsia="zh-CN"/>
        </w:rPr>
        <w:t>群众对人民调解工作满意度达</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案件调解成功数量占案件总数量百分比达到9</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"http://www.baidu.com/link?url=N9171_WgwXFxNgVGYZqfxGxd838LA4BEdgxlWct9rkqQFyfb1dOsdT1wW4KAOpwz9pv49wf95C1JnD0W5PkIRpCKuDRiPU_KdO2pE4uX69S" \t "https://www.baidu.com/_blank"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抓住重点扎实推进司法所规范化建设</w:t>
      </w:r>
      <w:r>
        <w:rPr>
          <w:rFonts w:hint="eastAsia" w:ascii="楷体_GB2312" w:hAnsi="楷体_GB2312" w:eastAsia="楷体_GB2312" w:cs="楷体_GB2312"/>
          <w:color w:val="auto"/>
          <w:sz w:val="32"/>
          <w:szCs w:val="32"/>
        </w:rPr>
        <w:fldChar w:fldCharType="end"/>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绩效目标：提升司法所办公设施、工作人员业务水平。</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绩效指标：创建1个规范化司法所，达到省级要求标准。</w:t>
      </w:r>
    </w:p>
    <w:p>
      <w:pPr>
        <w:spacing w:line="580" w:lineRule="exact"/>
        <w:ind w:firstLine="63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"http://www.baidu.com/link?url=v3utMuDpYL0KEhsw30fZp-2q-jR9yYZboSyZAjZIEzW427673baN9d8lcMWuXsJo" \t "https://www.baidu.com/_blank"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法律顾问进社区,服务便民暖人心</w:t>
      </w:r>
      <w:r>
        <w:rPr>
          <w:rFonts w:hint="eastAsia" w:ascii="楷体_GB2312" w:hAnsi="楷体_GB2312" w:eastAsia="楷体_GB2312" w:cs="楷体_GB2312"/>
          <w:color w:val="auto"/>
          <w:sz w:val="32"/>
          <w:szCs w:val="32"/>
        </w:rPr>
        <w:fldChar w:fldCharType="end"/>
      </w:r>
    </w:p>
    <w:p>
      <w:pPr>
        <w:spacing w:line="580" w:lineRule="exact"/>
        <w:ind w:firstLine="63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绩效目标：法务工作有序推进</w:t>
      </w:r>
      <w:r>
        <w:rPr>
          <w:rFonts w:hint="eastAsia" w:ascii="仿宋_GB2312" w:hAnsi="仿宋_GB2312" w:eastAsia="仿宋_GB2312" w:cs="仿宋_GB2312"/>
          <w:color w:val="auto"/>
          <w:sz w:val="32"/>
          <w:szCs w:val="32"/>
          <w:lang w:eastAsia="zh-CN"/>
        </w:rPr>
        <w:t>。</w:t>
      </w:r>
    </w:p>
    <w:p>
      <w:pPr>
        <w:spacing w:line="580" w:lineRule="exact"/>
        <w:ind w:firstLine="63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绩效指标：规定时限完成法律咨询、应诉方服务达到95%；审核数量达到50起。</w:t>
      </w:r>
    </w:p>
    <w:p>
      <w:pPr>
        <w:spacing w:line="580" w:lineRule="exact"/>
        <w:ind w:firstLine="63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扎实推进社区矫正工作规范化</w:t>
      </w:r>
    </w:p>
    <w:p>
      <w:pPr>
        <w:spacing w:line="580" w:lineRule="exact"/>
        <w:ind w:firstLine="63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绩效目标：</w:t>
      </w:r>
      <w:r>
        <w:rPr>
          <w:rFonts w:hint="eastAsia" w:ascii="仿宋_GB2312" w:hAnsi="仿宋_GB2312" w:eastAsia="仿宋_GB2312" w:cs="仿宋_GB2312"/>
          <w:color w:val="auto"/>
          <w:sz w:val="32"/>
          <w:szCs w:val="32"/>
          <w:lang w:eastAsia="zh-CN"/>
        </w:rPr>
        <w:t>提升社区矫正工作效率、工作人员业务水平。</w:t>
      </w:r>
    </w:p>
    <w:p>
      <w:pPr>
        <w:spacing w:line="580" w:lineRule="exact"/>
        <w:ind w:firstLine="63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绩效指标：规范社区矫正工作各项流程，做到0脱漏管。</w:t>
      </w:r>
    </w:p>
    <w:p>
      <w:pPr>
        <w:spacing w:line="560" w:lineRule="exact"/>
        <w:ind w:firstLine="630"/>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六</w:t>
      </w:r>
      <w:r>
        <w:rPr>
          <w:rFonts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rPr>
        <w:t>做好年度维护社会稳定工作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绩效目标：做好本年度维护社会稳定工作，按照市维稳办要求按时完成各项工作;做好打击防范、宣传、“双清”、以及</w:t>
      </w:r>
      <w:r>
        <w:rPr>
          <w:rFonts w:hint="eastAsia" w:ascii="仿宋_GB2312" w:hAnsi="仿宋_GB2312" w:eastAsia="仿宋_GB2312" w:cs="仿宋_GB2312"/>
          <w:color w:val="auto"/>
          <w:sz w:val="32"/>
          <w:szCs w:val="32"/>
          <w:lang w:eastAsia="zh-CN"/>
        </w:rPr>
        <w:t>解脱</w:t>
      </w:r>
      <w:r>
        <w:rPr>
          <w:rFonts w:hint="eastAsia" w:ascii="仿宋_GB2312" w:hAnsi="仿宋_GB2312" w:eastAsia="仿宋_GB2312" w:cs="仿宋_GB2312"/>
          <w:color w:val="auto"/>
          <w:sz w:val="32"/>
          <w:szCs w:val="32"/>
        </w:rPr>
        <w:t>人员的去存量工作</w:t>
      </w:r>
      <w:r>
        <w:rPr>
          <w:rFonts w:hint="eastAsia" w:ascii="仿宋_GB2312" w:hAnsi="仿宋_GB2312" w:eastAsia="仿宋_GB2312" w:cs="仿宋_GB2312"/>
          <w:color w:val="auto"/>
          <w:sz w:val="32"/>
          <w:szCs w:val="32"/>
          <w:lang w:eastAsia="zh-CN"/>
        </w:rPr>
        <w:t>；做好涉法涉诉信访案件有（无）理访认定工作。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绩效指标：当年信访敏感期任务完成率≥9</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%;完成各项防范宣传工作次数≥3种;信访敏感时期值班人员到位人数占值班人数百分比达100%;开展宣传活动的种类≥2种;</w:t>
      </w:r>
      <w:r>
        <w:rPr>
          <w:rFonts w:hint="eastAsia" w:ascii="仿宋_GB2312" w:hAnsi="仿宋_GB2312" w:eastAsia="仿宋_GB2312" w:cs="仿宋_GB2312"/>
          <w:color w:val="auto"/>
          <w:sz w:val="32"/>
          <w:szCs w:val="32"/>
          <w:lang w:eastAsia="zh-CN"/>
        </w:rPr>
        <w:t>维稳工作</w:t>
      </w:r>
      <w:r>
        <w:rPr>
          <w:rFonts w:hint="eastAsia" w:ascii="仿宋_GB2312" w:hAnsi="仿宋_GB2312" w:eastAsia="仿宋_GB2312" w:cs="仿宋_GB2312"/>
          <w:color w:val="auto"/>
          <w:sz w:val="32"/>
          <w:szCs w:val="32"/>
        </w:rPr>
        <w:t>人民群众的满意度、知晓率≥90%</w:t>
      </w:r>
      <w:r>
        <w:rPr>
          <w:rFonts w:hint="eastAsia" w:ascii="仿宋_GB2312" w:hAnsi="仿宋_GB2312" w:eastAsia="仿宋_GB2312" w:cs="仿宋_GB2312"/>
          <w:color w:val="auto"/>
          <w:sz w:val="32"/>
          <w:szCs w:val="32"/>
          <w:lang w:eastAsia="zh-CN"/>
        </w:rPr>
        <w:t>；实际涉法涉诉信访案件发生情况及时进行评查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98%；实际涉法涉诉信访案件发生情况认定达100%；根据涉法涉诉信访案件发生情况认定次数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3次；开展涉法涉诉调度会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2次；涉法涉诉</w:t>
      </w:r>
      <w:r>
        <w:rPr>
          <w:rFonts w:hint="eastAsia" w:ascii="仿宋_GB2312" w:hAnsi="仿宋_GB2312" w:eastAsia="仿宋_GB2312" w:cs="仿宋_GB2312"/>
          <w:color w:val="auto"/>
          <w:sz w:val="32"/>
          <w:szCs w:val="32"/>
        </w:rPr>
        <w:t>人民群众的满意度、知晓率≥90%</w:t>
      </w:r>
      <w:r>
        <w:rPr>
          <w:rFonts w:hint="eastAsia" w:ascii="仿宋_GB2312" w:hAnsi="仿宋_GB2312" w:eastAsia="仿宋_GB2312" w:cs="仿宋_GB2312"/>
          <w:color w:val="auto"/>
          <w:sz w:val="32"/>
          <w:szCs w:val="32"/>
          <w:lang w:eastAsia="zh-CN"/>
        </w:rPr>
        <w:t>。</w:t>
      </w:r>
    </w:p>
    <w:p>
      <w:pPr>
        <w:spacing w:line="560" w:lineRule="exact"/>
        <w:ind w:firstLine="63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）加强“雪亮工程”设备运维管理，提高视频监控实战化应用。</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绩效目标：建立长效机制，提高视频监控系统运维管理。</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绩效指标：视频监控点位设备在线率需达到9</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%以上。</w:t>
      </w:r>
    </w:p>
    <w:p>
      <w:pPr>
        <w:spacing w:line="560" w:lineRule="exact"/>
        <w:ind w:firstLine="63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八</w:t>
      </w:r>
      <w:r>
        <w:rPr>
          <w:rFonts w:hint="eastAsia" w:ascii="楷体_GB2312" w:hAnsi="楷体_GB2312" w:eastAsia="楷体_GB2312" w:cs="楷体_GB2312"/>
          <w:color w:val="auto"/>
          <w:sz w:val="32"/>
          <w:szCs w:val="32"/>
        </w:rPr>
        <w:t>）增强人民群众安全感，提高预防各类风险能力</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绩效目标：开展市域社会治理宣传、平安建设“八进”和扫黑除恶斗争宣传教育活动,营造良好的宣传氛围，激发全民参与平安创建的积极性。</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绩效指标：通过宣传，广大群众满意度达90%以上。</w:t>
      </w:r>
    </w:p>
    <w:p>
      <w:pPr>
        <w:spacing w:line="560" w:lineRule="exact"/>
        <w:ind w:firstLine="63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（九）提高政法系统工作效率，实现互联互通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绩效目标：按照“统一领导、统一标准、统一采购、统一签订合同、统一建设、统一付款、统一维护”原则，开展政法网运行维护工作，</w:t>
      </w:r>
      <w:bookmarkStart w:id="0" w:name="_GoBack"/>
      <w:bookmarkEnd w:id="0"/>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lang w:eastAsia="zh-CN"/>
        </w:rPr>
        <w:t>政法信息资源共享，</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kern w:val="0"/>
          <w:sz w:val="32"/>
          <w:szCs w:val="32"/>
          <w:lang w:eastAsia="zh-CN"/>
        </w:rPr>
        <w:t>提高政法机关信息化水平</w:t>
      </w:r>
      <w:r>
        <w:rPr>
          <w:rFonts w:hint="eastAsia" w:ascii="仿宋_GB2312" w:hAnsi="仿宋_GB2312" w:eastAsia="仿宋_GB2312" w:cs="仿宋_GB2312"/>
          <w:color w:val="auto"/>
          <w:sz w:val="32"/>
          <w:szCs w:val="32"/>
          <w:lang w:eastAsia="zh-CN"/>
        </w:rPr>
        <w:t>。</w:t>
      </w:r>
    </w:p>
    <w:p>
      <w:pPr>
        <w:ind w:firstLine="640" w:firstLineChars="200"/>
        <w:rPr>
          <w:rFonts w:hint="eastAsia" w:eastAsia="仿宋_GB2312"/>
          <w:lang w:val="en-US" w:eastAsia="zh-CN"/>
        </w:rPr>
      </w:pPr>
      <w:r>
        <w:rPr>
          <w:rFonts w:hint="eastAsia" w:ascii="仿宋_GB2312" w:hAnsi="仿宋_GB2312" w:eastAsia="仿宋_GB2312" w:cs="仿宋_GB2312"/>
          <w:color w:val="auto"/>
          <w:kern w:val="0"/>
          <w:sz w:val="32"/>
          <w:szCs w:val="32"/>
          <w:lang w:val="en-US" w:eastAsia="zh-CN" w:bidi="ar-SA"/>
        </w:rPr>
        <w:t>绩效指标：实现政法网络覆盖率达到100%。</w:t>
      </w:r>
    </w:p>
    <w:p>
      <w:pPr>
        <w:spacing w:line="560" w:lineRule="exact"/>
        <w:ind w:firstLine="63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w:t>
      </w:r>
      <w:r>
        <w:rPr>
          <w:rFonts w:hint="eastAsia" w:ascii="楷体_GB2312" w:hAnsi="楷体_GB2312" w:eastAsia="楷体_GB2312" w:cs="楷体_GB2312"/>
          <w:color w:val="auto"/>
          <w:sz w:val="32"/>
          <w:szCs w:val="32"/>
        </w:rPr>
        <w:t>）推进社会治安保险工作，实现参保全覆盖</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绩效目标：调动和激发广大群众参与群防群治的积极性，不断提高市域社会治理能力，大力促进平安高新建设。</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绩效指标：治安保险参保率达到100%。</w:t>
      </w:r>
    </w:p>
    <w:p>
      <w:pPr>
        <w:numPr>
          <w:ilvl w:val="0"/>
          <w:numId w:val="1"/>
        </w:numPr>
        <w:spacing w:line="560" w:lineRule="exact"/>
        <w:ind w:firstLine="63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1.信访受理及案件化解</w:t>
      </w:r>
    </w:p>
    <w:p>
      <w:pPr>
        <w:spacing w:line="5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rPr>
        <w:t>绩效目标：</w:t>
      </w:r>
      <w:r>
        <w:rPr>
          <w:rFonts w:hint="eastAsia" w:ascii="仿宋_GB2312" w:hAnsi="仿宋_GB2312" w:eastAsia="仿宋_GB2312" w:cs="仿宋_GB2312"/>
          <w:sz w:val="32"/>
          <w:szCs w:val="32"/>
          <w:lang w:val="en-US" w:eastAsia="zh-CN"/>
        </w:rPr>
        <w:t>组织开展信访重复访化解,对未息诉罢访的信访案件进行梳理,分类建立台账,明确领导包案,落实化解责任,加强协调调度,实行挂账督办,着力清除老案，努力减少信访存量。推进我区领导干部包案督访常态化,确保每个信访事项做到“三个一”(一个办结时限、一套办理纪要、一个办结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绩效指标：</w:t>
      </w:r>
      <w:r>
        <w:rPr>
          <w:rFonts w:hint="eastAsia" w:ascii="仿宋_GB2312" w:hAnsi="仿宋_GB2312" w:eastAsia="仿宋_GB2312" w:cs="仿宋_GB2312"/>
          <w:sz w:val="32"/>
          <w:szCs w:val="32"/>
        </w:rPr>
        <w:t>结合我区实际，按照党工委、管委会要求，充分认识“两会”期间等</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敏感时期维稳工作的重要性，深入开展矛盾纠纷化解及重点人稳控工作。</w:t>
      </w:r>
      <w:r>
        <w:rPr>
          <w:rFonts w:hint="eastAsia" w:ascii="仿宋_GB2312" w:hAnsi="仿宋_GB2312" w:eastAsia="仿宋_GB2312" w:cs="仿宋_GB2312"/>
          <w:sz w:val="32"/>
          <w:szCs w:val="32"/>
          <w:lang w:val="en-US" w:eastAsia="zh-CN"/>
        </w:rPr>
        <w:t>坚持公开接访、重点约访、带案下访相结合,及时解决各类信访问题;做到信访苗头及隐患排查调处工作,排查率100%。</w:t>
      </w:r>
    </w:p>
    <w:p>
      <w:pPr>
        <w:spacing w:line="58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2.信访宣传</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w:t>
      </w:r>
      <w:r>
        <w:rPr>
          <w:rFonts w:hint="eastAsia" w:ascii="仿宋_GB2312" w:hAnsi="仿宋_GB2312" w:eastAsia="仿宋_GB2312" w:cs="仿宋_GB2312"/>
          <w:bCs/>
          <w:sz w:val="32"/>
          <w:szCs w:val="32"/>
        </w:rPr>
        <w:t>确保</w:t>
      </w:r>
      <w:r>
        <w:rPr>
          <w:rFonts w:hint="eastAsia" w:ascii="仿宋_GB2312" w:hAnsi="仿宋_GB2312" w:eastAsia="仿宋_GB2312" w:cs="仿宋_GB2312"/>
          <w:bCs/>
          <w:sz w:val="32"/>
          <w:szCs w:val="32"/>
          <w:lang w:eastAsia="zh-CN"/>
        </w:rPr>
        <w:t>信访</w:t>
      </w:r>
      <w:r>
        <w:rPr>
          <w:rFonts w:hint="eastAsia" w:ascii="仿宋_GB2312" w:hAnsi="仿宋_GB2312" w:eastAsia="仿宋_GB2312" w:cs="仿宋_GB2312"/>
          <w:bCs/>
          <w:sz w:val="32"/>
          <w:szCs w:val="32"/>
        </w:rPr>
        <w:t>工作顺利开展，组织开展 “</w:t>
      </w:r>
      <w:r>
        <w:rPr>
          <w:rFonts w:hint="eastAsia" w:ascii="仿宋_GB2312" w:hAnsi="仿宋_GB2312" w:eastAsia="仿宋_GB2312" w:cs="仿宋_GB2312"/>
          <w:bCs/>
          <w:sz w:val="32"/>
          <w:szCs w:val="32"/>
          <w:lang w:eastAsia="zh-CN"/>
        </w:rPr>
        <w:t>信访法制</w:t>
      </w:r>
      <w:r>
        <w:rPr>
          <w:rFonts w:hint="eastAsia" w:ascii="仿宋_GB2312" w:hAnsi="仿宋_GB2312" w:eastAsia="仿宋_GB2312" w:cs="仿宋_GB2312"/>
          <w:bCs/>
          <w:sz w:val="32"/>
          <w:szCs w:val="32"/>
        </w:rPr>
        <w:t>”宣传活动。</w:t>
      </w:r>
    </w:p>
    <w:p>
      <w:pPr>
        <w:spacing w:line="580" w:lineRule="exact"/>
        <w:ind w:firstLine="640" w:firstLineChars="200"/>
        <w:rPr>
          <w:rFonts w:hint="default"/>
          <w:lang w:val="en-US" w:eastAsia="zh-CN"/>
        </w:rPr>
      </w:pPr>
      <w:r>
        <w:rPr>
          <w:rFonts w:hint="eastAsia" w:ascii="仿宋_GB2312" w:hAnsi="仿宋_GB2312" w:eastAsia="仿宋_GB2312" w:cs="仿宋_GB2312"/>
          <w:bCs/>
          <w:sz w:val="32"/>
          <w:szCs w:val="32"/>
        </w:rPr>
        <w:t>绩效指标：深入开展</w:t>
      </w:r>
      <w:r>
        <w:rPr>
          <w:rFonts w:hint="eastAsia" w:ascii="仿宋_GB2312" w:hAnsi="仿宋_GB2312" w:eastAsia="仿宋_GB2312" w:cs="仿宋_GB2312"/>
          <w:bCs/>
          <w:sz w:val="32"/>
          <w:szCs w:val="32"/>
          <w:lang w:eastAsia="zh-CN"/>
        </w:rPr>
        <w:t>《信访条例》</w:t>
      </w:r>
      <w:r>
        <w:rPr>
          <w:rFonts w:hint="eastAsia" w:ascii="仿宋_GB2312" w:hAnsi="仿宋_GB2312" w:eastAsia="仿宋_GB2312" w:cs="仿宋_GB2312"/>
          <w:bCs/>
          <w:sz w:val="32"/>
          <w:szCs w:val="32"/>
        </w:rPr>
        <w:t>宣传教育活动，</w:t>
      </w:r>
      <w:r>
        <w:rPr>
          <w:rFonts w:hint="eastAsia" w:ascii="仿宋_GB2312" w:hAnsi="仿宋_GB2312" w:eastAsia="仿宋_GB2312" w:cs="仿宋_GB2312"/>
          <w:bCs/>
          <w:sz w:val="32"/>
          <w:szCs w:val="32"/>
          <w:lang w:eastAsia="zh-CN"/>
        </w:rPr>
        <w:t>《信访条例》</w:t>
      </w:r>
      <w:r>
        <w:rPr>
          <w:rFonts w:hint="eastAsia" w:ascii="仿宋_GB2312" w:hAnsi="仿宋_GB2312" w:eastAsia="仿宋_GB2312" w:cs="仿宋_GB2312"/>
          <w:bCs/>
          <w:sz w:val="32"/>
          <w:szCs w:val="32"/>
        </w:rPr>
        <w:t>宣传到千</w:t>
      </w:r>
      <w:r>
        <w:rPr>
          <w:rFonts w:hint="eastAsia" w:ascii="仿宋_GB2312" w:hAnsi="仿宋_GB2312" w:eastAsia="仿宋_GB2312" w:cs="仿宋_GB2312"/>
          <w:sz w:val="32"/>
          <w:szCs w:val="32"/>
        </w:rPr>
        <w:t>家万户。通过发放宣传</w:t>
      </w:r>
      <w:r>
        <w:rPr>
          <w:rFonts w:hint="eastAsia" w:ascii="仿宋_GB2312" w:hAnsi="仿宋_GB2312" w:eastAsia="仿宋_GB2312" w:cs="仿宋_GB2312"/>
          <w:sz w:val="32"/>
          <w:szCs w:val="32"/>
          <w:lang w:eastAsia="zh-CN"/>
        </w:rPr>
        <w:t>册</w:t>
      </w:r>
      <w:r>
        <w:rPr>
          <w:rFonts w:hint="eastAsia" w:ascii="仿宋_GB2312" w:hAnsi="仿宋_GB2312" w:eastAsia="仿宋_GB2312" w:cs="仿宋_GB2312"/>
          <w:sz w:val="32"/>
          <w:szCs w:val="32"/>
        </w:rPr>
        <w:t>，悬挂宣传横幅</w:t>
      </w:r>
      <w:r>
        <w:rPr>
          <w:rFonts w:hint="eastAsia" w:ascii="仿宋_GB2312" w:hAnsi="仿宋_GB2312" w:eastAsia="仿宋_GB2312" w:cs="仿宋_GB2312"/>
          <w:sz w:val="32"/>
          <w:szCs w:val="32"/>
          <w:lang w:eastAsia="zh-CN"/>
        </w:rPr>
        <w:t>等形式</w:t>
      </w:r>
      <w:r>
        <w:rPr>
          <w:rFonts w:hint="eastAsia" w:ascii="仿宋_GB2312" w:hAnsi="仿宋_GB2312" w:eastAsia="仿宋_GB2312" w:cs="仿宋_GB2312"/>
          <w:sz w:val="32"/>
          <w:szCs w:val="32"/>
        </w:rPr>
        <w:t>，使</w:t>
      </w:r>
      <w:r>
        <w:rPr>
          <w:rFonts w:hint="eastAsia" w:ascii="仿宋_GB2312" w:hAnsi="仿宋_GB2312" w:eastAsia="仿宋_GB2312" w:cs="仿宋_GB2312"/>
          <w:sz w:val="32"/>
          <w:szCs w:val="32"/>
          <w:lang w:val="zh-CN"/>
        </w:rPr>
        <w:t>广大群众增强法律意识，</w:t>
      </w:r>
      <w:r>
        <w:rPr>
          <w:rFonts w:hint="eastAsia" w:ascii="仿宋_GB2312" w:hAnsi="仿宋_GB2312" w:eastAsia="仿宋_GB2312" w:cs="仿宋_GB2312"/>
          <w:sz w:val="32"/>
          <w:szCs w:val="32"/>
        </w:rPr>
        <w:t>做好相关涉及到多种领域</w:t>
      </w:r>
      <w:r>
        <w:rPr>
          <w:rFonts w:hint="eastAsia" w:ascii="仿宋_GB2312" w:hAnsi="仿宋_GB2312" w:eastAsia="仿宋_GB2312" w:cs="仿宋_GB2312"/>
          <w:sz w:val="32"/>
          <w:szCs w:val="32"/>
          <w:lang w:eastAsia="zh-CN"/>
        </w:rPr>
        <w:t>信访</w:t>
      </w:r>
      <w:r>
        <w:rPr>
          <w:rFonts w:hint="eastAsia" w:ascii="仿宋_GB2312" w:hAnsi="仿宋_GB2312" w:eastAsia="仿宋_GB2312" w:cs="仿宋_GB2312"/>
          <w:sz w:val="32"/>
          <w:szCs w:val="32"/>
        </w:rPr>
        <w:t>隐患</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排查工作，把隐患降到最低，争取辖区内不出现</w:t>
      </w:r>
      <w:r>
        <w:rPr>
          <w:rFonts w:hint="eastAsia" w:ascii="仿宋_GB2312" w:hAnsi="仿宋_GB2312" w:eastAsia="仿宋_GB2312" w:cs="仿宋_GB2312"/>
          <w:sz w:val="32"/>
          <w:szCs w:val="32"/>
          <w:lang w:eastAsia="zh-CN"/>
        </w:rPr>
        <w:t>大规模</w:t>
      </w:r>
      <w:r>
        <w:rPr>
          <w:rFonts w:hint="eastAsia" w:ascii="仿宋_GB2312" w:hAnsi="仿宋_GB2312" w:eastAsia="仿宋_GB2312" w:cs="仿宋_GB2312"/>
          <w:sz w:val="32"/>
          <w:szCs w:val="32"/>
        </w:rPr>
        <w:t>群体性</w:t>
      </w:r>
      <w:r>
        <w:rPr>
          <w:rFonts w:hint="eastAsia" w:ascii="仿宋_GB2312" w:hAnsi="仿宋_GB2312" w:eastAsia="仿宋_GB2312" w:cs="仿宋_GB2312"/>
          <w:sz w:val="32"/>
          <w:szCs w:val="32"/>
          <w:lang w:eastAsia="zh-CN"/>
        </w:rPr>
        <w:t>上访。</w:t>
      </w:r>
    </w:p>
    <w:p>
      <w:pPr>
        <w:spacing w:before="156" w:beforeLines="50" w:after="156" w:afterLines="50" w:line="560" w:lineRule="exact"/>
        <w:ind w:firstLine="629"/>
        <w:rPr>
          <w:rFonts w:hint="eastAsia" w:ascii="黑体" w:hAnsi="黑体" w:eastAsia="黑体" w:cs="黑体"/>
          <w:color w:val="auto"/>
          <w:sz w:val="32"/>
          <w:szCs w:val="32"/>
        </w:rPr>
      </w:pPr>
      <w:r>
        <w:rPr>
          <w:rFonts w:hint="eastAsia" w:ascii="黑体" w:hAnsi="黑体" w:eastAsia="黑体" w:cs="黑体"/>
          <w:color w:val="auto"/>
          <w:sz w:val="32"/>
          <w:szCs w:val="32"/>
        </w:rPr>
        <w:t>三、工作保障措施</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bidi="ar"/>
        </w:rPr>
        <w:t>（一）</w:t>
      </w:r>
      <w:r>
        <w:rPr>
          <w:rFonts w:ascii="楷体_GB2312" w:hAnsi="楷体_GB2312" w:eastAsia="楷体_GB2312" w:cs="楷体_GB2312"/>
          <w:color w:val="auto"/>
          <w:sz w:val="32"/>
          <w:szCs w:val="32"/>
          <w:lang w:bidi="ar"/>
        </w:rPr>
        <w:t>完善制度建</w:t>
      </w:r>
      <w:r>
        <w:rPr>
          <w:rFonts w:hint="eastAsia" w:ascii="楷体_GB2312" w:hAnsi="楷体_GB2312" w:eastAsia="楷体_GB2312" w:cs="楷体_GB2312"/>
          <w:color w:val="auto"/>
          <w:sz w:val="32"/>
          <w:szCs w:val="32"/>
          <w:lang w:eastAsia="zh-CN" w:bidi="ar"/>
        </w:rPr>
        <w:t>设。</w:t>
      </w:r>
      <w:r>
        <w:rPr>
          <w:rFonts w:hint="eastAsia" w:ascii="仿宋_GB2312" w:hAnsi="仿宋_GB2312" w:eastAsia="仿宋_GB2312" w:cs="仿宋_GB2312"/>
          <w:color w:val="auto"/>
          <w:sz w:val="32"/>
          <w:szCs w:val="32"/>
        </w:rPr>
        <w:t>制定完善预算绩效监控制度、资金管理办法、固定资产购置和管理制度、内部控制制度等相关制度。</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bidi="ar"/>
        </w:rPr>
        <w:t>（二）加强支出管理</w:t>
      </w:r>
      <w:r>
        <w:rPr>
          <w:rFonts w:hint="eastAsia" w:ascii="楷体_GB2312" w:hAnsi="楷体_GB2312" w:eastAsia="楷体_GB2312" w:cs="楷体_GB2312"/>
          <w:color w:val="auto"/>
          <w:sz w:val="32"/>
          <w:szCs w:val="32"/>
          <w:lang w:eastAsia="zh-CN" w:bidi="ar"/>
        </w:rPr>
        <w:t>。</w:t>
      </w:r>
      <w:r>
        <w:rPr>
          <w:rFonts w:hint="eastAsia" w:ascii="仿宋_GB2312" w:hAnsi="仿宋_GB2312" w:eastAsia="仿宋_GB2312" w:cs="仿宋_GB2312"/>
          <w:color w:val="auto"/>
          <w:sz w:val="32"/>
          <w:szCs w:val="32"/>
        </w:rPr>
        <w:t>严格执行预算安排，按时间节点对项目支出情况进行监控和汇报。按时分析支出进度情况及原因，及时反映预算执行动态，确保财政预算支出进度顺利完成。加强各个项目负责人预算执行的责任意识，优化财政资金使用，提高财政资金的效益性和安全性。</w:t>
      </w:r>
    </w:p>
    <w:p>
      <w:pPr>
        <w:pStyle w:val="8"/>
        <w:spacing w:line="560" w:lineRule="exact"/>
        <w:ind w:firstLine="64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Cs w:val="32"/>
          <w:lang w:bidi="ar"/>
        </w:rPr>
        <w:t>（三）加强绩效运行监控</w:t>
      </w:r>
      <w:r>
        <w:rPr>
          <w:rFonts w:hint="eastAsia" w:ascii="楷体_GB2312" w:hAnsi="楷体_GB2312" w:eastAsia="楷体_GB2312" w:cs="楷体_GB2312"/>
          <w:color w:val="auto"/>
          <w:szCs w:val="32"/>
          <w:lang w:eastAsia="zh-CN" w:bidi="ar"/>
        </w:rPr>
        <w:t>。</w:t>
      </w:r>
      <w:r>
        <w:rPr>
          <w:rFonts w:hint="eastAsia" w:ascii="仿宋_GB2312" w:hAnsi="仿宋_GB2312" w:eastAsia="仿宋_GB2312" w:cs="仿宋_GB2312"/>
          <w:color w:val="auto"/>
          <w:sz w:val="32"/>
          <w:szCs w:val="32"/>
        </w:rPr>
        <w:t>按照上级要求按季度开展绩效运行监控，掌握预算支出进度、项目实施情况及项目绩效情况，及时发现问题并采取有效措施，确保绩效目标按时保质保量完成。</w:t>
      </w:r>
    </w:p>
    <w:p>
      <w:pPr>
        <w:pStyle w:val="8"/>
        <w:spacing w:line="560" w:lineRule="exact"/>
        <w:ind w:firstLine="64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Cs w:val="32"/>
          <w:lang w:bidi="ar"/>
        </w:rPr>
        <w:t>（四）做好绩效自评工作</w:t>
      </w:r>
      <w:r>
        <w:rPr>
          <w:rFonts w:hint="eastAsia" w:ascii="楷体_GB2312" w:hAnsi="楷体_GB2312" w:eastAsia="楷体_GB2312" w:cs="楷体_GB2312"/>
          <w:color w:val="auto"/>
          <w:szCs w:val="32"/>
          <w:lang w:eastAsia="zh-CN" w:bidi="ar"/>
        </w:rPr>
        <w:t>。</w:t>
      </w:r>
      <w:r>
        <w:rPr>
          <w:rFonts w:hint="eastAsia" w:ascii="仿宋_GB2312" w:hAnsi="仿宋_GB2312" w:eastAsia="仿宋_GB2312" w:cs="仿宋_GB2312"/>
          <w:color w:val="auto"/>
          <w:sz w:val="32"/>
          <w:szCs w:val="32"/>
        </w:rPr>
        <w:t>按照要求开展对上年度部门预算绩效进行自评工作，并对自评中发现的问题及时整改，结合实际情况调整优化支出结构，提高财政资金使用效益。</w:t>
      </w:r>
    </w:p>
    <w:p>
      <w:pPr>
        <w:pStyle w:val="8"/>
        <w:spacing w:line="560" w:lineRule="exact"/>
        <w:ind w:firstLine="64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Cs w:val="32"/>
          <w:lang w:bidi="ar"/>
        </w:rPr>
        <w:t>（五）规范固定资产及办公耗材管理</w:t>
      </w:r>
      <w:r>
        <w:rPr>
          <w:rFonts w:hint="eastAsia" w:ascii="楷体_GB2312" w:hAnsi="楷体_GB2312" w:eastAsia="楷体_GB2312" w:cs="楷体_GB2312"/>
          <w:color w:val="auto"/>
          <w:szCs w:val="32"/>
          <w:lang w:eastAsia="zh-CN" w:bidi="ar"/>
        </w:rPr>
        <w:t>。</w:t>
      </w:r>
      <w:r>
        <w:rPr>
          <w:rFonts w:hint="eastAsia" w:ascii="仿宋_GB2312" w:hAnsi="仿宋_GB2312" w:eastAsia="仿宋_GB2312" w:cs="仿宋_GB2312"/>
          <w:color w:val="auto"/>
          <w:sz w:val="32"/>
          <w:szCs w:val="32"/>
        </w:rPr>
        <w:t>完善固定资产购置及管理制度，规范审批程序，做好固定资产登记及使用报废处置登记，对人员支领办公耗材进行登记，做到支出合理，物尽其用。</w:t>
      </w:r>
    </w:p>
    <w:p>
      <w:pPr>
        <w:pStyle w:val="8"/>
        <w:spacing w:line="560" w:lineRule="exact"/>
        <w:ind w:firstLine="64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Cs w:val="32"/>
          <w:lang w:bidi="ar"/>
        </w:rPr>
        <w:t>（六）加强内部监督，完善内部控制</w:t>
      </w:r>
      <w:r>
        <w:rPr>
          <w:rFonts w:hint="eastAsia" w:ascii="楷体_GB2312" w:hAnsi="楷体_GB2312" w:eastAsia="楷体_GB2312" w:cs="楷体_GB2312"/>
          <w:color w:val="auto"/>
          <w:szCs w:val="32"/>
          <w:lang w:eastAsia="zh-CN" w:bidi="ar"/>
        </w:rPr>
        <w:t>。</w:t>
      </w:r>
      <w:r>
        <w:rPr>
          <w:rFonts w:hint="eastAsia" w:ascii="仿宋_GB2312" w:hAnsi="仿宋_GB2312" w:eastAsia="仿宋_GB2312" w:cs="仿宋_GB2312"/>
          <w:color w:val="auto"/>
          <w:sz w:val="32"/>
          <w:szCs w:val="32"/>
        </w:rPr>
        <w:t>加强内部监督制度建设，做好内控工作，对项目风险管控工作进行督导，对会计账簿等材料进行内部审计，并配合做好上级财政监督等工作，确保财政资金安全有效。</w:t>
      </w:r>
    </w:p>
    <w:p>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
        </w:rPr>
        <w:t>（七）增加财务人员培训调研次数，提升财务人员业务能力。</w:t>
      </w:r>
      <w:r>
        <w:rPr>
          <w:rFonts w:hint="eastAsia" w:ascii="仿宋_GB2312" w:hAnsi="仿宋_GB2312" w:eastAsia="仿宋_GB2312" w:cs="仿宋_GB2312"/>
          <w:color w:val="auto"/>
          <w:kern w:val="2"/>
          <w:sz w:val="32"/>
          <w:szCs w:val="32"/>
          <w:lang w:val="en-US" w:eastAsia="zh-CN" w:bidi="ar-SA"/>
        </w:rPr>
        <w:t>安排财务人员培训，提高职工业务素质；加强调研交流工作，学习优化财政资金配置、提高资金使用效益的经验方法。</w:t>
      </w: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spacing w:line="560" w:lineRule="exact"/>
        <w:jc w:val="center"/>
        <w:rPr>
          <w:rFonts w:hint="eastAsia" w:ascii="方正小标宋简体" w:hAnsi="方正小标宋简体" w:eastAsia="方正小标宋简体" w:cs="方正小标宋简体"/>
          <w:b w:val="0"/>
          <w:bCs w:val="0"/>
          <w:color w:val="000000"/>
          <w:kern w:val="0"/>
          <w:sz w:val="40"/>
          <w:szCs w:val="40"/>
          <w:lang w:bidi="ar"/>
        </w:rPr>
      </w:pPr>
      <w:r>
        <w:rPr>
          <w:rFonts w:hint="eastAsia" w:ascii="方正小标宋简体" w:hAnsi="方正小标宋简体" w:eastAsia="方正小标宋简体" w:cs="方正小标宋简体"/>
          <w:b w:val="0"/>
          <w:bCs w:val="0"/>
          <w:color w:val="000000"/>
          <w:kern w:val="0"/>
          <w:sz w:val="40"/>
          <w:szCs w:val="40"/>
          <w:lang w:eastAsia="zh-CN" w:bidi="ar"/>
        </w:rPr>
        <w:t>雪亮</w:t>
      </w:r>
      <w:r>
        <w:rPr>
          <w:rFonts w:hint="eastAsia" w:ascii="方正小标宋简体" w:hAnsi="方正小标宋简体" w:eastAsia="方正小标宋简体" w:cs="方正小标宋简体"/>
          <w:b w:val="0"/>
          <w:bCs w:val="0"/>
          <w:color w:val="000000"/>
          <w:kern w:val="0"/>
          <w:sz w:val="40"/>
          <w:szCs w:val="40"/>
          <w:lang w:bidi="ar"/>
        </w:rPr>
        <w:t>工程</w:t>
      </w:r>
      <w:r>
        <w:rPr>
          <w:rFonts w:hint="eastAsia" w:ascii="方正小标宋简体" w:hAnsi="方正小标宋简体" w:eastAsia="方正小标宋简体" w:cs="方正小标宋简体"/>
          <w:b w:val="0"/>
          <w:bCs w:val="0"/>
          <w:color w:val="000000"/>
          <w:kern w:val="0"/>
          <w:sz w:val="40"/>
          <w:szCs w:val="40"/>
          <w:lang w:eastAsia="zh-CN" w:bidi="ar"/>
        </w:rPr>
        <w:t>二期尾款及维修保养</w:t>
      </w:r>
      <w:r>
        <w:rPr>
          <w:rFonts w:hint="eastAsia" w:ascii="方正小标宋简体" w:hAnsi="方正小标宋简体" w:eastAsia="方正小标宋简体" w:cs="方正小标宋简体"/>
          <w:b w:val="0"/>
          <w:bCs w:val="0"/>
          <w:color w:val="000000"/>
          <w:kern w:val="0"/>
          <w:sz w:val="40"/>
          <w:szCs w:val="40"/>
          <w:lang w:bidi="ar"/>
        </w:rPr>
        <w:t>预算项目绩效表</w:t>
      </w:r>
    </w:p>
    <w:p>
      <w:pPr>
        <w:spacing w:line="560" w:lineRule="exact"/>
        <w:jc w:val="center"/>
        <w:rPr>
          <w:rFonts w:hint="eastAsia" w:ascii="方正小标宋简体" w:hAnsi="方正小标宋简体" w:eastAsia="方正小标宋简体" w:cs="方正小标宋简体"/>
          <w:b w:val="0"/>
          <w:bCs w:val="0"/>
          <w:color w:val="000000"/>
          <w:kern w:val="0"/>
          <w:sz w:val="44"/>
          <w:szCs w:val="44"/>
          <w:lang w:bidi="ar"/>
        </w:rPr>
      </w:pPr>
    </w:p>
    <w:tbl>
      <w:tblPr>
        <w:tblStyle w:val="9"/>
        <w:tblW w:w="4888" w:type="pct"/>
        <w:tblInd w:w="98" w:type="dxa"/>
        <w:tblLayout w:type="fixed"/>
        <w:tblCellMar>
          <w:top w:w="0" w:type="dxa"/>
          <w:left w:w="108" w:type="dxa"/>
          <w:bottom w:w="0" w:type="dxa"/>
          <w:right w:w="108" w:type="dxa"/>
        </w:tblCellMar>
      </w:tblPr>
      <w:tblGrid>
        <w:gridCol w:w="1083"/>
        <w:gridCol w:w="1071"/>
        <w:gridCol w:w="50"/>
        <w:gridCol w:w="688"/>
        <w:gridCol w:w="931"/>
        <w:gridCol w:w="2383"/>
        <w:gridCol w:w="1095"/>
        <w:gridCol w:w="1029"/>
      </w:tblGrid>
      <w:tr>
        <w:tblPrEx>
          <w:tblCellMar>
            <w:top w:w="0" w:type="dxa"/>
            <w:left w:w="108" w:type="dxa"/>
            <w:bottom w:w="0" w:type="dxa"/>
            <w:right w:w="108" w:type="dxa"/>
          </w:tblCellMar>
        </w:tblPrEx>
        <w:trPr>
          <w:trHeight w:val="614"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项目编码</w:t>
            </w:r>
          </w:p>
        </w:tc>
        <w:tc>
          <w:tcPr>
            <w:tcW w:w="10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项目名称</w:t>
            </w:r>
          </w:p>
        </w:tc>
        <w:tc>
          <w:tcPr>
            <w:tcW w:w="27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szCs w:val="21"/>
                <w:lang w:eastAsia="zh-CN"/>
              </w:rPr>
            </w:pPr>
            <w:r>
              <w:rPr>
                <w:rFonts w:hint="eastAsia" w:ascii="宋体" w:hAnsi="宋体" w:cs="宋体"/>
                <w:b w:val="0"/>
                <w:bCs w:val="0"/>
                <w:color w:val="000000"/>
                <w:kern w:val="0"/>
                <w:szCs w:val="21"/>
                <w:lang w:eastAsia="zh-CN" w:bidi="ar"/>
              </w:rPr>
              <w:t>雪亮工程二期尾款及维修保养项目</w:t>
            </w:r>
          </w:p>
        </w:tc>
      </w:tr>
      <w:tr>
        <w:tblPrEx>
          <w:tblCellMar>
            <w:top w:w="0" w:type="dxa"/>
            <w:left w:w="108" w:type="dxa"/>
            <w:bottom w:w="0" w:type="dxa"/>
            <w:right w:w="108" w:type="dxa"/>
          </w:tblCellMar>
        </w:tblPrEx>
        <w:trPr>
          <w:trHeight w:val="834"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资金用途</w:t>
            </w:r>
          </w:p>
        </w:tc>
        <w:tc>
          <w:tcPr>
            <w:tcW w:w="43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eastAsia="zh-CN" w:bidi="ar"/>
                <w14:textFill>
                  <w14:solidFill>
                    <w14:schemeClr w14:val="tx1"/>
                  </w14:solidFill>
                </w14:textFill>
              </w:rPr>
              <w:t>雪亮工程二期无质量问题，按照合同约定，支付合同总价款的</w:t>
            </w:r>
            <w:r>
              <w:rPr>
                <w:rFonts w:hint="eastAsia" w:ascii="宋体" w:hAnsi="宋体" w:eastAsia="宋体" w:cs="宋体"/>
                <w:b w:val="0"/>
                <w:bCs w:val="0"/>
                <w:color w:val="000000" w:themeColor="text1"/>
                <w:kern w:val="0"/>
                <w:szCs w:val="21"/>
                <w:lang w:val="en-US" w:eastAsia="zh-CN" w:bidi="ar"/>
                <w14:textFill>
                  <w14:solidFill>
                    <w14:schemeClr w14:val="tx1"/>
                  </w14:solidFill>
                </w14:textFill>
              </w:rPr>
              <w:t>3%。</w:t>
            </w:r>
          </w:p>
        </w:tc>
      </w:tr>
      <w:tr>
        <w:tblPrEx>
          <w:tblCellMar>
            <w:top w:w="0" w:type="dxa"/>
            <w:left w:w="108" w:type="dxa"/>
            <w:bottom w:w="0" w:type="dxa"/>
            <w:right w:w="108" w:type="dxa"/>
          </w:tblCellMar>
        </w:tblPrEx>
        <w:trPr>
          <w:trHeight w:val="562"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资金支出计划（累计%）</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3月底</w:t>
            </w:r>
          </w:p>
        </w:tc>
        <w:tc>
          <w:tcPr>
            <w:tcW w:w="10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6月底</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10月底</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12月底</w:t>
            </w:r>
          </w:p>
        </w:tc>
      </w:tr>
      <w:tr>
        <w:tblPrEx>
          <w:tblCellMar>
            <w:top w:w="0" w:type="dxa"/>
            <w:left w:w="108" w:type="dxa"/>
            <w:bottom w:w="0" w:type="dxa"/>
            <w:right w:w="108" w:type="dxa"/>
          </w:tblCellMar>
        </w:tblPrEx>
        <w:trPr>
          <w:trHeight w:val="544"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000000"/>
                <w:kern w:val="0"/>
                <w:sz w:val="20"/>
                <w:szCs w:val="20"/>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0</w:t>
            </w:r>
            <w:r>
              <w:rPr>
                <w:rFonts w:hint="eastAsia" w:ascii="宋体" w:hAnsi="宋体" w:eastAsia="宋体" w:cs="宋体"/>
                <w:b w:val="0"/>
                <w:bCs w:val="0"/>
                <w:color w:val="000000" w:themeColor="text1"/>
                <w:szCs w:val="21"/>
                <w:lang w:val="en-US" w:eastAsia="zh-CN"/>
                <w14:textFill>
                  <w14:solidFill>
                    <w14:schemeClr w14:val="tx1"/>
                  </w14:solidFill>
                </w14:textFill>
              </w:rPr>
              <w:t>%</w:t>
            </w:r>
          </w:p>
        </w:tc>
        <w:tc>
          <w:tcPr>
            <w:tcW w:w="10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0</w:t>
            </w:r>
            <w:r>
              <w:rPr>
                <w:rFonts w:hint="eastAsia" w:ascii="宋体" w:hAnsi="宋体" w:eastAsia="宋体" w:cs="宋体"/>
                <w:b w:val="0"/>
                <w:bCs w:val="0"/>
                <w:color w:val="000000" w:themeColor="text1"/>
                <w:szCs w:val="21"/>
                <w:lang w:val="en-US" w:eastAsia="zh-CN"/>
                <w14:textFill>
                  <w14:solidFill>
                    <w14:schemeClr w14:val="tx1"/>
                  </w14:solidFill>
                </w14:textFill>
              </w:rPr>
              <w:t>%</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100%</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100%</w:t>
            </w:r>
          </w:p>
        </w:tc>
      </w:tr>
      <w:tr>
        <w:tblPrEx>
          <w:tblCellMar>
            <w:top w:w="0" w:type="dxa"/>
            <w:left w:w="108" w:type="dxa"/>
            <w:bottom w:w="0" w:type="dxa"/>
            <w:right w:w="108" w:type="dxa"/>
          </w:tblCellMar>
        </w:tblPrEx>
        <w:trPr>
          <w:trHeight w:val="312"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绩效目标</w:t>
            </w:r>
          </w:p>
        </w:tc>
        <w:tc>
          <w:tcPr>
            <w:tcW w:w="434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eastAsia="zh-CN" w:bidi="ar"/>
                <w14:textFill>
                  <w14:solidFill>
                    <w14:schemeClr w14:val="tx1"/>
                  </w14:solidFill>
                </w14:textFill>
              </w:rPr>
              <w:t>雪亮工程二期建项目三年内无质量问题，支付合同总价款的</w:t>
            </w:r>
            <w:r>
              <w:rPr>
                <w:rFonts w:hint="eastAsia" w:ascii="宋体" w:hAnsi="宋体" w:eastAsia="宋体" w:cs="宋体"/>
                <w:b w:val="0"/>
                <w:bCs w:val="0"/>
                <w:color w:val="000000" w:themeColor="text1"/>
                <w:kern w:val="0"/>
                <w:szCs w:val="21"/>
                <w:lang w:val="en-US" w:eastAsia="zh-CN" w:bidi="ar"/>
                <w14:textFill>
                  <w14:solidFill>
                    <w14:schemeClr w14:val="tx1"/>
                  </w14:solidFill>
                </w14:textFill>
              </w:rPr>
              <w:t>3%。</w:t>
            </w:r>
          </w:p>
        </w:tc>
      </w:tr>
      <w:tr>
        <w:tblPrEx>
          <w:tblCellMar>
            <w:top w:w="0" w:type="dxa"/>
            <w:left w:w="108" w:type="dxa"/>
            <w:bottom w:w="0" w:type="dxa"/>
            <w:right w:w="108" w:type="dxa"/>
          </w:tblCellMar>
        </w:tblPrEx>
        <w:trPr>
          <w:trHeight w:val="312"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000000"/>
                <w:kern w:val="0"/>
                <w:sz w:val="20"/>
                <w:szCs w:val="20"/>
              </w:rPr>
            </w:pPr>
          </w:p>
        </w:tc>
        <w:tc>
          <w:tcPr>
            <w:tcW w:w="434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000000"/>
                <w:kern w:val="0"/>
                <w:sz w:val="20"/>
                <w:szCs w:val="20"/>
              </w:rPr>
            </w:pPr>
          </w:p>
        </w:tc>
        <w:tc>
          <w:tcPr>
            <w:tcW w:w="434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10"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一级指标</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二级指标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三级指标</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绩效指标描述</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指标值/描述</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指标值确定依据</w:t>
            </w:r>
          </w:p>
        </w:tc>
      </w:tr>
      <w:tr>
        <w:tblPrEx>
          <w:tblCellMar>
            <w:top w:w="0" w:type="dxa"/>
            <w:left w:w="108" w:type="dxa"/>
            <w:bottom w:w="0" w:type="dxa"/>
            <w:right w:w="108" w:type="dxa"/>
          </w:tblCellMar>
        </w:tblPrEx>
        <w:trPr>
          <w:trHeight w:val="530"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产出指标</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kern w:val="0"/>
                <w:szCs w:val="21"/>
                <w:lang w:bidi="ar"/>
              </w:rPr>
              <w:t>数量指标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kern w:val="0"/>
                <w:szCs w:val="21"/>
                <w:lang w:bidi="ar"/>
              </w:rPr>
              <w:t>设备数量</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eastAsia="zh-CN" w:bidi="ar"/>
                <w14:textFill>
                  <w14:solidFill>
                    <w14:schemeClr w14:val="tx1"/>
                  </w14:solidFill>
                </w14:textFill>
              </w:rPr>
              <w:t>前端设备</w:t>
            </w:r>
            <w:r>
              <w:rPr>
                <w:rFonts w:hint="eastAsia" w:ascii="宋体" w:hAnsi="宋体" w:eastAsia="宋体" w:cs="宋体"/>
                <w:b w:val="0"/>
                <w:bCs w:val="0"/>
                <w:color w:val="000000" w:themeColor="text1"/>
                <w:kern w:val="0"/>
                <w:szCs w:val="21"/>
                <w:lang w:bidi="ar"/>
                <w14:textFill>
                  <w14:solidFill>
                    <w14:schemeClr w14:val="tx1"/>
                  </w14:solidFill>
                </w14:textFill>
              </w:rPr>
              <w:t>数量</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val="en-US" w:eastAsia="zh-CN" w:bidi="ar"/>
                <w14:textFill>
                  <w14:solidFill>
                    <w14:schemeClr w14:val="tx1"/>
                  </w14:solidFill>
                </w14:textFill>
              </w:rPr>
              <w:t>343</w:t>
            </w:r>
            <w:r>
              <w:rPr>
                <w:rFonts w:hint="eastAsia" w:ascii="宋体" w:hAnsi="宋体" w:eastAsia="宋体" w:cs="宋体"/>
                <w:b w:val="0"/>
                <w:bCs w:val="0"/>
                <w:color w:val="000000" w:themeColor="text1"/>
                <w:kern w:val="0"/>
                <w:szCs w:val="21"/>
                <w:lang w:bidi="ar"/>
                <w14:textFill>
                  <w14:solidFill>
                    <w14:schemeClr w14:val="tx1"/>
                  </w14:solidFill>
                </w14:textFill>
              </w:rPr>
              <w:t>个</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lang w:bidi="ar"/>
                <w14:textFill>
                  <w14:solidFill>
                    <w14:schemeClr w14:val="tx1"/>
                  </w14:solidFill>
                </w14:textFill>
              </w:rPr>
              <w:t>工作经验</w:t>
            </w:r>
          </w:p>
        </w:tc>
      </w:tr>
      <w:tr>
        <w:tblPrEx>
          <w:tblCellMar>
            <w:top w:w="0" w:type="dxa"/>
            <w:left w:w="108" w:type="dxa"/>
            <w:bottom w:w="0" w:type="dxa"/>
            <w:right w:w="108" w:type="dxa"/>
          </w:tblCellMar>
        </w:tblPrEx>
        <w:trPr>
          <w:trHeight w:val="439"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质量指标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设备完好率</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设备完好、能够正常使用</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b w:val="0"/>
                <w:bCs w:val="0"/>
                <w:color w:val="000000"/>
                <w:szCs w:val="21"/>
              </w:rPr>
            </w:pPr>
            <w:r>
              <w:rPr>
                <w:rStyle w:val="11"/>
                <w:b w:val="0"/>
                <w:bCs w:val="0"/>
                <w:sz w:val="21"/>
                <w:szCs w:val="21"/>
                <w:lang w:bidi="ar"/>
              </w:rPr>
              <w:t>≥</w:t>
            </w:r>
            <w:r>
              <w:rPr>
                <w:rStyle w:val="12"/>
                <w:rFonts w:hint="default"/>
                <w:b w:val="0"/>
                <w:bCs w:val="0"/>
                <w:sz w:val="21"/>
                <w:szCs w:val="21"/>
                <w:lang w:bidi="ar"/>
              </w:rPr>
              <w:t>95%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559"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时效指标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设备在线率</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查看设备在线情况</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b w:val="0"/>
                <w:bCs w:val="0"/>
                <w:color w:val="000000"/>
                <w:szCs w:val="21"/>
              </w:rPr>
            </w:pPr>
            <w:r>
              <w:rPr>
                <w:rStyle w:val="11"/>
                <w:b w:val="0"/>
                <w:bCs w:val="0"/>
                <w:sz w:val="21"/>
                <w:szCs w:val="21"/>
                <w:lang w:bidi="ar"/>
              </w:rPr>
              <w:t>≥</w:t>
            </w:r>
            <w:r>
              <w:rPr>
                <w:rStyle w:val="12"/>
                <w:rFonts w:hint="default"/>
                <w:b w:val="0"/>
                <w:bCs w:val="0"/>
                <w:sz w:val="21"/>
                <w:szCs w:val="21"/>
                <w:lang w:bidi="ar"/>
              </w:rPr>
              <w:t>95%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507"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成本指标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szCs w:val="21"/>
                <w:lang w:eastAsia="zh-CN"/>
              </w:rPr>
            </w:pPr>
            <w:r>
              <w:rPr>
                <w:rFonts w:hint="eastAsia" w:ascii="宋体" w:hAnsi="宋体" w:cs="宋体"/>
                <w:b w:val="0"/>
                <w:bCs w:val="0"/>
                <w:color w:val="000000"/>
                <w:kern w:val="0"/>
                <w:szCs w:val="21"/>
                <w:lang w:eastAsia="zh-CN" w:bidi="ar"/>
              </w:rPr>
              <w:t>工程质量完好率</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szCs w:val="21"/>
                <w:lang w:eastAsia="zh-CN"/>
              </w:rPr>
            </w:pPr>
            <w:r>
              <w:rPr>
                <w:rFonts w:hint="eastAsia" w:ascii="宋体" w:hAnsi="宋体" w:cs="宋体"/>
                <w:b w:val="0"/>
                <w:bCs w:val="0"/>
                <w:color w:val="000000"/>
                <w:kern w:val="0"/>
                <w:szCs w:val="21"/>
                <w:lang w:eastAsia="zh-CN" w:bidi="ar"/>
              </w:rPr>
              <w:t>土建立杆基础完好情况。</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heme="majorEastAsia" w:hAnsiTheme="majorEastAsia" w:eastAsiaTheme="majorEastAsia" w:cstheme="majorEastAsia"/>
                <w:b w:val="0"/>
                <w:bCs w:val="0"/>
                <w:color w:val="000000"/>
                <w:szCs w:val="21"/>
                <w:lang w:val="en-US" w:eastAsia="zh-CN"/>
              </w:rPr>
            </w:pPr>
            <w:r>
              <w:rPr>
                <w:rStyle w:val="11"/>
                <w:b w:val="0"/>
                <w:bCs w:val="0"/>
                <w:sz w:val="21"/>
                <w:szCs w:val="21"/>
                <w:lang w:bidi="ar"/>
              </w:rPr>
              <w:t>≥</w:t>
            </w:r>
            <w:r>
              <w:rPr>
                <w:rStyle w:val="11"/>
                <w:rFonts w:hint="eastAsia" w:asciiTheme="majorEastAsia" w:hAnsiTheme="majorEastAsia" w:eastAsiaTheme="majorEastAsia" w:cstheme="majorEastAsia"/>
                <w:b w:val="0"/>
                <w:bCs w:val="0"/>
                <w:sz w:val="21"/>
                <w:szCs w:val="21"/>
                <w:lang w:val="en-US" w:eastAsia="zh-CN" w:bidi="ar"/>
              </w:rPr>
              <w:t>95</w:t>
            </w:r>
            <w:r>
              <w:rPr>
                <w:rStyle w:val="12"/>
                <w:rFonts w:hint="default"/>
                <w:b w:val="0"/>
                <w:bCs w:val="0"/>
                <w:sz w:val="21"/>
                <w:szCs w:val="21"/>
                <w:lang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573"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质量指标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网络连通性</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查看网络是否连通</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985" w:hRule="atLeast"/>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效果指标</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社会效益指标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维护社会稳定</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投入使用后，是否提高了群众的安全感，维护了社会大局稳定</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972" w:hRule="atLeast"/>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可持续影响指标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工作效率不断提高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功能应用是否满足现实要求</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szCs w:val="21"/>
              </w:rPr>
              <w:t>不断提高</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210"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满意度指标</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服务对象满意度指标</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群众满意度</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群众满意度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≥90%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bl>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jc w:val="center"/>
        <w:rPr>
          <w:b w:val="0"/>
          <w:bCs w:val="0"/>
          <w:sz w:val="40"/>
          <w:szCs w:val="40"/>
        </w:rPr>
      </w:pPr>
      <w:r>
        <w:rPr>
          <w:rFonts w:hint="eastAsia" w:ascii="方正小标宋简体" w:hAnsi="方正小标宋简体" w:eastAsia="方正小标宋简体" w:cs="方正小标宋简体"/>
          <w:b w:val="0"/>
          <w:bCs w:val="0"/>
          <w:color w:val="000000"/>
          <w:kern w:val="0"/>
          <w:sz w:val="40"/>
          <w:szCs w:val="40"/>
          <w:lang w:eastAsia="zh-CN" w:bidi="ar"/>
        </w:rPr>
        <w:t>综治重点工作经费</w:t>
      </w:r>
      <w:r>
        <w:rPr>
          <w:rFonts w:hint="eastAsia" w:ascii="方正小标宋简体" w:hAnsi="方正小标宋简体" w:eastAsia="方正小标宋简体" w:cs="方正小标宋简体"/>
          <w:b w:val="0"/>
          <w:bCs w:val="0"/>
          <w:color w:val="000000"/>
          <w:kern w:val="0"/>
          <w:sz w:val="40"/>
          <w:szCs w:val="40"/>
          <w:lang w:bidi="ar"/>
        </w:rPr>
        <w:t>预算项目绩效表</w:t>
      </w:r>
    </w:p>
    <w:p>
      <w:pPr>
        <w:rPr>
          <w:b w:val="0"/>
          <w:bCs w:val="0"/>
        </w:rPr>
      </w:pPr>
    </w:p>
    <w:tbl>
      <w:tblPr>
        <w:tblStyle w:val="9"/>
        <w:tblW w:w="4870" w:type="pct"/>
        <w:jc w:val="center"/>
        <w:tblLayout w:type="fixed"/>
        <w:tblCellMar>
          <w:top w:w="0" w:type="dxa"/>
          <w:left w:w="108" w:type="dxa"/>
          <w:bottom w:w="0" w:type="dxa"/>
          <w:right w:w="108" w:type="dxa"/>
        </w:tblCellMar>
      </w:tblPr>
      <w:tblGrid>
        <w:gridCol w:w="1057"/>
        <w:gridCol w:w="1057"/>
        <w:gridCol w:w="432"/>
        <w:gridCol w:w="591"/>
        <w:gridCol w:w="798"/>
        <w:gridCol w:w="600"/>
        <w:gridCol w:w="1597"/>
        <w:gridCol w:w="866"/>
        <w:gridCol w:w="1302"/>
      </w:tblGrid>
      <w:tr>
        <w:tblPrEx>
          <w:tblCellMar>
            <w:top w:w="0" w:type="dxa"/>
            <w:left w:w="108" w:type="dxa"/>
            <w:bottom w:w="0" w:type="dxa"/>
            <w:right w:w="108" w:type="dxa"/>
          </w:tblCellMar>
        </w:tblPrEx>
        <w:trPr>
          <w:trHeight w:val="472"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项目编码</w:t>
            </w:r>
          </w:p>
        </w:tc>
        <w:tc>
          <w:tcPr>
            <w:tcW w:w="12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项目名称</w:t>
            </w:r>
          </w:p>
        </w:tc>
        <w:tc>
          <w:tcPr>
            <w:tcW w:w="2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综治重点工作经费</w:t>
            </w:r>
          </w:p>
        </w:tc>
      </w:tr>
      <w:tr>
        <w:tblPrEx>
          <w:tblCellMar>
            <w:top w:w="0" w:type="dxa"/>
            <w:left w:w="108" w:type="dxa"/>
            <w:bottom w:w="0" w:type="dxa"/>
            <w:right w:w="108" w:type="dxa"/>
          </w:tblCellMar>
        </w:tblPrEx>
        <w:trPr>
          <w:trHeight w:val="549"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资金用途</w:t>
            </w:r>
          </w:p>
        </w:tc>
        <w:tc>
          <w:tcPr>
            <w:tcW w:w="436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按照省市工作部署，用于推进202</w:t>
            </w:r>
            <w:r>
              <w:rPr>
                <w:rFonts w:hint="eastAsia" w:ascii="宋体" w:hAnsi="宋体" w:cs="宋体"/>
                <w:b w:val="0"/>
                <w:bCs w:val="0"/>
                <w:color w:val="000000"/>
                <w:kern w:val="0"/>
                <w:szCs w:val="21"/>
                <w:lang w:val="en-US" w:eastAsia="zh-CN" w:bidi="ar"/>
              </w:rPr>
              <w:t>4</w:t>
            </w:r>
            <w:r>
              <w:rPr>
                <w:rFonts w:hint="eastAsia" w:ascii="宋体" w:hAnsi="宋体" w:cs="宋体"/>
                <w:b w:val="0"/>
                <w:bCs w:val="0"/>
                <w:color w:val="000000"/>
                <w:kern w:val="0"/>
                <w:szCs w:val="21"/>
                <w:lang w:bidi="ar"/>
              </w:rPr>
              <w:t>年各项综治重点工作。</w:t>
            </w:r>
          </w:p>
        </w:tc>
      </w:tr>
      <w:tr>
        <w:tblPrEx>
          <w:tblCellMar>
            <w:top w:w="0" w:type="dxa"/>
            <w:left w:w="108" w:type="dxa"/>
            <w:bottom w:w="0" w:type="dxa"/>
            <w:right w:w="108" w:type="dxa"/>
          </w:tblCellMar>
        </w:tblPrEx>
        <w:trPr>
          <w:trHeight w:val="556" w:hRule="atLeast"/>
          <w:jc w:val="cent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资金支出计划（累计%）</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3月底</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6月底</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10月底</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12月底</w:t>
            </w:r>
          </w:p>
        </w:tc>
      </w:tr>
      <w:tr>
        <w:tblPrEx>
          <w:tblCellMar>
            <w:top w:w="0" w:type="dxa"/>
            <w:left w:w="108" w:type="dxa"/>
            <w:bottom w:w="0" w:type="dxa"/>
            <w:right w:w="108" w:type="dxa"/>
          </w:tblCellMar>
        </w:tblPrEx>
        <w:trPr>
          <w:trHeight w:val="706"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30%</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70%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90%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100%</w:t>
            </w:r>
          </w:p>
        </w:tc>
      </w:tr>
      <w:tr>
        <w:tblPrEx>
          <w:tblCellMar>
            <w:top w:w="0" w:type="dxa"/>
            <w:left w:w="108" w:type="dxa"/>
            <w:bottom w:w="0" w:type="dxa"/>
            <w:right w:w="108" w:type="dxa"/>
          </w:tblCellMar>
        </w:tblPrEx>
        <w:trPr>
          <w:trHeight w:val="312" w:hRule="atLeast"/>
          <w:jc w:val="cent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绩效目标</w:t>
            </w:r>
          </w:p>
        </w:tc>
        <w:tc>
          <w:tcPr>
            <w:tcW w:w="4363"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组织开展精神障碍责任险和以奖代补及市域社会治理宣传、平安建设、扫黑除恶斗争、铁路护路联防等工作，营造宣传氛围，激发平安创建的积极性。</w:t>
            </w:r>
          </w:p>
        </w:tc>
      </w:tr>
      <w:tr>
        <w:tblPrEx>
          <w:tblCellMar>
            <w:top w:w="0" w:type="dxa"/>
            <w:left w:w="108" w:type="dxa"/>
            <w:bottom w:w="0" w:type="dxa"/>
            <w:right w:w="108" w:type="dxa"/>
          </w:tblCellMar>
        </w:tblPrEx>
        <w:trPr>
          <w:trHeight w:val="312"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4363"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val="0"/>
                <w:bCs w:val="0"/>
                <w:color w:val="000000"/>
                <w:szCs w:val="21"/>
              </w:rPr>
            </w:pPr>
          </w:p>
        </w:tc>
      </w:tr>
      <w:tr>
        <w:tblPrEx>
          <w:tblCellMar>
            <w:top w:w="0" w:type="dxa"/>
            <w:left w:w="108" w:type="dxa"/>
            <w:bottom w:w="0" w:type="dxa"/>
            <w:right w:w="108" w:type="dxa"/>
          </w:tblCellMar>
        </w:tblPrEx>
        <w:trPr>
          <w:trHeight w:val="312"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4363"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val="0"/>
                <w:bCs w:val="0"/>
                <w:color w:val="000000"/>
                <w:szCs w:val="21"/>
              </w:rPr>
            </w:pPr>
          </w:p>
        </w:tc>
      </w:tr>
      <w:tr>
        <w:tblPrEx>
          <w:tblCellMar>
            <w:top w:w="0" w:type="dxa"/>
            <w:left w:w="108" w:type="dxa"/>
            <w:bottom w:w="0" w:type="dxa"/>
            <w:right w:w="108" w:type="dxa"/>
          </w:tblCellMar>
        </w:tblPrEx>
        <w:trPr>
          <w:trHeight w:val="54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一级指标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二级指标</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三级指标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绩效指标描述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指标值/描述</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指标值确定依据</w:t>
            </w:r>
          </w:p>
        </w:tc>
      </w:tr>
      <w:tr>
        <w:tblPrEx>
          <w:tblCellMar>
            <w:top w:w="0" w:type="dxa"/>
            <w:left w:w="108" w:type="dxa"/>
            <w:bottom w:w="0" w:type="dxa"/>
            <w:right w:w="108" w:type="dxa"/>
          </w:tblCellMar>
        </w:tblPrEx>
        <w:trPr>
          <w:trHeight w:val="700" w:hRule="atLeast"/>
          <w:jc w:val="cent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产出指标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质量指标</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kern w:val="0"/>
                <w:szCs w:val="21"/>
                <w:lang w:bidi="ar"/>
                <w14:textFill>
                  <w14:solidFill>
                    <w14:schemeClr w14:val="tx1"/>
                  </w14:solidFill>
                </w14:textFill>
              </w:rPr>
              <w:t>信息采集覆盖率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kern w:val="0"/>
                <w:szCs w:val="21"/>
                <w:lang w:bidi="ar"/>
                <w14:textFill>
                  <w14:solidFill>
                    <w14:schemeClr w14:val="tx1"/>
                  </w14:solidFill>
                </w14:textFill>
              </w:rPr>
              <w:t>事件信息采集领域覆盖率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kern w:val="0"/>
                <w:szCs w:val="21"/>
                <w:lang w:bidi="ar"/>
                <w14:textFill>
                  <w14:solidFill>
                    <w14:schemeClr w14:val="tx1"/>
                  </w14:solidFill>
                </w14:textFill>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kern w:val="0"/>
                <w:szCs w:val="21"/>
                <w:lang w:bidi="ar"/>
                <w14:textFill>
                  <w14:solidFill>
                    <w14:schemeClr w14:val="tx1"/>
                  </w14:solidFill>
                </w14:textFill>
              </w:rPr>
              <w:t>工作经验</w:t>
            </w:r>
          </w:p>
        </w:tc>
      </w:tr>
      <w:tr>
        <w:tblPrEx>
          <w:tblCellMar>
            <w:top w:w="0" w:type="dxa"/>
            <w:left w:w="108" w:type="dxa"/>
            <w:bottom w:w="0" w:type="dxa"/>
            <w:right w:w="108" w:type="dxa"/>
          </w:tblCellMar>
        </w:tblPrEx>
        <w:trPr>
          <w:trHeight w:val="84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质量指标</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矛盾纠纷化解率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上报各类矛盾纠纷及时化解率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84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kern w:val="0"/>
                <w:szCs w:val="21"/>
                <w:lang w:bidi="ar"/>
                <w14:textFill>
                  <w14:solidFill>
                    <w14:schemeClr w14:val="tx1"/>
                  </w14:solidFill>
                </w14:textFill>
              </w:rPr>
              <w:t>数量指标</w:t>
            </w:r>
          </w:p>
        </w:tc>
        <w:tc>
          <w:tcPr>
            <w:tcW w:w="1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kern w:val="0"/>
                <w:szCs w:val="21"/>
                <w:lang w:eastAsia="zh-CN" w:bidi="ar"/>
                <w14:textFill>
                  <w14:solidFill>
                    <w14:schemeClr w14:val="tx1"/>
                  </w14:solidFill>
                </w14:textFill>
              </w:rPr>
              <w:t>账号</w:t>
            </w:r>
            <w:r>
              <w:rPr>
                <w:rFonts w:hint="eastAsia" w:ascii="宋体" w:hAnsi="宋体" w:cs="宋体"/>
                <w:b w:val="0"/>
                <w:bCs w:val="0"/>
                <w:color w:val="000000" w:themeColor="text1"/>
                <w:kern w:val="0"/>
                <w:szCs w:val="21"/>
                <w:lang w:bidi="ar"/>
                <w14:textFill>
                  <w14:solidFill>
                    <w14:schemeClr w14:val="tx1"/>
                  </w14:solidFill>
                </w14:textFill>
              </w:rPr>
              <w:t>数量</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kern w:val="0"/>
                <w:szCs w:val="21"/>
                <w:lang w:bidi="ar"/>
                <w14:textFill>
                  <w14:solidFill>
                    <w14:schemeClr w14:val="tx1"/>
                  </w14:solidFill>
                </w14:textFill>
              </w:rPr>
              <w:t>满足</w:t>
            </w:r>
            <w:r>
              <w:rPr>
                <w:rFonts w:hint="eastAsia" w:ascii="宋体" w:hAnsi="宋体" w:cs="宋体"/>
                <w:b w:val="0"/>
                <w:bCs w:val="0"/>
                <w:color w:val="000000" w:themeColor="text1"/>
                <w:kern w:val="0"/>
                <w:szCs w:val="21"/>
                <w:lang w:eastAsia="zh-CN" w:bidi="ar"/>
                <w14:textFill>
                  <w14:solidFill>
                    <w14:schemeClr w14:val="tx1"/>
                  </w14:solidFill>
                </w14:textFill>
              </w:rPr>
              <w:t>一键报警功能账号</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b w:val="0"/>
                <w:bCs w:val="0"/>
                <w:color w:val="000000" w:themeColor="text1"/>
                <w:szCs w:val="21"/>
                <w14:textFill>
                  <w14:solidFill>
                    <w14:schemeClr w14:val="tx1"/>
                  </w14:solidFill>
                </w14:textFill>
              </w:rPr>
            </w:pPr>
            <w:r>
              <w:rPr>
                <w:rStyle w:val="13"/>
                <w:rFonts w:hint="eastAsia"/>
                <w:b w:val="0"/>
                <w:bCs w:val="0"/>
                <w:color w:val="000000" w:themeColor="text1"/>
                <w:sz w:val="21"/>
                <w:szCs w:val="21"/>
                <w:lang w:val="en-US" w:eastAsia="zh-CN" w:bidi="ar"/>
                <w14:textFill>
                  <w14:solidFill>
                    <w14:schemeClr w14:val="tx1"/>
                  </w14:solidFill>
                </w14:textFill>
              </w:rPr>
              <w:t>200</w:t>
            </w:r>
            <w:r>
              <w:rPr>
                <w:rStyle w:val="13"/>
                <w:rFonts w:hint="eastAsia"/>
                <w:b w:val="0"/>
                <w:bCs w:val="0"/>
                <w:color w:val="000000" w:themeColor="text1"/>
                <w:sz w:val="21"/>
                <w:szCs w:val="21"/>
                <w:lang w:eastAsia="zh-CN" w:bidi="ar"/>
                <w14:textFill>
                  <w14:solidFill>
                    <w14:schemeClr w14:val="tx1"/>
                  </w14:solidFill>
                </w14:textFill>
              </w:rPr>
              <w:t>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kern w:val="0"/>
                <w:szCs w:val="21"/>
                <w:lang w:bidi="ar"/>
                <w14:textFill>
                  <w14:solidFill>
                    <w14:schemeClr w14:val="tx1"/>
                  </w14:solidFill>
                </w14:textFill>
              </w:rPr>
              <w:t>工作经验</w:t>
            </w:r>
          </w:p>
        </w:tc>
      </w:tr>
      <w:tr>
        <w:tblPrEx>
          <w:tblCellMar>
            <w:top w:w="0" w:type="dxa"/>
            <w:left w:w="108" w:type="dxa"/>
            <w:bottom w:w="0" w:type="dxa"/>
            <w:right w:w="108" w:type="dxa"/>
          </w:tblCellMar>
        </w:tblPrEx>
        <w:trPr>
          <w:trHeight w:val="84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数量指标</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制作宣传品数量</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发放各类宣传品数量</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≥50000张/册</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88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时效指标</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活动次数</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组织开展各类宣传活动次数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≥3次</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88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成本指标</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管理人数占比</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严重精神障碍患者责任险登记管理人数占比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≥95%</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942"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效果指标</w:t>
            </w:r>
          </w:p>
        </w:tc>
        <w:tc>
          <w:tcPr>
            <w:tcW w:w="636" w:type="pc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可持续影响指标</w:t>
            </w:r>
          </w:p>
        </w:tc>
        <w:tc>
          <w:tcPr>
            <w:tcW w:w="1096" w:type="pct"/>
            <w:gridSpan w:val="3"/>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参保率</w:t>
            </w:r>
          </w:p>
        </w:tc>
        <w:tc>
          <w:tcPr>
            <w:tcW w:w="1323" w:type="pct"/>
            <w:gridSpan w:val="2"/>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责任险参保率</w:t>
            </w:r>
          </w:p>
        </w:tc>
        <w:tc>
          <w:tcPr>
            <w:tcW w:w="521" w:type="pc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w:t>
            </w:r>
            <w:r>
              <w:rPr>
                <w:rFonts w:hint="eastAsia" w:ascii="宋体" w:hAnsi="宋体" w:cs="宋体"/>
                <w:b w:val="0"/>
                <w:bCs w:val="0"/>
                <w:color w:val="000000"/>
                <w:szCs w:val="21"/>
              </w:rPr>
              <w:t>95%</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r>
        <w:tblPrEx>
          <w:tblCellMar>
            <w:top w:w="0" w:type="dxa"/>
            <w:left w:w="108" w:type="dxa"/>
            <w:bottom w:w="0" w:type="dxa"/>
            <w:right w:w="108" w:type="dxa"/>
          </w:tblCellMar>
        </w:tblPrEx>
        <w:trPr>
          <w:trHeight w:val="81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满意度指标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服务对象满意度指标</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群众满意度</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服务对象的满意度占比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≥85%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bl>
    <w:p>
      <w:pPr>
        <w:pStyle w:val="2"/>
        <w:jc w:val="both"/>
        <w:rPr>
          <w:rFonts w:hint="eastAsia" w:eastAsia="宋体"/>
          <w:b w:val="0"/>
          <w:bCs w:val="0"/>
          <w:lang w:eastAsia="zh-CN"/>
        </w:rPr>
      </w:pPr>
    </w:p>
    <w:p>
      <w:pPr>
        <w:jc w:val="center"/>
        <w:rPr>
          <w:rFonts w:hint="eastAsia" w:ascii="方正小标宋简体" w:hAnsi="方正小标宋简体" w:eastAsia="方正小标宋简体" w:cs="方正小标宋简体"/>
          <w:b w:val="0"/>
          <w:bCs w:val="0"/>
          <w:color w:val="000000"/>
          <w:kern w:val="0"/>
          <w:sz w:val="44"/>
          <w:szCs w:val="44"/>
          <w:lang w:eastAsia="zh-CN" w:bidi="ar"/>
        </w:rPr>
      </w:pPr>
    </w:p>
    <w:p>
      <w:pPr>
        <w:pStyle w:val="3"/>
        <w:rPr>
          <w:rFonts w:hint="eastAsia"/>
          <w:b w:val="0"/>
          <w:bCs w:val="0"/>
          <w:lang w:eastAsia="zh-CN"/>
        </w:rPr>
      </w:pPr>
    </w:p>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color w:val="000000"/>
          <w:kern w:val="0"/>
          <w:sz w:val="40"/>
          <w:szCs w:val="40"/>
          <w:lang w:eastAsia="zh-CN" w:bidi="ar"/>
        </w:rPr>
        <w:t>社</w:t>
      </w:r>
      <w:r>
        <w:rPr>
          <w:rFonts w:hint="eastAsia" w:ascii="方正小标宋简体" w:hAnsi="方正小标宋简体" w:eastAsia="方正小标宋简体" w:cs="方正小标宋简体"/>
          <w:b w:val="0"/>
          <w:bCs w:val="0"/>
          <w:color w:val="000000"/>
          <w:kern w:val="0"/>
          <w:sz w:val="40"/>
          <w:szCs w:val="40"/>
          <w:lang w:bidi="ar"/>
        </w:rPr>
        <w:t>会治安保险预算项目绩效表</w:t>
      </w:r>
    </w:p>
    <w:p>
      <w:pPr>
        <w:rPr>
          <w:b w:val="0"/>
          <w:bCs w:val="0"/>
        </w:rPr>
      </w:pPr>
    </w:p>
    <w:tbl>
      <w:tblPr>
        <w:tblStyle w:val="9"/>
        <w:tblW w:w="4869" w:type="pct"/>
        <w:jc w:val="center"/>
        <w:tblLayout w:type="fixed"/>
        <w:tblCellMar>
          <w:top w:w="0" w:type="dxa"/>
          <w:left w:w="108" w:type="dxa"/>
          <w:bottom w:w="0" w:type="dxa"/>
          <w:right w:w="108" w:type="dxa"/>
        </w:tblCellMar>
      </w:tblPr>
      <w:tblGrid>
        <w:gridCol w:w="1057"/>
        <w:gridCol w:w="1206"/>
        <w:gridCol w:w="283"/>
        <w:gridCol w:w="591"/>
        <w:gridCol w:w="798"/>
        <w:gridCol w:w="600"/>
        <w:gridCol w:w="1597"/>
        <w:gridCol w:w="866"/>
        <w:gridCol w:w="1302"/>
      </w:tblGrid>
      <w:tr>
        <w:tblPrEx>
          <w:tblCellMar>
            <w:top w:w="0" w:type="dxa"/>
            <w:left w:w="108" w:type="dxa"/>
            <w:bottom w:w="0" w:type="dxa"/>
            <w:right w:w="108" w:type="dxa"/>
          </w:tblCellMar>
        </w:tblPrEx>
        <w:trPr>
          <w:trHeight w:val="472"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项目编码</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项目名称</w:t>
            </w:r>
          </w:p>
        </w:tc>
        <w:tc>
          <w:tcPr>
            <w:tcW w:w="2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社会治安保险</w:t>
            </w:r>
          </w:p>
        </w:tc>
      </w:tr>
      <w:tr>
        <w:tblPrEx>
          <w:tblCellMar>
            <w:top w:w="0" w:type="dxa"/>
            <w:left w:w="108" w:type="dxa"/>
            <w:bottom w:w="0" w:type="dxa"/>
            <w:right w:w="108" w:type="dxa"/>
          </w:tblCellMar>
        </w:tblPrEx>
        <w:trPr>
          <w:trHeight w:val="549"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资金用途</w:t>
            </w:r>
          </w:p>
        </w:tc>
        <w:tc>
          <w:tcPr>
            <w:tcW w:w="436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为辖区常住村（居）民参加社会治安保险。</w:t>
            </w:r>
          </w:p>
        </w:tc>
      </w:tr>
      <w:tr>
        <w:tblPrEx>
          <w:tblCellMar>
            <w:top w:w="0" w:type="dxa"/>
            <w:left w:w="108" w:type="dxa"/>
            <w:bottom w:w="0" w:type="dxa"/>
            <w:right w:w="108" w:type="dxa"/>
          </w:tblCellMar>
        </w:tblPrEx>
        <w:trPr>
          <w:trHeight w:val="556" w:hRule="atLeast"/>
          <w:jc w:val="cent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资金支出计划（累计%）</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3月底</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6月底</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10月底</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12月底</w:t>
            </w:r>
          </w:p>
        </w:tc>
      </w:tr>
      <w:tr>
        <w:tblPrEx>
          <w:tblCellMar>
            <w:top w:w="0" w:type="dxa"/>
            <w:left w:w="108" w:type="dxa"/>
            <w:bottom w:w="0" w:type="dxa"/>
            <w:right w:w="108" w:type="dxa"/>
          </w:tblCellMar>
        </w:tblPrEx>
        <w:trPr>
          <w:trHeight w:val="706"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0%</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100%</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100%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312" w:hRule="atLeast"/>
          <w:jc w:val="cent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绩效目标</w:t>
            </w:r>
          </w:p>
        </w:tc>
        <w:tc>
          <w:tcPr>
            <w:tcW w:w="4363"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b w:val="0"/>
                <w:bCs w:val="0"/>
              </w:rPr>
              <w:t>调动和激发广大群众参与群防群治的积极性，不断提高社会治安管理能力，有力促进平安高新建设。</w:t>
            </w:r>
          </w:p>
        </w:tc>
      </w:tr>
      <w:tr>
        <w:tblPrEx>
          <w:tblCellMar>
            <w:top w:w="0" w:type="dxa"/>
            <w:left w:w="108" w:type="dxa"/>
            <w:bottom w:w="0" w:type="dxa"/>
            <w:right w:w="108" w:type="dxa"/>
          </w:tblCellMar>
        </w:tblPrEx>
        <w:trPr>
          <w:trHeight w:val="312"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4363"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val="0"/>
                <w:bCs w:val="0"/>
                <w:color w:val="000000"/>
                <w:szCs w:val="21"/>
              </w:rPr>
            </w:pPr>
          </w:p>
        </w:tc>
      </w:tr>
      <w:tr>
        <w:tblPrEx>
          <w:tblCellMar>
            <w:top w:w="0" w:type="dxa"/>
            <w:left w:w="108" w:type="dxa"/>
            <w:bottom w:w="0" w:type="dxa"/>
            <w:right w:w="108" w:type="dxa"/>
          </w:tblCellMar>
        </w:tblPrEx>
        <w:trPr>
          <w:trHeight w:val="312"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4363"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val="0"/>
                <w:bCs w:val="0"/>
                <w:color w:val="000000"/>
                <w:szCs w:val="21"/>
              </w:rPr>
            </w:pPr>
          </w:p>
        </w:tc>
      </w:tr>
      <w:tr>
        <w:tblPrEx>
          <w:tblCellMar>
            <w:top w:w="0" w:type="dxa"/>
            <w:left w:w="108" w:type="dxa"/>
            <w:bottom w:w="0" w:type="dxa"/>
            <w:right w:w="108" w:type="dxa"/>
          </w:tblCellMar>
        </w:tblPrEx>
        <w:trPr>
          <w:trHeight w:val="54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一级指标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二级指标</w:t>
            </w:r>
          </w:p>
        </w:tc>
        <w:tc>
          <w:tcPr>
            <w:tcW w:w="10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三级指标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绩效指标描述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指标值/描述</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指标值确定依据</w:t>
            </w:r>
          </w:p>
        </w:tc>
      </w:tr>
      <w:tr>
        <w:tblPrEx>
          <w:tblCellMar>
            <w:top w:w="0" w:type="dxa"/>
            <w:left w:w="108" w:type="dxa"/>
            <w:bottom w:w="0" w:type="dxa"/>
            <w:right w:w="108" w:type="dxa"/>
          </w:tblCellMar>
        </w:tblPrEx>
        <w:trPr>
          <w:trHeight w:val="700" w:hRule="atLeast"/>
          <w:jc w:val="cent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产出指标</w:t>
            </w:r>
          </w:p>
        </w:tc>
        <w:tc>
          <w:tcPr>
            <w:tcW w:w="726" w:type="pct"/>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质量指标</w:t>
            </w:r>
          </w:p>
        </w:tc>
        <w:tc>
          <w:tcPr>
            <w:tcW w:w="10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参保完成率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参加社会治安保险户数占比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≥95%</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工作经验</w:t>
            </w:r>
          </w:p>
        </w:tc>
      </w:tr>
      <w:tr>
        <w:tblPrEx>
          <w:tblCellMar>
            <w:top w:w="0" w:type="dxa"/>
            <w:left w:w="108" w:type="dxa"/>
            <w:bottom w:w="0" w:type="dxa"/>
            <w:right w:w="108" w:type="dxa"/>
          </w:tblCellMar>
        </w:tblPrEx>
        <w:trPr>
          <w:trHeight w:val="84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726" w:type="pct"/>
            <w:vMerge w:val="continue"/>
            <w:tcBorders>
              <w:left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p>
        </w:tc>
        <w:tc>
          <w:tcPr>
            <w:tcW w:w="10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保险覆盖率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镇（办）参与社会治安保险占比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工作经验</w:t>
            </w:r>
          </w:p>
        </w:tc>
      </w:tr>
      <w:tr>
        <w:tblPrEx>
          <w:tblCellMar>
            <w:top w:w="0" w:type="dxa"/>
            <w:left w:w="108" w:type="dxa"/>
            <w:bottom w:w="0" w:type="dxa"/>
            <w:right w:w="108" w:type="dxa"/>
          </w:tblCellMar>
        </w:tblPrEx>
        <w:trPr>
          <w:trHeight w:val="84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726" w:type="pct"/>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themeColor="text1"/>
                <w:szCs w:val="21"/>
                <w14:textFill>
                  <w14:solidFill>
                    <w14:schemeClr w14:val="tx1"/>
                  </w14:solidFill>
                </w14:textFill>
              </w:rPr>
            </w:pPr>
          </w:p>
        </w:tc>
        <w:tc>
          <w:tcPr>
            <w:tcW w:w="10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保险赔付率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保险赔付情况</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b w:val="0"/>
                <w:b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工作经验</w:t>
            </w:r>
          </w:p>
        </w:tc>
      </w:tr>
      <w:tr>
        <w:tblPrEx>
          <w:tblCellMar>
            <w:top w:w="0" w:type="dxa"/>
            <w:left w:w="108" w:type="dxa"/>
            <w:bottom w:w="0" w:type="dxa"/>
            <w:right w:w="108" w:type="dxa"/>
          </w:tblCellMar>
        </w:tblPrEx>
        <w:trPr>
          <w:trHeight w:val="84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数量指标</w:t>
            </w:r>
          </w:p>
        </w:tc>
        <w:tc>
          <w:tcPr>
            <w:tcW w:w="10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宣传次数</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对辖区开展治安保险宣传次数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≥3次</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工作经验</w:t>
            </w:r>
          </w:p>
        </w:tc>
      </w:tr>
      <w:tr>
        <w:tblPrEx>
          <w:tblCellMar>
            <w:top w:w="0" w:type="dxa"/>
            <w:left w:w="108" w:type="dxa"/>
            <w:bottom w:w="0" w:type="dxa"/>
            <w:right w:w="108" w:type="dxa"/>
          </w:tblCellMar>
        </w:tblPrEx>
        <w:trPr>
          <w:trHeight w:val="88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成本指标</w:t>
            </w:r>
          </w:p>
        </w:tc>
        <w:tc>
          <w:tcPr>
            <w:tcW w:w="10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投保成本</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每户投保金额</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10元/户</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行业标准</w:t>
            </w:r>
          </w:p>
        </w:tc>
      </w:tr>
      <w:tr>
        <w:tblPrEx>
          <w:tblCellMar>
            <w:top w:w="0" w:type="dxa"/>
            <w:left w:w="108" w:type="dxa"/>
            <w:bottom w:w="0" w:type="dxa"/>
            <w:right w:w="108" w:type="dxa"/>
          </w:tblCellMar>
        </w:tblPrEx>
        <w:trPr>
          <w:trHeight w:val="880" w:hRule="atLeast"/>
          <w:jc w:val="center"/>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时效指标</w:t>
            </w:r>
          </w:p>
        </w:tc>
        <w:tc>
          <w:tcPr>
            <w:tcW w:w="10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及时赔付</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是否进行及时赔付</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是</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行业标准</w:t>
            </w:r>
          </w:p>
        </w:tc>
      </w:tr>
      <w:tr>
        <w:tblPrEx>
          <w:tblCellMar>
            <w:top w:w="0" w:type="dxa"/>
            <w:left w:w="108" w:type="dxa"/>
            <w:bottom w:w="0" w:type="dxa"/>
            <w:right w:w="108" w:type="dxa"/>
          </w:tblCellMar>
        </w:tblPrEx>
        <w:trPr>
          <w:trHeight w:val="383" w:hRule="atLeast"/>
          <w:jc w:val="center"/>
        </w:trPr>
        <w:tc>
          <w:tcPr>
            <w:tcW w:w="636"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效果指标</w:t>
            </w:r>
          </w:p>
        </w:tc>
        <w:tc>
          <w:tcPr>
            <w:tcW w:w="72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社会效益</w:t>
            </w:r>
          </w:p>
        </w:tc>
        <w:tc>
          <w:tcPr>
            <w:tcW w:w="1007" w:type="pct"/>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政策知晓率</w:t>
            </w:r>
          </w:p>
        </w:tc>
        <w:tc>
          <w:tcPr>
            <w:tcW w:w="1323" w:type="pct"/>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居民对政策的知晓程度</w:t>
            </w:r>
          </w:p>
        </w:tc>
        <w:tc>
          <w:tcPr>
            <w:tcW w:w="521"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≥90%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val="0"/>
                <w:bCs w:val="0"/>
                <w:color w:val="000000"/>
                <w:szCs w:val="21"/>
              </w:rPr>
            </w:pPr>
            <w:r>
              <w:rPr>
                <w:rFonts w:hint="eastAsia" w:ascii="宋体" w:hAnsi="宋体" w:eastAsia="宋体" w:cs="宋体"/>
                <w:b w:val="0"/>
                <w:bCs w:val="0"/>
                <w:i w:val="0"/>
                <w:iCs w:val="0"/>
                <w:color w:val="000000"/>
                <w:kern w:val="0"/>
                <w:sz w:val="22"/>
                <w:szCs w:val="22"/>
                <w:u w:val="none"/>
                <w:lang w:val="en-US" w:eastAsia="zh-CN" w:bidi="ar"/>
              </w:rPr>
              <w:t>工作经验</w:t>
            </w:r>
          </w:p>
        </w:tc>
      </w:tr>
      <w:tr>
        <w:tblPrEx>
          <w:tblCellMar>
            <w:top w:w="0" w:type="dxa"/>
            <w:left w:w="108" w:type="dxa"/>
            <w:bottom w:w="0" w:type="dxa"/>
            <w:right w:w="108" w:type="dxa"/>
          </w:tblCellMar>
        </w:tblPrEx>
        <w:trPr>
          <w:trHeight w:val="570" w:hRule="atLeast"/>
          <w:jc w:val="center"/>
        </w:trPr>
        <w:tc>
          <w:tcPr>
            <w:tcW w:w="636" w:type="pct"/>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726"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cs="宋体"/>
                <w:b w:val="0"/>
                <w:bCs w:val="0"/>
                <w:color w:val="000000"/>
                <w:kern w:val="0"/>
                <w:szCs w:val="21"/>
                <w:lang w:bidi="ar"/>
              </w:rPr>
            </w:pPr>
          </w:p>
        </w:tc>
        <w:tc>
          <w:tcPr>
            <w:tcW w:w="1007" w:type="pct"/>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Cs w:val="21"/>
                <w:lang w:bidi="ar"/>
              </w:rPr>
            </w:pPr>
            <w:r>
              <w:rPr>
                <w:rFonts w:hint="eastAsia" w:ascii="宋体" w:hAnsi="宋体" w:eastAsia="宋体" w:cs="宋体"/>
                <w:b w:val="0"/>
                <w:bCs w:val="0"/>
                <w:i w:val="0"/>
                <w:iCs w:val="0"/>
                <w:color w:val="000000"/>
                <w:kern w:val="0"/>
                <w:sz w:val="22"/>
                <w:szCs w:val="22"/>
                <w:u w:val="none"/>
                <w:lang w:val="en-US" w:eastAsia="zh-CN" w:bidi="ar"/>
              </w:rPr>
              <w:t>出险服务</w:t>
            </w:r>
          </w:p>
        </w:tc>
        <w:tc>
          <w:tcPr>
            <w:tcW w:w="1323" w:type="pct"/>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Cs w:val="21"/>
                <w:lang w:bidi="ar"/>
              </w:rPr>
            </w:pPr>
            <w:r>
              <w:rPr>
                <w:rFonts w:hint="eastAsia" w:ascii="宋体" w:hAnsi="宋体" w:eastAsia="宋体" w:cs="宋体"/>
                <w:b w:val="0"/>
                <w:bCs w:val="0"/>
                <w:i w:val="0"/>
                <w:iCs w:val="0"/>
                <w:color w:val="000000"/>
                <w:kern w:val="0"/>
                <w:sz w:val="22"/>
                <w:szCs w:val="22"/>
                <w:u w:val="none"/>
                <w:lang w:val="en-US" w:eastAsia="zh-CN" w:bidi="ar"/>
              </w:rPr>
              <w:t>是否及时提供出险服务</w:t>
            </w:r>
          </w:p>
        </w:tc>
        <w:tc>
          <w:tcPr>
            <w:tcW w:w="521"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Cs w:val="21"/>
                <w:lang w:bidi="ar"/>
              </w:rPr>
            </w:pPr>
            <w:r>
              <w:rPr>
                <w:rFonts w:hint="eastAsia" w:ascii="宋体" w:hAnsi="宋体" w:eastAsia="宋体" w:cs="宋体"/>
                <w:b w:val="0"/>
                <w:bCs w:val="0"/>
                <w:i w:val="0"/>
                <w:iCs w:val="0"/>
                <w:color w:val="000000"/>
                <w:kern w:val="0"/>
                <w:sz w:val="22"/>
                <w:szCs w:val="22"/>
                <w:u w:val="none"/>
                <w:lang w:val="en-US" w:eastAsia="zh-CN" w:bidi="ar"/>
              </w:rPr>
              <w:t>是</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color w:val="000000"/>
                <w:kern w:val="0"/>
                <w:szCs w:val="21"/>
                <w:lang w:bidi="ar"/>
              </w:rPr>
            </w:pPr>
            <w:r>
              <w:rPr>
                <w:rFonts w:hint="eastAsia" w:ascii="宋体" w:hAnsi="宋体" w:eastAsia="宋体" w:cs="宋体"/>
                <w:b w:val="0"/>
                <w:bCs w:val="0"/>
                <w:i w:val="0"/>
                <w:iCs w:val="0"/>
                <w:color w:val="000000"/>
                <w:kern w:val="0"/>
                <w:sz w:val="22"/>
                <w:szCs w:val="22"/>
                <w:u w:val="none"/>
                <w:lang w:val="en-US" w:eastAsia="zh-CN" w:bidi="ar"/>
              </w:rPr>
              <w:t>工作经验</w:t>
            </w:r>
          </w:p>
        </w:tc>
      </w:tr>
      <w:tr>
        <w:tblPrEx>
          <w:tblCellMar>
            <w:top w:w="0" w:type="dxa"/>
            <w:left w:w="108" w:type="dxa"/>
            <w:bottom w:w="0" w:type="dxa"/>
            <w:right w:w="108" w:type="dxa"/>
          </w:tblCellMar>
        </w:tblPrEx>
        <w:trPr>
          <w:trHeight w:val="942" w:hRule="atLeast"/>
          <w:jc w:val="center"/>
        </w:trPr>
        <w:tc>
          <w:tcPr>
            <w:tcW w:w="636"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p>
        </w:tc>
        <w:tc>
          <w:tcPr>
            <w:tcW w:w="726"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b w:val="0"/>
                <w:bCs w:val="0"/>
                <w:color w:val="000000"/>
                <w:kern w:val="0"/>
                <w:szCs w:val="21"/>
                <w:lang w:bidi="ar"/>
              </w:rPr>
            </w:pPr>
            <w:r>
              <w:rPr>
                <w:rFonts w:hint="eastAsia" w:ascii="宋体" w:hAnsi="宋体" w:eastAsia="宋体" w:cs="宋体"/>
                <w:b w:val="0"/>
                <w:bCs w:val="0"/>
                <w:i w:val="0"/>
                <w:iCs w:val="0"/>
                <w:color w:val="000000"/>
                <w:kern w:val="0"/>
                <w:sz w:val="22"/>
                <w:szCs w:val="22"/>
                <w:u w:val="none"/>
                <w:lang w:val="en-US" w:eastAsia="zh-CN" w:bidi="ar"/>
              </w:rPr>
              <w:t>可持续影响指标</w:t>
            </w:r>
          </w:p>
        </w:tc>
        <w:tc>
          <w:tcPr>
            <w:tcW w:w="1007" w:type="pct"/>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自愿选择产品类别</w:t>
            </w:r>
          </w:p>
        </w:tc>
        <w:tc>
          <w:tcPr>
            <w:tcW w:w="1323" w:type="pct"/>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是否自愿选择产品</w:t>
            </w:r>
          </w:p>
        </w:tc>
        <w:tc>
          <w:tcPr>
            <w:tcW w:w="521"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是</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工作经验</w:t>
            </w:r>
          </w:p>
        </w:tc>
      </w:tr>
      <w:tr>
        <w:tblPrEx>
          <w:tblCellMar>
            <w:top w:w="0" w:type="dxa"/>
            <w:left w:w="108" w:type="dxa"/>
            <w:bottom w:w="0" w:type="dxa"/>
            <w:right w:w="108" w:type="dxa"/>
          </w:tblCellMar>
        </w:tblPrEx>
        <w:trPr>
          <w:trHeight w:val="810" w:hRule="atLeast"/>
          <w:jc w:val="cent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满意度指标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服务对象满意度指标</w:t>
            </w:r>
          </w:p>
        </w:tc>
        <w:tc>
          <w:tcPr>
            <w:tcW w:w="10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群众满意度</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服务对象的满意度占比</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kern w:val="0"/>
                <w:szCs w:val="21"/>
                <w:lang w:bidi="ar"/>
              </w:rPr>
              <w:t>≥</w:t>
            </w:r>
            <w:r>
              <w:rPr>
                <w:rFonts w:hint="eastAsia" w:ascii="宋体" w:hAnsi="宋体" w:cs="宋体"/>
                <w:b w:val="0"/>
                <w:bCs w:val="0"/>
                <w:color w:val="000000"/>
                <w:kern w:val="0"/>
                <w:szCs w:val="21"/>
                <w:lang w:val="en-US" w:eastAsia="zh-CN" w:bidi="ar"/>
              </w:rPr>
              <w:t>90%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val="0"/>
                <w:bCs w:val="0"/>
                <w:color w:val="000000"/>
                <w:szCs w:val="21"/>
              </w:rPr>
            </w:pPr>
            <w:r>
              <w:rPr>
                <w:rFonts w:hint="eastAsia" w:ascii="宋体" w:hAnsi="宋体" w:cs="宋体"/>
                <w:b w:val="0"/>
                <w:bCs w:val="0"/>
                <w:color w:val="000000"/>
                <w:kern w:val="0"/>
                <w:szCs w:val="21"/>
                <w:lang w:bidi="ar"/>
              </w:rPr>
              <w:t>工作经验</w:t>
            </w:r>
          </w:p>
        </w:tc>
      </w:tr>
    </w:tbl>
    <w:p>
      <w:pPr>
        <w:pStyle w:val="2"/>
        <w:rPr>
          <w:b w:val="0"/>
          <w:bCs w:val="0"/>
        </w:rPr>
      </w:pPr>
    </w:p>
    <w:p>
      <w:pPr>
        <w:spacing w:line="580" w:lineRule="exact"/>
        <w:jc w:val="center"/>
        <w:outlineLvl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信访维稳</w:t>
      </w:r>
      <w:r>
        <w:rPr>
          <w:rFonts w:hint="eastAsia" w:ascii="方正小标宋简体" w:hAnsi="方正小标宋简体" w:eastAsia="方正小标宋简体" w:cs="方正小标宋简体"/>
          <w:sz w:val="40"/>
          <w:szCs w:val="40"/>
        </w:rPr>
        <w:t>项目绩效目标表</w:t>
      </w:r>
    </w:p>
    <w:p>
      <w:pPr>
        <w:spacing w:line="580" w:lineRule="exact"/>
        <w:jc w:val="center"/>
        <w:outlineLvl w:val="0"/>
        <w:rPr>
          <w:rFonts w:hint="eastAsia" w:ascii="方正小标宋简体" w:hAnsi="方正小标宋简体" w:eastAsia="方正小标宋简体" w:cs="方正小标宋简体"/>
          <w:sz w:val="40"/>
          <w:szCs w:val="40"/>
        </w:rPr>
      </w:pPr>
    </w:p>
    <w:tbl>
      <w:tblPr>
        <w:tblStyle w:val="9"/>
        <w:tblW w:w="8952" w:type="dxa"/>
        <w:tblInd w:w="0" w:type="dxa"/>
        <w:tblLayout w:type="fixed"/>
        <w:tblCellMar>
          <w:top w:w="15" w:type="dxa"/>
          <w:left w:w="15" w:type="dxa"/>
          <w:bottom w:w="15" w:type="dxa"/>
          <w:right w:w="15" w:type="dxa"/>
        </w:tblCellMar>
      </w:tblPr>
      <w:tblGrid>
        <w:gridCol w:w="793"/>
        <w:gridCol w:w="961"/>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2010308</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信访维稳经费</w:t>
            </w:r>
          </w:p>
        </w:tc>
      </w:tr>
      <w:tr>
        <w:tblPrEx>
          <w:tblCellMar>
            <w:top w:w="15" w:type="dxa"/>
            <w:left w:w="15" w:type="dxa"/>
            <w:bottom w:w="15" w:type="dxa"/>
            <w:right w:w="15" w:type="dxa"/>
          </w:tblCellMar>
        </w:tblPrEx>
        <w:trPr>
          <w:trHeight w:val="555" w:hRule="atLeast"/>
        </w:trPr>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80万</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p>
        </w:tc>
      </w:tr>
      <w:tr>
        <w:tblPrEx>
          <w:tblCellMar>
            <w:top w:w="15" w:type="dxa"/>
            <w:left w:w="15" w:type="dxa"/>
            <w:bottom w:w="15" w:type="dxa"/>
            <w:right w:w="15" w:type="dxa"/>
          </w:tblCellMar>
        </w:tblPrEx>
        <w:trPr>
          <w:trHeight w:val="397"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15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主要用于信访维稳及信访宣传</w:t>
            </w:r>
            <w:r>
              <w:rPr>
                <w:rFonts w:hint="eastAsia" w:ascii="宋体" w:hAnsi="宋体" w:cs="宋体"/>
                <w:i w:val="0"/>
                <w:color w:val="000000"/>
                <w:kern w:val="0"/>
                <w:sz w:val="20"/>
                <w:szCs w:val="20"/>
                <w:u w:val="none"/>
                <w:lang w:val="en-US" w:eastAsia="zh-CN" w:bidi="ar"/>
              </w:rPr>
              <w:t>。</w:t>
            </w:r>
          </w:p>
        </w:tc>
      </w:tr>
      <w:tr>
        <w:tblPrEx>
          <w:tblCellMar>
            <w:top w:w="15" w:type="dxa"/>
            <w:left w:w="15" w:type="dxa"/>
            <w:bottom w:w="15" w:type="dxa"/>
            <w:right w:w="15" w:type="dxa"/>
          </w:tblCellMar>
        </w:tblPrEx>
        <w:trPr>
          <w:trHeight w:val="615" w:hRule="atLeast"/>
        </w:trPr>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12月底</w:t>
            </w:r>
          </w:p>
        </w:tc>
      </w:tr>
      <w:tr>
        <w:tblPrEx>
          <w:tblCellMar>
            <w:top w:w="15" w:type="dxa"/>
            <w:left w:w="15" w:type="dxa"/>
            <w:bottom w:w="15" w:type="dxa"/>
            <w:right w:w="15" w:type="dxa"/>
          </w:tblCellMar>
        </w:tblPrEx>
        <w:trPr>
          <w:trHeight w:val="441"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tblCellMar>
            <w:top w:w="15" w:type="dxa"/>
            <w:left w:w="15" w:type="dxa"/>
            <w:bottom w:w="15" w:type="dxa"/>
            <w:right w:w="15" w:type="dxa"/>
          </w:tblCellMar>
        </w:tblPrEx>
        <w:trPr>
          <w:trHeight w:val="525" w:hRule="atLeast"/>
        </w:trPr>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维护社会稳定工作，协调保障国家省市和区重大政治活动顺利进行负责组织信访苗头隐患排查调处工作。</w:t>
            </w:r>
          </w:p>
        </w:tc>
      </w:tr>
      <w:tr>
        <w:tblPrEx>
          <w:tblCellMar>
            <w:top w:w="15" w:type="dxa"/>
            <w:left w:w="15" w:type="dxa"/>
            <w:bottom w:w="15" w:type="dxa"/>
            <w:right w:w="15" w:type="dxa"/>
          </w:tblCellMar>
        </w:tblPrEx>
        <w:trPr>
          <w:trHeight w:val="81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961"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做好信访活动的宣传工作。</w:t>
            </w:r>
          </w:p>
        </w:tc>
      </w:tr>
      <w:tr>
        <w:tblPrEx>
          <w:tblCellMar>
            <w:top w:w="15" w:type="dxa"/>
            <w:left w:w="15" w:type="dxa"/>
            <w:bottom w:w="15" w:type="dxa"/>
            <w:right w:w="15" w:type="dxa"/>
          </w:tblCellMar>
        </w:tblPrEx>
        <w:trPr>
          <w:trHeight w:val="450" w:hRule="atLeast"/>
        </w:trPr>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指标值确定依据</w:t>
            </w:r>
          </w:p>
        </w:tc>
      </w:tr>
      <w:tr>
        <w:tblPrEx>
          <w:tblCellMar>
            <w:top w:w="15" w:type="dxa"/>
            <w:left w:w="15" w:type="dxa"/>
            <w:bottom w:w="15" w:type="dxa"/>
            <w:right w:w="15" w:type="dxa"/>
          </w:tblCellMar>
        </w:tblPrEx>
        <w:trPr>
          <w:trHeight w:val="312"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p>
        </w:tc>
        <w:tc>
          <w:tcPr>
            <w:tcW w:w="979" w:type="dxa"/>
            <w:vMerge w:val="continue"/>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p>
        </w:tc>
      </w:tr>
      <w:tr>
        <w:tblPrEx>
          <w:tblCellMar>
            <w:top w:w="15" w:type="dxa"/>
            <w:left w:w="15" w:type="dxa"/>
            <w:bottom w:w="15" w:type="dxa"/>
            <w:right w:w="15" w:type="dxa"/>
          </w:tblCellMar>
        </w:tblPrEx>
        <w:trPr>
          <w:trHeight w:val="750" w:hRule="atLeast"/>
        </w:trPr>
        <w:tc>
          <w:tcPr>
            <w:tcW w:w="793" w:type="dxa"/>
            <w:vMerge w:val="restar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961"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1315" w:type="dxa"/>
            <w:tcBorders>
              <w:top w:val="single" w:color="000000" w:sz="4" w:space="0"/>
              <w:left w:val="single" w:color="auto"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信访事项按期受理情况</w:t>
            </w:r>
          </w:p>
          <w:p>
            <w:pPr>
              <w:jc w:val="left"/>
              <w:rPr>
                <w:rFonts w:hint="eastAsia" w:ascii="宋体" w:hAnsi="宋体" w:eastAsia="宋体" w:cs="宋体"/>
                <w:i w:val="0"/>
                <w:color w:val="000000"/>
                <w:kern w:val="0"/>
                <w:sz w:val="20"/>
                <w:szCs w:val="20"/>
                <w:u w:val="none"/>
                <w:lang w:val="en-US" w:eastAsia="zh-CN" w:bidi="ar"/>
              </w:rPr>
            </w:pPr>
          </w:p>
        </w:tc>
        <w:tc>
          <w:tcPr>
            <w:tcW w:w="3943" w:type="dxa"/>
            <w:gridSpan w:val="3"/>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信访事项按期受理情况</w:t>
            </w:r>
          </w:p>
          <w:p>
            <w:pPr>
              <w:jc w:val="left"/>
              <w:rPr>
                <w:rFonts w:hint="eastAsia" w:ascii="宋体" w:hAnsi="宋体" w:eastAsia="宋体" w:cs="宋体"/>
                <w:i w:val="0"/>
                <w:color w:val="000000"/>
                <w:kern w:val="0"/>
                <w:sz w:val="20"/>
                <w:szCs w:val="20"/>
                <w:u w:val="none"/>
                <w:lang w:val="en-US" w:eastAsia="zh-CN" w:bidi="ar"/>
              </w:rPr>
            </w:pPr>
          </w:p>
        </w:tc>
        <w:tc>
          <w:tcPr>
            <w:tcW w:w="979" w:type="dxa"/>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p>
            <w:pPr>
              <w:jc w:val="left"/>
              <w:rPr>
                <w:rFonts w:hint="eastAsia" w:ascii="宋体" w:hAnsi="宋体" w:eastAsia="宋体" w:cs="宋体"/>
                <w:i w:val="0"/>
                <w:color w:val="000000"/>
                <w:kern w:val="0"/>
                <w:sz w:val="20"/>
                <w:szCs w:val="20"/>
                <w:u w:val="none"/>
                <w:lang w:val="en-US" w:eastAsia="zh-CN" w:bidi="ar"/>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文件要求</w:t>
            </w:r>
          </w:p>
          <w:p>
            <w:pPr>
              <w:jc w:val="left"/>
              <w:rPr>
                <w:rFonts w:hint="eastAsia" w:ascii="宋体" w:hAnsi="宋体" w:eastAsia="宋体" w:cs="宋体"/>
                <w:i w:val="0"/>
                <w:color w:val="000000"/>
                <w:kern w:val="0"/>
                <w:sz w:val="20"/>
                <w:szCs w:val="20"/>
                <w:u w:val="none"/>
                <w:lang w:val="en-US" w:eastAsia="zh-CN" w:bidi="ar"/>
              </w:rPr>
            </w:pPr>
          </w:p>
        </w:tc>
      </w:tr>
      <w:tr>
        <w:tblPrEx>
          <w:tblCellMar>
            <w:top w:w="15" w:type="dxa"/>
            <w:left w:w="15" w:type="dxa"/>
            <w:bottom w:w="15" w:type="dxa"/>
            <w:right w:w="15" w:type="dxa"/>
          </w:tblCellMar>
        </w:tblPrEx>
        <w:trPr>
          <w:trHeight w:val="51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961"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结案率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信访事项按期结案率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文件要求</w:t>
            </w:r>
          </w:p>
        </w:tc>
      </w:tr>
      <w:tr>
        <w:tblPrEx>
          <w:tblCellMar>
            <w:top w:w="15" w:type="dxa"/>
            <w:left w:w="15" w:type="dxa"/>
            <w:bottom w:w="15" w:type="dxa"/>
            <w:right w:w="15" w:type="dxa"/>
          </w:tblCellMar>
        </w:tblPrEx>
        <w:trPr>
          <w:trHeight w:val="51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解决信访事项</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推动重要信访事项解决，规范信访事项办理。</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文件要求</w:t>
            </w:r>
          </w:p>
        </w:tc>
      </w:tr>
      <w:tr>
        <w:tblPrEx>
          <w:tblCellMar>
            <w:top w:w="15" w:type="dxa"/>
            <w:left w:w="15" w:type="dxa"/>
            <w:bottom w:w="15" w:type="dxa"/>
            <w:right w:w="15" w:type="dxa"/>
          </w:tblCellMar>
        </w:tblPrEx>
        <w:trPr>
          <w:trHeight w:val="51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961" w:type="dxa"/>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预算执行率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预算执行率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文件要求</w:t>
            </w:r>
          </w:p>
        </w:tc>
      </w:tr>
      <w:tr>
        <w:tblPrEx>
          <w:tblCellMar>
            <w:top w:w="15" w:type="dxa"/>
            <w:left w:w="15" w:type="dxa"/>
            <w:bottom w:w="15" w:type="dxa"/>
            <w:right w:w="15" w:type="dxa"/>
          </w:tblCellMar>
        </w:tblPrEx>
        <w:trPr>
          <w:trHeight w:val="1053" w:hRule="atLeast"/>
        </w:trPr>
        <w:tc>
          <w:tcPr>
            <w:tcW w:w="793"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961" w:type="dxa"/>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p>
            <w:pPr>
              <w:jc w:val="left"/>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按期受理率</w:t>
            </w:r>
          </w:p>
          <w:p>
            <w:pPr>
              <w:jc w:val="left"/>
              <w:rPr>
                <w:rFonts w:hint="eastAsia" w:ascii="宋体" w:hAnsi="宋体" w:eastAsia="宋体" w:cs="宋体"/>
                <w:i w:val="0"/>
                <w:color w:val="000000"/>
                <w:kern w:val="0"/>
                <w:sz w:val="20"/>
                <w:szCs w:val="20"/>
                <w:u w:val="none"/>
                <w:lang w:val="en-US" w:eastAsia="zh-CN" w:bidi="ar"/>
              </w:rPr>
            </w:pPr>
          </w:p>
        </w:tc>
        <w:tc>
          <w:tcPr>
            <w:tcW w:w="3943" w:type="dxa"/>
            <w:gridSpan w:val="3"/>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按期受理案件占全部案件的比率</w:t>
            </w:r>
          </w:p>
          <w:p>
            <w:pPr>
              <w:jc w:val="left"/>
              <w:rPr>
                <w:rFonts w:hint="eastAsia" w:ascii="宋体" w:hAnsi="宋体" w:eastAsia="宋体" w:cs="宋体"/>
                <w:i w:val="0"/>
                <w:color w:val="000000"/>
                <w:kern w:val="0"/>
                <w:sz w:val="20"/>
                <w:szCs w:val="20"/>
                <w:u w:val="none"/>
                <w:lang w:val="en-US" w:eastAsia="zh-CN" w:bidi="ar"/>
              </w:rPr>
            </w:pPr>
          </w:p>
        </w:tc>
        <w:tc>
          <w:tcPr>
            <w:tcW w:w="979" w:type="dxa"/>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p>
            <w:pPr>
              <w:jc w:val="left"/>
              <w:rPr>
                <w:rFonts w:hint="eastAsia" w:ascii="宋体" w:hAnsi="宋体" w:eastAsia="宋体" w:cs="宋体"/>
                <w:i w:val="0"/>
                <w:color w:val="000000"/>
                <w:kern w:val="0"/>
                <w:sz w:val="20"/>
                <w:szCs w:val="20"/>
                <w:u w:val="none"/>
                <w:lang w:val="en-US" w:eastAsia="zh-CN" w:bidi="ar"/>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文件要求</w:t>
            </w:r>
          </w:p>
          <w:p>
            <w:pPr>
              <w:jc w:val="left"/>
              <w:rPr>
                <w:rFonts w:hint="eastAsia" w:ascii="宋体" w:hAnsi="宋体" w:eastAsia="宋体" w:cs="宋体"/>
                <w:i w:val="0"/>
                <w:color w:val="000000"/>
                <w:kern w:val="0"/>
                <w:sz w:val="20"/>
                <w:szCs w:val="20"/>
                <w:u w:val="none"/>
                <w:lang w:val="en-US" w:eastAsia="zh-CN" w:bidi="ar"/>
              </w:rPr>
            </w:pPr>
          </w:p>
        </w:tc>
      </w:tr>
      <w:tr>
        <w:tblPrEx>
          <w:tblCellMar>
            <w:top w:w="15" w:type="dxa"/>
            <w:left w:w="15" w:type="dxa"/>
            <w:bottom w:w="15" w:type="dxa"/>
            <w:right w:w="15" w:type="dxa"/>
          </w:tblCellMar>
        </w:tblPrEx>
        <w:trPr>
          <w:trHeight w:val="720"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信访群众满意度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信访群众满意度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文件要求</w:t>
            </w:r>
          </w:p>
        </w:tc>
      </w:tr>
    </w:tbl>
    <w:p>
      <w:pPr>
        <w:pStyle w:val="2"/>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DB776"/>
    <w:multiLevelType w:val="singleLevel"/>
    <w:tmpl w:val="B47DB776"/>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78F2"/>
    <w:rsid w:val="052838DF"/>
    <w:rsid w:val="06927D0E"/>
    <w:rsid w:val="0A7F62F0"/>
    <w:rsid w:val="1696785F"/>
    <w:rsid w:val="1AB26E4F"/>
    <w:rsid w:val="1DDE65FF"/>
    <w:rsid w:val="225878DC"/>
    <w:rsid w:val="2DA343E0"/>
    <w:rsid w:val="38BD7423"/>
    <w:rsid w:val="3F8767C9"/>
    <w:rsid w:val="42633650"/>
    <w:rsid w:val="4A800686"/>
    <w:rsid w:val="5C0B730E"/>
    <w:rsid w:val="61440C81"/>
    <w:rsid w:val="631603F0"/>
    <w:rsid w:val="67854744"/>
    <w:rsid w:val="68F65C1F"/>
    <w:rsid w:val="76210389"/>
    <w:rsid w:val="76E914B0"/>
    <w:rsid w:val="79AE5F56"/>
    <w:rsid w:val="7F381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
    <w:name w:val="Body Text"/>
    <w:basedOn w:val="1"/>
    <w:next w:val="1"/>
    <w:unhideWhenUsed/>
    <w:qFormat/>
    <w:uiPriority w:val="99"/>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8">
    <w:name w:val="Body Text First Indent 2"/>
    <w:basedOn w:val="4"/>
    <w:qFormat/>
    <w:uiPriority w:val="0"/>
    <w:pPr>
      <w:ind w:firstLine="420"/>
    </w:pPr>
  </w:style>
  <w:style w:type="character" w:customStyle="1" w:styleId="11">
    <w:name w:val="font21"/>
    <w:basedOn w:val="10"/>
    <w:qFormat/>
    <w:uiPriority w:val="0"/>
    <w:rPr>
      <w:rFonts w:hint="eastAsia" w:ascii="宋体" w:hAnsi="宋体" w:eastAsia="宋体" w:cs="宋体"/>
      <w:color w:val="000000"/>
      <w:sz w:val="18"/>
      <w:szCs w:val="18"/>
      <w:u w:val="none"/>
    </w:rPr>
  </w:style>
  <w:style w:type="character" w:customStyle="1" w:styleId="12">
    <w:name w:val="font41"/>
    <w:basedOn w:val="10"/>
    <w:qFormat/>
    <w:uiPriority w:val="0"/>
    <w:rPr>
      <w:rFonts w:hint="eastAsia" w:ascii="宋体" w:hAnsi="宋体" w:eastAsia="宋体" w:cs="宋体"/>
      <w:color w:val="000000"/>
      <w:sz w:val="22"/>
      <w:szCs w:val="22"/>
      <w:u w:val="none"/>
    </w:rPr>
  </w:style>
  <w:style w:type="character" w:customStyle="1" w:styleId="13">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2023-01-03T07:40:00Z</dcterms:created>
  <dc:creator>Master</dc:creator>
  <cp:lastModifiedBy>Master</cp:lastModifiedBy>
  <cp:lastPrinted>2023-11-15T08:35:00Z</cp:lastPrinted>
  <dcterms:modified xsi:type="dcterms:W3CDTF">2024-01-11T09:52:28Z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