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40" w:lineRule="atLeast"/>
        <w:ind w:firstLine="4740" w:firstLineChars="1500"/>
        <w:jc w:val="both"/>
        <w:rPr>
          <w:rFonts w:hint="eastAsia" w:ascii="仿宋" w:hAnsi="仿宋" w:eastAsia="仿宋" w:cs="仿宋"/>
          <w:color w:val="FF0000"/>
          <w:sz w:val="32"/>
          <w:szCs w:val="32"/>
        </w:rPr>
      </w:pPr>
      <w:r>
        <w:rPr>
          <w:rFonts w:hint="eastAsia" w:ascii="仿宋" w:hAnsi="仿宋" w:eastAsia="仿宋" w:cs="仿宋"/>
          <w:color w:val="auto"/>
          <w:sz w:val="32"/>
          <w:szCs w:val="32"/>
          <w:lang w:val="en-US" w:eastAsia="zh-CN"/>
        </w:rPr>
        <w:t>唐高行审环表</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号</w:t>
      </w:r>
    </w:p>
    <w:p>
      <w:pPr>
        <w:pStyle w:val="7"/>
        <w:spacing w:line="240" w:lineRule="atLeast"/>
        <w:ind w:firstLine="5372" w:firstLineChars="1700"/>
        <w:jc w:val="both"/>
        <w:rPr>
          <w:rFonts w:ascii="??_GB2312" w:hAnsi="宋体" w:eastAsia="Times New Roman" w:cs="宋体"/>
          <w:color w:val="FF0000"/>
          <w:sz w:val="32"/>
          <w:szCs w:val="32"/>
        </w:rPr>
      </w:pPr>
    </w:p>
    <w:p>
      <w:pPr>
        <w:pStyle w:val="16"/>
        <w:spacing w:line="560" w:lineRule="exact"/>
        <w:jc w:val="center"/>
        <w:rPr>
          <w:rFonts w:ascii="黑体" w:hAnsi="黑体" w:eastAsia="黑体" w:cs="黑体"/>
          <w:w w:val="97"/>
          <w:sz w:val="44"/>
          <w:szCs w:val="44"/>
        </w:rPr>
      </w:pPr>
      <w:r>
        <w:rPr>
          <w:rFonts w:hint="eastAsia" w:ascii="黑体" w:hAnsi="黑体" w:eastAsia="黑体" w:cs="黑体"/>
          <w:w w:val="97"/>
          <w:sz w:val="44"/>
          <w:szCs w:val="44"/>
          <w:highlight w:val="none"/>
        </w:rPr>
        <w:t>唐山高新技术产业开发区行政审批局</w:t>
      </w:r>
    </w:p>
    <w:p>
      <w:pPr>
        <w:pStyle w:val="7"/>
        <w:spacing w:line="600" w:lineRule="exact"/>
        <w:jc w:val="center"/>
        <w:rPr>
          <w:rFonts w:hint="eastAsia" w:ascii="黑体" w:hAnsi="黑体" w:eastAsia="黑体" w:cs="黑体"/>
          <w:w w:val="97"/>
          <w:sz w:val="44"/>
          <w:szCs w:val="44"/>
          <w:lang w:val="en-US" w:eastAsia="zh-CN"/>
        </w:rPr>
      </w:pPr>
      <w:r>
        <w:rPr>
          <w:rFonts w:hint="eastAsia" w:ascii="黑体" w:hAnsi="黑体" w:eastAsia="黑体" w:cs="黑体"/>
          <w:w w:val="97"/>
          <w:sz w:val="44"/>
          <w:szCs w:val="44"/>
        </w:rPr>
        <w:t>关</w:t>
      </w:r>
      <w:r>
        <w:rPr>
          <w:rFonts w:hint="eastAsia" w:ascii="黑体" w:hAnsi="黑体" w:eastAsia="黑体" w:cs="黑体"/>
          <w:w w:val="97"/>
          <w:kern w:val="0"/>
          <w:sz w:val="44"/>
          <w:szCs w:val="44"/>
          <w:highlight w:val="none"/>
          <w:lang w:val="en-US" w:eastAsia="zh-CN" w:bidi="ar-SA"/>
        </w:rPr>
        <w:t>于机器人共享制造工厂项目（重新报批）</w:t>
      </w:r>
    </w:p>
    <w:p>
      <w:pPr>
        <w:pStyle w:val="7"/>
        <w:spacing w:line="600" w:lineRule="exact"/>
        <w:jc w:val="center"/>
        <w:rPr>
          <w:rFonts w:hint="eastAsia" w:ascii="黑体" w:hAnsi="黑体" w:eastAsia="黑体" w:cs="黑体"/>
          <w:w w:val="97"/>
          <w:sz w:val="44"/>
          <w:szCs w:val="44"/>
        </w:rPr>
      </w:pPr>
      <w:r>
        <w:rPr>
          <w:rFonts w:hint="eastAsia" w:ascii="黑体" w:hAnsi="黑体" w:eastAsia="黑体" w:cs="黑体"/>
          <w:w w:val="97"/>
          <w:sz w:val="44"/>
          <w:szCs w:val="44"/>
        </w:rPr>
        <w:t>环境影响报告</w:t>
      </w:r>
      <w:r>
        <w:rPr>
          <w:rFonts w:hint="eastAsia" w:ascii="黑体" w:hAnsi="黑体" w:eastAsia="黑体" w:cs="黑体"/>
          <w:w w:val="97"/>
          <w:sz w:val="44"/>
          <w:szCs w:val="44"/>
          <w:lang w:val="en-US" w:eastAsia="zh-CN"/>
        </w:rPr>
        <w:t>表</w:t>
      </w:r>
      <w:r>
        <w:rPr>
          <w:rFonts w:hint="eastAsia" w:ascii="黑体" w:hAnsi="黑体" w:eastAsia="黑体" w:cs="黑体"/>
          <w:w w:val="97"/>
          <w:sz w:val="44"/>
          <w:szCs w:val="44"/>
        </w:rPr>
        <w:t>的批复</w:t>
      </w:r>
    </w:p>
    <w:p>
      <w:pPr>
        <w:jc w:val="center"/>
        <w:rPr>
          <w:rFonts w:ascii="宋体"/>
          <w:sz w:val="44"/>
          <w:szCs w:val="44"/>
        </w:rPr>
      </w:pPr>
    </w:p>
    <w:p>
      <w:pPr>
        <w:keepNext w:val="0"/>
        <w:keepLines w:val="0"/>
        <w:pageBreakBefore w:val="0"/>
        <w:numPr>
          <w:ilvl w:val="0"/>
          <w:numId w:val="0"/>
        </w:numPr>
        <w:kinsoku/>
        <w:wordWrap/>
        <w:overflowPunct/>
        <w:topLinePunct w:val="0"/>
        <w:autoSpaceDE/>
        <w:autoSpaceDN/>
        <w:bidi w:val="0"/>
        <w:adjustRightInd/>
        <w:snapToGrid/>
        <w:spacing w:line="120" w:lineRule="atLeas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唐山百川智能机器股份有限公司：</w:t>
      </w:r>
    </w:p>
    <w:p>
      <w:pPr>
        <w:keepNext w:val="0"/>
        <w:keepLines w:val="0"/>
        <w:pageBreakBefore w:val="0"/>
        <w:numPr>
          <w:ilvl w:val="0"/>
          <w:numId w:val="0"/>
        </w:numPr>
        <w:kinsoku/>
        <w:wordWrap/>
        <w:overflowPunct/>
        <w:topLinePunct w:val="0"/>
        <w:autoSpaceDE/>
        <w:autoSpaceDN/>
        <w:bidi w:val="0"/>
        <w:adjustRightInd/>
        <w:snapToGrid/>
        <w:spacing w:line="120" w:lineRule="atLeast"/>
        <w:ind w:firstLine="632" w:firstLineChars="200"/>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val="en-US" w:eastAsia="zh-CN"/>
        </w:rPr>
        <w:t>你公司所报《机器人共享制造工厂项目(重新报批）</w:t>
      </w:r>
      <w:bookmarkStart w:id="0" w:name="_GoBack"/>
      <w:bookmarkEnd w:id="0"/>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以下简称《报告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及</w:t>
      </w:r>
      <w:r>
        <w:rPr>
          <w:rFonts w:hint="eastAsia" w:ascii="仿宋" w:hAnsi="仿宋" w:eastAsia="仿宋" w:cs="仿宋"/>
          <w:b w:val="0"/>
          <w:bCs/>
          <w:sz w:val="32"/>
          <w:szCs w:val="32"/>
          <w:lang w:eastAsia="zh-CN"/>
        </w:rPr>
        <w:t>审批申请</w:t>
      </w:r>
      <w:r>
        <w:rPr>
          <w:rFonts w:hint="eastAsia" w:ascii="仿宋" w:hAnsi="仿宋" w:eastAsia="仿宋" w:cs="仿宋"/>
          <w:b w:val="0"/>
          <w:bCs/>
          <w:sz w:val="32"/>
          <w:szCs w:val="32"/>
          <w:lang w:val="en-US" w:eastAsia="zh-CN"/>
        </w:rPr>
        <w:t>等</w:t>
      </w:r>
      <w:r>
        <w:rPr>
          <w:rFonts w:hint="eastAsia" w:ascii="仿宋" w:hAnsi="仿宋" w:eastAsia="仿宋" w:cs="仿宋"/>
          <w:b w:val="0"/>
          <w:bCs/>
          <w:sz w:val="32"/>
          <w:szCs w:val="32"/>
          <w:lang w:eastAsia="zh-CN"/>
        </w:rPr>
        <w:t>相关材料</w:t>
      </w:r>
      <w:r>
        <w:rPr>
          <w:rFonts w:hint="eastAsia" w:ascii="仿宋" w:hAnsi="仿宋" w:eastAsia="仿宋" w:cs="仿宋"/>
          <w:b w:val="0"/>
          <w:bCs/>
          <w:sz w:val="32"/>
          <w:szCs w:val="32"/>
          <w:lang w:val="en-US" w:eastAsia="zh-CN"/>
        </w:rPr>
        <w:t>我局已</w:t>
      </w:r>
      <w:r>
        <w:rPr>
          <w:rFonts w:hint="eastAsia" w:ascii="仿宋" w:hAnsi="仿宋" w:eastAsia="仿宋" w:cs="仿宋"/>
          <w:b w:val="0"/>
          <w:bCs/>
          <w:sz w:val="32"/>
          <w:szCs w:val="32"/>
          <w:lang w:eastAsia="zh-CN"/>
        </w:rPr>
        <w:t>收悉。根据《报告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lang w:eastAsia="zh-CN"/>
        </w:rPr>
        <w:t>结论、专家评审意见，结合工程环境影响特点，经研究，现批复如下：</w:t>
      </w:r>
    </w:p>
    <w:p>
      <w:pPr>
        <w:keepNext w:val="0"/>
        <w:keepLines w:val="0"/>
        <w:pageBreakBefore w:val="0"/>
        <w:numPr>
          <w:ilvl w:val="0"/>
          <w:numId w:val="0"/>
        </w:numPr>
        <w:kinsoku/>
        <w:wordWrap/>
        <w:overflowPunct/>
        <w:topLinePunct w:val="0"/>
        <w:autoSpaceDE/>
        <w:autoSpaceDN/>
        <w:bidi w:val="0"/>
        <w:adjustRightInd/>
        <w:snapToGrid/>
        <w:spacing w:line="120" w:lineRule="atLeast"/>
        <w:ind w:firstLine="632" w:firstLineChars="200"/>
        <w:textAlignment w:val="auto"/>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项目位于唐山市高新区庆北西道55号，项目总投资</w:t>
      </w:r>
      <w:r>
        <w:rPr>
          <w:rFonts w:hint="eastAsia" w:ascii="仿宋" w:hAnsi="仿宋" w:eastAsia="仿宋" w:cs="仿宋"/>
          <w:b w:val="0"/>
          <w:bCs/>
          <w:sz w:val="32"/>
          <w:szCs w:val="32"/>
          <w:lang w:val="en-US" w:eastAsia="zh-CN"/>
        </w:rPr>
        <w:t>30000</w:t>
      </w:r>
      <w:r>
        <w:rPr>
          <w:rFonts w:hint="default" w:ascii="仿宋" w:hAnsi="仿宋" w:eastAsia="仿宋" w:cs="仿宋"/>
          <w:b w:val="0"/>
          <w:bCs/>
          <w:sz w:val="32"/>
          <w:szCs w:val="32"/>
          <w:lang w:val="en-US" w:eastAsia="zh-CN"/>
        </w:rPr>
        <w:t>万元，其中环保投资</w:t>
      </w:r>
      <w:r>
        <w:rPr>
          <w:rFonts w:hint="eastAsia" w:ascii="仿宋" w:hAnsi="仿宋" w:eastAsia="仿宋" w:cs="仿宋"/>
          <w:b w:val="0"/>
          <w:bCs/>
          <w:sz w:val="32"/>
          <w:szCs w:val="32"/>
          <w:lang w:val="en-US" w:eastAsia="zh-CN"/>
        </w:rPr>
        <w:t>500</w:t>
      </w:r>
      <w:r>
        <w:rPr>
          <w:rFonts w:hint="default" w:ascii="仿宋" w:hAnsi="仿宋" w:eastAsia="仿宋" w:cs="仿宋"/>
          <w:b w:val="0"/>
          <w:bCs/>
          <w:sz w:val="32"/>
          <w:szCs w:val="32"/>
          <w:lang w:val="en-US" w:eastAsia="zh-CN"/>
        </w:rPr>
        <w:t>万元。项目建成后年产机器人产品</w:t>
      </w:r>
      <w:r>
        <w:rPr>
          <w:rFonts w:hint="eastAsia" w:ascii="仿宋" w:hAnsi="仿宋" w:eastAsia="仿宋" w:cs="仿宋"/>
          <w:b w:val="0"/>
          <w:bCs/>
          <w:sz w:val="32"/>
          <w:szCs w:val="32"/>
          <w:lang w:val="en-US" w:eastAsia="zh-CN"/>
        </w:rPr>
        <w:t>2000</w:t>
      </w:r>
      <w:r>
        <w:rPr>
          <w:rFonts w:hint="default" w:ascii="仿宋" w:hAnsi="仿宋" w:eastAsia="仿宋" w:cs="仿宋"/>
          <w:b w:val="0"/>
          <w:bCs/>
          <w:sz w:val="32"/>
          <w:szCs w:val="32"/>
          <w:lang w:val="en-US" w:eastAsia="zh-CN"/>
        </w:rPr>
        <w:t>台套</w:t>
      </w:r>
      <w:r>
        <w:rPr>
          <w:rFonts w:hint="eastAsia" w:ascii="仿宋" w:hAnsi="仿宋" w:eastAsia="仿宋" w:cs="仿宋"/>
          <w:b w:val="0"/>
          <w:bCs/>
          <w:sz w:val="32"/>
          <w:szCs w:val="32"/>
          <w:lang w:val="en-US" w:eastAsia="zh-CN"/>
        </w:rPr>
        <w:t>。</w:t>
      </w:r>
    </w:p>
    <w:p>
      <w:pPr>
        <w:keepNext w:val="0"/>
        <w:keepLines w:val="0"/>
        <w:pageBreakBefore w:val="0"/>
        <w:numPr>
          <w:ilvl w:val="0"/>
          <w:numId w:val="0"/>
        </w:numPr>
        <w:kinsoku/>
        <w:wordWrap/>
        <w:overflowPunct/>
        <w:topLinePunct w:val="0"/>
        <w:autoSpaceDE/>
        <w:autoSpaceDN/>
        <w:bidi w:val="0"/>
        <w:adjustRightInd/>
        <w:snapToGrid/>
        <w:spacing w:line="120" w:lineRule="atLeas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根据你公司所报《报告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》以及报告</w:t>
      </w:r>
      <w:r>
        <w:rPr>
          <w:rFonts w:hint="eastAsia" w:ascii="仿宋" w:hAnsi="仿宋" w:eastAsia="仿宋" w:cs="仿宋"/>
          <w:b w:val="0"/>
          <w:bCs/>
          <w:sz w:val="32"/>
          <w:szCs w:val="32"/>
          <w:lang w:val="en-US" w:eastAsia="zh-CN"/>
        </w:rPr>
        <w:t>表</w:t>
      </w:r>
      <w:r>
        <w:rPr>
          <w:rFonts w:hint="eastAsia" w:ascii="仿宋" w:hAnsi="仿宋" w:eastAsia="仿宋" w:cs="仿宋"/>
          <w:bCs/>
          <w:sz w:val="32"/>
          <w:szCs w:val="32"/>
          <w:lang w:val="en-US" w:eastAsia="zh-CN"/>
        </w:rPr>
        <w:t>技术评估</w:t>
      </w:r>
      <w:r>
        <w:rPr>
          <w:rFonts w:hint="eastAsia" w:ascii="仿宋" w:hAnsi="仿宋" w:eastAsia="仿宋" w:cs="仿宋"/>
          <w:bCs/>
          <w:sz w:val="32"/>
          <w:szCs w:val="32"/>
        </w:rPr>
        <w:t>意见</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从环境保护角度分析，我局原则</w:t>
      </w:r>
      <w:r>
        <w:rPr>
          <w:rFonts w:hint="eastAsia" w:ascii="仿宋" w:hAnsi="仿宋" w:eastAsia="仿宋" w:cs="仿宋"/>
          <w:b w:val="0"/>
          <w:bCs/>
          <w:sz w:val="32"/>
          <w:szCs w:val="32"/>
          <w:lang w:val="en-US" w:eastAsia="zh-CN"/>
        </w:rPr>
        <w:t>上</w:t>
      </w:r>
      <w:r>
        <w:rPr>
          <w:rFonts w:hint="eastAsia" w:ascii="仿宋" w:hAnsi="仿宋" w:eastAsia="仿宋" w:cs="仿宋"/>
          <w:b w:val="0"/>
          <w:bCs/>
          <w:sz w:val="32"/>
          <w:szCs w:val="32"/>
        </w:rPr>
        <w:t>同意《报告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》结论。</w:t>
      </w:r>
    </w:p>
    <w:p>
      <w:pPr>
        <w:keepNext w:val="0"/>
        <w:keepLines w:val="0"/>
        <w:pageBreakBefore w:val="0"/>
        <w:numPr>
          <w:ilvl w:val="0"/>
          <w:numId w:val="0"/>
        </w:numPr>
        <w:kinsoku/>
        <w:wordWrap/>
        <w:overflowPunct/>
        <w:topLinePunct w:val="0"/>
        <w:autoSpaceDE/>
        <w:autoSpaceDN/>
        <w:bidi w:val="0"/>
        <w:adjustRightInd/>
        <w:snapToGrid/>
        <w:spacing w:line="120" w:lineRule="atLeas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一、</w:t>
      </w:r>
      <w:r>
        <w:rPr>
          <w:rFonts w:hint="eastAsia" w:ascii="仿宋" w:hAnsi="仿宋" w:eastAsia="仿宋" w:cs="仿宋"/>
          <w:b w:val="0"/>
          <w:bCs/>
          <w:sz w:val="32"/>
          <w:szCs w:val="32"/>
        </w:rPr>
        <w:t>你公司须严格按照《报告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》所列建设项目的性质、规模、地点、生产工艺、环保措施及要求实施项目建设。</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120" w:lineRule="atLeast"/>
        <w:ind w:firstLine="632"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lang w:eastAsia="zh-CN"/>
        </w:rPr>
        <w:t>二、</w:t>
      </w:r>
      <w:r>
        <w:rPr>
          <w:rFonts w:hint="eastAsia" w:ascii="仿宋" w:hAnsi="仿宋" w:eastAsia="仿宋" w:cs="仿宋"/>
          <w:b w:val="0"/>
          <w:bCs/>
          <w:sz w:val="32"/>
          <w:szCs w:val="32"/>
        </w:rPr>
        <w:t>项目建设和运行过程中要认真落实《报告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》及相关</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的各项污染防治措施，</w:t>
      </w:r>
      <w:r>
        <w:rPr>
          <w:rFonts w:hint="eastAsia" w:ascii="仿宋" w:hAnsi="仿宋" w:eastAsia="仿宋" w:cs="仿宋"/>
          <w:b w:val="0"/>
          <w:bCs/>
          <w:sz w:val="32"/>
          <w:szCs w:val="32"/>
          <w:lang w:val="en-US" w:eastAsia="zh-CN"/>
        </w:rPr>
        <w:t>并</w:t>
      </w:r>
      <w:r>
        <w:rPr>
          <w:rFonts w:hint="eastAsia" w:ascii="仿宋" w:hAnsi="仿宋" w:eastAsia="仿宋" w:cs="仿宋"/>
          <w:b w:val="0"/>
          <w:bCs/>
          <w:sz w:val="32"/>
          <w:szCs w:val="32"/>
        </w:rPr>
        <w:t>重点做好以下工作：</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（一）加强施工期管理，严格按照《报告</w:t>
      </w:r>
      <w:r>
        <w:rPr>
          <w:rFonts w:hint="eastAsia" w:ascii="仿宋" w:hAnsi="仿宋" w:eastAsia="仿宋" w:cs="仿宋"/>
          <w:b w:val="0"/>
          <w:bCs/>
          <w:sz w:val="32"/>
          <w:szCs w:val="32"/>
          <w:lang w:val="en-US" w:eastAsia="zh-CN"/>
        </w:rPr>
        <w:t>表</w:t>
      </w:r>
      <w:r>
        <w:rPr>
          <w:rFonts w:hint="eastAsia" w:ascii="仿宋" w:hAnsi="仿宋" w:eastAsia="仿宋" w:cs="仿宋"/>
          <w:b w:val="0"/>
          <w:bCs/>
          <w:sz w:val="32"/>
          <w:szCs w:val="32"/>
        </w:rPr>
        <w:t>》要求认真落实施工期各项污染防治措施，确保达到环保要求。</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rPr>
        <w:t>）严格落实水环境保护措施。</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both"/>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w:t>
      </w:r>
      <w:r>
        <w:rPr>
          <w:rFonts w:hint="eastAsia" w:ascii="仿宋" w:hAnsi="仿宋" w:eastAsia="仿宋" w:cs="仿宋"/>
          <w:b w:val="0"/>
          <w:bCs/>
          <w:sz w:val="32"/>
          <w:szCs w:val="32"/>
          <w:lang w:val="en-US" w:eastAsia="zh-CN"/>
        </w:rPr>
        <w:t>无生产废水产生</w:t>
      </w:r>
      <w:r>
        <w:rPr>
          <w:rFonts w:hint="default" w:ascii="仿宋" w:hAnsi="仿宋" w:eastAsia="仿宋" w:cs="仿宋"/>
          <w:b w:val="0"/>
          <w:bCs/>
          <w:sz w:val="32"/>
          <w:szCs w:val="32"/>
          <w:lang w:val="en-US" w:eastAsia="zh-CN"/>
        </w:rPr>
        <w:t>；食堂废水经油水分离器隔油后，与其他生活污水一起排入市政污水管网，最终进入西郊污水处理厂处理</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生活污水</w:t>
      </w:r>
      <w:r>
        <w:rPr>
          <w:rFonts w:hint="eastAsia" w:ascii="仿宋" w:hAnsi="仿宋" w:eastAsia="仿宋" w:cs="仿宋"/>
          <w:b w:val="0"/>
          <w:bCs/>
          <w:sz w:val="32"/>
          <w:szCs w:val="32"/>
          <w:lang w:val="en-US" w:eastAsia="zh-CN"/>
        </w:rPr>
        <w:t>满足《污水综合排放标准》（GB8978—1996）、《污水排入城镇下水道水质标准》（GB/T31962-2015）及污水处理厂进水水质要求</w:t>
      </w:r>
      <w:r>
        <w:rPr>
          <w:rFonts w:hint="default" w:ascii="仿宋" w:hAnsi="仿宋" w:eastAsia="仿宋" w:cs="仿宋"/>
          <w:b w:val="0"/>
          <w:bCs/>
          <w:sz w:val="32"/>
          <w:szCs w:val="32"/>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left"/>
        <w:textAlignment w:val="auto"/>
        <w:rPr>
          <w:rFonts w:hint="eastAsia" w:ascii="仿宋" w:hAnsi="仿宋" w:eastAsia="仿宋" w:cs="仿宋"/>
          <w:b w:val="0"/>
          <w:bCs/>
          <w:sz w:val="32"/>
          <w:szCs w:val="32"/>
        </w:rPr>
      </w:pPr>
      <w:r>
        <w:rPr>
          <w:rFonts w:hint="eastAsia" w:ascii="仿宋" w:hAnsi="仿宋" w:eastAsia="仿宋" w:cs="仿宋"/>
          <w:b w:val="0"/>
          <w:bCs/>
          <w:sz w:val="32"/>
          <w:szCs w:val="32"/>
        </w:rPr>
        <w:t>（</w:t>
      </w: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rPr>
        <w:t>）严格落实</w:t>
      </w:r>
      <w:r>
        <w:rPr>
          <w:rFonts w:hint="eastAsia" w:ascii="仿宋" w:hAnsi="仿宋" w:eastAsia="仿宋" w:cs="仿宋"/>
          <w:b w:val="0"/>
          <w:bCs/>
          <w:sz w:val="32"/>
          <w:szCs w:val="32"/>
          <w:lang w:val="en-US" w:eastAsia="zh-CN"/>
        </w:rPr>
        <w:t>大气</w:t>
      </w:r>
      <w:r>
        <w:rPr>
          <w:rFonts w:hint="eastAsia" w:ascii="仿宋" w:hAnsi="仿宋" w:eastAsia="仿宋" w:cs="仿宋"/>
          <w:b w:val="0"/>
          <w:bCs/>
          <w:sz w:val="32"/>
          <w:szCs w:val="32"/>
        </w:rPr>
        <w:t>环境保护措施。</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both"/>
        <w:textAlignment w:val="auto"/>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项目抛丸过程产生的废气由集气罩收集经旋风除尘器+脉冲</w:t>
      </w:r>
      <w:r>
        <w:rPr>
          <w:rFonts w:hint="eastAsia" w:ascii="仿宋" w:hAnsi="仿宋" w:eastAsia="仿宋" w:cs="仿宋"/>
          <w:b w:val="0"/>
          <w:bCs/>
          <w:sz w:val="32"/>
          <w:szCs w:val="32"/>
          <w:lang w:val="en-US" w:eastAsia="zh-CN"/>
        </w:rPr>
        <w:t>滤筒</w:t>
      </w:r>
      <w:r>
        <w:rPr>
          <w:rFonts w:hint="default" w:ascii="仿宋" w:hAnsi="仿宋" w:eastAsia="仿宋" w:cs="仿宋"/>
          <w:b w:val="0"/>
          <w:bCs/>
          <w:sz w:val="32"/>
          <w:szCs w:val="32"/>
          <w:lang w:val="en-US" w:eastAsia="zh-CN"/>
        </w:rPr>
        <w:t>除尘器处理后通过</w:t>
      </w:r>
      <w:r>
        <w:rPr>
          <w:rFonts w:hint="eastAsia" w:ascii="仿宋" w:hAnsi="仿宋" w:eastAsia="仿宋" w:cs="仿宋"/>
          <w:b w:val="0"/>
          <w:bCs/>
          <w:sz w:val="32"/>
          <w:szCs w:val="32"/>
          <w:lang w:val="en-US" w:eastAsia="zh-CN"/>
        </w:rPr>
        <w:t>排气筒</w:t>
      </w:r>
      <w:r>
        <w:rPr>
          <w:rFonts w:hint="default" w:ascii="仿宋" w:hAnsi="仿宋" w:eastAsia="仿宋" w:cs="仿宋"/>
          <w:b w:val="0"/>
          <w:bCs/>
          <w:sz w:val="32"/>
          <w:szCs w:val="32"/>
          <w:lang w:val="en-US" w:eastAsia="zh-CN"/>
        </w:rPr>
        <w:t>排放，切割下料过程产生的废气由集气罩/集气管道收集经滤筒除尘器/移动式烟尘净化器处理后无组织排放，焊接过程产生的废气由集气罩收集经移动式烟尘净化器处理后无组织排放，</w:t>
      </w:r>
      <w:r>
        <w:rPr>
          <w:rFonts w:hint="eastAsia" w:ascii="仿宋" w:hAnsi="仿宋" w:eastAsia="仿宋" w:cs="仿宋"/>
          <w:b w:val="0"/>
          <w:bCs/>
          <w:sz w:val="32"/>
          <w:szCs w:val="32"/>
          <w:lang w:val="en-US" w:eastAsia="zh-CN"/>
        </w:rPr>
        <w:t>打磨、刮腻子、腻子打磨、腻子晾干过程产生的废气由集气管道收集经脉冲滤筒除尘器处理后通过排气筒排放，预热、</w:t>
      </w:r>
      <w:r>
        <w:rPr>
          <w:rFonts w:hint="default" w:ascii="仿宋" w:hAnsi="仿宋" w:eastAsia="仿宋" w:cs="仿宋"/>
          <w:b w:val="0"/>
          <w:bCs/>
          <w:sz w:val="32"/>
          <w:szCs w:val="32"/>
          <w:lang w:val="en-US" w:eastAsia="zh-CN"/>
        </w:rPr>
        <w:t>调漆、喷漆、</w:t>
      </w:r>
      <w:r>
        <w:rPr>
          <w:rFonts w:hint="eastAsia" w:ascii="仿宋" w:hAnsi="仿宋" w:eastAsia="仿宋" w:cs="仿宋"/>
          <w:b w:val="0"/>
          <w:bCs/>
          <w:sz w:val="32"/>
          <w:szCs w:val="32"/>
          <w:lang w:val="en-US" w:eastAsia="zh-CN"/>
        </w:rPr>
        <w:t>补漆、流平、</w:t>
      </w:r>
      <w:r>
        <w:rPr>
          <w:rFonts w:hint="default" w:ascii="仿宋" w:hAnsi="仿宋" w:eastAsia="仿宋" w:cs="仿宋"/>
          <w:b w:val="0"/>
          <w:bCs/>
          <w:sz w:val="32"/>
          <w:szCs w:val="32"/>
          <w:lang w:val="en-US" w:eastAsia="zh-CN"/>
        </w:rPr>
        <w:t>烘干、</w:t>
      </w:r>
      <w:r>
        <w:rPr>
          <w:rFonts w:hint="eastAsia" w:ascii="仿宋" w:hAnsi="仿宋" w:eastAsia="仿宋" w:cs="仿宋"/>
          <w:b w:val="0"/>
          <w:bCs/>
          <w:sz w:val="32"/>
          <w:szCs w:val="32"/>
          <w:lang w:val="en-US" w:eastAsia="zh-CN"/>
        </w:rPr>
        <w:t>强冷、</w:t>
      </w:r>
      <w:r>
        <w:rPr>
          <w:rFonts w:hint="default" w:ascii="仿宋" w:hAnsi="仿宋" w:eastAsia="仿宋" w:cs="仿宋"/>
          <w:b w:val="0"/>
          <w:bCs/>
          <w:sz w:val="32"/>
          <w:szCs w:val="32"/>
          <w:lang w:val="en-US" w:eastAsia="zh-CN"/>
        </w:rPr>
        <w:t>晾干过程产生的废气由集气管道收集经干式漆雾玻璃纤维过滤网过滤+</w:t>
      </w:r>
      <w:r>
        <w:rPr>
          <w:rFonts w:hint="eastAsia" w:ascii="仿宋" w:hAnsi="仿宋" w:eastAsia="仿宋" w:cs="仿宋"/>
          <w:b w:val="0"/>
          <w:bCs/>
          <w:sz w:val="32"/>
          <w:szCs w:val="32"/>
          <w:lang w:val="en-US" w:eastAsia="zh-CN"/>
        </w:rPr>
        <w:t>过滤棉+</w:t>
      </w:r>
      <w:r>
        <w:rPr>
          <w:rFonts w:hint="default" w:ascii="仿宋" w:hAnsi="仿宋" w:eastAsia="仿宋" w:cs="仿宋"/>
          <w:b w:val="0"/>
          <w:bCs/>
          <w:sz w:val="32"/>
          <w:szCs w:val="32"/>
          <w:lang w:val="en-US" w:eastAsia="zh-CN"/>
        </w:rPr>
        <w:t>活性炭吸附/脱附+催化燃烧设备进行处理后通过</w:t>
      </w:r>
      <w:r>
        <w:rPr>
          <w:rFonts w:hint="eastAsia" w:ascii="仿宋" w:hAnsi="仿宋" w:eastAsia="仿宋" w:cs="仿宋"/>
          <w:b w:val="0"/>
          <w:bCs/>
          <w:sz w:val="32"/>
          <w:szCs w:val="32"/>
          <w:lang w:val="en-US" w:eastAsia="zh-CN"/>
        </w:rPr>
        <w:t>排气筒</w:t>
      </w:r>
      <w:r>
        <w:rPr>
          <w:rFonts w:hint="default" w:ascii="仿宋" w:hAnsi="仿宋" w:eastAsia="仿宋" w:cs="仿宋"/>
          <w:b w:val="0"/>
          <w:bCs/>
          <w:sz w:val="32"/>
          <w:szCs w:val="32"/>
          <w:lang w:val="en-US" w:eastAsia="zh-CN"/>
        </w:rPr>
        <w:t>排放</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食堂产生的废气经油烟净化器处理后通过专用烟道排放。抛丸</w:t>
      </w:r>
      <w:r>
        <w:rPr>
          <w:rFonts w:hint="eastAsia" w:ascii="仿宋" w:hAnsi="仿宋" w:eastAsia="仿宋" w:cs="仿宋"/>
          <w:b w:val="0"/>
          <w:bCs/>
          <w:sz w:val="32"/>
          <w:szCs w:val="32"/>
          <w:lang w:val="en-US" w:eastAsia="zh-CN"/>
        </w:rPr>
        <w:t>打磨等过程</w:t>
      </w:r>
      <w:r>
        <w:rPr>
          <w:rFonts w:hint="default" w:ascii="仿宋" w:hAnsi="仿宋" w:eastAsia="仿宋" w:cs="仿宋"/>
          <w:b w:val="0"/>
          <w:bCs/>
          <w:sz w:val="32"/>
          <w:szCs w:val="32"/>
          <w:lang w:val="en-US" w:eastAsia="zh-CN"/>
        </w:rPr>
        <w:t>颗粒物有组织排放浓度满足《钢铁工业大气污染物超低排放标准》</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DB13/2169</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2018</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表1中排放限值要求，喷漆颗粒物有组织排放浓度满足《大气污染物综合排放标准》</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GB16297-1996</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表2中排放限值要求，非甲烷总烃、苯、甲苯与二甲苯合计有组织排放浓度满足《工业企业挥发性有机物排放控制标准》</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DB13/2322</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2016</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表1中排放限值要求及《重污染天气重点行业应急减排措施制定技术指南</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2021年修订版</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》要求，SO2、NOX、烟气黑度</w:t>
      </w:r>
      <w:r>
        <w:rPr>
          <w:rFonts w:hint="eastAsia" w:ascii="仿宋" w:hAnsi="仿宋" w:eastAsia="仿宋" w:cs="仿宋"/>
          <w:b w:val="0"/>
          <w:bCs/>
          <w:sz w:val="32"/>
          <w:szCs w:val="32"/>
          <w:lang w:val="en-US" w:eastAsia="zh-CN"/>
        </w:rPr>
        <w:t>有组织排放浓度满足</w:t>
      </w:r>
      <w:r>
        <w:rPr>
          <w:rFonts w:hint="default" w:ascii="仿宋" w:hAnsi="仿宋" w:eastAsia="仿宋" w:cs="仿宋"/>
          <w:b w:val="0"/>
          <w:bCs/>
          <w:sz w:val="32"/>
          <w:szCs w:val="32"/>
          <w:lang w:val="en-US" w:eastAsia="zh-CN"/>
        </w:rPr>
        <w:t>《工业炉窑大气污染物排放标准》（DB13/1640-2012）表2中排放限值要求</w:t>
      </w:r>
      <w:r>
        <w:rPr>
          <w:rFonts w:hint="eastAsia" w:ascii="仿宋" w:hAnsi="仿宋" w:eastAsia="仿宋" w:cs="仿宋"/>
          <w:b w:val="0"/>
          <w:bCs/>
          <w:sz w:val="32"/>
          <w:szCs w:val="32"/>
          <w:lang w:val="en-US" w:eastAsia="zh-CN"/>
        </w:rPr>
        <w:t>及《工业炉窑大气污染综合治理方案》（环大气〔2019〕56号）要求，</w:t>
      </w:r>
      <w:r>
        <w:rPr>
          <w:rFonts w:hint="default" w:ascii="仿宋" w:hAnsi="仿宋" w:eastAsia="仿宋" w:cs="仿宋"/>
          <w:b w:val="0"/>
          <w:bCs/>
          <w:sz w:val="32"/>
          <w:szCs w:val="32"/>
          <w:lang w:val="en-US" w:eastAsia="zh-CN"/>
        </w:rPr>
        <w:t>食堂油烟、非甲烷总烃有组织排放浓度满足《餐饮业大气污染物排放标准》</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DB13/5808-2023</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 xml:space="preserve"> 表1中排放限值要求。颗粒物无组织排放浓度满足《钢铁工业大气污染物超低排放标准》</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DB13/2169</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2018</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表5中限值要求，非甲</w:t>
      </w:r>
      <w:r>
        <w:rPr>
          <w:rFonts w:hint="eastAsia" w:ascii="仿宋" w:hAnsi="仿宋" w:eastAsia="仿宋" w:cs="仿宋"/>
          <w:b w:val="0"/>
          <w:bCs/>
          <w:sz w:val="32"/>
          <w:szCs w:val="32"/>
          <w:lang w:val="en-US" w:eastAsia="zh-CN"/>
        </w:rPr>
        <w:t>烷总烃、苯、甲苯、二甲苯无组织排放浓度满足《工业企业挥发性有机物排放控制标准》表2和表3中限值要求，非甲烷总烃无组织排放浓度满足《挥发性有机物无组织排放控制标准》（GB37822-2019）附录A中限值要求，</w:t>
      </w:r>
      <w:r>
        <w:rPr>
          <w:rFonts w:hint="default" w:ascii="仿宋" w:hAnsi="仿宋" w:eastAsia="仿宋" w:cs="仿宋"/>
          <w:b w:val="0"/>
          <w:bCs/>
          <w:sz w:val="32"/>
          <w:szCs w:val="32"/>
          <w:lang w:val="en-US" w:eastAsia="zh-CN"/>
        </w:rPr>
        <w:t>SO2、NOX</w:t>
      </w:r>
      <w:r>
        <w:rPr>
          <w:rFonts w:hint="eastAsia" w:ascii="仿宋" w:hAnsi="仿宋" w:eastAsia="仿宋" w:cs="仿宋"/>
          <w:b w:val="0"/>
          <w:bCs/>
          <w:sz w:val="32"/>
          <w:szCs w:val="32"/>
          <w:lang w:val="en-US" w:eastAsia="zh-CN"/>
        </w:rPr>
        <w:t>无组织排放浓度满足</w:t>
      </w:r>
      <w:r>
        <w:rPr>
          <w:rFonts w:hint="default" w:ascii="仿宋" w:hAnsi="仿宋" w:eastAsia="仿宋" w:cs="仿宋"/>
          <w:b w:val="0"/>
          <w:bCs/>
          <w:sz w:val="32"/>
          <w:szCs w:val="32"/>
          <w:lang w:val="en-US" w:eastAsia="zh-CN"/>
        </w:rPr>
        <w:t>《大气污染物综合排放标准》（GB16297-1996）表2中</w:t>
      </w:r>
      <w:r>
        <w:rPr>
          <w:rFonts w:hint="eastAsia" w:ascii="仿宋" w:hAnsi="仿宋" w:eastAsia="仿宋" w:cs="仿宋"/>
          <w:b w:val="0"/>
          <w:bCs/>
          <w:sz w:val="32"/>
          <w:szCs w:val="32"/>
          <w:lang w:val="en-US" w:eastAsia="zh-CN"/>
        </w:rPr>
        <w:t>限值要求。</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（三）严格落实噪声污染防治措施。</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项目设备置于封闭生产车间内，设备基础加装减振垫等，项目厂界外lm处噪声值满足《工业企业厂界环境噪声排放标准》（GB12348- -2008）3类标准限值要求。</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（四）严格落实固体废物污染防治措施。</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严格按照有关规定对固体废物实施分类收集和处理、处置，做到资源化、减量化、无害化。一般固废妥善处理，最大限度回收利用，危险废物按规定暂存，定期交有相应资质的危废处理单位处理。危险废物暂存间应满足《危险废物贮存污染控制标准》（GB18597-2001）及其修改单要求。</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（五）加强环境风险防范，落实环境风险应急措施。</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制定和完善突发事件环境应急预案，与当地政府应急预案做好衔接，按照规定报相关部门备案。配备必要的应急设备和物资，加大风险监测和监控力度，定期进行应急培训和演练，有效防范和应对环境风险。</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三、结合该报告表的计算，该项目污染物排放总量指标为：COD：0t/a、氨氮：0t/a、SO</w:t>
      </w:r>
      <w:r>
        <w:rPr>
          <w:rFonts w:hint="eastAsia" w:ascii="仿宋" w:hAnsi="仿宋" w:eastAsia="仿宋" w:cs="仿宋"/>
          <w:b w:val="0"/>
          <w:bCs/>
          <w:sz w:val="32"/>
          <w:szCs w:val="32"/>
          <w:vertAlign w:val="subscript"/>
          <w:lang w:val="en-US" w:eastAsia="zh-CN"/>
        </w:rPr>
        <w:t>2</w:t>
      </w:r>
      <w:r>
        <w:rPr>
          <w:rFonts w:hint="eastAsia" w:ascii="仿宋" w:hAnsi="仿宋" w:eastAsia="仿宋" w:cs="仿宋"/>
          <w:b w:val="0"/>
          <w:bCs/>
          <w:sz w:val="32"/>
          <w:szCs w:val="32"/>
          <w:lang w:val="en-US" w:eastAsia="zh-CN"/>
        </w:rPr>
        <w:t>：0.925t/a. NOx：1.387t/a。</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四、严格落实各项建设项目环境管理要求</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（一）建立内部生态环境管理机构和制度，明确人员和生态环境保护职责。</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both"/>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二</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你公司应按照国家相关规定，严格执行环境保护设施与主体工程同时设计、同时施工、同时投产使用的</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三同时</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制度。环境影响报告表经批准后，项目的性质、规模、地点或者防治污染、防止生态破坏的措施发生重大变动的，或自环境影响报告表批复文件批准之日起，超过5年方决定工程开工建设的</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你公司应当向我局重新报批或申请重新审核该项目的环境影响报告表。</w:t>
      </w:r>
    </w:p>
    <w:p>
      <w:pPr>
        <w:keepNext w:val="0"/>
        <w:keepLines w:val="0"/>
        <w:pageBreakBefore w:val="0"/>
        <w:widowControl/>
        <w:suppressLineNumbers w:val="0"/>
        <w:kinsoku/>
        <w:wordWrap/>
        <w:overflowPunct/>
        <w:topLinePunct w:val="0"/>
        <w:autoSpaceDE/>
        <w:autoSpaceDN/>
        <w:bidi w:val="0"/>
        <w:adjustRightInd/>
        <w:snapToGrid/>
        <w:spacing w:line="120" w:lineRule="atLeast"/>
        <w:ind w:firstLine="632" w:firstLineChars="200"/>
        <w:jc w:val="both"/>
        <w:textAlignment w:val="auto"/>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三</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建设项目竣工后，建设单位按照有关规定要求开展自主验收或委托第三方机构编写建设项目竣工环境保护验收报告，依法向社会公开。</w:t>
      </w:r>
    </w:p>
    <w:p>
      <w:pPr>
        <w:keepNext w:val="0"/>
        <w:keepLines w:val="0"/>
        <w:pageBreakBefore w:val="0"/>
        <w:widowControl/>
        <w:suppressLineNumbers w:val="0"/>
        <w:kinsoku/>
        <w:wordWrap/>
        <w:overflowPunct/>
        <w:topLinePunct w:val="0"/>
        <w:autoSpaceDE/>
        <w:autoSpaceDN/>
        <w:bidi w:val="0"/>
        <w:ind w:firstLine="632" w:firstLineChars="200"/>
        <w:jc w:val="both"/>
        <w:textAlignment w:val="auto"/>
        <w:rPr>
          <w:rFonts w:hint="default" w:ascii="仿宋" w:hAnsi="仿宋" w:eastAsia="仿宋" w:cs="仿宋"/>
          <w:b w:val="0"/>
          <w:bCs/>
          <w:sz w:val="32"/>
          <w:szCs w:val="32"/>
          <w:lang w:val="en-US" w:eastAsia="zh-CN"/>
        </w:rPr>
      </w:pPr>
    </w:p>
    <w:p>
      <w:pPr>
        <w:keepNext w:val="0"/>
        <w:keepLines w:val="0"/>
        <w:pageBreakBefore w:val="0"/>
        <w:widowControl/>
        <w:suppressLineNumbers w:val="0"/>
        <w:kinsoku/>
        <w:wordWrap/>
        <w:overflowPunct/>
        <w:topLinePunct w:val="0"/>
        <w:autoSpaceDE/>
        <w:autoSpaceDN/>
        <w:bidi w:val="0"/>
        <w:ind w:firstLine="5372" w:firstLineChars="17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唐山高新区行政审批局</w:t>
      </w:r>
    </w:p>
    <w:p>
      <w:pPr>
        <w:keepNext w:val="0"/>
        <w:keepLines w:val="0"/>
        <w:pageBreakBefore w:val="0"/>
        <w:widowControl/>
        <w:suppressLineNumbers w:val="0"/>
        <w:kinsoku/>
        <w:wordWrap/>
        <w:overflowPunct/>
        <w:topLinePunct w:val="0"/>
        <w:autoSpaceDE/>
        <w:autoSpaceDN/>
        <w:bidi w:val="0"/>
        <w:ind w:firstLine="6004" w:firstLineChars="1900"/>
        <w:jc w:val="both"/>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2024年3月6日</w:t>
      </w:r>
    </w:p>
    <w:sectPr>
      <w:headerReference r:id="rId4" w:type="first"/>
      <w:headerReference r:id="rId3" w:type="default"/>
      <w:footerReference r:id="rId5" w:type="default"/>
      <w:footerReference r:id="rId6" w:type="even"/>
      <w:pgSz w:w="11906" w:h="16838"/>
      <w:pgMar w:top="2098" w:right="1474" w:bottom="1701" w:left="1588" w:header="851" w:footer="992"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1</w:t>
    </w:r>
    <w:r>
      <w:rPr>
        <w:rStyle w:val="13"/>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2</w:t>
    </w:r>
    <w:r>
      <w:rPr>
        <w:rStyle w:val="13"/>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zMTYxMDRlYzE1MGNiMTVjYjRlODY1NmU4ZmE4YTYifQ=="/>
  </w:docVars>
  <w:rsids>
    <w:rsidRoot w:val="28A616E4"/>
    <w:rsid w:val="02842701"/>
    <w:rsid w:val="053C13FF"/>
    <w:rsid w:val="059D2F85"/>
    <w:rsid w:val="06B3451B"/>
    <w:rsid w:val="06CA6ACF"/>
    <w:rsid w:val="08834192"/>
    <w:rsid w:val="0AE20722"/>
    <w:rsid w:val="0BFF1C67"/>
    <w:rsid w:val="0F611E32"/>
    <w:rsid w:val="0FD10543"/>
    <w:rsid w:val="10E17636"/>
    <w:rsid w:val="123C7672"/>
    <w:rsid w:val="14E26DC1"/>
    <w:rsid w:val="162F468A"/>
    <w:rsid w:val="19C553F3"/>
    <w:rsid w:val="1B3E0B82"/>
    <w:rsid w:val="1C06578C"/>
    <w:rsid w:val="1D747907"/>
    <w:rsid w:val="1EA5462B"/>
    <w:rsid w:val="28A616E4"/>
    <w:rsid w:val="31A61BA1"/>
    <w:rsid w:val="31CE5C65"/>
    <w:rsid w:val="34AC4A74"/>
    <w:rsid w:val="3A8B4809"/>
    <w:rsid w:val="3CDC1F55"/>
    <w:rsid w:val="3D3019A4"/>
    <w:rsid w:val="3D49760D"/>
    <w:rsid w:val="418547AC"/>
    <w:rsid w:val="43DA69A1"/>
    <w:rsid w:val="452278BB"/>
    <w:rsid w:val="4C2167F0"/>
    <w:rsid w:val="52112BB5"/>
    <w:rsid w:val="58A0454E"/>
    <w:rsid w:val="58C33B87"/>
    <w:rsid w:val="59F21BCF"/>
    <w:rsid w:val="5BD94E94"/>
    <w:rsid w:val="65B94D9D"/>
    <w:rsid w:val="6B262D61"/>
    <w:rsid w:val="6D310951"/>
    <w:rsid w:val="6F972F3C"/>
    <w:rsid w:val="755D7B0C"/>
    <w:rsid w:val="7CC77F82"/>
    <w:rsid w:val="7D6652E1"/>
    <w:rsid w:val="7E4E25AE"/>
    <w:rsid w:val="7E823B19"/>
    <w:rsid w:val="7FB723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99"/>
    <w:pPr>
      <w:keepNext/>
      <w:keepLines/>
      <w:spacing w:before="120" w:after="120" w:line="480" w:lineRule="exact"/>
      <w:outlineLvl w:val="1"/>
    </w:pPr>
    <w:rPr>
      <w:b/>
      <w:bCs/>
      <w:sz w:val="30"/>
      <w:szCs w:val="32"/>
    </w:rPr>
  </w:style>
  <w:style w:type="paragraph" w:styleId="3">
    <w:name w:val="heading 4"/>
    <w:basedOn w:val="4"/>
    <w:next w:val="2"/>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99"/>
    <w:pPr>
      <w:ind w:firstLine="420" w:firstLineChars="200"/>
    </w:pPr>
    <w:rPr>
      <w:szCs w:val="20"/>
    </w:rPr>
  </w:style>
  <w:style w:type="paragraph" w:styleId="4">
    <w:name w:val="toc 4"/>
    <w:basedOn w:val="1"/>
    <w:next w:val="1"/>
    <w:qFormat/>
    <w:uiPriority w:val="39"/>
    <w:pPr>
      <w:ind w:left="1260" w:leftChars="600"/>
    </w:pPr>
    <w:rPr>
      <w:szCs w:val="20"/>
    </w:rPr>
  </w:style>
  <w:style w:type="paragraph" w:styleId="6">
    <w:name w:val="Block Text"/>
    <w:basedOn w:val="1"/>
    <w:next w:val="1"/>
    <w:unhideWhenUsed/>
    <w:qFormat/>
    <w:uiPriority w:val="99"/>
    <w:pPr>
      <w:ind w:left="1440" w:leftChars="700" w:right="700" w:rightChars="700"/>
    </w:pPr>
  </w:style>
  <w:style w:type="paragraph" w:styleId="7">
    <w:name w:val="Plain Text"/>
    <w:basedOn w:val="1"/>
    <w:qFormat/>
    <w:uiPriority w:val="99"/>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0"/>
    <w:pPr>
      <w:spacing w:line="360" w:lineRule="auto"/>
      <w:jc w:val="both"/>
    </w:pPr>
    <w:rPr>
      <w:rFonts w:ascii="Calibri" w:hAnsi="Calibri" w:eastAsia="宋体" w:cs="Times New Roman"/>
      <w:b/>
      <w:kern w:val="2"/>
      <w:sz w:val="24"/>
      <w:szCs w:val="24"/>
      <w:lang w:val="en-US" w:eastAsia="zh-CN" w:bidi="ar-SA"/>
    </w:rPr>
  </w:style>
  <w:style w:type="character" w:styleId="13">
    <w:name w:val="page number"/>
    <w:qFormat/>
    <w:uiPriority w:val="99"/>
    <w:rPr>
      <w:rFonts w:cs="Times New Roman"/>
    </w:rPr>
  </w:style>
  <w:style w:type="paragraph" w:customStyle="1" w:styleId="14">
    <w:name w:val="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15">
    <w:name w:val="列出段落1"/>
    <w:basedOn w:val="1"/>
    <w:qFormat/>
    <w:uiPriority w:val="0"/>
    <w:pPr>
      <w:ind w:firstLine="420" w:firstLineChars="200"/>
    </w:pPr>
  </w:style>
  <w:style w:type="paragraph" w:customStyle="1" w:styleId="16">
    <w:name w:val="纯文本1"/>
    <w:basedOn w:val="1"/>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1870</Words>
  <Characters>2075</Characters>
  <Lines>0</Lines>
  <Paragraphs>0</Paragraphs>
  <TotalTime>2</TotalTime>
  <ScaleCrop>false</ScaleCrop>
  <LinksUpToDate>false</LinksUpToDate>
  <CharactersWithSpaces>2082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2021-05-11T06:06:00Z</dcterms:created>
  <dc:creator>NTKO</dc:creator>
  <cp:lastModifiedBy>NTKO</cp:lastModifiedBy>
  <cp:lastPrinted>2024-02-29T02:49:21Z</cp:lastPrinted>
  <dcterms:modified xsi:type="dcterms:W3CDTF">2024-02-29T02:50:51Z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9F56FF9F62CF49A9A8F6B7384AE2E627</vt:lpwstr>
  </property>
</Properties>
</file>