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580" w:lineRule="exact"/>
        <w:rPr>
          <w:rFonts w:eastAsia="方正仿宋_GBK"/>
          <w:sz w:val="32"/>
          <w:szCs w:val="32"/>
        </w:rPr>
      </w:pPr>
    </w:p>
    <w:p>
      <w:pPr>
        <w:rPr>
          <w:szCs w:val="22"/>
        </w:rPr>
      </w:pPr>
    </w:p>
    <w:p>
      <w:pPr>
        <w:rPr>
          <w:szCs w:val="22"/>
        </w:rPr>
      </w:pP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唐山市公安局高新区分局</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2023年部门预算绩效文本</w:t>
      </w: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rPr>
          <w:rFonts w:ascii="方正仿宋_GBK" w:eastAsia="方正仿宋_GBK"/>
          <w:szCs w:val="22"/>
        </w:rPr>
      </w:pPr>
    </w:p>
    <w:p>
      <w:pPr>
        <w:ind w:firstLine="420" w:firstLineChars="200"/>
        <w:jc w:val="center"/>
        <w:rPr>
          <w:rFonts w:ascii="方正仿宋_GBK" w:eastAsia="方正仿宋_GBK"/>
          <w:szCs w:val="22"/>
        </w:rPr>
      </w:pPr>
    </w:p>
    <w:p>
      <w:pPr>
        <w:rPr>
          <w:rFonts w:ascii="方正仿宋_GBK" w:eastAsia="方正仿宋_GBK"/>
          <w:szCs w:val="22"/>
        </w:rPr>
      </w:pPr>
    </w:p>
    <w:p>
      <w:pPr>
        <w:ind w:firstLine="420" w:firstLineChars="200"/>
        <w:jc w:val="center"/>
        <w:rPr>
          <w:rFonts w:ascii="方正仿宋_GBK" w:eastAsia="方正仿宋_GBK"/>
          <w:szCs w:val="22"/>
        </w:rPr>
      </w:pPr>
    </w:p>
    <w:p>
      <w:pPr>
        <w:jc w:val="center"/>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唐山市公安局高新区分局编制</w:t>
      </w: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2023年部门整体绩效目标</w:t>
      </w:r>
    </w:p>
    <w:p>
      <w:pPr>
        <w:pStyle w:val="2"/>
        <w:spacing w:line="560" w:lineRule="exact"/>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一、总体绩效目标</w:t>
      </w:r>
    </w:p>
    <w:p>
      <w:pPr>
        <w:spacing w:line="560" w:lineRule="exact"/>
        <w:ind w:firstLine="640" w:firstLineChars="200"/>
        <w:rPr>
          <w:rFonts w:eastAsia="仿宋_GB2312"/>
          <w:sz w:val="32"/>
          <w:szCs w:val="32"/>
        </w:rPr>
      </w:pPr>
      <w:r>
        <w:rPr>
          <w:rFonts w:eastAsia="仿宋_GB2312"/>
          <w:sz w:val="32"/>
          <w:szCs w:val="32"/>
        </w:rPr>
        <w:t>坚持以习近平新时代中国特色社会主义思想为指导，</w:t>
      </w:r>
      <w:r>
        <w:rPr>
          <w:rFonts w:hint="eastAsia" w:eastAsia="仿宋_GB2312"/>
          <w:sz w:val="32"/>
          <w:szCs w:val="32"/>
        </w:rPr>
        <w:t>不忘初心、牢记使命，高举中国特色社会主义伟大旗帜，决胜全面建成小康社会，夺取新时代中国特色社会主义伟大胜利，为实现中华民族伟大复兴的中国梦不懈奋斗.</w:t>
      </w:r>
      <w:r>
        <w:rPr>
          <w:rFonts w:eastAsia="仿宋_GB2312"/>
          <w:sz w:val="32"/>
          <w:szCs w:val="32"/>
        </w:rPr>
        <w:t>以“四句话、十六字”为根本要求，全面贯彻党的各级政法、公安工作会议精神，扭住关键、精准发力，抓打击、肃源头、强基础、建机制，全面提升社会治理体系治理能力现代化水平，全力为高新区经济建设发展创造更加和谐稳定的社会治安环境。</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二、分项绩效目标</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（一）加强公安日常整治工作</w:t>
      </w:r>
    </w:p>
    <w:p>
      <w:pPr>
        <w:spacing w:line="560" w:lineRule="exact"/>
        <w:ind w:firstLine="640" w:firstLineChars="200"/>
        <w:rPr>
          <w:rFonts w:eastAsia="仿宋_GB2312"/>
          <w:sz w:val="32"/>
          <w:szCs w:val="32"/>
        </w:rPr>
      </w:pPr>
      <w:r>
        <w:rPr>
          <w:rFonts w:eastAsia="仿宋_GB2312"/>
          <w:sz w:val="32"/>
          <w:szCs w:val="32"/>
        </w:rPr>
        <w:t>绩效目标</w:t>
      </w:r>
      <w:r>
        <w:rPr>
          <w:rFonts w:hint="eastAsia" w:eastAsia="仿宋_GB2312"/>
          <w:sz w:val="32"/>
          <w:szCs w:val="32"/>
        </w:rPr>
        <w:t>：</w:t>
      </w:r>
      <w:r>
        <w:rPr>
          <w:rFonts w:eastAsia="仿宋_GB2312"/>
          <w:sz w:val="32"/>
          <w:szCs w:val="32"/>
        </w:rPr>
        <w:t>坚守底线，忠诚担当保稳定。认清严峻形势，树牢斗争意识，强化打防管控措施，加强网络阵地管控，严密防范渗透破坏活动，严厉打击邪教和宗教极端活动，持续抓好反恐防暴工作，高度重视辖区三所高校意识形态掌控，及早发现、有效应对、妥善化解各类</w:t>
      </w:r>
      <w:r>
        <w:rPr>
          <w:rFonts w:hint="eastAsia" w:eastAsia="仿宋_GB2312"/>
          <w:sz w:val="32"/>
          <w:szCs w:val="32"/>
        </w:rPr>
        <w:t>政治</w:t>
      </w:r>
      <w:r>
        <w:rPr>
          <w:rFonts w:eastAsia="仿宋_GB2312"/>
          <w:sz w:val="32"/>
          <w:szCs w:val="32"/>
        </w:rPr>
        <w:t>安全风险，坚决捍卫政治安全。坚持积案化解与源头治理并重，严格执行重点信访案件周调度机制，强力推进信访积案化解清零，实现信访工作“两降一升”的目标。坚决服从服务管委会整体工作部署，发挥公安职能优势，全力维护征地拆迁、重点项目建设、环境整治等工作秩序，严打各类非访行为，全力为高新区经济社会发展保驾护航。</w:t>
      </w:r>
    </w:p>
    <w:p>
      <w:pPr>
        <w:spacing w:line="560" w:lineRule="exact"/>
        <w:ind w:firstLine="640" w:firstLineChars="200"/>
        <w:rPr>
          <w:rFonts w:ascii="仿宋" w:hAnsi="仿宋" w:eastAsia="仿宋"/>
          <w:sz w:val="32"/>
          <w:szCs w:val="32"/>
        </w:rPr>
      </w:pPr>
      <w:r>
        <w:rPr>
          <w:rFonts w:hint="eastAsia" w:eastAsia="仿宋_GB2312"/>
          <w:sz w:val="32"/>
          <w:szCs w:val="32"/>
        </w:rPr>
        <w:t>绩效指标:处理辖区新发生的刑事、治安、经济等各类案件，清理积案，协助外地公安机关抓逃，打击各类违法犯罪行为。</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（二）加强公安严打整治工作</w:t>
      </w:r>
    </w:p>
    <w:p>
      <w:pPr>
        <w:spacing w:line="560" w:lineRule="exact"/>
        <w:ind w:firstLine="640" w:firstLineChars="200"/>
        <w:rPr>
          <w:rFonts w:eastAsia="仿宋_GB2312"/>
          <w:sz w:val="32"/>
          <w:szCs w:val="32"/>
        </w:rPr>
      </w:pPr>
      <w:r>
        <w:rPr>
          <w:rFonts w:hint="eastAsia" w:eastAsia="仿宋_GB2312"/>
          <w:sz w:val="32"/>
          <w:szCs w:val="32"/>
        </w:rPr>
        <w:t>绩效目标：做强主业，打击整治促和谐。固化“亮剑2020”打击整治专项行动成功经验，以扫黑除恶专项斗争为统领，带动打击严重暴力犯罪、“盗抢骗”“黄赌毒”“食药环”、电信网络诈骗和经济领域犯罪提质增效。严打毒品犯罪，坚持禁毒宣传、禁吸戒毒、禁种铲毒等各项工作齐头并进，坚决遏制毒品问题蔓延。持续强化娱乐场所、机修业、寄递物流、出租房屋等重点行业、重点领域清查、监管，强力挤压违法犯罪空间。持续优化巡控模式，强化巡特警、派出所和警务站协助配合，最大限度屯警街面，着力密织防控网络，既打击震慑违法犯罪，又一线宣传服务群众，努力提升群众安全感。加强敏感节点长深高速机场口安检查控勤务，进一步提升安检效能，坚决筑牢“环京”“环秦”护城河。</w:t>
      </w:r>
    </w:p>
    <w:p>
      <w:pPr>
        <w:spacing w:line="560" w:lineRule="exact"/>
        <w:ind w:firstLine="640" w:firstLineChars="200"/>
        <w:rPr>
          <w:rFonts w:eastAsia="仿宋_GB2312"/>
          <w:sz w:val="32"/>
          <w:szCs w:val="32"/>
        </w:rPr>
      </w:pPr>
      <w:r>
        <w:rPr>
          <w:rFonts w:hint="eastAsia" w:eastAsia="仿宋_GB2312"/>
          <w:sz w:val="32"/>
          <w:szCs w:val="32"/>
        </w:rPr>
        <w:t>绩效指标：完成每年大约200天的环京安保任务，每年最少两次的禁毒、反诈、涉黑的宣传，每年一次的危险品宣传，随时对特种行业进行检查。做到每天24小时不间断巡控。</w:t>
      </w:r>
    </w:p>
    <w:p>
      <w:pPr>
        <w:spacing w:line="560" w:lineRule="exact"/>
        <w:ind w:firstLine="640" w:firstLineChars="200"/>
        <w:rPr>
          <w:rFonts w:ascii="仿宋" w:hAnsi="仿宋" w:eastAsia="仿宋" w:cs="楷体_GB2312"/>
          <w:sz w:val="32"/>
          <w:szCs w:val="32"/>
        </w:rPr>
      </w:pPr>
      <w:r>
        <w:rPr>
          <w:rFonts w:hint="eastAsia" w:ascii="楷体_GB2312" w:hAnsi="楷体_GB2312" w:eastAsia="楷体_GB2312" w:cs="楷体_GB2312"/>
          <w:sz w:val="32"/>
          <w:szCs w:val="32"/>
        </w:rPr>
        <w:t>（三）加强公安科技化建设</w:t>
      </w:r>
    </w:p>
    <w:p>
      <w:pPr>
        <w:spacing w:line="560" w:lineRule="exact"/>
        <w:ind w:firstLine="640" w:firstLineChars="200"/>
        <w:rPr>
          <w:rFonts w:eastAsia="仿宋_GB2312"/>
          <w:sz w:val="32"/>
          <w:szCs w:val="32"/>
        </w:rPr>
      </w:pPr>
      <w:r>
        <w:rPr>
          <w:rFonts w:hint="eastAsia" w:eastAsia="仿宋_GB2312"/>
          <w:sz w:val="32"/>
          <w:szCs w:val="32"/>
        </w:rPr>
        <w:t>绩效目标：夯实基础，科技强警提效能。持续深化指挥中枢效能提升，注重预警演练，强化实战应用，突出战果导向，打造更高水平的“情指行”一体化勤务机制。加快视频智能化应用建设，。推进公安视频专网安全防护体系建设，全面提升基层战斗力。全力推动治安管理信息化建设，推进智慧平安社区平台建设工程结算及运转，全面提升治安管控要素掌控力。加大便民利民举措，将居民身份证自助申领设备情况纳入治安重点工作考核。成立跨部门涉案财物共管中心，提升涉案财物更加规范化管理。保障已建成的科防工程正常运转。</w:t>
      </w:r>
    </w:p>
    <w:p>
      <w:pPr>
        <w:spacing w:line="560" w:lineRule="exact"/>
        <w:ind w:firstLine="640" w:firstLineChars="200"/>
        <w:rPr>
          <w:rFonts w:eastAsia="仿宋_GB2312"/>
          <w:sz w:val="32"/>
          <w:szCs w:val="32"/>
        </w:rPr>
      </w:pPr>
      <w:r>
        <w:rPr>
          <w:rFonts w:hint="eastAsia" w:eastAsia="仿宋_GB2312"/>
          <w:sz w:val="32"/>
          <w:szCs w:val="32"/>
        </w:rPr>
        <w:t>绩效指标：保障科防一二期、铁路沿线视频监控等6个线路的维护及正常运转，持续推进共管中心管理，按照财政计划，加快智慧社区项目资金支出进度，。</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（四）加强公安规范化执法建设</w:t>
      </w:r>
    </w:p>
    <w:p>
      <w:pPr>
        <w:spacing w:line="560" w:lineRule="exact"/>
        <w:ind w:firstLine="640" w:firstLineChars="200"/>
        <w:rPr>
          <w:rFonts w:eastAsia="仿宋_GB2312"/>
          <w:sz w:val="32"/>
          <w:szCs w:val="32"/>
        </w:rPr>
      </w:pPr>
      <w:r>
        <w:rPr>
          <w:rFonts w:hint="eastAsia" w:eastAsia="仿宋_GB2312"/>
          <w:sz w:val="32"/>
          <w:szCs w:val="32"/>
        </w:rPr>
        <w:t>绩效目标：建章立制，规范执法护公正。学习借鉴兄弟地市先进经验做法，建立健全覆盖从接处警、现场执法、调查取证、办案区讯问询问、涉案财物到案件终结的执法全流程记录工作机制，实现对案件全流程信息化、智能化监督管理。进一步深化法制文员派驻制度，总结固化成熟经验，持续提升改进不足，适时向刑侦、治安等警种派驻法制文员，提升全局整体执法规范化建设水平。组织执法能力比武、法律知识竞赛等形式多样的活动，不断强化全警执法能力训练。巩固历年执法突出问题治理工作成果，持续开展案件回访和清积案工作，着力解决执法中不作为、慢作为、乱作为等问题，切实发挥法制部门监督作用。</w:t>
      </w:r>
    </w:p>
    <w:p>
      <w:pPr>
        <w:spacing w:line="560" w:lineRule="exact"/>
        <w:ind w:firstLine="640" w:firstLineChars="200"/>
        <w:rPr>
          <w:rFonts w:eastAsia="仿宋_GB2312"/>
          <w:sz w:val="32"/>
          <w:szCs w:val="32"/>
        </w:rPr>
      </w:pPr>
      <w:r>
        <w:rPr>
          <w:rFonts w:hint="eastAsia" w:eastAsia="仿宋_GB2312"/>
          <w:sz w:val="32"/>
          <w:szCs w:val="32"/>
        </w:rPr>
        <w:t>绩效指标：每年保障4次的打靶实战技能演练，不定期的体能训练、测试。建立涉案财物共管中心，实现涉案财物规范化管理。</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（五）加强公安队伍建设</w:t>
      </w:r>
    </w:p>
    <w:p>
      <w:pPr>
        <w:spacing w:line="560" w:lineRule="exact"/>
        <w:ind w:firstLine="640" w:firstLineChars="200"/>
        <w:rPr>
          <w:rFonts w:eastAsia="仿宋_GB2312"/>
          <w:sz w:val="32"/>
          <w:szCs w:val="32"/>
        </w:rPr>
      </w:pPr>
      <w:r>
        <w:rPr>
          <w:rFonts w:hint="eastAsia" w:eastAsia="仿宋_GB2312"/>
          <w:sz w:val="32"/>
          <w:szCs w:val="32"/>
        </w:rPr>
        <w:t>绩效目标：凝心聚力，严管队伍铸警魂。全面推进“坚持政治建警全面从严治警”教育整顿，以上率下，直面问题，立行立改，全面纯洁队伍。密切联系高校，积极探索校、警党建结对共建新模式。深入开展全警实战大练兵，分警种分系统稳步推进，持续提升队伍整体素质。深化外出学习考察成果，谋划推行符合我局实际的绩效考核机制，切实发挥社区辅警进两委班子制度效能，提升队伍工作主动性、积极性。加强警民联系，深化“百警进百企”活动，持续创新提升群众安全感满意度举措，主动与宣传部门、新闻媒体对接，讲好高新公安故事，发好高新公安声音。提升辅警待遇，促进辅警工作积极性。</w:t>
      </w:r>
    </w:p>
    <w:p>
      <w:pPr>
        <w:spacing w:line="560" w:lineRule="exact"/>
        <w:ind w:firstLine="640" w:firstLineChars="200"/>
        <w:rPr>
          <w:rFonts w:eastAsia="仿宋_GB2312"/>
          <w:sz w:val="32"/>
          <w:szCs w:val="32"/>
        </w:rPr>
      </w:pPr>
      <w:r>
        <w:rPr>
          <w:rFonts w:hint="eastAsia" w:eastAsia="仿宋_GB2312"/>
          <w:sz w:val="32"/>
          <w:szCs w:val="32"/>
        </w:rPr>
        <w:t xml:space="preserve">绩效指标：按照上级部署，以讲课、观看纪录片、参观先烈纪念馆等多种形式加强政治学习，加强4个所基层党建建设，强化警民联系，各科室不定期走访辖区企业，提升群众安全感、满意度，每年对辅警进行一次体检。 </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（六）加强公安基础设施建设</w:t>
      </w:r>
    </w:p>
    <w:p>
      <w:pPr>
        <w:spacing w:line="560" w:lineRule="exact"/>
        <w:ind w:firstLine="640" w:firstLineChars="200"/>
        <w:rPr>
          <w:rFonts w:eastAsia="仿宋_GB2312"/>
          <w:sz w:val="32"/>
          <w:szCs w:val="32"/>
        </w:rPr>
      </w:pPr>
      <w:r>
        <w:rPr>
          <w:rFonts w:hint="eastAsia" w:eastAsia="仿宋_GB2312"/>
          <w:sz w:val="32"/>
          <w:szCs w:val="32"/>
        </w:rPr>
        <w:t>绩效目标：规范管理，从优待警树形象。加强唐丰路派出所业务技术用房建设，解决唐丰路农村派出所现有用房拥挤、短缺现象，确实解决宿舍、执法办案区不规范的问题，实现执法规范化管理，树立公安良好形象。提升唐丰路农村所的整体办公环境，保障从优待警。加强分局大院的整体外观规整，保持分局整体形象。</w:t>
      </w:r>
    </w:p>
    <w:p>
      <w:pPr>
        <w:spacing w:line="560" w:lineRule="exact"/>
        <w:ind w:firstLine="640" w:firstLineChars="200"/>
        <w:rPr>
          <w:rFonts w:eastAsia="仿宋_GB2312"/>
          <w:sz w:val="32"/>
          <w:szCs w:val="32"/>
        </w:rPr>
      </w:pPr>
      <w:r>
        <w:rPr>
          <w:rFonts w:hint="eastAsia" w:eastAsia="仿宋_GB2312"/>
          <w:sz w:val="32"/>
          <w:szCs w:val="32"/>
        </w:rPr>
        <w:t>绩效指标：修整分局附属楼的外部走廊约1000平米、立柱12根；改造唐丰路所取暖锅炉1个；按照财政计划，加快火炬路所建设费支出。</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三、工作保障措施</w:t>
      </w:r>
    </w:p>
    <w:p>
      <w:pPr>
        <w:spacing w:line="560" w:lineRule="exact"/>
        <w:ind w:firstLine="640" w:firstLineChars="200"/>
        <w:rPr>
          <w:rFonts w:eastAsia="仿宋_GB2312"/>
          <w:sz w:val="32"/>
          <w:szCs w:val="32"/>
        </w:rPr>
      </w:pPr>
      <w:r>
        <w:rPr>
          <w:rFonts w:hint="eastAsia" w:eastAsia="仿宋_GB2312"/>
          <w:sz w:val="32"/>
          <w:szCs w:val="32"/>
        </w:rPr>
        <w:t>为更好的加强资金管理，分局从资金的源头做好规范，做到资金申请有依据，资金支出有制度、资金运行有监督、资金后续有评价。一是资金申请方面。为保障项目资金预算合理，避免项目的盲目性，分局要求各部门每个项目预算要有依据，有规划，有目标。资金数额要有严格的来源测算依据，严格控制价格标准，涉及到购置资产的，严格审查现有资产数额，是否属于必买资产，编细编实预算，对项目的合理性进行分析、研判，去轻留重，保障资金用于重点建设。按照上级文件要求和分局的工作实际严格规划分局预算年度的资金预算。二是资金支出方面。对资金的支出严格按照市局内控制度、财务管理制度和预算管理绩效制度执行，按照规定履行政府采购手续，不超标，不违规采购，按照预算绩效规定的时间节点加快资金支出，工作不拖后，对不能按时支出的要有充足理由，资金支出要有有合同，有履约验收报告，资产采购要有验收、有登记备案，每笔资金要有3人以上经办，财务对每笔资金的支出严格把关。三是资金绩效有评价。资金支付完毕，使用资金单位对本部门的资金使用绩效做出有效合理的评价，警务保障室对绩效评价进行监督，对资金的支出进度，资金支出的合理性、合规性进行核实，对不合规定的资金有权利追回。对违规操作人员追究责任。分局从以下几点完善分局资金的控制和管理：</w:t>
      </w:r>
    </w:p>
    <w:p>
      <w:pPr>
        <w:spacing w:line="560" w:lineRule="exact"/>
        <w:ind w:firstLine="640" w:firstLineChars="200"/>
        <w:rPr>
          <w:rFonts w:eastAsia="仿宋_GB2312"/>
          <w:sz w:val="32"/>
          <w:szCs w:val="32"/>
        </w:rPr>
      </w:pPr>
      <w:r>
        <w:rPr>
          <w:rFonts w:hint="eastAsia" w:ascii="楷体_GB2312" w:hAnsi="楷体_GB2312" w:eastAsia="楷体_GB2312" w:cs="楷体_GB2312"/>
          <w:sz w:val="32"/>
          <w:szCs w:val="32"/>
        </w:rPr>
        <w:t>（一）完善制度建设。</w:t>
      </w:r>
      <w:r>
        <w:rPr>
          <w:rFonts w:hint="eastAsia" w:eastAsia="仿宋_GB2312"/>
          <w:sz w:val="32"/>
          <w:szCs w:val="32"/>
        </w:rPr>
        <w:t>制定完善预算绩效管理制度、资金管理办法、工作保障制度等，为全年预算绩效目标的实现奠定制度基础。</w:t>
      </w:r>
    </w:p>
    <w:p>
      <w:pPr>
        <w:spacing w:line="560" w:lineRule="exact"/>
        <w:ind w:firstLine="640" w:firstLineChars="200"/>
        <w:rPr>
          <w:rFonts w:eastAsia="仿宋_GB2312"/>
          <w:sz w:val="32"/>
          <w:szCs w:val="32"/>
        </w:rPr>
      </w:pPr>
      <w:r>
        <w:rPr>
          <w:rFonts w:hint="eastAsia" w:ascii="楷体_GB2312" w:hAnsi="楷体_GB2312" w:eastAsia="楷体_GB2312" w:cs="楷体_GB2312"/>
          <w:sz w:val="32"/>
          <w:szCs w:val="32"/>
        </w:rPr>
        <w:t>（二）加强支出管理。</w:t>
      </w:r>
      <w:r>
        <w:rPr>
          <w:rFonts w:hint="eastAsia" w:eastAsia="仿宋_GB2312"/>
          <w:sz w:val="32"/>
          <w:szCs w:val="32"/>
        </w:rPr>
        <w:t>通过优化支出结构、编细编实预算、加快履行政府采购手续、尽快启动项目、及时支付资金、6月底前细化代编预算、按规定及时下达资金等多种措施，确保支出进度达标。</w:t>
      </w:r>
    </w:p>
    <w:p>
      <w:pPr>
        <w:spacing w:line="560" w:lineRule="exact"/>
        <w:ind w:firstLine="640" w:firstLineChars="200"/>
        <w:rPr>
          <w:rFonts w:eastAsia="仿宋_GB2312"/>
          <w:sz w:val="32"/>
          <w:szCs w:val="32"/>
        </w:rPr>
      </w:pPr>
      <w:r>
        <w:rPr>
          <w:rFonts w:hint="eastAsia" w:ascii="楷体_GB2312" w:hAnsi="楷体_GB2312" w:eastAsia="楷体_GB2312" w:cs="楷体_GB2312"/>
          <w:sz w:val="32"/>
          <w:szCs w:val="32"/>
        </w:rPr>
        <w:t>（三）加强绩效运行监控。</w:t>
      </w:r>
      <w:r>
        <w:rPr>
          <w:rFonts w:hint="eastAsia" w:eastAsia="仿宋_GB2312"/>
          <w:sz w:val="32"/>
          <w:szCs w:val="32"/>
        </w:rPr>
        <w:t>开展绩效运行监控，发现问题及时采取措施，确保绩效目标如期保质实现。</w:t>
      </w:r>
    </w:p>
    <w:p>
      <w:pPr>
        <w:spacing w:line="560" w:lineRule="exact"/>
        <w:ind w:firstLine="640" w:firstLineChars="200"/>
        <w:rPr>
          <w:rFonts w:eastAsia="仿宋_GB2312"/>
          <w:sz w:val="32"/>
          <w:szCs w:val="32"/>
        </w:rPr>
      </w:pPr>
      <w:r>
        <w:rPr>
          <w:rFonts w:hint="eastAsia" w:ascii="楷体_GB2312" w:hAnsi="楷体_GB2312" w:eastAsia="楷体_GB2312" w:cs="楷体_GB2312"/>
          <w:sz w:val="32"/>
          <w:szCs w:val="32"/>
        </w:rPr>
        <w:t>（四）做好绩效自评。</w:t>
      </w:r>
      <w:r>
        <w:rPr>
          <w:rFonts w:hint="eastAsia" w:eastAsia="仿宋_GB2312"/>
          <w:sz w:val="32"/>
          <w:szCs w:val="32"/>
        </w:rPr>
        <w:t>开展上年度部门预算绩效自评和重点评价工作，对评价中发现的问题及时整改，调整优化支出结构，提高财政资金使用效益。</w:t>
      </w:r>
    </w:p>
    <w:p>
      <w:pPr>
        <w:spacing w:line="560" w:lineRule="exact"/>
        <w:ind w:firstLine="640" w:firstLineChars="200"/>
        <w:rPr>
          <w:rFonts w:eastAsia="仿宋_GB2312"/>
          <w:sz w:val="32"/>
          <w:szCs w:val="32"/>
        </w:rPr>
      </w:pPr>
      <w:r>
        <w:rPr>
          <w:rFonts w:hint="eastAsia" w:ascii="楷体_GB2312" w:hAnsi="楷体_GB2312" w:eastAsia="楷体_GB2312" w:cs="楷体_GB2312"/>
          <w:sz w:val="32"/>
          <w:szCs w:val="32"/>
        </w:rPr>
        <w:t>（五）规范财务资产管理。</w:t>
      </w:r>
      <w:r>
        <w:rPr>
          <w:rFonts w:hint="eastAsia" w:eastAsia="仿宋_GB2312"/>
          <w:sz w:val="32"/>
          <w:szCs w:val="32"/>
        </w:rPr>
        <w:t>完善财务管理制度，严格审批程序，加强固定资产登记、使用和报废处置管理，做到支出合理，物尽其用。</w:t>
      </w:r>
    </w:p>
    <w:p>
      <w:pPr>
        <w:spacing w:line="560" w:lineRule="exact"/>
        <w:ind w:firstLine="640" w:firstLineChars="200"/>
        <w:rPr>
          <w:rFonts w:eastAsia="仿宋_GB2312"/>
          <w:sz w:val="32"/>
          <w:szCs w:val="32"/>
        </w:rPr>
      </w:pPr>
      <w:r>
        <w:rPr>
          <w:rFonts w:hint="eastAsia" w:ascii="楷体_GB2312" w:hAnsi="楷体_GB2312" w:eastAsia="楷体_GB2312" w:cs="楷体_GB2312"/>
          <w:sz w:val="32"/>
          <w:szCs w:val="32"/>
        </w:rPr>
        <w:t>（六）加强内部监督。</w:t>
      </w:r>
      <w:r>
        <w:rPr>
          <w:rFonts w:hint="eastAsia" w:eastAsia="仿宋_GB2312"/>
          <w:sz w:val="32"/>
          <w:szCs w:val="32"/>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spacing w:line="560" w:lineRule="exact"/>
        <w:ind w:firstLine="640" w:firstLineChars="200"/>
        <w:rPr>
          <w:rFonts w:eastAsia="仿宋_GB2312"/>
          <w:sz w:val="32"/>
          <w:szCs w:val="32"/>
        </w:rPr>
      </w:pPr>
      <w:r>
        <w:rPr>
          <w:rFonts w:hint="eastAsia" w:ascii="楷体_GB2312" w:hAnsi="楷体_GB2312" w:eastAsia="楷体_GB2312" w:cs="楷体_GB2312"/>
          <w:sz w:val="32"/>
          <w:szCs w:val="32"/>
        </w:rPr>
        <w:t>（七）加强宣传培训调研等。</w:t>
      </w:r>
      <w:r>
        <w:rPr>
          <w:rFonts w:hint="eastAsia" w:eastAsia="仿宋_GB2312"/>
          <w:sz w:val="32"/>
          <w:szCs w:val="32"/>
        </w:rPr>
        <w:t>加强人员培训，提高本部门职工业务素质；加强调研，提出优化财政资金配置、提高资金使用效益的意见意见；加大宣传力度，强化预算绩效管理意识，促进预算绩效管理水平进一步提升。</w:t>
      </w:r>
    </w:p>
    <w:p>
      <w:pPr>
        <w:spacing w:line="580" w:lineRule="exact"/>
        <w:jc w:val="center"/>
        <w:rPr>
          <w:rFonts w:ascii="仿宋" w:hAnsi="仿宋" w:eastAsia="仿宋"/>
          <w:sz w:val="32"/>
          <w:szCs w:val="32"/>
        </w:rPr>
      </w:pPr>
    </w:p>
    <w:p>
      <w:pPr>
        <w:spacing w:line="580" w:lineRule="exact"/>
        <w:jc w:val="center"/>
        <w:rPr>
          <w:rFonts w:ascii="方正小标宋_GBK" w:eastAsia="方正小标宋_GBK"/>
          <w:sz w:val="32"/>
          <w:szCs w:val="32"/>
        </w:rPr>
      </w:pPr>
    </w:p>
    <w:p>
      <w:pPr>
        <w:spacing w:line="580" w:lineRule="exact"/>
        <w:jc w:val="center"/>
        <w:rPr>
          <w:rFonts w:ascii="方正小标宋_GBK" w:eastAsia="方正小标宋_GBK"/>
          <w:sz w:val="32"/>
          <w:szCs w:val="32"/>
        </w:rPr>
      </w:pPr>
    </w:p>
    <w:p>
      <w:pPr>
        <w:spacing w:line="580" w:lineRule="exact"/>
        <w:jc w:val="center"/>
        <w:rPr>
          <w:rFonts w:ascii="方正小标宋_GBK" w:eastAsia="方正小标宋_GBK"/>
          <w:sz w:val="32"/>
          <w:szCs w:val="32"/>
        </w:rPr>
      </w:pPr>
    </w:p>
    <w:p>
      <w:pPr>
        <w:spacing w:line="580" w:lineRule="exact"/>
        <w:rPr>
          <w:rFonts w:eastAsia="方正仿宋_GBK"/>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bl>
      <w:tblPr>
        <w:tblStyle w:val="11"/>
        <w:tblW w:w="8340" w:type="dxa"/>
        <w:tblInd w:w="91" w:type="dxa"/>
        <w:tblLayout w:type="autofit"/>
        <w:tblCellMar>
          <w:top w:w="0" w:type="dxa"/>
          <w:left w:w="108" w:type="dxa"/>
          <w:bottom w:w="0" w:type="dxa"/>
          <w:right w:w="108" w:type="dxa"/>
        </w:tblCellMar>
      </w:tblPr>
      <w:tblGrid>
        <w:gridCol w:w="1080"/>
        <w:gridCol w:w="1080"/>
        <w:gridCol w:w="1080"/>
        <w:gridCol w:w="420"/>
        <w:gridCol w:w="160"/>
        <w:gridCol w:w="1080"/>
        <w:gridCol w:w="1280"/>
        <w:gridCol w:w="1080"/>
        <w:gridCol w:w="1080"/>
      </w:tblGrid>
      <w:tr>
        <w:tblPrEx>
          <w:tblCellMar>
            <w:top w:w="0" w:type="dxa"/>
            <w:left w:w="108" w:type="dxa"/>
            <w:bottom w:w="0" w:type="dxa"/>
            <w:right w:w="108" w:type="dxa"/>
          </w:tblCellMar>
        </w:tblPrEx>
        <w:trPr>
          <w:trHeight w:val="540" w:hRule="atLeast"/>
        </w:trPr>
        <w:tc>
          <w:tcPr>
            <w:tcW w:w="8340" w:type="dxa"/>
            <w:gridSpan w:val="9"/>
            <w:tcBorders>
              <w:top w:val="nil"/>
              <w:left w:val="nil"/>
              <w:bottom w:val="nil"/>
              <w:right w:val="nil"/>
            </w:tcBorders>
            <w:shd w:val="clear" w:color="auto" w:fill="auto"/>
            <w:vAlign w:val="center"/>
          </w:tcPr>
          <w:p>
            <w:pPr>
              <w:widowControl/>
              <w:jc w:val="center"/>
              <w:rPr>
                <w:rFonts w:ascii="方正小标宋简体" w:hAnsi="宋体" w:eastAsia="方正小标宋简体" w:cs="宋体"/>
                <w:b/>
                <w:bCs/>
                <w:color w:val="000000"/>
                <w:kern w:val="0"/>
                <w:sz w:val="44"/>
                <w:szCs w:val="44"/>
              </w:rPr>
            </w:pPr>
            <w:r>
              <w:rPr>
                <w:rFonts w:hint="eastAsia" w:ascii="方正小标宋简体" w:hAnsi="宋体" w:eastAsia="方正小标宋简体" w:cs="宋体"/>
                <w:b w:val="0"/>
                <w:bCs w:val="0"/>
                <w:color w:val="000000"/>
                <w:kern w:val="0"/>
                <w:sz w:val="44"/>
                <w:szCs w:val="44"/>
              </w:rPr>
              <w:t>智慧平安社区建设费项目绩效</w:t>
            </w:r>
            <w:r>
              <w:rPr>
                <w:rFonts w:hint="eastAsia" w:ascii="方正小标宋简体" w:hAnsi="宋体" w:eastAsia="方正小标宋简体" w:cs="宋体"/>
                <w:b w:val="0"/>
                <w:bCs w:val="0"/>
                <w:color w:val="000000"/>
                <w:kern w:val="0"/>
                <w:sz w:val="44"/>
                <w:szCs w:val="44"/>
                <w:lang w:eastAsia="zh-CN"/>
              </w:rPr>
              <w:t>目标表</w:t>
            </w:r>
          </w:p>
        </w:tc>
      </w:tr>
      <w:tr>
        <w:tblPrEx>
          <w:tblCellMar>
            <w:top w:w="0" w:type="dxa"/>
            <w:left w:w="108" w:type="dxa"/>
            <w:bottom w:w="0" w:type="dxa"/>
            <w:right w:w="108" w:type="dxa"/>
          </w:tblCellMar>
        </w:tblPrEx>
        <w:trPr>
          <w:trHeight w:val="600"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项目编码</w:t>
            </w:r>
          </w:p>
        </w:tc>
        <w:tc>
          <w:tcPr>
            <w:tcW w:w="25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w:t>
            </w:r>
          </w:p>
        </w:tc>
        <w:tc>
          <w:tcPr>
            <w:tcW w:w="12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项目名称</w:t>
            </w:r>
          </w:p>
        </w:tc>
        <w:tc>
          <w:tcPr>
            <w:tcW w:w="34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智慧平安社区建设费</w:t>
            </w:r>
          </w:p>
        </w:tc>
      </w:tr>
      <w:tr>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资金用途</w:t>
            </w:r>
          </w:p>
        </w:tc>
        <w:tc>
          <w:tcPr>
            <w:tcW w:w="726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预算数1156万元，财政资金1156万元（本级资金1156万元），主要用于建立智慧社区软件平台、云数据中心和监控中心等一系列智慧服务平台</w:t>
            </w:r>
          </w:p>
        </w:tc>
      </w:tr>
      <w:tr>
        <w:tblPrEx>
          <w:tblCellMar>
            <w:top w:w="0" w:type="dxa"/>
            <w:left w:w="108" w:type="dxa"/>
            <w:bottom w:w="0" w:type="dxa"/>
            <w:right w:w="108" w:type="dxa"/>
          </w:tblCellMar>
        </w:tblPrEx>
        <w:trPr>
          <w:trHeight w:val="600"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资金支出计划（累计%）</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3月底</w:t>
            </w:r>
          </w:p>
        </w:tc>
        <w:tc>
          <w:tcPr>
            <w:tcW w:w="166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6月底</w:t>
            </w:r>
          </w:p>
        </w:tc>
        <w:tc>
          <w:tcPr>
            <w:tcW w:w="23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10月底</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12月底</w:t>
            </w:r>
          </w:p>
        </w:tc>
      </w:tr>
      <w:tr>
        <w:tblPrEx>
          <w:tblCellMar>
            <w:top w:w="0" w:type="dxa"/>
            <w:left w:w="108" w:type="dxa"/>
            <w:bottom w:w="0" w:type="dxa"/>
            <w:right w:w="108" w:type="dxa"/>
          </w:tblCellMar>
        </w:tblPrEx>
        <w:trPr>
          <w:trHeight w:val="464"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 w:val="20"/>
                <w:szCs w:val="20"/>
              </w:rPr>
            </w:pP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20"/>
                <w:szCs w:val="20"/>
                <w:lang w:val="en-US" w:eastAsia="zh-CN"/>
              </w:rPr>
            </w:pPr>
            <w:r>
              <w:rPr>
                <w:rFonts w:hint="eastAsia" w:asciiTheme="majorEastAsia" w:hAnsiTheme="majorEastAsia" w:eastAsiaTheme="majorEastAsia" w:cstheme="majorEastAsia"/>
                <w:color w:val="000000"/>
                <w:kern w:val="0"/>
                <w:sz w:val="20"/>
                <w:szCs w:val="20"/>
              </w:rPr>
              <w:t>　</w:t>
            </w:r>
            <w:r>
              <w:rPr>
                <w:rFonts w:hint="eastAsia" w:asciiTheme="majorEastAsia" w:hAnsiTheme="majorEastAsia" w:eastAsiaTheme="majorEastAsia" w:cstheme="majorEastAsia"/>
                <w:color w:val="000000"/>
                <w:kern w:val="0"/>
                <w:sz w:val="20"/>
                <w:szCs w:val="20"/>
                <w:lang w:val="en-US" w:eastAsia="zh-CN"/>
              </w:rPr>
              <w:t>0%</w:t>
            </w:r>
          </w:p>
        </w:tc>
        <w:tc>
          <w:tcPr>
            <w:tcW w:w="166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lang w:val="en-US" w:eastAsia="zh-CN"/>
              </w:rPr>
              <w:t>0%</w:t>
            </w:r>
            <w:r>
              <w:rPr>
                <w:rFonts w:hint="eastAsia" w:asciiTheme="majorEastAsia" w:hAnsiTheme="majorEastAsia" w:eastAsiaTheme="majorEastAsia" w:cstheme="majorEastAsia"/>
                <w:color w:val="000000"/>
                <w:kern w:val="0"/>
                <w:sz w:val="20"/>
                <w:szCs w:val="20"/>
              </w:rPr>
              <w:t>　</w:t>
            </w:r>
          </w:p>
        </w:tc>
        <w:tc>
          <w:tcPr>
            <w:tcW w:w="23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20"/>
                <w:szCs w:val="20"/>
                <w:lang w:val="en-US" w:eastAsia="zh-CN"/>
              </w:rPr>
            </w:pPr>
            <w:r>
              <w:rPr>
                <w:rFonts w:hint="eastAsia" w:asciiTheme="majorEastAsia" w:hAnsiTheme="majorEastAsia" w:eastAsiaTheme="majorEastAsia" w:cstheme="majorEastAsia"/>
                <w:color w:val="000000"/>
                <w:kern w:val="0"/>
                <w:sz w:val="20"/>
                <w:szCs w:val="20"/>
              </w:rPr>
              <w:t>　</w:t>
            </w:r>
            <w:r>
              <w:rPr>
                <w:rFonts w:hint="eastAsia" w:asciiTheme="majorEastAsia" w:hAnsiTheme="majorEastAsia" w:eastAsiaTheme="majorEastAsia" w:cstheme="majorEastAsia"/>
                <w:color w:val="000000"/>
                <w:kern w:val="0"/>
                <w:sz w:val="20"/>
                <w:szCs w:val="20"/>
                <w:lang w:val="en-US" w:eastAsia="zh-CN"/>
              </w:rPr>
              <w:t>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100%</w:t>
            </w:r>
          </w:p>
        </w:tc>
      </w:tr>
      <w:tr>
        <w:tblPrEx>
          <w:tblCellMar>
            <w:top w:w="0" w:type="dxa"/>
            <w:left w:w="108" w:type="dxa"/>
            <w:bottom w:w="0" w:type="dxa"/>
            <w:right w:w="108" w:type="dxa"/>
          </w:tblCellMar>
        </w:tblPrEx>
        <w:trPr>
          <w:trHeight w:val="600"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绩效目标</w:t>
            </w:r>
          </w:p>
        </w:tc>
        <w:tc>
          <w:tcPr>
            <w:tcW w:w="726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20"/>
                <w:szCs w:val="20"/>
                <w:lang w:val="en-US" w:eastAsia="zh-CN"/>
              </w:rPr>
            </w:pPr>
            <w:r>
              <w:rPr>
                <w:rFonts w:hint="eastAsia" w:asciiTheme="majorEastAsia" w:hAnsiTheme="majorEastAsia" w:eastAsiaTheme="majorEastAsia" w:cstheme="majorEastAsia"/>
                <w:color w:val="000000"/>
                <w:kern w:val="0"/>
                <w:sz w:val="20"/>
                <w:szCs w:val="20"/>
              </w:rPr>
              <w:t>目标1：有效打击犯罪、服务群众</w:t>
            </w:r>
            <w:r>
              <w:rPr>
                <w:rFonts w:hint="eastAsia" w:asciiTheme="majorEastAsia" w:hAnsiTheme="majorEastAsia" w:eastAsiaTheme="majorEastAsia" w:cstheme="majorEastAsia"/>
                <w:color w:val="000000"/>
                <w:kern w:val="0"/>
                <w:sz w:val="20"/>
                <w:szCs w:val="20"/>
                <w:lang w:eastAsia="zh-CN"/>
              </w:rPr>
              <w:t>。</w:t>
            </w:r>
          </w:p>
        </w:tc>
      </w:tr>
      <w:tr>
        <w:tblPrEx>
          <w:tblCellMar>
            <w:top w:w="0" w:type="dxa"/>
            <w:left w:w="108" w:type="dxa"/>
            <w:bottom w:w="0" w:type="dxa"/>
            <w:right w:w="108" w:type="dxa"/>
          </w:tblCellMar>
        </w:tblPrEx>
        <w:trPr>
          <w:trHeight w:val="60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 w:val="20"/>
                <w:szCs w:val="20"/>
              </w:rPr>
            </w:pPr>
          </w:p>
        </w:tc>
        <w:tc>
          <w:tcPr>
            <w:tcW w:w="726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目标2：建立智慧社区平台，更好的服务群众</w:t>
            </w:r>
            <w:r>
              <w:rPr>
                <w:rFonts w:hint="eastAsia" w:asciiTheme="majorEastAsia" w:hAnsiTheme="majorEastAsia" w:eastAsiaTheme="majorEastAsia" w:cstheme="majorEastAsia"/>
                <w:color w:val="000000"/>
                <w:kern w:val="0"/>
                <w:sz w:val="20"/>
                <w:szCs w:val="20"/>
                <w:lang w:eastAsia="zh-CN"/>
              </w:rPr>
              <w:t>。</w:t>
            </w:r>
          </w:p>
        </w:tc>
      </w:tr>
      <w:tr>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一级指标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二级指标</w:t>
            </w:r>
          </w:p>
        </w:tc>
        <w:tc>
          <w:tcPr>
            <w:tcW w:w="166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三级指标</w:t>
            </w:r>
          </w:p>
        </w:tc>
        <w:tc>
          <w:tcPr>
            <w:tcW w:w="23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绩效指标描述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指标值/描述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指标值确定依据</w:t>
            </w:r>
          </w:p>
        </w:tc>
      </w:tr>
      <w:tr>
        <w:tblPrEx>
          <w:tblCellMar>
            <w:top w:w="0" w:type="dxa"/>
            <w:left w:w="108" w:type="dxa"/>
            <w:bottom w:w="0" w:type="dxa"/>
            <w:right w:w="108" w:type="dxa"/>
          </w:tblCellMar>
        </w:tblPrEx>
        <w:trPr>
          <w:trHeight w:val="600"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产出指标</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成本指标</w:t>
            </w:r>
          </w:p>
        </w:tc>
        <w:tc>
          <w:tcPr>
            <w:tcW w:w="1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节约成本</w:t>
            </w:r>
          </w:p>
        </w:tc>
        <w:tc>
          <w:tcPr>
            <w:tcW w:w="23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lang w:eastAsia="zh-CN"/>
              </w:rPr>
              <w:t>项目成本</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≤1156万</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合同约定</w:t>
            </w:r>
          </w:p>
        </w:tc>
      </w:tr>
      <w:tr>
        <w:tblPrEx>
          <w:tblCellMar>
            <w:top w:w="0" w:type="dxa"/>
            <w:left w:w="108" w:type="dxa"/>
            <w:bottom w:w="0" w:type="dxa"/>
            <w:right w:w="108" w:type="dxa"/>
          </w:tblCellMar>
        </w:tblPrEx>
        <w:trPr>
          <w:trHeight w:val="60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时效指标</w:t>
            </w:r>
          </w:p>
        </w:tc>
        <w:tc>
          <w:tcPr>
            <w:tcW w:w="1660"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建设资金起止时间</w:t>
            </w:r>
          </w:p>
        </w:tc>
        <w:tc>
          <w:tcPr>
            <w:tcW w:w="23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建设资金时间</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2023年10月31日之前</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工作计划</w:t>
            </w:r>
          </w:p>
        </w:tc>
      </w:tr>
      <w:tr>
        <w:tblPrEx>
          <w:tblCellMar>
            <w:top w:w="0" w:type="dxa"/>
            <w:left w:w="108" w:type="dxa"/>
            <w:bottom w:w="0" w:type="dxa"/>
            <w:right w:w="108" w:type="dxa"/>
          </w:tblCellMar>
        </w:tblPrEx>
        <w:trPr>
          <w:trHeight w:val="60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 w:val="20"/>
                <w:szCs w:val="20"/>
              </w:rPr>
            </w:pPr>
          </w:p>
        </w:tc>
        <w:tc>
          <w:tcPr>
            <w:tcW w:w="10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数量指标</w:t>
            </w:r>
          </w:p>
        </w:tc>
        <w:tc>
          <w:tcPr>
            <w:tcW w:w="1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建设智慧平安社区数量</w:t>
            </w:r>
          </w:p>
        </w:tc>
        <w:tc>
          <w:tcPr>
            <w:tcW w:w="23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建设智慧平安社区</w:t>
            </w:r>
            <w:r>
              <w:rPr>
                <w:rFonts w:hint="eastAsia" w:asciiTheme="majorEastAsia" w:hAnsiTheme="majorEastAsia" w:eastAsiaTheme="majorEastAsia" w:cstheme="majorEastAsia"/>
                <w:color w:val="000000"/>
                <w:kern w:val="0"/>
                <w:sz w:val="20"/>
                <w:szCs w:val="20"/>
                <w:lang w:eastAsia="zh-CN"/>
              </w:rPr>
              <w:t>数量</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≥50个</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工作计划</w:t>
            </w:r>
          </w:p>
        </w:tc>
      </w:tr>
      <w:tr>
        <w:tblPrEx>
          <w:tblCellMar>
            <w:top w:w="0" w:type="dxa"/>
            <w:left w:w="108" w:type="dxa"/>
            <w:bottom w:w="0" w:type="dxa"/>
            <w:right w:w="108" w:type="dxa"/>
          </w:tblCellMar>
        </w:tblPrEx>
        <w:trPr>
          <w:trHeight w:val="60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 w:val="20"/>
                <w:szCs w:val="20"/>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 w:val="20"/>
                <w:szCs w:val="20"/>
              </w:rPr>
            </w:pPr>
          </w:p>
        </w:tc>
        <w:tc>
          <w:tcPr>
            <w:tcW w:w="1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数据采集接入系统</w:t>
            </w:r>
          </w:p>
        </w:tc>
        <w:tc>
          <w:tcPr>
            <w:tcW w:w="23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数据采集接入系统</w:t>
            </w:r>
            <w:r>
              <w:rPr>
                <w:rFonts w:hint="eastAsia" w:asciiTheme="majorEastAsia" w:hAnsiTheme="majorEastAsia" w:eastAsiaTheme="majorEastAsia" w:cstheme="majorEastAsia"/>
                <w:color w:val="000000"/>
                <w:kern w:val="0"/>
                <w:sz w:val="20"/>
                <w:szCs w:val="20"/>
                <w:lang w:eastAsia="zh-CN"/>
              </w:rPr>
              <w:t>数量</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≥44套</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合同约定</w:t>
            </w:r>
          </w:p>
        </w:tc>
      </w:tr>
      <w:tr>
        <w:tblPrEx>
          <w:tblCellMar>
            <w:top w:w="0" w:type="dxa"/>
            <w:left w:w="108" w:type="dxa"/>
            <w:bottom w:w="0" w:type="dxa"/>
            <w:right w:w="108" w:type="dxa"/>
          </w:tblCellMar>
        </w:tblPrEx>
        <w:trPr>
          <w:trHeight w:val="60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 w:val="20"/>
                <w:szCs w:val="20"/>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 w:val="20"/>
                <w:szCs w:val="20"/>
              </w:rPr>
            </w:pPr>
          </w:p>
        </w:tc>
        <w:tc>
          <w:tcPr>
            <w:tcW w:w="1660"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人脸识别摄像头数量</w:t>
            </w:r>
          </w:p>
        </w:tc>
        <w:tc>
          <w:tcPr>
            <w:tcW w:w="23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20"/>
                <w:szCs w:val="20"/>
                <w:lang w:eastAsia="zh-CN"/>
              </w:rPr>
            </w:pPr>
            <w:r>
              <w:rPr>
                <w:rFonts w:hint="eastAsia" w:asciiTheme="majorEastAsia" w:hAnsiTheme="majorEastAsia" w:eastAsiaTheme="majorEastAsia" w:cstheme="majorEastAsia"/>
                <w:color w:val="000000"/>
                <w:kern w:val="0"/>
                <w:sz w:val="20"/>
                <w:szCs w:val="20"/>
              </w:rPr>
              <w:t>楼门口人脸识别</w:t>
            </w:r>
            <w:r>
              <w:rPr>
                <w:rFonts w:hint="eastAsia" w:asciiTheme="majorEastAsia" w:hAnsiTheme="majorEastAsia" w:eastAsiaTheme="majorEastAsia" w:cstheme="majorEastAsia"/>
                <w:color w:val="000000"/>
                <w:kern w:val="0"/>
                <w:sz w:val="20"/>
                <w:szCs w:val="20"/>
                <w:lang w:eastAsia="zh-CN"/>
              </w:rPr>
              <w:t>数量</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≥1572个</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合同约定</w:t>
            </w:r>
          </w:p>
        </w:tc>
      </w:tr>
      <w:tr>
        <w:tblPrEx>
          <w:tblCellMar>
            <w:top w:w="0" w:type="dxa"/>
            <w:left w:w="108" w:type="dxa"/>
            <w:bottom w:w="0" w:type="dxa"/>
            <w:right w:w="108" w:type="dxa"/>
          </w:tblCellMar>
        </w:tblPrEx>
        <w:trPr>
          <w:trHeight w:val="60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质量指标</w:t>
            </w:r>
          </w:p>
        </w:tc>
        <w:tc>
          <w:tcPr>
            <w:tcW w:w="1660"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正常使用率</w:t>
            </w:r>
          </w:p>
        </w:tc>
        <w:tc>
          <w:tcPr>
            <w:tcW w:w="23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系统维保后正常使用率</w:t>
            </w:r>
          </w:p>
        </w:tc>
        <w:tc>
          <w:tcPr>
            <w:tcW w:w="1080"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lang w:val="en-US" w:eastAsia="zh-CN"/>
              </w:rPr>
              <w:t>=</w:t>
            </w:r>
            <w:r>
              <w:rPr>
                <w:rFonts w:hint="eastAsia" w:asciiTheme="majorEastAsia" w:hAnsiTheme="majorEastAsia" w:eastAsiaTheme="majorEastAsia" w:cstheme="majorEastAsia"/>
                <w:color w:val="000000"/>
                <w:kern w:val="0"/>
                <w:sz w:val="20"/>
                <w:szCs w:val="20"/>
              </w:rPr>
              <w:t>100%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合同约定</w:t>
            </w:r>
          </w:p>
        </w:tc>
      </w:tr>
      <w:tr>
        <w:tblPrEx>
          <w:tblCellMar>
            <w:top w:w="0" w:type="dxa"/>
            <w:left w:w="108" w:type="dxa"/>
            <w:bottom w:w="0" w:type="dxa"/>
            <w:right w:w="108" w:type="dxa"/>
          </w:tblCellMar>
        </w:tblPrEx>
        <w:trPr>
          <w:trHeight w:val="600" w:hRule="atLeast"/>
        </w:trPr>
        <w:tc>
          <w:tcPr>
            <w:tcW w:w="1080" w:type="dxa"/>
            <w:vMerge w:val="restart"/>
            <w:tcBorders>
              <w:top w:val="nil"/>
              <w:left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效果指标</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社会效益指标</w:t>
            </w:r>
          </w:p>
        </w:tc>
        <w:tc>
          <w:tcPr>
            <w:tcW w:w="1660"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平台服务对象覆盖面</w:t>
            </w:r>
          </w:p>
        </w:tc>
        <w:tc>
          <w:tcPr>
            <w:tcW w:w="23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辖区50个小区全覆盖</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全覆盖</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工作实际</w:t>
            </w:r>
          </w:p>
        </w:tc>
      </w:tr>
      <w:tr>
        <w:tblPrEx>
          <w:tblCellMar>
            <w:top w:w="0" w:type="dxa"/>
            <w:left w:w="108" w:type="dxa"/>
            <w:bottom w:w="0" w:type="dxa"/>
            <w:right w:w="108" w:type="dxa"/>
          </w:tblCellMar>
        </w:tblPrEx>
        <w:trPr>
          <w:trHeight w:val="600" w:hRule="atLeast"/>
        </w:trPr>
        <w:tc>
          <w:tcPr>
            <w:tcW w:w="1080" w:type="dxa"/>
            <w:vMerge w:val="continue"/>
            <w:tcBorders>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可持续影响指标</w:t>
            </w:r>
          </w:p>
        </w:tc>
        <w:tc>
          <w:tcPr>
            <w:tcW w:w="1660"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辖区社会治安是否稳定</w:t>
            </w:r>
          </w:p>
        </w:tc>
        <w:tc>
          <w:tcPr>
            <w:tcW w:w="23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通过视频监控有效打击犯罪，确保辖区安定</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稳定</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工作实际</w:t>
            </w:r>
          </w:p>
        </w:tc>
      </w:tr>
      <w:tr>
        <w:tblPrEx>
          <w:tblCellMar>
            <w:top w:w="0" w:type="dxa"/>
            <w:left w:w="108" w:type="dxa"/>
            <w:bottom w:w="0" w:type="dxa"/>
            <w:right w:w="108" w:type="dxa"/>
          </w:tblCellMar>
        </w:tblPrEx>
        <w:trPr>
          <w:trHeight w:val="9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满意度指标</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服务对象满意度指标</w:t>
            </w:r>
          </w:p>
        </w:tc>
        <w:tc>
          <w:tcPr>
            <w:tcW w:w="166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inorEastAsia" w:hAnsiTheme="minorEastAsia" w:eastAsiaTheme="minorEastAsia" w:cstheme="minorEastAsia"/>
                <w:color w:val="000000"/>
                <w:kern w:val="0"/>
                <w:sz w:val="20"/>
                <w:szCs w:val="20"/>
              </w:rPr>
              <w:t>群众满意度</w:t>
            </w:r>
          </w:p>
        </w:tc>
        <w:tc>
          <w:tcPr>
            <w:tcW w:w="23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inorEastAsia" w:hAnsiTheme="minorEastAsia" w:eastAsiaTheme="minorEastAsia" w:cstheme="minorEastAsia"/>
                <w:color w:val="000000"/>
                <w:kern w:val="0"/>
                <w:sz w:val="20"/>
                <w:szCs w:val="20"/>
              </w:rPr>
              <w:t>群众对</w:t>
            </w:r>
            <w:r>
              <w:rPr>
                <w:rFonts w:hint="eastAsia" w:asciiTheme="minorEastAsia" w:hAnsiTheme="minorEastAsia" w:eastAsiaTheme="minorEastAsia" w:cstheme="minorEastAsia"/>
                <w:color w:val="000000"/>
                <w:kern w:val="0"/>
                <w:sz w:val="20"/>
                <w:szCs w:val="20"/>
                <w:lang w:eastAsia="zh-CN"/>
              </w:rPr>
              <w:t>智慧平安社区</w:t>
            </w:r>
            <w:bookmarkStart w:id="0" w:name="_GoBack"/>
            <w:bookmarkEnd w:id="0"/>
            <w:r>
              <w:rPr>
                <w:rFonts w:hint="eastAsia" w:asciiTheme="minorEastAsia" w:hAnsiTheme="minorEastAsia" w:eastAsiaTheme="minorEastAsia" w:cstheme="minorEastAsia"/>
                <w:color w:val="000000"/>
                <w:kern w:val="0"/>
                <w:sz w:val="20"/>
                <w:szCs w:val="20"/>
              </w:rPr>
              <w:t>的满意度</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inorEastAsia" w:hAnsiTheme="minorEastAsia" w:eastAsia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90%</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工作实际</w:t>
            </w:r>
          </w:p>
        </w:tc>
      </w:tr>
    </w:tbl>
    <w:p>
      <w:pPr>
        <w:pStyle w:val="2"/>
        <w:rPr>
          <w:rFonts w:hint="eastAsia" w:asciiTheme="majorEastAsia" w:hAnsiTheme="majorEastAsia" w:eastAsiaTheme="majorEastAsia" w:cstheme="majorEastAsia"/>
          <w:sz w:val="20"/>
          <w:szCs w:val="20"/>
        </w:rPr>
      </w:pPr>
    </w:p>
    <w:p>
      <w:pPr>
        <w:pStyle w:val="2"/>
        <w:rPr>
          <w:rFonts w:hint="eastAsia" w:asciiTheme="majorEastAsia" w:hAnsiTheme="majorEastAsia" w:eastAsiaTheme="majorEastAsia" w:cstheme="majorEastAsia"/>
          <w:sz w:val="20"/>
          <w:szCs w:val="20"/>
        </w:rPr>
      </w:pPr>
    </w:p>
    <w:tbl>
      <w:tblPr>
        <w:tblStyle w:val="11"/>
        <w:tblW w:w="9060" w:type="dxa"/>
        <w:tblInd w:w="91" w:type="dxa"/>
        <w:tblLayout w:type="autofit"/>
        <w:tblCellMar>
          <w:top w:w="0" w:type="dxa"/>
          <w:left w:w="108" w:type="dxa"/>
          <w:bottom w:w="0" w:type="dxa"/>
          <w:right w:w="108" w:type="dxa"/>
        </w:tblCellMar>
      </w:tblPr>
      <w:tblGrid>
        <w:gridCol w:w="1080"/>
        <w:gridCol w:w="1080"/>
        <w:gridCol w:w="1080"/>
        <w:gridCol w:w="740"/>
        <w:gridCol w:w="760"/>
        <w:gridCol w:w="1080"/>
        <w:gridCol w:w="1080"/>
        <w:gridCol w:w="1080"/>
        <w:gridCol w:w="1080"/>
      </w:tblGrid>
      <w:tr>
        <w:tblPrEx>
          <w:tblCellMar>
            <w:top w:w="0" w:type="dxa"/>
            <w:left w:w="108" w:type="dxa"/>
            <w:bottom w:w="0" w:type="dxa"/>
            <w:right w:w="108" w:type="dxa"/>
          </w:tblCellMar>
        </w:tblPrEx>
        <w:trPr>
          <w:trHeight w:val="540" w:hRule="atLeast"/>
        </w:trPr>
        <w:tc>
          <w:tcPr>
            <w:tcW w:w="9060" w:type="dxa"/>
            <w:gridSpan w:val="9"/>
            <w:tcBorders>
              <w:top w:val="nil"/>
              <w:left w:val="nil"/>
              <w:bottom w:val="nil"/>
              <w:right w:val="nil"/>
            </w:tcBorders>
            <w:shd w:val="clear" w:color="auto" w:fill="auto"/>
            <w:vAlign w:val="center"/>
          </w:tcPr>
          <w:p>
            <w:pPr>
              <w:widowControl/>
              <w:jc w:val="center"/>
              <w:rPr>
                <w:rFonts w:hint="eastAsia" w:ascii="方正小标宋简体" w:hAnsi="宋体" w:eastAsia="方正小标宋简体" w:cs="宋体"/>
                <w:b w:val="0"/>
                <w:bCs w:val="0"/>
                <w:color w:val="000000"/>
                <w:kern w:val="0"/>
                <w:sz w:val="44"/>
                <w:szCs w:val="44"/>
              </w:rPr>
            </w:pPr>
          </w:p>
          <w:p>
            <w:pPr>
              <w:widowControl/>
              <w:jc w:val="center"/>
              <w:rPr>
                <w:rFonts w:hint="eastAsia" w:ascii="方正小标宋简体" w:hAnsi="宋体" w:eastAsia="方正小标宋简体" w:cs="宋体"/>
                <w:b/>
                <w:bCs/>
                <w:color w:val="000000"/>
                <w:kern w:val="0"/>
                <w:sz w:val="44"/>
                <w:szCs w:val="44"/>
                <w:lang w:eastAsia="zh-CN"/>
              </w:rPr>
            </w:pPr>
            <w:r>
              <w:rPr>
                <w:rFonts w:hint="eastAsia" w:ascii="方正小标宋简体" w:hAnsi="宋体" w:eastAsia="方正小标宋简体" w:cs="宋体"/>
                <w:b w:val="0"/>
                <w:bCs w:val="0"/>
                <w:color w:val="000000"/>
                <w:kern w:val="0"/>
                <w:sz w:val="44"/>
                <w:szCs w:val="44"/>
              </w:rPr>
              <w:t>视频监控维护项目绩效</w:t>
            </w:r>
            <w:r>
              <w:rPr>
                <w:rFonts w:hint="eastAsia" w:ascii="方正小标宋简体" w:hAnsi="宋体" w:eastAsia="方正小标宋简体" w:cs="宋体"/>
                <w:b w:val="0"/>
                <w:bCs w:val="0"/>
                <w:color w:val="000000"/>
                <w:kern w:val="0"/>
                <w:sz w:val="44"/>
                <w:szCs w:val="44"/>
                <w:lang w:eastAsia="zh-CN"/>
              </w:rPr>
              <w:t>目标表</w:t>
            </w:r>
          </w:p>
        </w:tc>
      </w:tr>
      <w:tr>
        <w:tblPrEx>
          <w:tblCellMar>
            <w:top w:w="0" w:type="dxa"/>
            <w:left w:w="108" w:type="dxa"/>
            <w:bottom w:w="0" w:type="dxa"/>
            <w:right w:w="108" w:type="dxa"/>
          </w:tblCellMar>
        </w:tblPrEx>
        <w:trPr>
          <w:trHeight w:val="600"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项目编码</w:t>
            </w:r>
          </w:p>
        </w:tc>
        <w:tc>
          <w:tcPr>
            <w:tcW w:w="29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w:t>
            </w:r>
          </w:p>
        </w:tc>
        <w:tc>
          <w:tcPr>
            <w:tcW w:w="18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项目名称</w:t>
            </w:r>
          </w:p>
        </w:tc>
        <w:tc>
          <w:tcPr>
            <w:tcW w:w="32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视频监控维护项目</w:t>
            </w:r>
          </w:p>
        </w:tc>
      </w:tr>
      <w:tr>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资金用途</w:t>
            </w:r>
          </w:p>
        </w:tc>
        <w:tc>
          <w:tcPr>
            <w:tcW w:w="798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预算数168万元，财政资金168万元,主要用于：一、大学生公寓村、盛华市场，第一卡口视频监控维护18.86万元；二、科防一二期维护66.84万元；三、铁路沿线视频监控租赁维护48.3万元；四背街小巷视频监控、线路维护等34万元。</w:t>
            </w:r>
          </w:p>
        </w:tc>
      </w:tr>
      <w:tr>
        <w:tblPrEx>
          <w:tblCellMar>
            <w:top w:w="0" w:type="dxa"/>
            <w:left w:w="108" w:type="dxa"/>
            <w:bottom w:w="0" w:type="dxa"/>
            <w:right w:w="108" w:type="dxa"/>
          </w:tblCellMar>
        </w:tblPrEx>
        <w:trPr>
          <w:trHeight w:val="600"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资金支出计划（累计%）</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3月底</w:t>
            </w:r>
          </w:p>
        </w:tc>
        <w:tc>
          <w:tcPr>
            <w:tcW w:w="25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6月底</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10月底</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12月底</w:t>
            </w:r>
          </w:p>
        </w:tc>
      </w:tr>
      <w:tr>
        <w:tblPrEx>
          <w:tblCellMar>
            <w:top w:w="0" w:type="dxa"/>
            <w:left w:w="108" w:type="dxa"/>
            <w:bottom w:w="0" w:type="dxa"/>
            <w:right w:w="108" w:type="dxa"/>
          </w:tblCellMar>
        </w:tblPrEx>
        <w:trPr>
          <w:trHeight w:val="60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0%</w:t>
            </w:r>
          </w:p>
        </w:tc>
        <w:tc>
          <w:tcPr>
            <w:tcW w:w="25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0%</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100%</w:t>
            </w:r>
          </w:p>
        </w:tc>
      </w:tr>
      <w:tr>
        <w:tblPrEx>
          <w:tblCellMar>
            <w:top w:w="0" w:type="dxa"/>
            <w:left w:w="108" w:type="dxa"/>
            <w:bottom w:w="0" w:type="dxa"/>
            <w:right w:w="108" w:type="dxa"/>
          </w:tblCellMar>
        </w:tblPrEx>
        <w:trPr>
          <w:trHeight w:val="312"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绩效目标</w:t>
            </w:r>
          </w:p>
        </w:tc>
        <w:tc>
          <w:tcPr>
            <w:tcW w:w="7980" w:type="dxa"/>
            <w:gridSpan w:val="8"/>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积极做好全区视频监控视频监控光纤、电路维护工作，确保网络畅通、电力稳定、视频监控图像正常。</w:t>
            </w:r>
          </w:p>
        </w:tc>
      </w:tr>
      <w:tr>
        <w:tblPrEx>
          <w:tblCellMar>
            <w:top w:w="0" w:type="dxa"/>
            <w:left w:w="108" w:type="dxa"/>
            <w:bottom w:w="0" w:type="dxa"/>
            <w:right w:w="108" w:type="dxa"/>
          </w:tblCellMar>
        </w:tblPrEx>
        <w:trPr>
          <w:trHeight w:val="39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7980" w:type="dxa"/>
            <w:gridSpan w:val="8"/>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一级指标</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二级指标</w:t>
            </w:r>
          </w:p>
        </w:tc>
        <w:tc>
          <w:tcPr>
            <w:tcW w:w="25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三级指标</w:t>
            </w:r>
          </w:p>
        </w:tc>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绩效指标描述</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指标值/描述</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指标值确定依据</w:t>
            </w:r>
          </w:p>
        </w:tc>
      </w:tr>
      <w:tr>
        <w:tblPrEx>
          <w:tblCellMar>
            <w:top w:w="0" w:type="dxa"/>
            <w:left w:w="108" w:type="dxa"/>
            <w:bottom w:w="0" w:type="dxa"/>
            <w:right w:w="108" w:type="dxa"/>
          </w:tblCellMar>
        </w:tblPrEx>
        <w:trPr>
          <w:trHeight w:val="600"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产出指标</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成本指标</w:t>
            </w:r>
          </w:p>
        </w:tc>
        <w:tc>
          <w:tcPr>
            <w:tcW w:w="25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预算资金控制</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该项目实际支出资金不超过预算资金168万元</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≤168万元</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采购实际</w:t>
            </w:r>
          </w:p>
        </w:tc>
      </w:tr>
      <w:tr>
        <w:tblPrEx>
          <w:tblCellMar>
            <w:top w:w="0" w:type="dxa"/>
            <w:left w:w="108" w:type="dxa"/>
            <w:bottom w:w="0" w:type="dxa"/>
            <w:right w:w="108" w:type="dxa"/>
          </w:tblCellMar>
        </w:tblPrEx>
        <w:trPr>
          <w:trHeight w:val="60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时效指标</w:t>
            </w:r>
          </w:p>
        </w:tc>
        <w:tc>
          <w:tcPr>
            <w:tcW w:w="25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排除故障时间</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排除故障时间</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24小时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上级要求</w:t>
            </w:r>
          </w:p>
        </w:tc>
      </w:tr>
      <w:tr>
        <w:tblPrEx>
          <w:tblCellMar>
            <w:top w:w="0" w:type="dxa"/>
            <w:left w:w="108" w:type="dxa"/>
            <w:bottom w:w="0" w:type="dxa"/>
            <w:right w:w="108" w:type="dxa"/>
          </w:tblCellMar>
        </w:tblPrEx>
        <w:trPr>
          <w:trHeight w:val="60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数量指标</w:t>
            </w:r>
          </w:p>
        </w:tc>
        <w:tc>
          <w:tcPr>
            <w:tcW w:w="25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视频点位数</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维保后前端视频摄像头数量</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val="en-US" w:eastAsia="zh-CN"/>
              </w:rPr>
              <w:t>=</w:t>
            </w:r>
            <w:r>
              <w:rPr>
                <w:rFonts w:hint="eastAsia" w:asciiTheme="minorEastAsia" w:hAnsiTheme="minorEastAsia" w:eastAsiaTheme="minorEastAsia" w:cstheme="minorEastAsia"/>
                <w:color w:val="000000"/>
                <w:kern w:val="0"/>
                <w:sz w:val="20"/>
                <w:szCs w:val="20"/>
              </w:rPr>
              <w:t>7246个</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上级要求</w:t>
            </w:r>
          </w:p>
        </w:tc>
      </w:tr>
      <w:tr>
        <w:tblPrEx>
          <w:tblCellMar>
            <w:top w:w="0" w:type="dxa"/>
            <w:left w:w="108" w:type="dxa"/>
            <w:bottom w:w="0" w:type="dxa"/>
            <w:right w:w="108" w:type="dxa"/>
          </w:tblCellMar>
        </w:tblPrEx>
        <w:trPr>
          <w:trHeight w:val="60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质量指标</w:t>
            </w:r>
          </w:p>
        </w:tc>
        <w:tc>
          <w:tcPr>
            <w:tcW w:w="25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视频点位在线率</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维保后前端视频点位在线率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95%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上级要求</w:t>
            </w:r>
          </w:p>
        </w:tc>
      </w:tr>
      <w:tr>
        <w:tblPrEx>
          <w:tblCellMar>
            <w:top w:w="0" w:type="dxa"/>
            <w:left w:w="108" w:type="dxa"/>
            <w:bottom w:w="0" w:type="dxa"/>
            <w:right w:w="108" w:type="dxa"/>
          </w:tblCellMar>
        </w:tblPrEx>
        <w:trPr>
          <w:trHeight w:val="1269"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效果指标</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社会效益指标</w:t>
            </w:r>
          </w:p>
        </w:tc>
        <w:tc>
          <w:tcPr>
            <w:tcW w:w="25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支撑破案次数</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通过科防工程视频支撑破案打击的数量</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200次</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年度工作计划</w:t>
            </w:r>
          </w:p>
        </w:tc>
      </w:tr>
      <w:tr>
        <w:tblPrEx>
          <w:tblCellMar>
            <w:top w:w="0" w:type="dxa"/>
            <w:left w:w="108" w:type="dxa"/>
            <w:bottom w:w="0" w:type="dxa"/>
            <w:right w:w="108" w:type="dxa"/>
          </w:tblCellMar>
        </w:tblPrEx>
        <w:trPr>
          <w:trHeight w:val="1646"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满意度指标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服务对象满意度指标</w:t>
            </w:r>
          </w:p>
        </w:tc>
        <w:tc>
          <w:tcPr>
            <w:tcW w:w="258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群众满意度</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群众对该项目的满意度</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90%</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年度工作计划</w:t>
            </w:r>
          </w:p>
        </w:tc>
      </w:tr>
    </w:tbl>
    <w:p>
      <w:pPr>
        <w:pStyle w:val="2"/>
      </w:pPr>
    </w:p>
    <w:p>
      <w:pPr>
        <w:pStyle w:val="2"/>
      </w:pPr>
    </w:p>
    <w:p>
      <w:pPr>
        <w:pStyle w:val="2"/>
      </w:pPr>
    </w:p>
    <w:p>
      <w:pPr>
        <w:pStyle w:val="2"/>
      </w:pPr>
    </w:p>
    <w:p>
      <w:pPr>
        <w:pStyle w:val="2"/>
      </w:pPr>
    </w:p>
    <w:p>
      <w:pPr>
        <w:pStyle w:val="2"/>
      </w:pPr>
    </w:p>
    <w:p>
      <w:pPr>
        <w:pStyle w:val="2"/>
      </w:pPr>
    </w:p>
    <w:p>
      <w:pPr>
        <w:pStyle w:val="2"/>
      </w:pPr>
    </w:p>
    <w:tbl>
      <w:tblPr>
        <w:tblStyle w:val="11"/>
        <w:tblW w:w="8440" w:type="dxa"/>
        <w:jc w:val="center"/>
        <w:tblLayout w:type="autofit"/>
        <w:tblCellMar>
          <w:top w:w="0" w:type="dxa"/>
          <w:left w:w="108" w:type="dxa"/>
          <w:bottom w:w="0" w:type="dxa"/>
          <w:right w:w="108" w:type="dxa"/>
        </w:tblCellMar>
      </w:tblPr>
      <w:tblGrid>
        <w:gridCol w:w="1076"/>
        <w:gridCol w:w="1075"/>
        <w:gridCol w:w="1074"/>
        <w:gridCol w:w="537"/>
        <w:gridCol w:w="338"/>
        <w:gridCol w:w="1076"/>
        <w:gridCol w:w="1074"/>
        <w:gridCol w:w="1076"/>
        <w:gridCol w:w="1114"/>
      </w:tblGrid>
      <w:tr>
        <w:tblPrEx>
          <w:tblCellMar>
            <w:top w:w="0" w:type="dxa"/>
            <w:left w:w="108" w:type="dxa"/>
            <w:bottom w:w="0" w:type="dxa"/>
            <w:right w:w="108" w:type="dxa"/>
          </w:tblCellMar>
        </w:tblPrEx>
        <w:trPr>
          <w:trHeight w:val="540" w:hRule="atLeast"/>
          <w:jc w:val="center"/>
        </w:trPr>
        <w:tc>
          <w:tcPr>
            <w:tcW w:w="8440" w:type="dxa"/>
            <w:gridSpan w:val="9"/>
            <w:tcBorders>
              <w:top w:val="nil"/>
              <w:left w:val="nil"/>
              <w:bottom w:val="nil"/>
              <w:right w:val="nil"/>
            </w:tcBorders>
            <w:shd w:val="clear" w:color="auto" w:fill="auto"/>
            <w:vAlign w:val="center"/>
          </w:tcPr>
          <w:p>
            <w:pPr>
              <w:widowControl/>
              <w:jc w:val="center"/>
              <w:rPr>
                <w:rFonts w:ascii="方正小标宋简体" w:hAnsi="宋体" w:eastAsia="方正小标宋简体" w:cs="宋体"/>
                <w:b/>
                <w:bCs/>
                <w:color w:val="000000"/>
                <w:kern w:val="0"/>
                <w:sz w:val="44"/>
                <w:szCs w:val="44"/>
              </w:rPr>
            </w:pPr>
            <w:r>
              <w:rPr>
                <w:rFonts w:hint="eastAsia" w:ascii="方正小标宋简体" w:hAnsi="方正小标宋简体" w:eastAsia="方正小标宋简体" w:cs="方正小标宋简体"/>
                <w:color w:val="000000"/>
                <w:kern w:val="0"/>
                <w:sz w:val="44"/>
                <w:szCs w:val="44"/>
              </w:rPr>
              <w:t>科防二期改造</w:t>
            </w:r>
            <w:r>
              <w:rPr>
                <w:rFonts w:hint="eastAsia" w:ascii="方正小标宋简体" w:hAnsi="方正小标宋简体" w:eastAsia="方正小标宋简体" w:cs="方正小标宋简体"/>
                <w:b w:val="0"/>
                <w:bCs w:val="0"/>
                <w:color w:val="000000"/>
                <w:kern w:val="0"/>
                <w:sz w:val="44"/>
                <w:szCs w:val="44"/>
              </w:rPr>
              <w:t>项目绩效</w:t>
            </w:r>
            <w:r>
              <w:rPr>
                <w:rFonts w:hint="eastAsia" w:ascii="方正小标宋简体" w:hAnsi="方正小标宋简体" w:eastAsia="方正小标宋简体" w:cs="方正小标宋简体"/>
                <w:b w:val="0"/>
                <w:bCs w:val="0"/>
                <w:color w:val="000000"/>
                <w:kern w:val="0"/>
                <w:sz w:val="44"/>
                <w:szCs w:val="44"/>
                <w:lang w:eastAsia="zh-CN"/>
              </w:rPr>
              <w:t>目标</w:t>
            </w:r>
            <w:r>
              <w:rPr>
                <w:rFonts w:hint="eastAsia" w:ascii="方正小标宋简体" w:hAnsi="方正小标宋简体" w:eastAsia="方正小标宋简体" w:cs="方正小标宋简体"/>
                <w:b w:val="0"/>
                <w:bCs w:val="0"/>
                <w:color w:val="000000"/>
                <w:kern w:val="0"/>
                <w:sz w:val="44"/>
                <w:szCs w:val="44"/>
              </w:rPr>
              <w:t>表</w:t>
            </w:r>
          </w:p>
        </w:tc>
      </w:tr>
      <w:tr>
        <w:tblPrEx>
          <w:tblCellMar>
            <w:top w:w="0" w:type="dxa"/>
            <w:left w:w="108" w:type="dxa"/>
            <w:bottom w:w="0" w:type="dxa"/>
            <w:right w:w="108" w:type="dxa"/>
          </w:tblCellMar>
        </w:tblPrEx>
        <w:trPr>
          <w:trHeight w:val="600" w:hRule="atLeast"/>
          <w:jc w:val="center"/>
        </w:trPr>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项目编码</w:t>
            </w:r>
          </w:p>
        </w:tc>
        <w:tc>
          <w:tcPr>
            <w:tcW w:w="268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w:t>
            </w:r>
          </w:p>
        </w:tc>
        <w:tc>
          <w:tcPr>
            <w:tcW w:w="141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项目名称</w:t>
            </w:r>
          </w:p>
        </w:tc>
        <w:tc>
          <w:tcPr>
            <w:tcW w:w="3264"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科防二期改造</w:t>
            </w:r>
          </w:p>
        </w:tc>
      </w:tr>
      <w:tr>
        <w:tblPrEx>
          <w:tblCellMar>
            <w:top w:w="0" w:type="dxa"/>
            <w:left w:w="108" w:type="dxa"/>
            <w:bottom w:w="0" w:type="dxa"/>
            <w:right w:w="108" w:type="dxa"/>
          </w:tblCellMar>
        </w:tblPrEx>
        <w:trPr>
          <w:trHeight w:val="600" w:hRule="atLeast"/>
          <w:jc w:val="center"/>
        </w:trPr>
        <w:tc>
          <w:tcPr>
            <w:tcW w:w="10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资金用途</w:t>
            </w:r>
          </w:p>
        </w:tc>
        <w:tc>
          <w:tcPr>
            <w:tcW w:w="7364"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预算数72.51万元，财政资金72.51万元,对科防二期38个标清摄像头进行高清改造。</w:t>
            </w:r>
          </w:p>
        </w:tc>
      </w:tr>
      <w:tr>
        <w:tblPrEx>
          <w:tblCellMar>
            <w:top w:w="0" w:type="dxa"/>
            <w:left w:w="108" w:type="dxa"/>
            <w:bottom w:w="0" w:type="dxa"/>
            <w:right w:w="108" w:type="dxa"/>
          </w:tblCellMar>
        </w:tblPrEx>
        <w:trPr>
          <w:trHeight w:val="600" w:hRule="atLeast"/>
          <w:jc w:val="center"/>
        </w:trPr>
        <w:tc>
          <w:tcPr>
            <w:tcW w:w="10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资金支出计划（累计%）</w:t>
            </w:r>
          </w:p>
        </w:tc>
        <w:tc>
          <w:tcPr>
            <w:tcW w:w="214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3月底</w:t>
            </w:r>
          </w:p>
        </w:tc>
        <w:tc>
          <w:tcPr>
            <w:tcW w:w="195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6月底</w:t>
            </w:r>
          </w:p>
        </w:tc>
        <w:tc>
          <w:tcPr>
            <w:tcW w:w="215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10月底</w:t>
            </w:r>
          </w:p>
        </w:tc>
        <w:tc>
          <w:tcPr>
            <w:tcW w:w="111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12月底</w:t>
            </w:r>
          </w:p>
        </w:tc>
      </w:tr>
      <w:tr>
        <w:tblPrEx>
          <w:tblCellMar>
            <w:top w:w="0" w:type="dxa"/>
            <w:left w:w="108" w:type="dxa"/>
            <w:bottom w:w="0" w:type="dxa"/>
            <w:right w:w="108" w:type="dxa"/>
          </w:tblCellMar>
        </w:tblPrEx>
        <w:trPr>
          <w:trHeight w:val="600" w:hRule="atLeast"/>
          <w:jc w:val="center"/>
        </w:trPr>
        <w:tc>
          <w:tcPr>
            <w:tcW w:w="107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 w:val="20"/>
                <w:szCs w:val="20"/>
              </w:rPr>
            </w:pPr>
          </w:p>
        </w:tc>
        <w:tc>
          <w:tcPr>
            <w:tcW w:w="214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0%</w:t>
            </w:r>
          </w:p>
        </w:tc>
        <w:tc>
          <w:tcPr>
            <w:tcW w:w="195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0%</w:t>
            </w:r>
          </w:p>
        </w:tc>
        <w:tc>
          <w:tcPr>
            <w:tcW w:w="215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0%</w:t>
            </w:r>
          </w:p>
        </w:tc>
        <w:tc>
          <w:tcPr>
            <w:tcW w:w="111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100%</w:t>
            </w:r>
          </w:p>
        </w:tc>
      </w:tr>
      <w:tr>
        <w:tblPrEx>
          <w:tblCellMar>
            <w:top w:w="0" w:type="dxa"/>
            <w:left w:w="108" w:type="dxa"/>
            <w:bottom w:w="0" w:type="dxa"/>
            <w:right w:w="108" w:type="dxa"/>
          </w:tblCellMar>
        </w:tblPrEx>
        <w:trPr>
          <w:trHeight w:val="600" w:hRule="atLeast"/>
          <w:jc w:val="center"/>
        </w:trPr>
        <w:tc>
          <w:tcPr>
            <w:tcW w:w="10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绩效目标</w:t>
            </w:r>
          </w:p>
        </w:tc>
        <w:tc>
          <w:tcPr>
            <w:tcW w:w="7364" w:type="dxa"/>
            <w:gridSpan w:val="8"/>
            <w:vMerge w:val="restart"/>
            <w:tcBorders>
              <w:top w:val="single" w:color="auto" w:sz="4" w:space="0"/>
              <w:left w:val="single" w:color="auto" w:sz="4" w:space="0"/>
              <w:bottom w:val="nil"/>
              <w:right w:val="single" w:color="000000"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提高摄像头清晰度，保障图像质量，提高打击质效。</w:t>
            </w:r>
          </w:p>
        </w:tc>
      </w:tr>
      <w:tr>
        <w:tblPrEx>
          <w:tblCellMar>
            <w:top w:w="0" w:type="dxa"/>
            <w:left w:w="108" w:type="dxa"/>
            <w:bottom w:w="0" w:type="dxa"/>
            <w:right w:w="108" w:type="dxa"/>
          </w:tblCellMar>
        </w:tblPrEx>
        <w:trPr>
          <w:trHeight w:val="312" w:hRule="atLeast"/>
          <w:jc w:val="center"/>
        </w:trPr>
        <w:tc>
          <w:tcPr>
            <w:tcW w:w="107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 w:val="20"/>
                <w:szCs w:val="20"/>
              </w:rPr>
            </w:pPr>
          </w:p>
        </w:tc>
        <w:tc>
          <w:tcPr>
            <w:tcW w:w="7364" w:type="dxa"/>
            <w:gridSpan w:val="8"/>
            <w:vMerge w:val="continue"/>
            <w:tcBorders>
              <w:top w:val="single" w:color="auto" w:sz="4" w:space="0"/>
              <w:left w:val="single" w:color="auto" w:sz="4" w:space="0"/>
              <w:bottom w:val="nil"/>
              <w:right w:val="single" w:color="000000" w:sz="4" w:space="0"/>
            </w:tcBorders>
            <w:vAlign w:val="center"/>
          </w:tcPr>
          <w:p>
            <w:pPr>
              <w:widowControl/>
              <w:jc w:val="left"/>
              <w:rPr>
                <w:rFonts w:hint="eastAsia" w:asciiTheme="majorEastAsia" w:hAnsiTheme="majorEastAsia" w:eastAsiaTheme="majorEastAsia" w:cstheme="majorEastAsia"/>
                <w:color w:val="000000"/>
                <w:kern w:val="0"/>
                <w:sz w:val="20"/>
                <w:szCs w:val="20"/>
              </w:rPr>
            </w:pPr>
          </w:p>
        </w:tc>
      </w:tr>
      <w:tr>
        <w:tblPrEx>
          <w:tblCellMar>
            <w:top w:w="0" w:type="dxa"/>
            <w:left w:w="108" w:type="dxa"/>
            <w:bottom w:w="0" w:type="dxa"/>
            <w:right w:w="108" w:type="dxa"/>
          </w:tblCellMar>
        </w:tblPrEx>
        <w:trPr>
          <w:trHeight w:val="600" w:hRule="atLeast"/>
          <w:jc w:val="center"/>
        </w:trPr>
        <w:tc>
          <w:tcPr>
            <w:tcW w:w="10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一级指标</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二级指标</w:t>
            </w:r>
          </w:p>
        </w:tc>
        <w:tc>
          <w:tcPr>
            <w:tcW w:w="194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三级指标</w:t>
            </w:r>
          </w:p>
        </w:tc>
        <w:tc>
          <w:tcPr>
            <w:tcW w:w="215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绩效指标描述</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指标值/描述</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指标值确定依据</w:t>
            </w:r>
          </w:p>
        </w:tc>
      </w:tr>
      <w:tr>
        <w:tblPrEx>
          <w:tblCellMar>
            <w:top w:w="0" w:type="dxa"/>
            <w:left w:w="108" w:type="dxa"/>
            <w:bottom w:w="0" w:type="dxa"/>
            <w:right w:w="108" w:type="dxa"/>
          </w:tblCellMar>
        </w:tblPrEx>
        <w:trPr>
          <w:trHeight w:val="600" w:hRule="atLeast"/>
          <w:jc w:val="center"/>
        </w:trPr>
        <w:tc>
          <w:tcPr>
            <w:tcW w:w="10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产出指标</w:t>
            </w:r>
          </w:p>
        </w:tc>
        <w:tc>
          <w:tcPr>
            <w:tcW w:w="107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成本指标</w:t>
            </w:r>
          </w:p>
        </w:tc>
        <w:tc>
          <w:tcPr>
            <w:tcW w:w="1949"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预算资金控制</w:t>
            </w:r>
          </w:p>
        </w:tc>
        <w:tc>
          <w:tcPr>
            <w:tcW w:w="215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该项目实际支出资金</w:t>
            </w:r>
          </w:p>
        </w:tc>
        <w:tc>
          <w:tcPr>
            <w:tcW w:w="10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≤72.51万元</w:t>
            </w:r>
          </w:p>
        </w:tc>
        <w:tc>
          <w:tcPr>
            <w:tcW w:w="111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采购实际</w:t>
            </w:r>
          </w:p>
        </w:tc>
      </w:tr>
      <w:tr>
        <w:tblPrEx>
          <w:tblCellMar>
            <w:top w:w="0" w:type="dxa"/>
            <w:left w:w="108" w:type="dxa"/>
            <w:bottom w:w="0" w:type="dxa"/>
            <w:right w:w="108" w:type="dxa"/>
          </w:tblCellMar>
        </w:tblPrEx>
        <w:trPr>
          <w:trHeight w:val="600" w:hRule="atLeast"/>
          <w:jc w:val="center"/>
        </w:trPr>
        <w:tc>
          <w:tcPr>
            <w:tcW w:w="107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 w:val="20"/>
                <w:szCs w:val="20"/>
              </w:rPr>
            </w:pPr>
          </w:p>
        </w:tc>
        <w:tc>
          <w:tcPr>
            <w:tcW w:w="1075" w:type="dxa"/>
            <w:tcBorders>
              <w:top w:val="nil"/>
              <w:left w:val="nil"/>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时效指标</w:t>
            </w:r>
          </w:p>
        </w:tc>
        <w:tc>
          <w:tcPr>
            <w:tcW w:w="194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项目完成时限</w:t>
            </w:r>
          </w:p>
        </w:tc>
        <w:tc>
          <w:tcPr>
            <w:tcW w:w="215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项目完成的时间</w:t>
            </w:r>
          </w:p>
        </w:tc>
        <w:tc>
          <w:tcPr>
            <w:tcW w:w="1076"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2023年底前</w:t>
            </w:r>
          </w:p>
        </w:tc>
        <w:tc>
          <w:tcPr>
            <w:tcW w:w="111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年度工作计划</w:t>
            </w:r>
          </w:p>
        </w:tc>
      </w:tr>
      <w:tr>
        <w:tblPrEx>
          <w:tblCellMar>
            <w:top w:w="0" w:type="dxa"/>
            <w:left w:w="108" w:type="dxa"/>
            <w:bottom w:w="0" w:type="dxa"/>
            <w:right w:w="108" w:type="dxa"/>
          </w:tblCellMar>
        </w:tblPrEx>
        <w:trPr>
          <w:trHeight w:val="600" w:hRule="atLeast"/>
          <w:jc w:val="center"/>
        </w:trPr>
        <w:tc>
          <w:tcPr>
            <w:tcW w:w="107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 w:val="20"/>
                <w:szCs w:val="20"/>
              </w:rPr>
            </w:pPr>
          </w:p>
        </w:tc>
        <w:tc>
          <w:tcPr>
            <w:tcW w:w="1075" w:type="dxa"/>
            <w:tcBorders>
              <w:top w:val="nil"/>
              <w:left w:val="nil"/>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数量指标</w:t>
            </w:r>
          </w:p>
        </w:tc>
        <w:tc>
          <w:tcPr>
            <w:tcW w:w="194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设备数量</w:t>
            </w:r>
          </w:p>
        </w:tc>
        <w:tc>
          <w:tcPr>
            <w:tcW w:w="215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改造数量</w:t>
            </w:r>
          </w:p>
        </w:tc>
        <w:tc>
          <w:tcPr>
            <w:tcW w:w="1076"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lang w:val="en-US" w:eastAsia="zh-CN"/>
              </w:rPr>
              <w:t>=</w:t>
            </w:r>
            <w:r>
              <w:rPr>
                <w:rFonts w:hint="eastAsia" w:asciiTheme="majorEastAsia" w:hAnsiTheme="majorEastAsia" w:eastAsiaTheme="majorEastAsia" w:cstheme="majorEastAsia"/>
                <w:color w:val="000000"/>
                <w:kern w:val="0"/>
                <w:sz w:val="20"/>
                <w:szCs w:val="20"/>
              </w:rPr>
              <w:t>38个</w:t>
            </w:r>
          </w:p>
        </w:tc>
        <w:tc>
          <w:tcPr>
            <w:tcW w:w="111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上级要求</w:t>
            </w:r>
          </w:p>
        </w:tc>
      </w:tr>
      <w:tr>
        <w:tblPrEx>
          <w:tblCellMar>
            <w:top w:w="0" w:type="dxa"/>
            <w:left w:w="108" w:type="dxa"/>
            <w:bottom w:w="0" w:type="dxa"/>
            <w:right w:w="108" w:type="dxa"/>
          </w:tblCellMar>
        </w:tblPrEx>
        <w:trPr>
          <w:trHeight w:val="600" w:hRule="atLeast"/>
          <w:jc w:val="center"/>
        </w:trPr>
        <w:tc>
          <w:tcPr>
            <w:tcW w:w="107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 w:val="20"/>
                <w:szCs w:val="20"/>
              </w:rPr>
            </w:pPr>
          </w:p>
        </w:tc>
        <w:tc>
          <w:tcPr>
            <w:tcW w:w="1075" w:type="dxa"/>
            <w:tcBorders>
              <w:top w:val="nil"/>
              <w:left w:val="nil"/>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质量指标</w:t>
            </w:r>
          </w:p>
        </w:tc>
        <w:tc>
          <w:tcPr>
            <w:tcW w:w="194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图像质量</w:t>
            </w:r>
          </w:p>
        </w:tc>
        <w:tc>
          <w:tcPr>
            <w:tcW w:w="215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图像照射质量</w:t>
            </w:r>
          </w:p>
        </w:tc>
        <w:tc>
          <w:tcPr>
            <w:tcW w:w="1076"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高清</w:t>
            </w:r>
          </w:p>
        </w:tc>
        <w:tc>
          <w:tcPr>
            <w:tcW w:w="111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上级要求</w:t>
            </w:r>
          </w:p>
        </w:tc>
      </w:tr>
      <w:tr>
        <w:tblPrEx>
          <w:tblCellMar>
            <w:top w:w="0" w:type="dxa"/>
            <w:left w:w="108" w:type="dxa"/>
            <w:bottom w:w="0" w:type="dxa"/>
            <w:right w:w="108" w:type="dxa"/>
          </w:tblCellMar>
        </w:tblPrEx>
        <w:trPr>
          <w:trHeight w:val="600" w:hRule="atLeast"/>
          <w:jc w:val="center"/>
        </w:trPr>
        <w:tc>
          <w:tcPr>
            <w:tcW w:w="1076" w:type="dxa"/>
            <w:vMerge w:val="restart"/>
            <w:tcBorders>
              <w:top w:val="nil"/>
              <w:left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效果指标</w:t>
            </w:r>
          </w:p>
        </w:tc>
        <w:tc>
          <w:tcPr>
            <w:tcW w:w="1075" w:type="dxa"/>
            <w:tcBorders>
              <w:top w:val="nil"/>
              <w:left w:val="nil"/>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社会效益指标</w:t>
            </w:r>
          </w:p>
        </w:tc>
        <w:tc>
          <w:tcPr>
            <w:tcW w:w="194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支撑破案次数</w:t>
            </w:r>
          </w:p>
        </w:tc>
        <w:tc>
          <w:tcPr>
            <w:tcW w:w="215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通过改造支撑破案打击的数量</w:t>
            </w:r>
          </w:p>
        </w:tc>
        <w:tc>
          <w:tcPr>
            <w:tcW w:w="1076"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lang w:eastAsia="zh-CN"/>
              </w:rPr>
              <w:t>＞</w:t>
            </w:r>
            <w:r>
              <w:rPr>
                <w:rFonts w:hint="eastAsia" w:asciiTheme="majorEastAsia" w:hAnsiTheme="majorEastAsia" w:eastAsiaTheme="majorEastAsia" w:cstheme="majorEastAsia"/>
                <w:color w:val="000000"/>
                <w:kern w:val="0"/>
                <w:sz w:val="20"/>
                <w:szCs w:val="20"/>
              </w:rPr>
              <w:t>200次</w:t>
            </w:r>
          </w:p>
        </w:tc>
        <w:tc>
          <w:tcPr>
            <w:tcW w:w="1114" w:type="dxa"/>
            <w:tcBorders>
              <w:top w:val="nil"/>
              <w:left w:val="nil"/>
              <w:bottom w:val="single" w:color="auto" w:sz="4" w:space="0"/>
              <w:right w:val="single" w:color="auto" w:sz="4" w:space="0"/>
            </w:tcBorders>
            <w:shd w:val="clear" w:color="auto" w:fill="auto"/>
            <w:noWrap/>
            <w:vAlign w:val="center"/>
          </w:tcPr>
          <w:p>
            <w:pPr>
              <w:widowControl/>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年度工作计划</w:t>
            </w:r>
          </w:p>
        </w:tc>
      </w:tr>
      <w:tr>
        <w:tblPrEx>
          <w:tblCellMar>
            <w:top w:w="0" w:type="dxa"/>
            <w:left w:w="108" w:type="dxa"/>
            <w:bottom w:w="0" w:type="dxa"/>
            <w:right w:w="108" w:type="dxa"/>
          </w:tblCellMar>
        </w:tblPrEx>
        <w:trPr>
          <w:trHeight w:val="600" w:hRule="atLeast"/>
          <w:jc w:val="center"/>
        </w:trPr>
        <w:tc>
          <w:tcPr>
            <w:tcW w:w="1076" w:type="dxa"/>
            <w:vMerge w:val="continue"/>
            <w:tcBorders>
              <w:left w:val="single" w:color="auto" w:sz="4"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color w:val="000000"/>
                <w:kern w:val="0"/>
                <w:sz w:val="20"/>
                <w:szCs w:val="20"/>
              </w:rPr>
            </w:pPr>
          </w:p>
        </w:tc>
        <w:tc>
          <w:tcPr>
            <w:tcW w:w="1075" w:type="dxa"/>
            <w:tcBorders>
              <w:top w:val="nil"/>
              <w:left w:val="nil"/>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可持续影响指标</w:t>
            </w:r>
          </w:p>
        </w:tc>
        <w:tc>
          <w:tcPr>
            <w:tcW w:w="194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设备正常使用年限</w:t>
            </w:r>
          </w:p>
        </w:tc>
        <w:tc>
          <w:tcPr>
            <w:tcW w:w="215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反映设备正常使用年限</w:t>
            </w:r>
          </w:p>
        </w:tc>
        <w:tc>
          <w:tcPr>
            <w:tcW w:w="1076"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宋体" w:hAnsi="宋体" w:eastAsia="宋体" w:cs="宋体"/>
                <w:color w:val="000000"/>
                <w:kern w:val="0"/>
                <w:sz w:val="20"/>
                <w:szCs w:val="20"/>
              </w:rPr>
              <w:t>≧</w:t>
            </w:r>
            <w:r>
              <w:rPr>
                <w:rFonts w:hint="eastAsia" w:asciiTheme="majorEastAsia" w:hAnsiTheme="majorEastAsia" w:eastAsiaTheme="majorEastAsia" w:cstheme="majorEastAsia"/>
                <w:color w:val="000000"/>
                <w:kern w:val="0"/>
                <w:sz w:val="20"/>
                <w:szCs w:val="20"/>
              </w:rPr>
              <w:t>3年</w:t>
            </w:r>
          </w:p>
        </w:tc>
        <w:tc>
          <w:tcPr>
            <w:tcW w:w="1114"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上级要求</w:t>
            </w:r>
          </w:p>
        </w:tc>
      </w:tr>
      <w:tr>
        <w:tblPrEx>
          <w:tblCellMar>
            <w:top w:w="0" w:type="dxa"/>
            <w:left w:w="108" w:type="dxa"/>
            <w:bottom w:w="0" w:type="dxa"/>
            <w:right w:w="108" w:type="dxa"/>
          </w:tblCellMar>
        </w:tblPrEx>
        <w:trPr>
          <w:trHeight w:val="600" w:hRule="atLeast"/>
          <w:jc w:val="center"/>
        </w:trPr>
        <w:tc>
          <w:tcPr>
            <w:tcW w:w="107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满意度指标</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服务对象满意度指标</w:t>
            </w:r>
          </w:p>
        </w:tc>
        <w:tc>
          <w:tcPr>
            <w:tcW w:w="194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群众满意度</w:t>
            </w:r>
          </w:p>
        </w:tc>
        <w:tc>
          <w:tcPr>
            <w:tcW w:w="215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群众对该项目的满意度</w:t>
            </w:r>
          </w:p>
        </w:tc>
        <w:tc>
          <w:tcPr>
            <w:tcW w:w="1076"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lang w:eastAsia="zh-CN"/>
              </w:rPr>
              <w:t>＞</w:t>
            </w:r>
            <w:r>
              <w:rPr>
                <w:rFonts w:hint="eastAsia" w:asciiTheme="majorEastAsia" w:hAnsiTheme="majorEastAsia" w:eastAsiaTheme="majorEastAsia" w:cstheme="majorEastAsia"/>
                <w:color w:val="000000"/>
                <w:kern w:val="0"/>
                <w:sz w:val="20"/>
                <w:szCs w:val="20"/>
              </w:rPr>
              <w:t>90%</w:t>
            </w:r>
          </w:p>
        </w:tc>
        <w:tc>
          <w:tcPr>
            <w:tcW w:w="1114" w:type="dxa"/>
            <w:tcBorders>
              <w:top w:val="nil"/>
              <w:left w:val="nil"/>
              <w:bottom w:val="single" w:color="auto" w:sz="4" w:space="0"/>
              <w:right w:val="single" w:color="auto" w:sz="4" w:space="0"/>
            </w:tcBorders>
            <w:shd w:val="clear" w:color="auto" w:fill="auto"/>
            <w:vAlign w:val="center"/>
          </w:tcPr>
          <w:p>
            <w:pPr>
              <w:widowControl/>
              <w:jc w:val="left"/>
              <w:rPr>
                <w:rFonts w:hint="eastAsia" w:asciiTheme="majorEastAsia" w:hAnsiTheme="majorEastAsia" w:eastAsiaTheme="majorEastAsia" w:cstheme="majorEastAsia"/>
                <w:color w:val="000000"/>
                <w:kern w:val="0"/>
                <w:sz w:val="20"/>
                <w:szCs w:val="20"/>
              </w:rPr>
            </w:pPr>
            <w:r>
              <w:rPr>
                <w:rFonts w:hint="eastAsia" w:asciiTheme="majorEastAsia" w:hAnsiTheme="majorEastAsia" w:eastAsiaTheme="majorEastAsia" w:cstheme="majorEastAsia"/>
                <w:color w:val="000000"/>
                <w:kern w:val="0"/>
                <w:sz w:val="20"/>
                <w:szCs w:val="20"/>
              </w:rPr>
              <w:t>年度工作计划</w:t>
            </w:r>
          </w:p>
        </w:tc>
      </w:tr>
    </w:tbl>
    <w:p>
      <w:pPr>
        <w:pStyle w:val="2"/>
        <w:rPr>
          <w:rFonts w:hint="eastAsia" w:asciiTheme="majorEastAsia" w:hAnsiTheme="majorEastAsia" w:eastAsiaTheme="majorEastAsia" w:cstheme="majorEastAsia"/>
          <w:sz w:val="20"/>
          <w:szCs w:val="20"/>
        </w:rPr>
      </w:pPr>
    </w:p>
    <w:p>
      <w:pPr>
        <w:pStyle w:val="2"/>
      </w:pPr>
    </w:p>
    <w:tbl>
      <w:tblPr>
        <w:tblStyle w:val="11"/>
        <w:tblW w:w="9360" w:type="dxa"/>
        <w:tblInd w:w="91" w:type="dxa"/>
        <w:tblLayout w:type="autofit"/>
        <w:tblCellMar>
          <w:top w:w="0" w:type="dxa"/>
          <w:left w:w="108" w:type="dxa"/>
          <w:bottom w:w="0" w:type="dxa"/>
          <w:right w:w="108" w:type="dxa"/>
        </w:tblCellMar>
      </w:tblPr>
      <w:tblGrid>
        <w:gridCol w:w="1080"/>
        <w:gridCol w:w="1080"/>
        <w:gridCol w:w="1080"/>
        <w:gridCol w:w="700"/>
        <w:gridCol w:w="440"/>
        <w:gridCol w:w="1080"/>
        <w:gridCol w:w="1080"/>
        <w:gridCol w:w="1280"/>
        <w:gridCol w:w="1540"/>
      </w:tblGrid>
      <w:tr>
        <w:tblPrEx>
          <w:tblCellMar>
            <w:top w:w="0" w:type="dxa"/>
            <w:left w:w="108" w:type="dxa"/>
            <w:bottom w:w="0" w:type="dxa"/>
            <w:right w:w="108" w:type="dxa"/>
          </w:tblCellMar>
        </w:tblPrEx>
        <w:trPr>
          <w:trHeight w:val="540" w:hRule="atLeast"/>
        </w:trPr>
        <w:tc>
          <w:tcPr>
            <w:tcW w:w="9360" w:type="dxa"/>
            <w:gridSpan w:val="9"/>
            <w:tcBorders>
              <w:top w:val="nil"/>
              <w:left w:val="nil"/>
              <w:bottom w:val="nil"/>
              <w:right w:val="nil"/>
            </w:tcBorders>
            <w:shd w:val="clear" w:color="auto" w:fill="auto"/>
            <w:vAlign w:val="center"/>
          </w:tcPr>
          <w:p>
            <w:pPr>
              <w:widowControl/>
              <w:jc w:val="center"/>
              <w:rPr>
                <w:rFonts w:ascii="方正小标宋简体" w:hAnsi="宋体" w:eastAsia="方正小标宋简体" w:cs="宋体"/>
                <w:b/>
                <w:bCs/>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唐丰路派出所建设项目绩效</w:t>
            </w:r>
            <w:r>
              <w:rPr>
                <w:rFonts w:hint="eastAsia" w:ascii="方正小标宋简体" w:hAnsi="方正小标宋简体" w:eastAsia="方正小标宋简体" w:cs="方正小标宋简体"/>
                <w:b w:val="0"/>
                <w:bCs w:val="0"/>
                <w:color w:val="000000"/>
                <w:kern w:val="0"/>
                <w:sz w:val="44"/>
                <w:szCs w:val="44"/>
                <w:lang w:eastAsia="zh-CN"/>
              </w:rPr>
              <w:t>目标</w:t>
            </w:r>
            <w:r>
              <w:rPr>
                <w:rFonts w:hint="eastAsia" w:ascii="方正小标宋简体" w:hAnsi="方正小标宋简体" w:eastAsia="方正小标宋简体" w:cs="方正小标宋简体"/>
                <w:b w:val="0"/>
                <w:bCs w:val="0"/>
                <w:color w:val="000000"/>
                <w:kern w:val="0"/>
                <w:sz w:val="44"/>
                <w:szCs w:val="44"/>
              </w:rPr>
              <w:t>表</w:t>
            </w:r>
          </w:p>
        </w:tc>
      </w:tr>
      <w:tr>
        <w:tblPrEx>
          <w:tblCellMar>
            <w:top w:w="0" w:type="dxa"/>
            <w:left w:w="108" w:type="dxa"/>
            <w:bottom w:w="0" w:type="dxa"/>
            <w:right w:w="108" w:type="dxa"/>
          </w:tblCellMar>
        </w:tblPrEx>
        <w:trPr>
          <w:trHeight w:val="600"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项目编码</w:t>
            </w:r>
          </w:p>
        </w:tc>
        <w:tc>
          <w:tcPr>
            <w:tcW w:w="286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w:t>
            </w:r>
          </w:p>
        </w:tc>
        <w:tc>
          <w:tcPr>
            <w:tcW w:w="15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项目名称</w:t>
            </w:r>
          </w:p>
        </w:tc>
        <w:tc>
          <w:tcPr>
            <w:tcW w:w="39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唐丰路派出所建设项目</w:t>
            </w:r>
          </w:p>
        </w:tc>
      </w:tr>
      <w:tr>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资金用途</w:t>
            </w:r>
          </w:p>
        </w:tc>
        <w:tc>
          <w:tcPr>
            <w:tcW w:w="828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预算数500万元，财政资金500万元（本级资金500万元），主要用于唐丰路派出所整体建设（总投资1863.94万元）。</w:t>
            </w:r>
          </w:p>
        </w:tc>
      </w:tr>
      <w:tr>
        <w:trPr>
          <w:trHeight w:val="600"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资金支出计划（累计%）</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3月底</w:t>
            </w:r>
          </w:p>
        </w:tc>
        <w:tc>
          <w:tcPr>
            <w:tcW w:w="22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6月底</w:t>
            </w:r>
          </w:p>
        </w:tc>
        <w:tc>
          <w:tcPr>
            <w:tcW w:w="23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10月底</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12月底</w:t>
            </w:r>
          </w:p>
        </w:tc>
      </w:tr>
      <w:tr>
        <w:tblPrEx>
          <w:tblCellMar>
            <w:top w:w="0" w:type="dxa"/>
            <w:left w:w="108" w:type="dxa"/>
            <w:bottom w:w="0" w:type="dxa"/>
            <w:right w:w="108" w:type="dxa"/>
          </w:tblCellMar>
        </w:tblPrEx>
        <w:trPr>
          <w:trHeight w:val="60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0%</w:t>
            </w:r>
          </w:p>
        </w:tc>
        <w:tc>
          <w:tcPr>
            <w:tcW w:w="22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0%</w:t>
            </w:r>
          </w:p>
        </w:tc>
        <w:tc>
          <w:tcPr>
            <w:tcW w:w="23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0%</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100%</w:t>
            </w:r>
          </w:p>
        </w:tc>
      </w:tr>
      <w:tr>
        <w:tblPrEx>
          <w:tblCellMar>
            <w:top w:w="0" w:type="dxa"/>
            <w:left w:w="108" w:type="dxa"/>
            <w:bottom w:w="0" w:type="dxa"/>
            <w:right w:w="108" w:type="dxa"/>
          </w:tblCellMar>
        </w:tblPrEx>
        <w:trPr>
          <w:trHeight w:val="600"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绩效目标</w:t>
            </w:r>
          </w:p>
        </w:tc>
        <w:tc>
          <w:tcPr>
            <w:tcW w:w="8280" w:type="dxa"/>
            <w:gridSpan w:val="8"/>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遵循以人为本，按照融合共享理念系统整合群众需求、警务工作需求、民警需求，以“三个分离”（动静分离、内外分离、公私分离）为标准规划场所布局，通过五个大功能区（共享服务大厅、综合办公区、执法办案区、合成作战指挥室、民警之家）独立运行，做到“两个避免”（执法办案与便民服务相互交织、对外工作与内部运行叠加杂乱），实现派出所工作规范、高效。</w:t>
            </w:r>
          </w:p>
        </w:tc>
      </w:tr>
      <w:tr>
        <w:trPr>
          <w:trHeight w:val="60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8280" w:type="dxa"/>
            <w:gridSpan w:val="8"/>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312"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8280" w:type="dxa"/>
            <w:gridSpan w:val="8"/>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r>
      <w:tr>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一级指标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二级指标</w:t>
            </w:r>
          </w:p>
        </w:tc>
        <w:tc>
          <w:tcPr>
            <w:tcW w:w="22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三级指标</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绩效指标描述</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指标值/描述</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指标值确定依据</w:t>
            </w:r>
          </w:p>
        </w:tc>
      </w:tr>
      <w:tr>
        <w:tblPrEx>
          <w:tblCellMar>
            <w:top w:w="0" w:type="dxa"/>
            <w:left w:w="108" w:type="dxa"/>
            <w:bottom w:w="0" w:type="dxa"/>
            <w:right w:w="108" w:type="dxa"/>
          </w:tblCellMar>
        </w:tblPrEx>
        <w:trPr>
          <w:trHeight w:val="600" w:hRule="atLeast"/>
        </w:trPr>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产出指标</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成本指标</w:t>
            </w:r>
          </w:p>
        </w:tc>
        <w:tc>
          <w:tcPr>
            <w:tcW w:w="22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成本控制</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节约资金，降低成本，控制在1863.94万元</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≤1863.94万元</w:t>
            </w:r>
          </w:p>
        </w:tc>
        <w:tc>
          <w:tcPr>
            <w:tcW w:w="15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采购实际</w:t>
            </w:r>
          </w:p>
        </w:tc>
      </w:tr>
      <w:tr>
        <w:tblPrEx>
          <w:tblCellMar>
            <w:top w:w="0" w:type="dxa"/>
            <w:left w:w="108" w:type="dxa"/>
            <w:bottom w:w="0" w:type="dxa"/>
            <w:right w:w="108" w:type="dxa"/>
          </w:tblCellMar>
        </w:tblPrEx>
        <w:trPr>
          <w:trHeight w:val="60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1080" w:type="dxa"/>
            <w:tcBorders>
              <w:top w:val="nil"/>
              <w:left w:val="nil"/>
              <w:bottom w:val="nil"/>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时效指标</w:t>
            </w:r>
          </w:p>
        </w:tc>
        <w:tc>
          <w:tcPr>
            <w:tcW w:w="22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项目完成时限</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项目完成的时间不迟于2023年底</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2023年底前</w:t>
            </w:r>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年度工作计划</w:t>
            </w:r>
          </w:p>
        </w:tc>
      </w:tr>
      <w:tr>
        <w:tblPrEx>
          <w:tblCellMar>
            <w:top w:w="0" w:type="dxa"/>
            <w:left w:w="108" w:type="dxa"/>
            <w:bottom w:w="0" w:type="dxa"/>
            <w:right w:w="108" w:type="dxa"/>
          </w:tblCellMar>
        </w:tblPrEx>
        <w:trPr>
          <w:trHeight w:val="60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数量指标</w:t>
            </w:r>
          </w:p>
        </w:tc>
        <w:tc>
          <w:tcPr>
            <w:tcW w:w="22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建筑面积</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总建筑面积平米数</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val="en-US" w:eastAsia="zh-CN"/>
              </w:rPr>
              <w:t>=</w:t>
            </w:r>
            <w:r>
              <w:rPr>
                <w:rFonts w:hint="eastAsia" w:asciiTheme="minorEastAsia" w:hAnsiTheme="minorEastAsia" w:eastAsiaTheme="minorEastAsia" w:cstheme="minorEastAsia"/>
                <w:color w:val="000000"/>
                <w:kern w:val="0"/>
                <w:sz w:val="20"/>
                <w:szCs w:val="20"/>
              </w:rPr>
              <w:t>3007.87㎡</w:t>
            </w:r>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年度工作计划</w:t>
            </w:r>
          </w:p>
        </w:tc>
      </w:tr>
      <w:tr>
        <w:tblPrEx>
          <w:tblCellMar>
            <w:top w:w="0" w:type="dxa"/>
            <w:left w:w="108" w:type="dxa"/>
            <w:bottom w:w="0" w:type="dxa"/>
            <w:right w:w="108" w:type="dxa"/>
          </w:tblCellMar>
        </w:tblPrEx>
        <w:trPr>
          <w:trHeight w:val="600" w:hRule="atLeast"/>
        </w:trPr>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质量指标</w:t>
            </w:r>
          </w:p>
        </w:tc>
        <w:tc>
          <w:tcPr>
            <w:tcW w:w="22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质量达标</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符合国家建设标准，验收合格</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合格</w:t>
            </w:r>
          </w:p>
        </w:tc>
        <w:tc>
          <w:tcPr>
            <w:tcW w:w="1540" w:type="dxa"/>
            <w:tcBorders>
              <w:top w:val="nil"/>
              <w:left w:val="nil"/>
              <w:bottom w:val="single" w:color="auto" w:sz="4" w:space="0"/>
              <w:right w:val="single" w:color="auto" w:sz="4" w:space="0"/>
            </w:tcBorders>
            <w:shd w:val="clear" w:color="auto" w:fill="auto"/>
            <w:noWrap/>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验收报告</w:t>
            </w:r>
          </w:p>
        </w:tc>
      </w:tr>
      <w:tr>
        <w:tblPrEx>
          <w:tblCellMar>
            <w:top w:w="0" w:type="dxa"/>
            <w:left w:w="108" w:type="dxa"/>
            <w:bottom w:w="0" w:type="dxa"/>
            <w:right w:w="108" w:type="dxa"/>
          </w:tblCellMar>
        </w:tblPrEx>
        <w:trPr>
          <w:trHeight w:val="600" w:hRule="atLeast"/>
        </w:trPr>
        <w:tc>
          <w:tcPr>
            <w:tcW w:w="10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效果指标</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社会效益指标</w:t>
            </w:r>
          </w:p>
        </w:tc>
        <w:tc>
          <w:tcPr>
            <w:tcW w:w="22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提高业务效率</w:t>
            </w:r>
          </w:p>
        </w:tc>
        <w:tc>
          <w:tcPr>
            <w:tcW w:w="21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通过改善办公环境支撑破案打击的数量</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同比增长10%</w:t>
            </w:r>
          </w:p>
        </w:tc>
        <w:tc>
          <w:tcPr>
            <w:tcW w:w="1540" w:type="dxa"/>
            <w:tcBorders>
              <w:top w:val="nil"/>
              <w:left w:val="nil"/>
              <w:bottom w:val="single" w:color="auto" w:sz="4" w:space="0"/>
              <w:right w:val="single" w:color="auto" w:sz="4" w:space="0"/>
            </w:tcBorders>
            <w:shd w:val="clear" w:color="auto" w:fill="auto"/>
            <w:noWrap/>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年度工作计划</w:t>
            </w:r>
          </w:p>
        </w:tc>
      </w:tr>
      <w:tr>
        <w:tblPrEx>
          <w:tblCellMar>
            <w:top w:w="0" w:type="dxa"/>
            <w:left w:w="108" w:type="dxa"/>
            <w:bottom w:w="0" w:type="dxa"/>
            <w:right w:w="108" w:type="dxa"/>
          </w:tblCellMar>
        </w:tblPrEx>
        <w:trPr>
          <w:trHeight w:val="600" w:hRule="atLeast"/>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0"/>
                <w:szCs w:val="20"/>
              </w:rPr>
            </w:pP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经济效益指标</w:t>
            </w:r>
          </w:p>
        </w:tc>
        <w:tc>
          <w:tcPr>
            <w:tcW w:w="22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节省资金</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唐丰路派出所每年不用再缴纳租费</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租金为0</w:t>
            </w:r>
          </w:p>
        </w:tc>
        <w:tc>
          <w:tcPr>
            <w:tcW w:w="1540" w:type="dxa"/>
            <w:tcBorders>
              <w:top w:val="nil"/>
              <w:left w:val="nil"/>
              <w:bottom w:val="single" w:color="auto" w:sz="4" w:space="0"/>
              <w:right w:val="single" w:color="auto" w:sz="4" w:space="0"/>
            </w:tcBorders>
            <w:shd w:val="clear" w:color="auto" w:fill="auto"/>
            <w:noWrap/>
            <w:vAlign w:val="center"/>
          </w:tcPr>
          <w:p>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年度工作计划</w:t>
            </w:r>
          </w:p>
        </w:tc>
      </w:tr>
      <w:tr>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满意度指标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服务对象满意度指标</w:t>
            </w:r>
          </w:p>
        </w:tc>
        <w:tc>
          <w:tcPr>
            <w:tcW w:w="22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群众满意度</w:t>
            </w:r>
          </w:p>
        </w:tc>
        <w:tc>
          <w:tcPr>
            <w:tcW w:w="21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群众对该项目的满意度</w:t>
            </w:r>
          </w:p>
        </w:tc>
        <w:tc>
          <w:tcPr>
            <w:tcW w:w="128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90%</w:t>
            </w:r>
          </w:p>
        </w:tc>
        <w:tc>
          <w:tcPr>
            <w:tcW w:w="1540"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年度工作计划</w:t>
            </w:r>
          </w:p>
        </w:tc>
      </w:tr>
    </w:tbl>
    <w:p>
      <w:pPr>
        <w:pStyle w:val="2"/>
        <w:rPr>
          <w:rFonts w:hint="eastAsia" w:asciiTheme="minorEastAsia" w:hAnsiTheme="minorEastAsia" w:eastAsiaTheme="minorEastAsia" w:cstheme="minorEastAsia"/>
          <w:sz w:val="20"/>
          <w:szCs w:val="20"/>
        </w:rPr>
      </w:pPr>
    </w:p>
    <w:sectPr>
      <w:footerReference r:id="rId3" w:type="default"/>
      <w:pgSz w:w="11906" w:h="16838"/>
      <w:pgMar w:top="2098" w:right="1474" w:bottom="1984" w:left="1531" w:header="1559" w:footer="1559"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55BB6"/>
    <w:rsid w:val="000510B6"/>
    <w:rsid w:val="00067210"/>
    <w:rsid w:val="001274F2"/>
    <w:rsid w:val="002B5D39"/>
    <w:rsid w:val="00355BB6"/>
    <w:rsid w:val="003828D1"/>
    <w:rsid w:val="00385C9E"/>
    <w:rsid w:val="003D3044"/>
    <w:rsid w:val="004C1C8C"/>
    <w:rsid w:val="004F1727"/>
    <w:rsid w:val="005A1AF6"/>
    <w:rsid w:val="005D4CC3"/>
    <w:rsid w:val="007B2183"/>
    <w:rsid w:val="007D3CFC"/>
    <w:rsid w:val="00AD5785"/>
    <w:rsid w:val="00B93973"/>
    <w:rsid w:val="00BF4CEE"/>
    <w:rsid w:val="00DF3697"/>
    <w:rsid w:val="00DF7197"/>
    <w:rsid w:val="00E0336E"/>
    <w:rsid w:val="00EB5E82"/>
    <w:rsid w:val="00F9517E"/>
    <w:rsid w:val="025B0500"/>
    <w:rsid w:val="02EB4F54"/>
    <w:rsid w:val="048E4DA8"/>
    <w:rsid w:val="05DD12BF"/>
    <w:rsid w:val="092C62D3"/>
    <w:rsid w:val="0A634FF6"/>
    <w:rsid w:val="0A6F3A34"/>
    <w:rsid w:val="0A7C7BC8"/>
    <w:rsid w:val="0AB5604A"/>
    <w:rsid w:val="107A06E2"/>
    <w:rsid w:val="11F13BBD"/>
    <w:rsid w:val="12A77B18"/>
    <w:rsid w:val="13944DC9"/>
    <w:rsid w:val="16F954E2"/>
    <w:rsid w:val="187745F5"/>
    <w:rsid w:val="18A078D9"/>
    <w:rsid w:val="1CE820CD"/>
    <w:rsid w:val="1DC96C27"/>
    <w:rsid w:val="1E185370"/>
    <w:rsid w:val="1ED2232E"/>
    <w:rsid w:val="229857C1"/>
    <w:rsid w:val="22CE6288"/>
    <w:rsid w:val="24625429"/>
    <w:rsid w:val="26172E9E"/>
    <w:rsid w:val="27FB0A2F"/>
    <w:rsid w:val="2B3C33BA"/>
    <w:rsid w:val="2BB91F9A"/>
    <w:rsid w:val="2F77157D"/>
    <w:rsid w:val="33146683"/>
    <w:rsid w:val="34ED6A76"/>
    <w:rsid w:val="360973D7"/>
    <w:rsid w:val="37664265"/>
    <w:rsid w:val="39D060DB"/>
    <w:rsid w:val="3DE96B8D"/>
    <w:rsid w:val="405F537F"/>
    <w:rsid w:val="41F462F6"/>
    <w:rsid w:val="42637F6F"/>
    <w:rsid w:val="4604228B"/>
    <w:rsid w:val="47C04666"/>
    <w:rsid w:val="497934ED"/>
    <w:rsid w:val="4BB55FCE"/>
    <w:rsid w:val="4C1C59F1"/>
    <w:rsid w:val="4E084912"/>
    <w:rsid w:val="4E0B3CE7"/>
    <w:rsid w:val="50582D76"/>
    <w:rsid w:val="507E6DD5"/>
    <w:rsid w:val="50CE2E28"/>
    <w:rsid w:val="51941ADB"/>
    <w:rsid w:val="5209616E"/>
    <w:rsid w:val="553D5142"/>
    <w:rsid w:val="568C3813"/>
    <w:rsid w:val="56DA7B85"/>
    <w:rsid w:val="570A44BB"/>
    <w:rsid w:val="591B63F2"/>
    <w:rsid w:val="591E13E6"/>
    <w:rsid w:val="593973ED"/>
    <w:rsid w:val="5BBE65E4"/>
    <w:rsid w:val="5C9E7C16"/>
    <w:rsid w:val="6189397A"/>
    <w:rsid w:val="648670E6"/>
    <w:rsid w:val="650F28E8"/>
    <w:rsid w:val="659D30C0"/>
    <w:rsid w:val="65E41A61"/>
    <w:rsid w:val="66AC1D57"/>
    <w:rsid w:val="66C84DEF"/>
    <w:rsid w:val="692C1198"/>
    <w:rsid w:val="69BB35EA"/>
    <w:rsid w:val="6B025725"/>
    <w:rsid w:val="6EDF489D"/>
    <w:rsid w:val="742C2D16"/>
    <w:rsid w:val="7963401A"/>
    <w:rsid w:val="7AFE2F4A"/>
    <w:rsid w:val="7B68758E"/>
    <w:rsid w:val="7C3F6AEB"/>
    <w:rsid w:val="7D3B6A92"/>
    <w:rsid w:val="7F421F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9"/>
    <w:pPr>
      <w:keepNext/>
      <w:keepLines/>
      <w:ind w:firstLine="880" w:firstLineChars="200"/>
      <w:outlineLvl w:val="1"/>
    </w:pPr>
    <w:rPr>
      <w:rFonts w:ascii="Arial" w:hAnsi="Arial" w:eastAsia="楷体_GB2312"/>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Normal Indent"/>
    <w:basedOn w:val="1"/>
    <w:qFormat/>
    <w:uiPriority w:val="0"/>
    <w:pPr>
      <w:spacing w:line="360" w:lineRule="auto"/>
      <w:ind w:firstLine="420"/>
    </w:pPr>
  </w:style>
  <w:style w:type="paragraph" w:styleId="6">
    <w:name w:val="Body Text Indent"/>
    <w:basedOn w:val="1"/>
    <w:qFormat/>
    <w:uiPriority w:val="0"/>
    <w:pPr>
      <w:ind w:firstLine="640" w:firstLineChars="200"/>
    </w:pPr>
    <w:rPr>
      <w:rFonts w:eastAsia="仿宋_GB2312"/>
      <w:sz w:val="32"/>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kern w:val="0"/>
      <w:sz w:val="24"/>
    </w:rPr>
  </w:style>
  <w:style w:type="paragraph" w:styleId="10">
    <w:name w:val="Body Text First Indent 2"/>
    <w:basedOn w:val="6"/>
    <w:qFormat/>
    <w:uiPriority w:val="0"/>
    <w:pPr>
      <w:ind w:firstLine="420"/>
    </w:pPr>
  </w:style>
  <w:style w:type="character" w:customStyle="1" w:styleId="13">
    <w:name w:val="font31"/>
    <w:basedOn w:val="12"/>
    <w:qFormat/>
    <w:uiPriority w:val="0"/>
    <w:rPr>
      <w:rFonts w:hint="default" w:ascii="Arial" w:hAnsi="Arial" w:cs="Arial"/>
      <w:color w:val="000000"/>
      <w:sz w:val="18"/>
      <w:szCs w:val="18"/>
      <w:u w:val="none"/>
    </w:rPr>
  </w:style>
  <w:style w:type="character" w:customStyle="1" w:styleId="14">
    <w:name w:val="font21"/>
    <w:basedOn w:val="12"/>
    <w:qFormat/>
    <w:uiPriority w:val="0"/>
    <w:rPr>
      <w:rFonts w:hint="eastAsia" w:ascii="宋体" w:hAnsi="宋体" w:eastAsia="宋体" w:cs="宋体"/>
      <w:color w:val="000000"/>
      <w:sz w:val="18"/>
      <w:szCs w:val="18"/>
      <w:u w:val="none"/>
    </w:rPr>
  </w:style>
  <w:style w:type="character" w:customStyle="1" w:styleId="15">
    <w:name w:val="font11"/>
    <w:basedOn w:val="12"/>
    <w:qFormat/>
    <w:uiPriority w:val="0"/>
    <w:rPr>
      <w:rFonts w:hint="eastAsia" w:ascii="宋体" w:hAnsi="宋体" w:eastAsia="宋体" w:cs="宋体"/>
      <w:color w:val="000000"/>
      <w:sz w:val="21"/>
      <w:szCs w:val="21"/>
      <w:u w:val="none"/>
    </w:rPr>
  </w:style>
  <w:style w:type="character" w:customStyle="1" w:styleId="16">
    <w:name w:val="font01"/>
    <w:basedOn w:val="12"/>
    <w:qFormat/>
    <w:uiPriority w:val="0"/>
    <w:rPr>
      <w:rFonts w:hint="eastAsia" w:ascii="宋体" w:hAnsi="宋体" w:eastAsia="宋体" w:cs="宋体"/>
      <w:color w:val="000000"/>
      <w:sz w:val="21"/>
      <w:szCs w:val="21"/>
      <w:u w:val="none"/>
    </w:rPr>
  </w:style>
  <w:style w:type="character" w:customStyle="1" w:styleId="17">
    <w:name w:val="font41"/>
    <w:basedOn w:val="12"/>
    <w:qFormat/>
    <w:uiPriority w:val="0"/>
    <w:rPr>
      <w:rFonts w:hint="eastAsia" w:ascii="宋体" w:hAnsi="宋体" w:eastAsia="宋体" w:cs="宋体"/>
      <w:color w:val="000000"/>
      <w:sz w:val="22"/>
      <w:szCs w:val="22"/>
      <w:u w:val="none"/>
    </w:rPr>
  </w:style>
  <w:style w:type="character" w:customStyle="1" w:styleId="18">
    <w:name w:val="font51"/>
    <w:basedOn w:val="12"/>
    <w:qFormat/>
    <w:uiPriority w:val="0"/>
    <w:rPr>
      <w:rFonts w:hint="eastAsia" w:ascii="宋体" w:hAnsi="宋体" w:eastAsia="宋体" w:cs="宋体"/>
      <w:color w:val="000000"/>
      <w:sz w:val="22"/>
      <w:szCs w:val="22"/>
      <w:u w:val="none"/>
    </w:rPr>
  </w:style>
  <w:style w:type="character" w:customStyle="1" w:styleId="19">
    <w:name w:val="font101"/>
    <w:qFormat/>
    <w:uiPriority w:val="0"/>
    <w:rPr>
      <w:rFonts w:hint="eastAsia" w:ascii="宋体" w:hAnsi="宋体" w:eastAsia="宋体" w:cs="宋体"/>
      <w:b/>
      <w:color w:val="000000"/>
      <w:sz w:val="20"/>
      <w:szCs w:val="20"/>
      <w:u w:val="none"/>
    </w:rPr>
  </w:style>
  <w:style w:type="character" w:customStyle="1" w:styleId="20">
    <w:name w:val="font71"/>
    <w:qFormat/>
    <w:uiPriority w:val="0"/>
    <w:rPr>
      <w:rFonts w:hint="eastAsia" w:ascii="宋体" w:hAnsi="宋体" w:eastAsia="宋体" w:cs="宋体"/>
      <w:b/>
      <w:color w:val="000000"/>
      <w:sz w:val="20"/>
      <w:szCs w:val="20"/>
      <w:u w:val="none"/>
    </w:rPr>
  </w:style>
  <w:style w:type="character" w:customStyle="1" w:styleId="21">
    <w:name w:val="font12"/>
    <w:qFormat/>
    <w:uiPriority w:val="0"/>
    <w:rPr>
      <w:rFonts w:hint="eastAsia" w:ascii="宋体" w:hAnsi="宋体" w:eastAsia="宋体" w:cs="宋体"/>
      <w:b/>
      <w:color w:val="000000"/>
      <w:sz w:val="20"/>
      <w:szCs w:val="20"/>
      <w:u w:val="single"/>
    </w:rPr>
  </w:style>
  <w:style w:type="character" w:customStyle="1" w:styleId="22">
    <w:name w:val="font91"/>
    <w:qFormat/>
    <w:uiPriority w:val="0"/>
    <w:rPr>
      <w:rFonts w:hint="eastAsia" w:ascii="宋体" w:hAnsi="宋体" w:eastAsia="宋体" w:cs="宋体"/>
      <w:b/>
      <w:color w:val="000000"/>
      <w:sz w:val="20"/>
      <w:szCs w:val="20"/>
      <w:u w:val="single"/>
    </w:rPr>
  </w:style>
  <w:style w:type="character" w:customStyle="1" w:styleId="23">
    <w:name w:val="font81"/>
    <w:qFormat/>
    <w:uiPriority w:val="0"/>
    <w:rPr>
      <w:rFonts w:hint="eastAsia" w:ascii="宋体" w:hAnsi="宋体" w:eastAsia="宋体" w:cs="宋体"/>
      <w:b/>
      <w:color w:val="000000"/>
      <w:sz w:val="20"/>
      <w:szCs w:val="20"/>
      <w:u w:val="non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878</Words>
  <Characters>5005</Characters>
  <Lines>41</Lines>
  <Paragraphs>11</Paragraphs>
  <TotalTime>0</TotalTime>
  <ScaleCrop>false</ScaleCrop>
  <LinksUpToDate>false</LinksUpToDate>
  <CharactersWithSpaces>5872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2022-01-07T06:35:00Z</dcterms:created>
  <dc:creator>Master</dc:creator>
  <cp:lastModifiedBy>Master</cp:lastModifiedBy>
  <dcterms:modified xsi:type="dcterms:W3CDTF">2023-01-04T03:25:33Z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