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高新区三女河办事处</w:t>
      </w: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202</w:t>
      </w: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2</w:t>
      </w:r>
      <w:r>
        <w:rPr>
          <w:rFonts w:hint="eastAsia" w:ascii="黑体" w:hAnsi="黑体" w:eastAsia="黑体" w:cs="黑体"/>
          <w:sz w:val="72"/>
          <w:szCs w:val="72"/>
        </w:rPr>
        <w:t>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22"/>
          <w:lang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22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2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22"/>
          <w:lang w:eastAsia="zh-CN"/>
        </w:rPr>
        <w:t>高新区</w:t>
      </w:r>
      <w:r>
        <w:rPr>
          <w:rFonts w:hint="eastAsia" w:ascii="黑体" w:hAnsi="黑体" w:eastAsia="黑体" w:cs="黑体"/>
          <w:b w:val="0"/>
          <w:bCs/>
          <w:sz w:val="32"/>
          <w:szCs w:val="22"/>
        </w:rPr>
        <w:t>三女河办事处编制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年部门整体绩效目标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上级要求部署，全面推进我办的经济持续健康发展，城镇面貌明显改观、社会大局和谐稳定、人民生活更加幸福的发展目标，我办进行精心细致严谨的预算，将有限的资金安排到关系民生提高人民幸福获得感、保障社会稳定、促进辖区重点项目、保障机构正常运转等方面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办将持续推进辖区内经济建设工作，农业农村工作，防汛抗旱工作，生态环境保护工作，企业安全生产管理工作，消防安全工作，食品药品安全等工作的开展；综合协调机关事务管理，基层组织建设，武装征兵工作；保障落实辖区内民生资金发放工作，人口出生、计划生育工作，就业和再就业服务工作，企业退休人员管理服务工作，社会救助服务工作，劳动关系协调工作；协助党工委做好社会治安综合治理和信访工作。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保障村级人员工资待遇，促进社会稳定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绩效目标：保障村干部和村聘用人员待遇，促进农村社会和谐稳定发展。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绩效指标：支付标准按文件规定执行；村级人员工资待遇发放率达到100%；村级人员工资待遇按时发放率达到100%。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（二）保障各村公益事业建设，加快新农村建设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绩效目标：保障各村公益事业建设，加快新农村建设，提高人民群众的满意感和获得感。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绩效指标：支付标准按文件规定执行；享受资金的村达到100%；保障各村公益事业建设，提升人民群众幸福感。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（三）确保征地工作顺利完成，促进经济发展</w:t>
      </w:r>
    </w:p>
    <w:p>
      <w:pPr>
        <w:spacing w:line="580" w:lineRule="exact"/>
        <w:ind w:firstLine="630"/>
        <w:rPr>
          <w:rFonts w:hint="eastAsia"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绩效目标：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支付征地人工和机械费用，确保征地工作顺利完成。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绩效指标：支付标准按文件规定执行；征地面积达到计划的100%；资金及时下拨到位。</w:t>
      </w:r>
    </w:p>
    <w:p>
      <w:pPr>
        <w:spacing w:line="580" w:lineRule="exact"/>
        <w:ind w:firstLine="63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（四）维护辖区内社会治安，保障社会稳定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绩效目标：用于本辖区内重点区域、重点群体、重点人员的接访，保障社会稳定。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绩效指标：上访案件及时回复率；发现上访人员及时劝返率；资金到位下拨率。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ind w:firstLine="640"/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（一）加强组织领导。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统筹考虑我办全面工作，详细制定年度工作任务分解表。明确责任分工，确定分管领导、责任科室和具体责任人。做到目标量化，明确时限及要求，责成各科室将全年工作分解到月，落实到人。对每个项目加强管理，一抓到底，为各项工作扎实开展提供强有力的组织保障。</w:t>
      </w:r>
    </w:p>
    <w:p>
      <w:pPr>
        <w:ind w:firstLine="640"/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（二）强化理论学习。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加强机关干部思想道德教育、业务技术培训，提高广大干部思想政治素质，技术水平和业务工作能力。加强制度建设、规范机关管理。以制度规范言行，实现有序灌流，对机关制度严格落实。使大家做学习型、法制型、效能型、服务型、廉洁型的机关好干部。</w:t>
      </w:r>
    </w:p>
    <w:p>
      <w:pPr>
        <w:ind w:firstLine="640"/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（三）加强督导考核。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切实加大项目建设、安全生产、精神文明和机关建设等各项工作督导检查力度，分管领导经常性督导，重点工作办事处领导亲自督导，定期听取汇报。坚持把工作目标与考核挂钩，年底量化考核，严格落实奖惩制度。加强目标建设督导检查，明确要求，确保目标建设制度化、规范化。</w:t>
      </w:r>
    </w:p>
    <w:p>
      <w:pPr>
        <w:spacing w:line="580" w:lineRule="exact"/>
        <w:ind w:firstLine="63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（四）完善制度建设。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建立健全内部监督制度，完善预算绩效管理制度、资金管理办法，明确各相关部门或岗位在内部监督中的职责权限，规定内部监督的程序和要求，对内部控制建立与实施情况进行内部监督检查和自我评价，为全年预算绩效目标的实现奠定制度基础。</w:t>
      </w:r>
    </w:p>
    <w:p>
      <w:pPr>
        <w:spacing w:line="580" w:lineRule="exact"/>
        <w:ind w:firstLine="63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（五）加强支出管理。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（六）加强绩效运行监控。</w:t>
      </w:r>
      <w:r>
        <w:rPr>
          <w:rFonts w:hint="eastAsia" w:ascii="仿宋_GB2312" w:eastAsia="仿宋_GB2312"/>
          <w:sz w:val="32"/>
          <w:szCs w:val="32"/>
        </w:rPr>
        <w:t>按要求开展绩效运行监控，对项目进行实时监控，按季度填报绩效监控表，对监控中发现的问题要认真分析，提出整改措施，确保绩效目标如期保质实现。</w:t>
      </w:r>
    </w:p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（七）做好绩效自评。</w:t>
      </w:r>
      <w:r>
        <w:rPr>
          <w:rFonts w:hint="eastAsia" w:ascii="仿宋_GB2312" w:eastAsia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spacing w:line="58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（八）规范财务资产管理。</w:t>
      </w:r>
      <w:r>
        <w:rPr>
          <w:rFonts w:hint="eastAsia" w:ascii="仿宋_GB2312" w:eastAsia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spacing w:line="580" w:lineRule="exact"/>
        <w:ind w:firstLine="63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（九）加强内部监督。</w:t>
      </w:r>
      <w:r>
        <w:rPr>
          <w:rFonts w:hint="eastAsia" w:ascii="仿宋_GB2312" w:eastAsia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spacing w:line="580" w:lineRule="exact"/>
        <w:ind w:firstLine="63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（十）加强宣传培训调研。</w:t>
      </w:r>
      <w:r>
        <w:rPr>
          <w:rFonts w:hint="eastAsia" w:ascii="仿宋_GB2312" w:eastAsia="仿宋_GB2312"/>
          <w:sz w:val="32"/>
          <w:szCs w:val="32"/>
        </w:rPr>
        <w:t>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村干部工资、保险和聘用人员工资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————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村干部工资、保险和聘用人员工资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157.5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157.5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资金主要用于村干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部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的基础职务补贴和保险。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发放村级人员工资报酬，保障社会稳定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以资金执行、支付、按政策执行等进行绩效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享受资金人数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享受资金的人数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=7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资金发放完成率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资金到位全部发放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上级政策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年12月底前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支付标准是否按规定执行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支付标准按文件规定执行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支付标准按文件规定执行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上级政策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对农村经济社会发展的贡献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对农村经济社会发展的贡献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成效明显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村干部对资金发放的满意度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村干部对资金发放的满意度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村两委考核奖、离任村干部生活补贴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1084"/>
        <w:gridCol w:w="1333"/>
        <w:gridCol w:w="13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村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干部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考核奖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离任村干部补贴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78.6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78.6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资金主要用于发放村两委一次性年终奖金和离任村干部生活补贴。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发放村两委年终奖金和离任村干部生活补贴，保障社会稳定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以资金执行、支付、按政策执行等进行绩效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8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享受资金人数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享受资金人数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=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资金发放完成率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资金到位全部发放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上级政策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年12月底前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支付标准是否按规定执行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支付标准按文件规定执行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上级政策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对农村经济社会发展的贡献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对农村经济社会发展的贡献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村干部对资金发放的满意度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村干部对资金发放的满意度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村级组织经费项目绩效目标表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村级组织经费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75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75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资金主要用于村级服务群众专项经费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保障各村公益事业建设，加快新农村建设，确保村民满意度达95%以上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以资金执行、支付、按政策执行等进行绩效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享受资金的村个数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享受资金的村个数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=15个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资金发放完成率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资金到位全部发放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上级政策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年12月底前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支付标准是否按规定执行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支付标准按文件规定执行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支付标准按文件规定执行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上级政策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对农村经济社会发展的贡献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对农村经济社会发展的贡献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村民满意度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村民满意度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征地拆迁补偿款项目绩效目标表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313"/>
        <w:gridCol w:w="108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征地拆迁补偿款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50万元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资金主要用于边角地等征地拆迁补偿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支付征地人工和机械费用，确保征地工作顺利完成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以资金执行、支付、按政策执行等进行绩效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征拆面积比率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实际征拆面积占计划征拆面积的比率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征拆完成情况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征拆完成百分比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12月底前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支付标准是否按规定执行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支付标准按文件规定执行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支付标准按文件规定执行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上级政策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对农村经济社会发展的贡献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对农村经济社会发展的贡献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被征地户的满意度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被征地户的满意度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/>
    <w:p/>
    <w:p/>
    <w:p/>
    <w:p/>
    <w:p>
      <w:pPr>
        <w:spacing w:line="58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8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京唐智慧港自来水二期用地绿化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313"/>
        <w:gridCol w:w="108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京唐智慧港自来水二期用地绿化项目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234.9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234.9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京唐智慧港自来水二期用地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绿化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种植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、改善环境,提供更好的配套服务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完善城市设施，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改善环境,提供更好的配套服务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提高城市品质，增强城市时代感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工程建设整体进度情况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工程建设整体进度情况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合同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约定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项目合格率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工程达标合格率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项目（工程）完成及时率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工程按时间节点完成任务情况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完善基础设施，改善环境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完善基础设施，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改善环境,提供更好的配套服务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是否提升了环境状况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是否提升了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城市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环境状况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受益群体调查中，满意和比较满意的人数占全部调差人数的比率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/>
    <w:p/>
    <w:p/>
    <w:p/>
    <w:p/>
    <w:p/>
    <w:p/>
    <w:p/>
    <w:p>
      <w:pPr>
        <w:spacing w:line="58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京唐智慧港自来水二期用地土建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313"/>
        <w:gridCol w:w="108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京唐智慧港自来水二期用地土建项目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236.5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236.5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京唐智慧港自来水二期用地公共基础设施建设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、改善环境,提供更好的配套服务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完善城市设施，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改善环境,提供更好的配套服务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提高城市品质，增强城市时代感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工程建设整体进度情况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工程建设整体进度情况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合同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约定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项目合格率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工程达标合格率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项目（工程）完成及时率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工程按时间节点完成任务情况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完善基础设施，改善环境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完善基础设施，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改善环境,提供更好的配套服务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是否提升了环境状况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是否提升了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城市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环境状况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受益群体调查中，满意和比较满意的人数占全部调差人数的比率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/>
    <w:p/>
    <w:p/>
    <w:p/>
    <w:p/>
    <w:p/>
    <w:p/>
    <w:p/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唐山西站站前广场建设工程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绩  效  目  标  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313"/>
        <w:gridCol w:w="108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唐山西站站前广场建设工程项目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3000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3000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唐山西站站前广场建设，保障京唐铁路如期通车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完善城市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公共基础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设施，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保障京唐铁路如期通车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提高城市品质，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提供更好的配套服务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工程建设整体进度情况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工程建设整体进度情况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合同约定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项目合格率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工程达标合格率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项目（工程）完成及时率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工程按时间节点完成任务情况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完善基础设施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完善基础设施，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提供更好的配套服务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保障通车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保障京唐铁路如期通车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受益群体调查中，满意和比较满意的人数占全部调差人数的比率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/>
    <w:p/>
    <w:p/>
    <w:p/>
    <w:p/>
    <w:p/>
    <w:p/>
    <w:p/>
    <w:p/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敬老院人员经费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928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————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敬老院人员经费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82.5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82.5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敬老院工作人员工资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和保险。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发放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敬老院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人员工资报酬，保障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日常工作正常运转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以资金执行、支付、按政策执行等进行绩效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享受资金人数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享受资金的人数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=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资金发放完成率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资金到位全部发放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上级政策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项目完成时限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年12月底前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支付标准是否按规定执行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支付标准按文件规定执行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支付标准按文件规定执行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上级政策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可持续性影响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提升效果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可以让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更好地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安心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保障敬老院日常工作正常运转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对资金发放的满意度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敬老院工作人员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对资金发放的满意度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2EF1"/>
    <w:rsid w:val="016640FF"/>
    <w:rsid w:val="04552AA9"/>
    <w:rsid w:val="07D5121A"/>
    <w:rsid w:val="09264795"/>
    <w:rsid w:val="09627A6D"/>
    <w:rsid w:val="09780166"/>
    <w:rsid w:val="0BA357C2"/>
    <w:rsid w:val="0C6D7A3B"/>
    <w:rsid w:val="0F416A7D"/>
    <w:rsid w:val="10CF385A"/>
    <w:rsid w:val="11BE198C"/>
    <w:rsid w:val="184846B8"/>
    <w:rsid w:val="1BCD5D27"/>
    <w:rsid w:val="1ED12B4A"/>
    <w:rsid w:val="1F7C5F84"/>
    <w:rsid w:val="21A04116"/>
    <w:rsid w:val="225C2B6E"/>
    <w:rsid w:val="22B33E59"/>
    <w:rsid w:val="25BC721F"/>
    <w:rsid w:val="26552895"/>
    <w:rsid w:val="2BA1717D"/>
    <w:rsid w:val="2C487B17"/>
    <w:rsid w:val="2D896E93"/>
    <w:rsid w:val="2FB108CC"/>
    <w:rsid w:val="3087552B"/>
    <w:rsid w:val="32BA630B"/>
    <w:rsid w:val="36D66826"/>
    <w:rsid w:val="3B5E0FF1"/>
    <w:rsid w:val="3D8258D3"/>
    <w:rsid w:val="3DEE6873"/>
    <w:rsid w:val="40287F0D"/>
    <w:rsid w:val="417D000B"/>
    <w:rsid w:val="41BE6D10"/>
    <w:rsid w:val="47360003"/>
    <w:rsid w:val="4D28436D"/>
    <w:rsid w:val="4E6F18D6"/>
    <w:rsid w:val="4FD37234"/>
    <w:rsid w:val="50730F0B"/>
    <w:rsid w:val="54EF3AB9"/>
    <w:rsid w:val="55B55E17"/>
    <w:rsid w:val="5A4459E1"/>
    <w:rsid w:val="5B2E43DF"/>
    <w:rsid w:val="5F382540"/>
    <w:rsid w:val="62246471"/>
    <w:rsid w:val="64EA6BD1"/>
    <w:rsid w:val="660860DA"/>
    <w:rsid w:val="67F91723"/>
    <w:rsid w:val="68EA1120"/>
    <w:rsid w:val="6A3F70B2"/>
    <w:rsid w:val="6AFC47F7"/>
    <w:rsid w:val="6CAD73D8"/>
    <w:rsid w:val="6D6076DF"/>
    <w:rsid w:val="720168C4"/>
    <w:rsid w:val="73141A81"/>
    <w:rsid w:val="7561033A"/>
    <w:rsid w:val="771270FA"/>
    <w:rsid w:val="7A570DA0"/>
    <w:rsid w:val="7E93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2021-12-25T07:37:00Z</dcterms:created>
  <dc:creator>Administrator</dc:creator>
  <cp:lastModifiedBy>Master</cp:lastModifiedBy>
  <dcterms:modified xsi:type="dcterms:W3CDTF">2022-01-03T01:51:34Z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CDE82154FD7E4B5FA5591A8039EE823A</vt:lpwstr>
  </property>
</Properties>
</file>