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2DC9B">
      <w:pPr>
        <w:widowControl/>
        <w:jc w:val="center"/>
        <w:rPr>
          <w:rFonts w:ascii="方正小标宋简体" w:eastAsia="方正小标宋简体"/>
          <w:sz w:val="40"/>
          <w:szCs w:val="40"/>
        </w:rPr>
      </w:pPr>
      <w:bookmarkStart w:id="1" w:name="_GoBack"/>
      <w:bookmarkEnd w:id="1"/>
      <w:r>
        <w:rPr>
          <w:rFonts w:hint="eastAsia" w:ascii="方正小标宋简体" w:eastAsia="方正小标宋简体"/>
          <w:sz w:val="40"/>
          <w:szCs w:val="40"/>
        </w:rPr>
        <w:t>目录</w:t>
      </w:r>
    </w:p>
    <w:p w14:paraId="681CF479">
      <w:pPr>
        <w:spacing w:line="560" w:lineRule="exact"/>
        <w:jc w:val="left"/>
        <w:rPr>
          <w:rFonts w:ascii="方正小标宋简体" w:eastAsia="方正小标宋简体"/>
          <w:sz w:val="40"/>
          <w:szCs w:val="40"/>
        </w:rPr>
      </w:pPr>
    </w:p>
    <w:p w14:paraId="20B50A3A">
      <w:pPr>
        <w:spacing w:line="560" w:lineRule="exact"/>
        <w:ind w:firstLine="720" w:firstLineChars="200"/>
        <w:jc w:val="left"/>
        <w:rPr>
          <w:rFonts w:eastAsia="仿宋_GB2312"/>
          <w:sz w:val="36"/>
          <w:szCs w:val="36"/>
        </w:rPr>
      </w:pPr>
      <w:r>
        <w:rPr>
          <w:rFonts w:eastAsia="仿宋_GB2312"/>
          <w:sz w:val="36"/>
          <w:szCs w:val="36"/>
        </w:rPr>
        <w:t>1、</w:t>
      </w:r>
      <w:r>
        <w:rPr>
          <w:rFonts w:eastAsia="仿宋_GB2312"/>
          <w:b/>
          <w:sz w:val="36"/>
          <w:szCs w:val="36"/>
        </w:rPr>
        <w:t>部门职责、机构设置等基本情况</w:t>
      </w:r>
    </w:p>
    <w:p w14:paraId="46924A1E">
      <w:pPr>
        <w:spacing w:line="560" w:lineRule="exact"/>
        <w:ind w:firstLine="720" w:firstLineChars="200"/>
        <w:jc w:val="left"/>
        <w:rPr>
          <w:rFonts w:eastAsia="仿宋_GB2312"/>
          <w:sz w:val="36"/>
          <w:szCs w:val="36"/>
        </w:rPr>
      </w:pPr>
      <w:r>
        <w:rPr>
          <w:rFonts w:eastAsia="仿宋_GB2312"/>
          <w:sz w:val="36"/>
          <w:szCs w:val="36"/>
        </w:rPr>
        <w:t>2、</w:t>
      </w:r>
      <w:r>
        <w:rPr>
          <w:rFonts w:hint="eastAsia" w:eastAsia="仿宋_GB2312"/>
          <w:b/>
          <w:sz w:val="36"/>
          <w:szCs w:val="36"/>
        </w:rPr>
        <w:t>部门预算总体情况及预算收支增减变化情况说明</w:t>
      </w:r>
    </w:p>
    <w:p w14:paraId="247DA16A">
      <w:pPr>
        <w:spacing w:line="560" w:lineRule="exact"/>
        <w:ind w:firstLine="720" w:firstLineChars="200"/>
        <w:jc w:val="left"/>
        <w:rPr>
          <w:rFonts w:eastAsia="仿宋_GB2312"/>
          <w:sz w:val="36"/>
          <w:szCs w:val="36"/>
        </w:rPr>
      </w:pPr>
      <w:r>
        <w:rPr>
          <w:rFonts w:eastAsia="仿宋_GB2312"/>
          <w:sz w:val="36"/>
          <w:szCs w:val="36"/>
        </w:rPr>
        <w:t>3、</w:t>
      </w:r>
      <w:r>
        <w:rPr>
          <w:rFonts w:eastAsia="仿宋_GB2312"/>
          <w:b/>
          <w:sz w:val="36"/>
          <w:szCs w:val="36"/>
        </w:rPr>
        <w:t>机关运行经费情况说明</w:t>
      </w:r>
    </w:p>
    <w:p w14:paraId="13337528">
      <w:pPr>
        <w:spacing w:line="560" w:lineRule="exact"/>
        <w:ind w:firstLine="720" w:firstLineChars="200"/>
        <w:jc w:val="left"/>
        <w:rPr>
          <w:rFonts w:eastAsia="仿宋_GB2312"/>
          <w:sz w:val="36"/>
          <w:szCs w:val="36"/>
        </w:rPr>
      </w:pPr>
      <w:r>
        <w:rPr>
          <w:rFonts w:eastAsia="仿宋_GB2312"/>
          <w:sz w:val="36"/>
          <w:szCs w:val="36"/>
        </w:rPr>
        <w:t>4、</w:t>
      </w:r>
      <w:r>
        <w:rPr>
          <w:rFonts w:eastAsia="仿宋_GB2312"/>
          <w:b/>
          <w:sz w:val="36"/>
          <w:szCs w:val="36"/>
        </w:rPr>
        <w:t>“三公”经费情况及增减变化说明</w:t>
      </w:r>
    </w:p>
    <w:p w14:paraId="6D1895F4">
      <w:pPr>
        <w:spacing w:line="560" w:lineRule="exact"/>
        <w:ind w:firstLine="720" w:firstLineChars="200"/>
        <w:rPr>
          <w:rFonts w:eastAsia="仿宋_GB2312"/>
          <w:b/>
          <w:sz w:val="36"/>
          <w:szCs w:val="36"/>
        </w:rPr>
      </w:pPr>
      <w:r>
        <w:rPr>
          <w:rFonts w:eastAsia="仿宋_GB2312"/>
          <w:sz w:val="36"/>
          <w:szCs w:val="36"/>
        </w:rPr>
        <w:t>5、</w:t>
      </w:r>
      <w:r>
        <w:rPr>
          <w:rFonts w:eastAsia="仿宋_GB2312"/>
          <w:b/>
          <w:sz w:val="36"/>
          <w:szCs w:val="36"/>
        </w:rPr>
        <w:t>绩效目标</w:t>
      </w:r>
    </w:p>
    <w:p w14:paraId="3C0B94A5">
      <w:pPr>
        <w:spacing w:line="560" w:lineRule="exact"/>
        <w:ind w:firstLine="720" w:firstLineChars="200"/>
        <w:jc w:val="left"/>
        <w:rPr>
          <w:rFonts w:eastAsia="仿宋_GB2312"/>
          <w:sz w:val="36"/>
          <w:szCs w:val="36"/>
        </w:rPr>
      </w:pPr>
      <w:r>
        <w:rPr>
          <w:rFonts w:eastAsia="仿宋_GB2312"/>
          <w:sz w:val="36"/>
          <w:szCs w:val="36"/>
        </w:rPr>
        <w:t>6、</w:t>
      </w:r>
      <w:r>
        <w:rPr>
          <w:rFonts w:eastAsia="仿宋_GB2312"/>
          <w:b/>
          <w:sz w:val="36"/>
          <w:szCs w:val="36"/>
        </w:rPr>
        <w:t>政府采购预算情况</w:t>
      </w:r>
    </w:p>
    <w:p w14:paraId="3FD94314">
      <w:pPr>
        <w:spacing w:line="560" w:lineRule="exact"/>
        <w:ind w:firstLine="720" w:firstLineChars="200"/>
        <w:jc w:val="left"/>
        <w:rPr>
          <w:rFonts w:eastAsia="仿宋_GB2312"/>
          <w:sz w:val="36"/>
          <w:szCs w:val="36"/>
        </w:rPr>
      </w:pPr>
      <w:r>
        <w:rPr>
          <w:rFonts w:eastAsia="仿宋_GB2312"/>
          <w:sz w:val="36"/>
          <w:szCs w:val="36"/>
        </w:rPr>
        <w:t>7、</w:t>
      </w:r>
      <w:r>
        <w:rPr>
          <w:rFonts w:eastAsia="仿宋_GB2312"/>
          <w:b/>
          <w:sz w:val="36"/>
          <w:szCs w:val="36"/>
        </w:rPr>
        <w:t>国有资产预算情况</w:t>
      </w:r>
    </w:p>
    <w:p w14:paraId="63380C51">
      <w:pPr>
        <w:spacing w:line="560" w:lineRule="exact"/>
        <w:ind w:firstLine="720" w:firstLineChars="200"/>
        <w:rPr>
          <w:rFonts w:eastAsia="仿宋_GB2312"/>
          <w:sz w:val="36"/>
          <w:szCs w:val="36"/>
        </w:rPr>
      </w:pPr>
      <w:r>
        <w:rPr>
          <w:rFonts w:eastAsia="仿宋_GB2312"/>
          <w:sz w:val="36"/>
          <w:szCs w:val="36"/>
        </w:rPr>
        <w:t>8、</w:t>
      </w:r>
      <w:r>
        <w:rPr>
          <w:rFonts w:eastAsia="仿宋_GB2312"/>
          <w:b/>
          <w:sz w:val="36"/>
          <w:szCs w:val="36"/>
        </w:rPr>
        <w:t>名词解释</w:t>
      </w:r>
    </w:p>
    <w:p w14:paraId="453E32DD">
      <w:pPr>
        <w:spacing w:line="560" w:lineRule="exact"/>
        <w:ind w:firstLine="720" w:firstLineChars="200"/>
        <w:rPr>
          <w:rFonts w:eastAsia="仿宋_GB2312"/>
          <w:sz w:val="36"/>
          <w:szCs w:val="36"/>
        </w:rPr>
      </w:pPr>
      <w:r>
        <w:rPr>
          <w:rFonts w:eastAsia="仿宋_GB2312"/>
          <w:sz w:val="36"/>
          <w:szCs w:val="36"/>
        </w:rPr>
        <w:t>9、</w:t>
      </w:r>
      <w:r>
        <w:rPr>
          <w:rFonts w:eastAsia="仿宋_GB2312"/>
          <w:b/>
          <w:sz w:val="36"/>
          <w:szCs w:val="36"/>
        </w:rPr>
        <w:t>其他情况说明</w:t>
      </w:r>
    </w:p>
    <w:p w14:paraId="7480FCE3">
      <w:pPr>
        <w:spacing w:line="560" w:lineRule="exact"/>
        <w:jc w:val="center"/>
        <w:rPr>
          <w:rFonts w:ascii="方正小标宋简体" w:eastAsia="方正小标宋简体"/>
          <w:sz w:val="40"/>
          <w:szCs w:val="40"/>
        </w:rPr>
      </w:pPr>
    </w:p>
    <w:p w14:paraId="6F6E10DD">
      <w:pPr>
        <w:spacing w:line="560" w:lineRule="exact"/>
        <w:jc w:val="center"/>
        <w:rPr>
          <w:rFonts w:ascii="方正小标宋简体" w:eastAsia="方正小标宋简体"/>
          <w:sz w:val="40"/>
          <w:szCs w:val="40"/>
        </w:rPr>
      </w:pPr>
    </w:p>
    <w:p w14:paraId="55F8A697">
      <w:pPr>
        <w:spacing w:line="560" w:lineRule="exact"/>
        <w:jc w:val="center"/>
        <w:rPr>
          <w:rFonts w:ascii="方正小标宋简体" w:eastAsia="方正小标宋简体"/>
          <w:sz w:val="40"/>
          <w:szCs w:val="40"/>
        </w:rPr>
      </w:pPr>
    </w:p>
    <w:p w14:paraId="1A8522FD">
      <w:pPr>
        <w:spacing w:line="560" w:lineRule="exact"/>
        <w:jc w:val="center"/>
        <w:rPr>
          <w:rFonts w:ascii="方正小标宋简体" w:eastAsia="方正小标宋简体"/>
          <w:sz w:val="40"/>
          <w:szCs w:val="40"/>
        </w:rPr>
      </w:pPr>
    </w:p>
    <w:p w14:paraId="2F25D69F">
      <w:pPr>
        <w:spacing w:line="560" w:lineRule="exact"/>
        <w:jc w:val="center"/>
        <w:rPr>
          <w:rFonts w:ascii="方正小标宋简体" w:eastAsia="方正小标宋简体"/>
          <w:sz w:val="40"/>
          <w:szCs w:val="40"/>
        </w:rPr>
      </w:pPr>
    </w:p>
    <w:p w14:paraId="19672550">
      <w:pPr>
        <w:spacing w:line="560" w:lineRule="exact"/>
        <w:jc w:val="center"/>
        <w:rPr>
          <w:rFonts w:ascii="方正小标宋简体" w:eastAsia="方正小标宋简体"/>
          <w:sz w:val="40"/>
          <w:szCs w:val="40"/>
        </w:rPr>
      </w:pPr>
    </w:p>
    <w:p w14:paraId="1A3CFE7B">
      <w:pPr>
        <w:spacing w:line="560" w:lineRule="exact"/>
        <w:jc w:val="center"/>
        <w:rPr>
          <w:rFonts w:ascii="方正小标宋简体" w:eastAsia="方正小标宋简体"/>
          <w:sz w:val="40"/>
          <w:szCs w:val="40"/>
        </w:rPr>
      </w:pPr>
      <w:r>
        <w:rPr>
          <w:rFonts w:hint="eastAsia" w:ascii="方正小标宋简体" w:eastAsia="方正小标宋简体"/>
          <w:sz w:val="40"/>
          <w:szCs w:val="40"/>
        </w:rPr>
        <w:t>规划分局部门预算情况说明</w:t>
      </w:r>
    </w:p>
    <w:p w14:paraId="0716575A">
      <w:pPr>
        <w:spacing w:line="560" w:lineRule="exact"/>
        <w:ind w:firstLine="643" w:firstLineChars="200"/>
        <w:rPr>
          <w:rFonts w:ascii="宋体" w:hAnsi="宋体"/>
          <w:b/>
          <w:sz w:val="32"/>
          <w:szCs w:val="32"/>
        </w:rPr>
      </w:pPr>
      <w:r>
        <w:rPr>
          <w:rFonts w:hint="eastAsia" w:ascii="宋体" w:hAnsi="宋体"/>
          <w:b/>
          <w:sz w:val="32"/>
          <w:szCs w:val="32"/>
        </w:rPr>
        <w:t>一、部门职责、机构设置等基本情况</w:t>
      </w:r>
    </w:p>
    <w:p w14:paraId="7B34DDC8">
      <w:pPr>
        <w:pStyle w:val="4"/>
        <w:spacing w:before="0" w:beforeAutospacing="0" w:after="0" w:afterAutospacing="0"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高新区规划分局内设办公室、用地科、建管科、政策法规科、市政科五个科室。各科室主要职责如下：</w:t>
      </w:r>
    </w:p>
    <w:p w14:paraId="698304C0">
      <w:pPr>
        <w:pStyle w:val="4"/>
        <w:spacing w:before="0" w:beforeAutospacing="0" w:after="0" w:afterAutospacing="0"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办公室：负责机关工作的综合协调和综合性文件起草、机要收发、宣传、档案、后勤保障、工作例会的组织。</w:t>
      </w:r>
    </w:p>
    <w:p w14:paraId="34567B50">
      <w:pPr>
        <w:pStyle w:val="4"/>
        <w:spacing w:before="0" w:beforeAutospacing="0" w:after="0" w:afterAutospacing="0"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用地科：负责组织规划编制；负责城市规划区建设用地范围内建设项目选址初审，初步核定划拨地块的位置、面积、允许建设的范围、提出出让地块规划条件及用地范围图；其他区域建设项目选址，核发选址意见书，核定划拨地块的位置、面积、允许建设的范围、提出出让地块规划条件用地范围图，核发建设用地规划许可证（含临时）；负责信访相关解释及答复、听证会、信息公开等相关工作。</w:t>
      </w:r>
    </w:p>
    <w:p w14:paraId="23E8C2D4">
      <w:pPr>
        <w:pStyle w:val="4"/>
        <w:spacing w:before="0" w:beforeAutospacing="0" w:after="0" w:afterAutospacing="0"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建管科：负责城市规划区建设用地范围内建筑工程项目规划设计要求的提出，初步审定修建性详细规划、建设工程设计方案的总平面图；其他区域建筑工程项目规划设计要求的提出，审定修建性详细规划、建设工程设计方案的总平面图，建设工程规划许可证（含临时）核发；负责城市雕塑、户外广告等城市景观、环境建设等工作；负责辖区内市政工程协调管理工作；负责信访相关解释及答复、听证会、信息公开等相关工作。</w:t>
      </w:r>
    </w:p>
    <w:p w14:paraId="5142F90F">
      <w:pPr>
        <w:pStyle w:val="4"/>
        <w:spacing w:before="0" w:beforeAutospacing="0" w:after="0" w:afterAutospacing="0"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政策法规科：负责城乡规划政策研究；负责法制宣传教育工作；负责行政执法监督；负责项目公开公示；负责辖区内建筑工程批后跟踪管理；负责接待群众来信来访工作；负责听证会、信息公开等相关工作。</w:t>
      </w:r>
    </w:p>
    <w:p w14:paraId="75C47004">
      <w:pPr>
        <w:pStyle w:val="4"/>
        <w:spacing w:before="0" w:beforeAutospacing="0" w:after="0" w:afterAutospacing="0"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市政科：负责审定大庆道以北和空港城、老庄子区域道路、桥梁、给水、排水、通讯、电力、热力、燃气等各项市政工程的规划设计要求、设计方案；负责城市雕塑、绿化等城市景观、环境建设的规划管理工作。</w:t>
      </w:r>
    </w:p>
    <w:p w14:paraId="36BECA87">
      <w:pPr>
        <w:spacing w:line="560" w:lineRule="exact"/>
        <w:ind w:firstLine="640" w:firstLineChars="200"/>
        <w:rPr>
          <w:rFonts w:ascii="仿宋_GB2312" w:eastAsia="仿宋_GB2312"/>
          <w:sz w:val="32"/>
          <w:szCs w:val="32"/>
        </w:rPr>
      </w:pPr>
      <w:r>
        <w:rPr>
          <w:rFonts w:hint="eastAsia" w:ascii="仿宋_GB2312" w:eastAsia="仿宋_GB2312"/>
          <w:sz w:val="32"/>
          <w:szCs w:val="32"/>
        </w:rPr>
        <w:t>另：各科室按照职责分工，负责与市局对口处室协调相关工作，确保各项工作落实到位。</w:t>
      </w:r>
    </w:p>
    <w:p w14:paraId="7098EDDE">
      <w:pPr>
        <w:spacing w:line="560" w:lineRule="exact"/>
        <w:ind w:firstLine="643" w:firstLineChars="200"/>
        <w:rPr>
          <w:rFonts w:ascii="宋体" w:hAnsi="宋体"/>
          <w:b/>
          <w:sz w:val="32"/>
          <w:szCs w:val="32"/>
        </w:rPr>
      </w:pPr>
      <w:r>
        <w:rPr>
          <w:rFonts w:hint="eastAsia" w:ascii="宋体" w:hAnsi="宋体"/>
          <w:b/>
          <w:sz w:val="32"/>
          <w:szCs w:val="32"/>
        </w:rPr>
        <w:t>二、部门预算总体情况及预算收支增减变化情况说明</w:t>
      </w:r>
    </w:p>
    <w:p w14:paraId="5F3E9C08">
      <w:pPr>
        <w:pStyle w:val="4"/>
        <w:spacing w:before="0" w:beforeAutospacing="0" w:after="0" w:afterAutospacing="0"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预算收入：2017年度，一般公共预算拨款248.23万元。</w:t>
      </w:r>
    </w:p>
    <w:p w14:paraId="7F9B7D6D">
      <w:pPr>
        <w:pStyle w:val="4"/>
        <w:spacing w:before="0" w:beforeAutospacing="0" w:after="0" w:afterAutospacing="0"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预算支出：人员经费7.21万元，日常公用经费0.52万元，项目支出240.50万元，共计248.23万元。</w:t>
      </w:r>
    </w:p>
    <w:p w14:paraId="31F2464D">
      <w:pPr>
        <w:ind w:firstLine="563" w:firstLineChars="176"/>
        <w:rPr>
          <w:rFonts w:ascii="仿宋_GB2312" w:eastAsia="仿宋_GB2312"/>
          <w:sz w:val="32"/>
          <w:szCs w:val="32"/>
        </w:rPr>
      </w:pPr>
      <w:r>
        <w:rPr>
          <w:rFonts w:hint="eastAsia" w:ascii="仿宋_GB2312" w:hAnsi="宋体" w:eastAsia="仿宋_GB2312"/>
          <w:sz w:val="32"/>
          <w:szCs w:val="32"/>
        </w:rPr>
        <w:t>与2016年相比增加79.12%，原因：规划编制项目经费增加。</w:t>
      </w:r>
    </w:p>
    <w:p w14:paraId="09AA030B">
      <w:pPr>
        <w:spacing w:line="560" w:lineRule="exact"/>
        <w:ind w:firstLine="643" w:firstLineChars="200"/>
        <w:rPr>
          <w:rFonts w:ascii="仿宋_GB2312" w:eastAsia="仿宋_GB2312"/>
          <w:sz w:val="32"/>
          <w:szCs w:val="32"/>
        </w:rPr>
      </w:pPr>
      <w:r>
        <w:rPr>
          <w:rFonts w:hint="eastAsia" w:ascii="宋体" w:hAnsi="宋体"/>
          <w:b/>
          <w:sz w:val="32"/>
          <w:szCs w:val="32"/>
        </w:rPr>
        <w:t>三、机关运行经费情况说明</w:t>
      </w:r>
    </w:p>
    <w:p w14:paraId="21FF48A3">
      <w:pPr>
        <w:pStyle w:val="4"/>
        <w:spacing w:before="0" w:beforeAutospacing="0" w:after="0" w:afterAutospacing="0"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2017年我局机关运行费用预算安排0.52万元（其中：办公费0.30万元、邮电费0.20万元、其他0.02万元），对比2016年减少69%。主要原因：按照《预算法》和机关运行费用节支要求，减少各项运行费用。</w:t>
      </w:r>
    </w:p>
    <w:p w14:paraId="560C64A3">
      <w:pPr>
        <w:spacing w:line="560" w:lineRule="exact"/>
        <w:ind w:firstLine="643" w:firstLineChars="200"/>
        <w:rPr>
          <w:rFonts w:ascii="仿宋_GB2312" w:eastAsia="仿宋_GB2312"/>
          <w:sz w:val="32"/>
          <w:szCs w:val="32"/>
        </w:rPr>
      </w:pPr>
      <w:r>
        <w:rPr>
          <w:rFonts w:hint="eastAsia" w:ascii="宋体" w:hAnsi="宋体"/>
          <w:b/>
          <w:sz w:val="32"/>
          <w:szCs w:val="32"/>
        </w:rPr>
        <w:t>四、“三公”经费情况及增减变化说明</w:t>
      </w:r>
    </w:p>
    <w:p w14:paraId="64123AA6">
      <w:pPr>
        <w:spacing w:line="560" w:lineRule="exact"/>
        <w:ind w:firstLine="640" w:firstLineChars="200"/>
        <w:rPr>
          <w:rFonts w:ascii="仿宋_GB2312" w:eastAsia="仿宋_GB2312"/>
          <w:sz w:val="32"/>
          <w:szCs w:val="32"/>
        </w:rPr>
      </w:pPr>
      <w:r>
        <w:rPr>
          <w:rFonts w:hint="eastAsia" w:ascii="仿宋_GB2312" w:eastAsia="仿宋_GB2312"/>
          <w:sz w:val="32"/>
          <w:szCs w:val="32"/>
        </w:rPr>
        <w:t>2017年“三公”经费0元，与2016持平。</w:t>
      </w:r>
      <w:r>
        <w:rPr>
          <w:rFonts w:ascii="仿宋_GB2312" w:eastAsia="仿宋_GB2312"/>
          <w:sz w:val="32"/>
          <w:szCs w:val="32"/>
        </w:rPr>
        <w:t xml:space="preserve"> </w:t>
      </w:r>
    </w:p>
    <w:p w14:paraId="1F016053">
      <w:pPr>
        <w:spacing w:line="560" w:lineRule="exact"/>
        <w:ind w:firstLine="643" w:firstLineChars="200"/>
        <w:rPr>
          <w:rFonts w:ascii="宋体" w:hAnsi="宋体"/>
          <w:b/>
          <w:sz w:val="32"/>
          <w:szCs w:val="32"/>
        </w:rPr>
      </w:pPr>
      <w:r>
        <w:rPr>
          <w:rFonts w:hint="eastAsia" w:ascii="宋体" w:hAnsi="宋体"/>
          <w:b/>
          <w:sz w:val="32"/>
          <w:szCs w:val="32"/>
        </w:rPr>
        <w:t>五、绩效目标</w:t>
      </w:r>
    </w:p>
    <w:p w14:paraId="6EDE1D76">
      <w:pPr>
        <w:pStyle w:val="4"/>
        <w:spacing w:before="0" w:beforeAutospacing="0" w:after="0" w:afterAutospacing="0"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负责组织规划编制、负责城市规划区建设用地范围内建设项目选址初审，初步核定划拨地块的位置、面积、允许建设的范围、提出出让地块规划条件及用地范围图；其他区域建设项目选址，核发选址意见书，核定划拨地块的位置、面积、允许建设的范围、提出出让地块规划条件用地范围图，核发建设用地规划许可证（含临时）；负责信访相关解释及答复、听证会、信息公开等相关工作。负责城市规划区建设用地范围内建筑工程项目规划设计要求的提出，初步审定修建性详细规划、建设工程设计方案的总平面图；其他区域建筑工程项目规划设计要求的提出，审定修建性详细规划、建设工程设计方案的总平面图，建设工程规划许可证（含临时）核发；负责城市雕塑、户外广告等城市景观、环境建设等工作；负责辖区内市政工程协调管理工作；负责信访相关解释及答复、听证会、信息公开等相关工作。</w:t>
      </w:r>
    </w:p>
    <w:p w14:paraId="2131E894">
      <w:pPr>
        <w:jc w:val="center"/>
        <w:outlineLvl w:val="0"/>
        <w:rPr>
          <w:rFonts w:ascii="方正小标宋_GBK" w:eastAsia="方正小标宋_GBK"/>
          <w:sz w:val="32"/>
        </w:rPr>
      </w:pPr>
      <w:r>
        <w:rPr>
          <w:rFonts w:hint="eastAsia" w:ascii="方正小标宋_GBK" w:eastAsia="方正小标宋_GBK"/>
          <w:sz w:val="32"/>
        </w:rPr>
        <w:t>部门职责-工作活动绩效目标</w:t>
      </w:r>
    </w:p>
    <w:tbl>
      <w:tblPr>
        <w:tblStyle w:val="5"/>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025"/>
        <w:gridCol w:w="1410"/>
        <w:gridCol w:w="1155"/>
        <w:gridCol w:w="797"/>
        <w:gridCol w:w="976"/>
        <w:gridCol w:w="978"/>
      </w:tblGrid>
      <w:tr w14:paraId="7C1B9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028" w:type="dxa"/>
            <w:gridSpan w:val="5"/>
            <w:tcBorders>
              <w:top w:val="single" w:color="FFFFFF" w:sz="6" w:space="0"/>
              <w:left w:val="single" w:color="FFFFFF" w:sz="6" w:space="0"/>
              <w:right w:val="single" w:color="FFFFFF" w:sz="6" w:space="0"/>
            </w:tcBorders>
            <w:vAlign w:val="center"/>
          </w:tcPr>
          <w:p w14:paraId="0026567E">
            <w:pPr>
              <w:spacing w:line="300" w:lineRule="exact"/>
              <w:jc w:val="left"/>
              <w:rPr>
                <w:rFonts w:ascii="方正小标宋_GBK" w:eastAsia="方正小标宋_GBK"/>
                <w:sz w:val="24"/>
              </w:rPr>
            </w:pPr>
            <w:r>
              <w:rPr>
                <w:rFonts w:ascii="方正小标宋_GBK" w:eastAsia="方正小标宋_GBK"/>
                <w:sz w:val="24"/>
              </w:rPr>
              <w:t>123</w:t>
            </w:r>
            <w:r>
              <w:rPr>
                <w:rFonts w:hint="eastAsia" w:ascii="方正小标宋_GBK" w:eastAsia="方正小标宋_GBK"/>
                <w:sz w:val="24"/>
              </w:rPr>
              <w:t>规划分局</w:t>
            </w:r>
          </w:p>
        </w:tc>
        <w:tc>
          <w:tcPr>
            <w:tcW w:w="3906" w:type="dxa"/>
            <w:gridSpan w:val="4"/>
            <w:tcBorders>
              <w:top w:val="single" w:color="FFFFFF" w:sz="6" w:space="0"/>
              <w:left w:val="single" w:color="FFFFFF" w:sz="6" w:space="0"/>
              <w:right w:val="single" w:color="FFFFFF" w:sz="6" w:space="0"/>
            </w:tcBorders>
            <w:vAlign w:val="center"/>
          </w:tcPr>
          <w:p w14:paraId="70BC989D">
            <w:pPr>
              <w:spacing w:line="300" w:lineRule="exact"/>
              <w:jc w:val="right"/>
              <w:rPr>
                <w:rFonts w:ascii="方正书宋_GBK" w:eastAsia="方正书宋_GBK"/>
                <w:sz w:val="24"/>
              </w:rPr>
            </w:pPr>
            <w:r>
              <w:rPr>
                <w:rFonts w:hint="eastAsia" w:ascii="方正书宋_GBK" w:eastAsia="方正书宋_GBK"/>
                <w:sz w:val="24"/>
              </w:rPr>
              <w:t>单位：万元</w:t>
            </w:r>
          </w:p>
        </w:tc>
      </w:tr>
      <w:tr w14:paraId="28ACB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vAlign w:val="center"/>
          </w:tcPr>
          <w:p w14:paraId="1F33A5C8">
            <w:pPr>
              <w:spacing w:line="300" w:lineRule="exact"/>
              <w:jc w:val="center"/>
              <w:rPr>
                <w:rFonts w:ascii="方正书宋_GBK" w:eastAsia="方正书宋_GBK"/>
                <w:b/>
              </w:rPr>
            </w:pPr>
            <w:r>
              <w:rPr>
                <w:rFonts w:hint="eastAsia" w:ascii="方正书宋_GBK" w:eastAsia="方正书宋_GBK"/>
                <w:b/>
              </w:rPr>
              <w:t>职责活动</w:t>
            </w:r>
          </w:p>
        </w:tc>
        <w:tc>
          <w:tcPr>
            <w:tcW w:w="1276" w:type="dxa"/>
            <w:vMerge w:val="restart"/>
            <w:vAlign w:val="center"/>
          </w:tcPr>
          <w:p w14:paraId="27A29827">
            <w:pPr>
              <w:spacing w:line="300" w:lineRule="exact"/>
              <w:jc w:val="center"/>
              <w:rPr>
                <w:rFonts w:ascii="方正书宋_GBK" w:eastAsia="方正书宋_GBK"/>
                <w:b/>
              </w:rPr>
            </w:pPr>
            <w:r>
              <w:rPr>
                <w:rFonts w:hint="eastAsia" w:ascii="方正书宋_GBK" w:eastAsia="方正书宋_GBK"/>
                <w:b/>
              </w:rPr>
              <w:t>年度预算数</w:t>
            </w:r>
          </w:p>
        </w:tc>
        <w:tc>
          <w:tcPr>
            <w:tcW w:w="2976" w:type="dxa"/>
            <w:vMerge w:val="restart"/>
            <w:vAlign w:val="center"/>
          </w:tcPr>
          <w:p w14:paraId="7C0DBA8B">
            <w:pPr>
              <w:spacing w:line="300" w:lineRule="exact"/>
              <w:jc w:val="center"/>
              <w:rPr>
                <w:rFonts w:ascii="方正书宋_GBK" w:eastAsia="方正书宋_GBK"/>
                <w:b/>
              </w:rPr>
            </w:pPr>
            <w:r>
              <w:rPr>
                <w:rFonts w:hint="eastAsia" w:ascii="方正书宋_GBK" w:eastAsia="方正书宋_GBK"/>
                <w:b/>
              </w:rPr>
              <w:t>内容描述</w:t>
            </w:r>
          </w:p>
        </w:tc>
        <w:tc>
          <w:tcPr>
            <w:tcW w:w="2025" w:type="dxa"/>
            <w:vMerge w:val="restart"/>
            <w:vAlign w:val="center"/>
          </w:tcPr>
          <w:p w14:paraId="3B356287">
            <w:pPr>
              <w:spacing w:line="300" w:lineRule="exact"/>
              <w:jc w:val="center"/>
              <w:rPr>
                <w:rFonts w:ascii="方正书宋_GBK" w:eastAsia="方正书宋_GBK"/>
                <w:b/>
              </w:rPr>
            </w:pPr>
            <w:r>
              <w:rPr>
                <w:rFonts w:hint="eastAsia" w:ascii="方正书宋_GBK" w:eastAsia="方正书宋_GBK"/>
                <w:b/>
              </w:rPr>
              <w:t>绩效目标</w:t>
            </w:r>
          </w:p>
        </w:tc>
        <w:tc>
          <w:tcPr>
            <w:tcW w:w="1410" w:type="dxa"/>
            <w:vMerge w:val="restart"/>
            <w:vAlign w:val="center"/>
          </w:tcPr>
          <w:p w14:paraId="25A3A4C3">
            <w:pPr>
              <w:spacing w:line="300" w:lineRule="exact"/>
              <w:jc w:val="center"/>
              <w:rPr>
                <w:rFonts w:ascii="方正书宋_GBK" w:eastAsia="方正书宋_GBK"/>
                <w:b/>
              </w:rPr>
            </w:pPr>
            <w:r>
              <w:rPr>
                <w:rFonts w:hint="eastAsia" w:ascii="方正书宋_GBK" w:eastAsia="方正书宋_GBK"/>
                <w:b/>
              </w:rPr>
              <w:t>绩效指标</w:t>
            </w:r>
          </w:p>
        </w:tc>
        <w:tc>
          <w:tcPr>
            <w:tcW w:w="3906" w:type="dxa"/>
            <w:gridSpan w:val="4"/>
            <w:vAlign w:val="center"/>
          </w:tcPr>
          <w:p w14:paraId="05CF521F">
            <w:pPr>
              <w:spacing w:line="300" w:lineRule="exact"/>
              <w:jc w:val="center"/>
              <w:rPr>
                <w:rFonts w:ascii="方正书宋_GBK" w:eastAsia="方正书宋_GBK"/>
                <w:b/>
              </w:rPr>
            </w:pPr>
            <w:r>
              <w:rPr>
                <w:rFonts w:hint="eastAsia" w:ascii="方正书宋_GBK" w:eastAsia="方正书宋_GBK"/>
                <w:b/>
              </w:rPr>
              <w:t>评价标准</w:t>
            </w:r>
          </w:p>
        </w:tc>
      </w:tr>
      <w:tr w14:paraId="043C8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vAlign w:val="center"/>
          </w:tcPr>
          <w:p w14:paraId="4DDE26DD">
            <w:pPr>
              <w:spacing w:line="300" w:lineRule="exact"/>
              <w:jc w:val="left"/>
              <w:outlineLvl w:val="0"/>
            </w:pPr>
          </w:p>
        </w:tc>
        <w:tc>
          <w:tcPr>
            <w:tcW w:w="1276" w:type="dxa"/>
            <w:vMerge w:val="continue"/>
            <w:vAlign w:val="center"/>
          </w:tcPr>
          <w:p w14:paraId="128FF426">
            <w:pPr>
              <w:spacing w:line="300" w:lineRule="exact"/>
              <w:jc w:val="left"/>
              <w:outlineLvl w:val="0"/>
            </w:pPr>
          </w:p>
        </w:tc>
        <w:tc>
          <w:tcPr>
            <w:tcW w:w="2976" w:type="dxa"/>
            <w:vMerge w:val="continue"/>
            <w:vAlign w:val="center"/>
          </w:tcPr>
          <w:p w14:paraId="3418D27A">
            <w:pPr>
              <w:spacing w:line="300" w:lineRule="exact"/>
              <w:jc w:val="left"/>
              <w:outlineLvl w:val="0"/>
            </w:pPr>
          </w:p>
        </w:tc>
        <w:tc>
          <w:tcPr>
            <w:tcW w:w="2025" w:type="dxa"/>
            <w:vMerge w:val="continue"/>
            <w:vAlign w:val="center"/>
          </w:tcPr>
          <w:p w14:paraId="5782DB63">
            <w:pPr>
              <w:spacing w:line="300" w:lineRule="exact"/>
              <w:jc w:val="left"/>
              <w:outlineLvl w:val="0"/>
            </w:pPr>
          </w:p>
        </w:tc>
        <w:tc>
          <w:tcPr>
            <w:tcW w:w="1410" w:type="dxa"/>
            <w:vMerge w:val="continue"/>
            <w:vAlign w:val="center"/>
          </w:tcPr>
          <w:p w14:paraId="4EC7B34C">
            <w:pPr>
              <w:spacing w:line="300" w:lineRule="exact"/>
              <w:jc w:val="left"/>
              <w:outlineLvl w:val="0"/>
            </w:pPr>
          </w:p>
        </w:tc>
        <w:tc>
          <w:tcPr>
            <w:tcW w:w="1155" w:type="dxa"/>
            <w:vAlign w:val="center"/>
          </w:tcPr>
          <w:p w14:paraId="02E53AAA">
            <w:pPr>
              <w:spacing w:line="300" w:lineRule="exact"/>
              <w:jc w:val="center"/>
              <w:rPr>
                <w:rFonts w:ascii="方正书宋_GBK" w:eastAsia="方正书宋_GBK"/>
                <w:b/>
              </w:rPr>
            </w:pPr>
            <w:r>
              <w:rPr>
                <w:rFonts w:hint="eastAsia" w:ascii="方正书宋_GBK" w:eastAsia="方正书宋_GBK"/>
                <w:b/>
              </w:rPr>
              <w:t>优</w:t>
            </w:r>
          </w:p>
        </w:tc>
        <w:tc>
          <w:tcPr>
            <w:tcW w:w="797" w:type="dxa"/>
            <w:vAlign w:val="center"/>
          </w:tcPr>
          <w:p w14:paraId="25243A37">
            <w:pPr>
              <w:spacing w:line="300" w:lineRule="exact"/>
              <w:jc w:val="center"/>
              <w:rPr>
                <w:rFonts w:ascii="方正书宋_GBK" w:eastAsia="方正书宋_GBK"/>
                <w:b/>
              </w:rPr>
            </w:pPr>
            <w:r>
              <w:rPr>
                <w:rFonts w:hint="eastAsia" w:ascii="方正书宋_GBK" w:eastAsia="方正书宋_GBK"/>
                <w:b/>
              </w:rPr>
              <w:t>良</w:t>
            </w:r>
          </w:p>
        </w:tc>
        <w:tc>
          <w:tcPr>
            <w:tcW w:w="976" w:type="dxa"/>
            <w:vAlign w:val="center"/>
          </w:tcPr>
          <w:p w14:paraId="5FDC486F">
            <w:pPr>
              <w:spacing w:line="300" w:lineRule="exact"/>
              <w:jc w:val="center"/>
              <w:rPr>
                <w:rFonts w:ascii="方正书宋_GBK" w:eastAsia="方正书宋_GBK"/>
                <w:b/>
              </w:rPr>
            </w:pPr>
            <w:r>
              <w:rPr>
                <w:rFonts w:hint="eastAsia" w:ascii="方正书宋_GBK" w:eastAsia="方正书宋_GBK"/>
                <w:b/>
              </w:rPr>
              <w:t>中</w:t>
            </w:r>
          </w:p>
        </w:tc>
        <w:tc>
          <w:tcPr>
            <w:tcW w:w="978" w:type="dxa"/>
            <w:vAlign w:val="center"/>
          </w:tcPr>
          <w:p w14:paraId="42AA8377">
            <w:pPr>
              <w:spacing w:line="300" w:lineRule="exact"/>
              <w:jc w:val="center"/>
              <w:rPr>
                <w:rFonts w:ascii="方正书宋_GBK" w:eastAsia="方正书宋_GBK"/>
                <w:b/>
              </w:rPr>
            </w:pPr>
            <w:r>
              <w:rPr>
                <w:rFonts w:hint="eastAsia" w:ascii="方正书宋_GBK" w:eastAsia="方正书宋_GBK"/>
                <w:b/>
              </w:rPr>
              <w:t>差</w:t>
            </w:r>
          </w:p>
        </w:tc>
      </w:tr>
      <w:tr w14:paraId="7EA04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95" w:hRule="atLeast"/>
          <w:jc w:val="center"/>
        </w:trPr>
        <w:tc>
          <w:tcPr>
            <w:tcW w:w="2341" w:type="dxa"/>
            <w:vAlign w:val="center"/>
          </w:tcPr>
          <w:p w14:paraId="5FE58B25">
            <w:pPr>
              <w:spacing w:line="300" w:lineRule="exact"/>
              <w:jc w:val="center"/>
              <w:rPr>
                <w:rFonts w:ascii="方正书宋_GBK" w:eastAsia="方正书宋_GBK"/>
                <w:b/>
              </w:rPr>
            </w:pPr>
            <w:r>
              <w:rPr>
                <w:rFonts w:hint="eastAsia" w:ascii="方正书宋_GBK" w:eastAsia="方正书宋_GBK"/>
                <w:b/>
              </w:rPr>
              <w:t>规划编制工作</w:t>
            </w:r>
          </w:p>
        </w:tc>
        <w:tc>
          <w:tcPr>
            <w:tcW w:w="1276" w:type="dxa"/>
            <w:vAlign w:val="center"/>
          </w:tcPr>
          <w:p w14:paraId="71401DC8">
            <w:pPr>
              <w:spacing w:line="300" w:lineRule="exact"/>
              <w:jc w:val="left"/>
              <w:rPr>
                <w:rFonts w:ascii="方正书宋_GBK" w:eastAsia="方正书宋_GBK"/>
              </w:rPr>
            </w:pPr>
            <w:r>
              <w:rPr>
                <w:rFonts w:ascii="方正书宋_GBK" w:eastAsia="方正书宋_GBK"/>
              </w:rPr>
              <w:t>240.50</w:t>
            </w:r>
          </w:p>
        </w:tc>
        <w:tc>
          <w:tcPr>
            <w:tcW w:w="2976" w:type="dxa"/>
            <w:vAlign w:val="center"/>
          </w:tcPr>
          <w:p w14:paraId="35260D03">
            <w:pPr>
              <w:spacing w:line="300" w:lineRule="exact"/>
              <w:jc w:val="left"/>
              <w:rPr>
                <w:rFonts w:ascii="方正书宋_GBK" w:eastAsia="方正书宋_GBK"/>
              </w:rPr>
            </w:pPr>
            <w:r>
              <w:rPr>
                <w:rFonts w:hint="eastAsia" w:ascii="方正书宋_GBK" w:eastAsia="方正书宋_GBK"/>
              </w:rPr>
              <w:t>根据城市总体规划要求，主导编制辖区内大庆道以北区域（含空港城及老庄子镇）控制性详细规划，依法履行公告、论证等程序后，由唐山高新技术产业开发区管委会直接报市政府审批，并报市人大和省政府备案。审查该特定区域内有关部门依据总体组织编制的各专项规划。</w:t>
            </w:r>
          </w:p>
        </w:tc>
        <w:tc>
          <w:tcPr>
            <w:tcW w:w="2025" w:type="dxa"/>
            <w:vAlign w:val="center"/>
          </w:tcPr>
          <w:p w14:paraId="399B157B">
            <w:pPr>
              <w:spacing w:line="300" w:lineRule="exact"/>
              <w:jc w:val="left"/>
              <w:rPr>
                <w:rFonts w:ascii="方正书宋_GBK" w:eastAsia="方正书宋_GBK"/>
              </w:rPr>
            </w:pPr>
            <w:r>
              <w:rPr>
                <w:rFonts w:hint="eastAsia" w:ascii="方正书宋_GBK" w:eastAsia="方正书宋_GBK"/>
              </w:rPr>
              <w:t>科学引导项目建设</w:t>
            </w:r>
          </w:p>
          <w:p w14:paraId="3A848058">
            <w:pPr>
              <w:spacing w:line="300" w:lineRule="exact"/>
              <w:jc w:val="left"/>
              <w:rPr>
                <w:rFonts w:ascii="方正书宋_GBK" w:eastAsia="方正书宋_GBK"/>
              </w:rPr>
            </w:pPr>
            <w:r>
              <w:rPr>
                <w:rFonts w:hint="eastAsia" w:ascii="方正书宋_GBK" w:eastAsia="方正书宋_GBK"/>
              </w:rPr>
              <w:t>引导城市健康持续发展</w:t>
            </w:r>
          </w:p>
        </w:tc>
        <w:tc>
          <w:tcPr>
            <w:tcW w:w="1410" w:type="dxa"/>
            <w:vAlign w:val="center"/>
          </w:tcPr>
          <w:p w14:paraId="01F9DA35">
            <w:pPr>
              <w:spacing w:line="300" w:lineRule="exact"/>
              <w:jc w:val="left"/>
              <w:rPr>
                <w:rFonts w:ascii="方正书宋_GBK" w:eastAsia="方正书宋_GBK"/>
              </w:rPr>
            </w:pPr>
            <w:r>
              <w:rPr>
                <w:rFonts w:hint="eastAsia" w:ascii="方正书宋_GBK" w:eastAsia="方正书宋_GBK"/>
              </w:rPr>
              <w:t>完成规划</w:t>
            </w:r>
          </w:p>
          <w:p w14:paraId="130F0D38">
            <w:pPr>
              <w:spacing w:line="300" w:lineRule="exact"/>
              <w:jc w:val="left"/>
              <w:rPr>
                <w:rFonts w:ascii="方正书宋_GBK" w:eastAsia="方正书宋_GBK"/>
              </w:rPr>
            </w:pPr>
            <w:r>
              <w:rPr>
                <w:rFonts w:hint="eastAsia" w:ascii="方正书宋_GBK" w:eastAsia="方正书宋_GBK"/>
              </w:rPr>
              <w:t>编制工作</w:t>
            </w:r>
          </w:p>
        </w:tc>
        <w:tc>
          <w:tcPr>
            <w:tcW w:w="1155" w:type="dxa"/>
            <w:vAlign w:val="center"/>
          </w:tcPr>
          <w:p w14:paraId="4978F3BA">
            <w:pPr>
              <w:spacing w:line="300" w:lineRule="exact"/>
              <w:jc w:val="center"/>
              <w:rPr>
                <w:rFonts w:ascii="方正书宋_GBK" w:eastAsia="方正书宋_GBK"/>
              </w:rPr>
            </w:pPr>
          </w:p>
        </w:tc>
        <w:tc>
          <w:tcPr>
            <w:tcW w:w="797" w:type="dxa"/>
            <w:vAlign w:val="center"/>
          </w:tcPr>
          <w:p w14:paraId="25545234">
            <w:pPr>
              <w:spacing w:line="300" w:lineRule="exact"/>
              <w:jc w:val="center"/>
              <w:rPr>
                <w:rFonts w:ascii="方正书宋_GBK" w:eastAsia="方正书宋_GBK"/>
              </w:rPr>
            </w:pPr>
          </w:p>
        </w:tc>
        <w:tc>
          <w:tcPr>
            <w:tcW w:w="976" w:type="dxa"/>
            <w:vAlign w:val="center"/>
          </w:tcPr>
          <w:p w14:paraId="1A90A067">
            <w:pPr>
              <w:spacing w:line="300" w:lineRule="exact"/>
              <w:jc w:val="center"/>
              <w:rPr>
                <w:rFonts w:ascii="方正书宋_GBK" w:eastAsia="方正书宋_GBK"/>
              </w:rPr>
            </w:pPr>
          </w:p>
        </w:tc>
        <w:tc>
          <w:tcPr>
            <w:tcW w:w="978" w:type="dxa"/>
            <w:vAlign w:val="center"/>
          </w:tcPr>
          <w:p w14:paraId="70647D84">
            <w:pPr>
              <w:spacing w:line="300" w:lineRule="exact"/>
              <w:jc w:val="center"/>
              <w:rPr>
                <w:rFonts w:ascii="方正书宋_GBK" w:eastAsia="方正书宋_GBK"/>
              </w:rPr>
            </w:pPr>
          </w:p>
        </w:tc>
      </w:tr>
      <w:tr w14:paraId="0CBCB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0" w:hRule="atLeast"/>
          <w:jc w:val="center"/>
        </w:trPr>
        <w:tc>
          <w:tcPr>
            <w:tcW w:w="2341" w:type="dxa"/>
            <w:vAlign w:val="center"/>
          </w:tcPr>
          <w:p w14:paraId="4361C9EF">
            <w:pPr>
              <w:spacing w:line="300" w:lineRule="exact"/>
              <w:jc w:val="left"/>
              <w:rPr>
                <w:rFonts w:ascii="方正书宋_GBK" w:eastAsia="方正书宋_GBK"/>
                <w:b/>
              </w:rPr>
            </w:pPr>
            <w:r>
              <w:rPr>
                <w:rFonts w:hint="eastAsia" w:ascii="方正书宋_GBK" w:eastAsia="方正书宋_GBK"/>
                <w:b/>
              </w:rPr>
              <w:t>　　规划编制</w:t>
            </w:r>
          </w:p>
        </w:tc>
        <w:tc>
          <w:tcPr>
            <w:tcW w:w="1276" w:type="dxa"/>
            <w:vAlign w:val="center"/>
          </w:tcPr>
          <w:p w14:paraId="6E1CB914">
            <w:pPr>
              <w:spacing w:line="300" w:lineRule="exact"/>
              <w:jc w:val="left"/>
              <w:rPr>
                <w:rFonts w:ascii="方正书宋_GBK" w:eastAsia="方正书宋_GBK"/>
              </w:rPr>
            </w:pPr>
            <w:r>
              <w:rPr>
                <w:rFonts w:ascii="方正书宋_GBK" w:eastAsia="方正书宋_GBK"/>
              </w:rPr>
              <w:t>240.50</w:t>
            </w:r>
          </w:p>
        </w:tc>
        <w:tc>
          <w:tcPr>
            <w:tcW w:w="2976" w:type="dxa"/>
            <w:vAlign w:val="center"/>
          </w:tcPr>
          <w:p w14:paraId="32C09DF3">
            <w:pPr>
              <w:spacing w:line="300" w:lineRule="exact"/>
              <w:jc w:val="left"/>
              <w:rPr>
                <w:rFonts w:ascii="方正书宋_GBK" w:eastAsia="方正书宋_GBK"/>
              </w:rPr>
            </w:pPr>
            <w:r>
              <w:rPr>
                <w:rFonts w:hint="eastAsia" w:ascii="方正书宋_GBK" w:eastAsia="方正书宋_GBK"/>
              </w:rPr>
              <w:t>根据城市总体规划要求，主导编制辖区内大庆道以北区域（含空港城及老庄子镇）控制性详细规划，依法履行公告、论证等程序后，由唐山高新技术产业开发区管委会直接报市政府审批，并报市人大和省政府备案。审查该特定区域内有关部门依据总体组织编制的各专项规划。</w:t>
            </w:r>
          </w:p>
        </w:tc>
        <w:tc>
          <w:tcPr>
            <w:tcW w:w="2025" w:type="dxa"/>
            <w:vAlign w:val="center"/>
          </w:tcPr>
          <w:p w14:paraId="17EED7D1">
            <w:pPr>
              <w:spacing w:line="300" w:lineRule="exact"/>
              <w:jc w:val="left"/>
              <w:rPr>
                <w:rFonts w:ascii="方正书宋_GBK" w:eastAsia="方正书宋_GBK"/>
              </w:rPr>
            </w:pPr>
            <w:r>
              <w:rPr>
                <w:rFonts w:hint="eastAsia" w:ascii="方正书宋_GBK" w:eastAsia="方正书宋_GBK"/>
              </w:rPr>
              <w:t>科学引导项目建设</w:t>
            </w:r>
          </w:p>
          <w:p w14:paraId="50B29041">
            <w:pPr>
              <w:spacing w:line="300" w:lineRule="exact"/>
              <w:jc w:val="left"/>
              <w:rPr>
                <w:rFonts w:ascii="方正书宋_GBK" w:eastAsia="方正书宋_GBK"/>
              </w:rPr>
            </w:pPr>
            <w:r>
              <w:rPr>
                <w:rFonts w:hint="eastAsia" w:ascii="方正书宋_GBK" w:eastAsia="方正书宋_GBK"/>
              </w:rPr>
              <w:t>引导城市健康持续发展</w:t>
            </w:r>
          </w:p>
        </w:tc>
        <w:tc>
          <w:tcPr>
            <w:tcW w:w="1410" w:type="dxa"/>
            <w:vAlign w:val="center"/>
          </w:tcPr>
          <w:p w14:paraId="2867703E">
            <w:pPr>
              <w:spacing w:line="300" w:lineRule="exact"/>
              <w:jc w:val="left"/>
              <w:rPr>
                <w:rFonts w:ascii="方正书宋_GBK" w:eastAsia="方正书宋_GBK"/>
              </w:rPr>
            </w:pPr>
            <w:r>
              <w:rPr>
                <w:rFonts w:hint="eastAsia" w:ascii="方正书宋_GBK" w:eastAsia="方正书宋_GBK"/>
              </w:rPr>
              <w:t>完成规划</w:t>
            </w:r>
          </w:p>
          <w:p w14:paraId="56AEB7DD">
            <w:pPr>
              <w:spacing w:line="300" w:lineRule="exact"/>
              <w:jc w:val="left"/>
              <w:rPr>
                <w:rFonts w:ascii="方正书宋_GBK" w:eastAsia="方正书宋_GBK"/>
              </w:rPr>
            </w:pPr>
            <w:r>
              <w:rPr>
                <w:rFonts w:hint="eastAsia" w:ascii="方正书宋_GBK" w:eastAsia="方正书宋_GBK"/>
              </w:rPr>
              <w:t>编制工作</w:t>
            </w:r>
          </w:p>
        </w:tc>
        <w:tc>
          <w:tcPr>
            <w:tcW w:w="1155" w:type="dxa"/>
            <w:vAlign w:val="center"/>
          </w:tcPr>
          <w:p w14:paraId="2F8628A0">
            <w:pPr>
              <w:spacing w:line="300" w:lineRule="exact"/>
              <w:jc w:val="center"/>
              <w:rPr>
                <w:rFonts w:ascii="方正书宋_GBK" w:eastAsia="方正书宋_GBK"/>
              </w:rPr>
            </w:pPr>
            <w:r>
              <w:rPr>
                <w:rFonts w:hint="eastAsia" w:ascii="方正书宋_GBK" w:eastAsia="方正书宋_GBK"/>
              </w:rPr>
              <w:t>通过管委会审议</w:t>
            </w:r>
          </w:p>
        </w:tc>
        <w:tc>
          <w:tcPr>
            <w:tcW w:w="797" w:type="dxa"/>
            <w:vAlign w:val="center"/>
          </w:tcPr>
          <w:p w14:paraId="59C78C1C">
            <w:pPr>
              <w:spacing w:line="300" w:lineRule="exact"/>
              <w:jc w:val="center"/>
              <w:rPr>
                <w:rFonts w:ascii="方正书宋_GBK" w:eastAsia="方正书宋_GBK"/>
              </w:rPr>
            </w:pPr>
            <w:r>
              <w:rPr>
                <w:rFonts w:hint="eastAsia" w:ascii="方正书宋_GBK" w:eastAsia="方正书宋_GBK"/>
              </w:rPr>
              <w:t>完成初步方案</w:t>
            </w:r>
          </w:p>
        </w:tc>
        <w:tc>
          <w:tcPr>
            <w:tcW w:w="976" w:type="dxa"/>
            <w:vAlign w:val="center"/>
          </w:tcPr>
          <w:p w14:paraId="617A0AD4">
            <w:pPr>
              <w:spacing w:line="300" w:lineRule="exact"/>
              <w:jc w:val="center"/>
              <w:rPr>
                <w:rFonts w:hint="eastAsia" w:ascii="方正书宋_GBK" w:eastAsia="方正书宋_GBK"/>
                <w:lang w:eastAsia="zh-CN"/>
              </w:rPr>
            </w:pPr>
            <w:r>
              <w:rPr>
                <w:rFonts w:hint="eastAsia" w:ascii="方正书宋_GBK" w:eastAsia="方正书宋_GBK"/>
              </w:rPr>
              <w:t>完成招投标工作并</w:t>
            </w:r>
            <w:r>
              <w:rPr>
                <w:rFonts w:hint="eastAsia" w:ascii="方正书宋_GBK" w:eastAsia="方正书宋_GBK"/>
                <w:lang w:eastAsia="zh-CN"/>
              </w:rPr>
              <w:t>签订合同</w:t>
            </w:r>
          </w:p>
        </w:tc>
        <w:tc>
          <w:tcPr>
            <w:tcW w:w="978" w:type="dxa"/>
            <w:vAlign w:val="center"/>
          </w:tcPr>
          <w:p w14:paraId="0E5FB9B3">
            <w:pPr>
              <w:spacing w:line="300" w:lineRule="exact"/>
              <w:jc w:val="center"/>
              <w:rPr>
                <w:rFonts w:ascii="方正书宋_GBK" w:eastAsia="方正书宋_GBK"/>
              </w:rPr>
            </w:pPr>
            <w:r>
              <w:rPr>
                <w:rFonts w:hint="eastAsia" w:ascii="方正书宋_GBK" w:eastAsia="方正书宋_GBK"/>
              </w:rPr>
              <w:t>未开展</w:t>
            </w:r>
          </w:p>
        </w:tc>
      </w:tr>
    </w:tbl>
    <w:p w14:paraId="566537F7">
      <w:pPr>
        <w:spacing w:line="300" w:lineRule="exact"/>
        <w:jc w:val="left"/>
        <w:outlineLvl w:val="0"/>
        <w:sectPr>
          <w:headerReference r:id="rId5" w:type="first"/>
          <w:footerReference r:id="rId8" w:type="first"/>
          <w:headerReference r:id="rId3" w:type="default"/>
          <w:footerReference r:id="rId6" w:type="default"/>
          <w:headerReference r:id="rId4" w:type="even"/>
          <w:footerReference r:id="rId7" w:type="even"/>
          <w:pgSz w:w="16839" w:h="11907" w:orient="landscape"/>
          <w:pgMar w:top="1020" w:right="1361" w:bottom="1020" w:left="1361" w:header="851" w:footer="992" w:gutter="0"/>
          <w:cols w:space="720" w:num="1"/>
          <w:docGrid w:type="lines" w:linePitch="312" w:charSpace="0"/>
        </w:sectPr>
      </w:pPr>
    </w:p>
    <w:tbl>
      <w:tblPr>
        <w:tblStyle w:val="5"/>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1979"/>
        <w:gridCol w:w="1455"/>
        <w:gridCol w:w="960"/>
        <w:gridCol w:w="990"/>
        <w:gridCol w:w="975"/>
        <w:gridCol w:w="982"/>
      </w:tblGrid>
      <w:tr w14:paraId="31032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45656E26">
            <w:pPr>
              <w:spacing w:line="300" w:lineRule="exact"/>
              <w:jc w:val="center"/>
              <w:rPr>
                <w:rFonts w:ascii="方正书宋_GBK" w:eastAsia="方正书宋_GBK"/>
                <w:b/>
              </w:rPr>
            </w:pPr>
            <w:r>
              <w:rPr>
                <w:rFonts w:hint="eastAsia" w:ascii="方正书宋_GBK" w:eastAsia="方正书宋_GBK"/>
                <w:b/>
              </w:rPr>
              <w:t>规划管理工作</w:t>
            </w:r>
          </w:p>
        </w:tc>
        <w:tc>
          <w:tcPr>
            <w:tcW w:w="1276" w:type="dxa"/>
            <w:vAlign w:val="center"/>
          </w:tcPr>
          <w:p w14:paraId="7EA2DD3E">
            <w:pPr>
              <w:spacing w:line="300" w:lineRule="exact"/>
              <w:jc w:val="left"/>
              <w:rPr>
                <w:rFonts w:ascii="方正书宋_GBK" w:eastAsia="方正书宋_GBK"/>
              </w:rPr>
            </w:pPr>
          </w:p>
        </w:tc>
        <w:tc>
          <w:tcPr>
            <w:tcW w:w="2976" w:type="dxa"/>
            <w:vAlign w:val="center"/>
          </w:tcPr>
          <w:p w14:paraId="3F631CE3">
            <w:pPr>
              <w:pStyle w:val="4"/>
              <w:spacing w:beforeAutospacing="0" w:afterAutospacing="0"/>
              <w:jc w:val="both"/>
              <w:rPr>
                <w:sz w:val="21"/>
                <w:szCs w:val="21"/>
              </w:rPr>
            </w:pPr>
            <w:r>
              <w:rPr>
                <w:rFonts w:hint="eastAsia" w:ascii="宋体" w:hAnsi="宋体" w:cs="宋体"/>
                <w:b/>
                <w:sz w:val="21"/>
                <w:szCs w:val="21"/>
              </w:rPr>
              <w:t>1、</w:t>
            </w:r>
            <w:r>
              <w:rPr>
                <w:rFonts w:hint="eastAsia" w:ascii="宋体" w:hAnsi="宋体" w:cs="宋体"/>
                <w:sz w:val="21"/>
                <w:szCs w:val="21"/>
              </w:rPr>
              <w:t>负责组织规划编制；负责城市规划区建设用地范围内建设项目选址初审，初步核定划拨地块的位置、面积、允许建设的范围、提出出让地块规划条件及用地范围图；其他区域建设项目选址，核发选址意见书，核定划拨地块的位置、面积、允许建设的范围、提出出让地块规划条件用地范围图，核发建设用地规划许可证（含临时）；负责信访相关解释及答复、听证会、信息公开等相关工作。</w:t>
            </w:r>
            <w:r>
              <w:rPr>
                <w:rFonts w:hint="eastAsia" w:ascii="宋体" w:hAnsi="宋体" w:cs="宋体"/>
                <w:b/>
                <w:sz w:val="21"/>
                <w:szCs w:val="21"/>
              </w:rPr>
              <w:t>2、</w:t>
            </w:r>
            <w:r>
              <w:rPr>
                <w:rFonts w:hint="eastAsia" w:ascii="宋体" w:hAnsi="宋体" w:cs="宋体"/>
                <w:sz w:val="21"/>
                <w:szCs w:val="21"/>
              </w:rPr>
              <w:t>负责城市规划区建设用地范围内建筑工程项目规划设计要求的提出，初步审定修建性详细规划、建设工程设计方案的总平面图；其他区域建筑工程项目规划设计要求的提出，审定修建性详细规划、建设工程设计方案的总平面图，建设工程规划许可证（含临时）核发；负责城市雕塑、户外广告等城市景观、环境建设等工作；负责辖区内市政工程协调管理工作；负责信访相关解释及答复、听证会、信息公开等相关工作。</w:t>
            </w:r>
            <w:r>
              <w:rPr>
                <w:rFonts w:hint="eastAsia" w:ascii="宋体" w:hAnsi="宋体" w:cs="宋体"/>
                <w:b/>
                <w:sz w:val="21"/>
                <w:szCs w:val="21"/>
              </w:rPr>
              <w:t>3、</w:t>
            </w:r>
            <w:r>
              <w:rPr>
                <w:rFonts w:hint="eastAsia" w:ascii="宋体" w:hAnsi="宋体" w:cs="宋体"/>
                <w:sz w:val="21"/>
                <w:szCs w:val="21"/>
              </w:rPr>
              <w:t>负责城乡规划政策研究；负责法制宣传教育工作；负责行政执法监督；负责项目公开公示；负责辖区内建筑工程批后跟踪管理；负责接待群众来信来访工作；负责听证会、信息公开等相关工作。</w:t>
            </w:r>
          </w:p>
          <w:p w14:paraId="07E20567">
            <w:pPr>
              <w:pStyle w:val="4"/>
              <w:spacing w:beforeAutospacing="0" w:afterAutospacing="0"/>
              <w:jc w:val="both"/>
              <w:rPr>
                <w:rFonts w:ascii="仿宋_GB2312" w:hAnsi="仿宋" w:eastAsia="仿宋_GB2312"/>
                <w:b/>
                <w:bCs/>
                <w:sz w:val="21"/>
                <w:szCs w:val="21"/>
              </w:rPr>
            </w:pPr>
            <w:r>
              <w:rPr>
                <w:rFonts w:hint="eastAsia" w:ascii="宋体" w:hAnsi="宋体" w:cs="宋体"/>
                <w:b/>
                <w:bCs/>
                <w:sz w:val="21"/>
                <w:szCs w:val="21"/>
              </w:rPr>
              <w:t>4、</w:t>
            </w:r>
            <w:r>
              <w:rPr>
                <w:rFonts w:hint="eastAsia" w:ascii="宋体" w:hAnsi="宋体" w:cs="宋体"/>
                <w:sz w:val="21"/>
                <w:szCs w:val="21"/>
              </w:rPr>
              <w:t>负责审定大庆道以北和空港城、老庄子区域道路、桥梁、给水、排水、通讯、电力、热力、燃气等各项市政工程的规划设计要求、设计方案；负责城市雕塑、绿化等城市景观、环境建设的规划管理工作。</w:t>
            </w:r>
          </w:p>
          <w:p w14:paraId="4AC16F3A">
            <w:pPr>
              <w:spacing w:line="300" w:lineRule="exact"/>
              <w:jc w:val="left"/>
              <w:rPr>
                <w:rFonts w:ascii="方正书宋_GBK" w:eastAsia="方正书宋_GBK"/>
              </w:rPr>
            </w:pPr>
          </w:p>
        </w:tc>
        <w:tc>
          <w:tcPr>
            <w:tcW w:w="1979" w:type="dxa"/>
            <w:vAlign w:val="center"/>
          </w:tcPr>
          <w:p w14:paraId="5AA78ECC">
            <w:pPr>
              <w:spacing w:line="300" w:lineRule="exact"/>
              <w:jc w:val="left"/>
              <w:rPr>
                <w:rFonts w:ascii="方正书宋_GBK" w:eastAsia="方正书宋_GBK"/>
              </w:rPr>
            </w:pPr>
            <w:r>
              <w:rPr>
                <w:rFonts w:hint="eastAsia" w:ascii="方正书宋_GBK" w:eastAsia="方正书宋_GBK"/>
              </w:rPr>
              <w:t>严格遵守《中华人民共和国城乡规划法》、《河北省城乡规划条例》、《唐山市城乡规划条例》和有关法律法规，在法律法规框架下，积极开展工作。充分发挥其在规划编制、管理和执法工作中的一线作用，推进整体工作更加贴近群众、贴近基层。</w:t>
            </w:r>
          </w:p>
        </w:tc>
        <w:tc>
          <w:tcPr>
            <w:tcW w:w="1455" w:type="dxa"/>
            <w:vAlign w:val="center"/>
          </w:tcPr>
          <w:p w14:paraId="1118C25C">
            <w:pPr>
              <w:spacing w:line="300" w:lineRule="exact"/>
              <w:jc w:val="left"/>
              <w:rPr>
                <w:rFonts w:ascii="方正书宋_GBK" w:eastAsia="方正书宋_GBK"/>
              </w:rPr>
            </w:pPr>
          </w:p>
        </w:tc>
        <w:tc>
          <w:tcPr>
            <w:tcW w:w="960" w:type="dxa"/>
            <w:vAlign w:val="center"/>
          </w:tcPr>
          <w:p w14:paraId="398AA1FB">
            <w:pPr>
              <w:spacing w:line="300" w:lineRule="exact"/>
              <w:jc w:val="center"/>
              <w:rPr>
                <w:rFonts w:ascii="方正书宋_GBK" w:eastAsia="方正书宋_GBK"/>
              </w:rPr>
            </w:pPr>
          </w:p>
        </w:tc>
        <w:tc>
          <w:tcPr>
            <w:tcW w:w="990" w:type="dxa"/>
            <w:vAlign w:val="center"/>
          </w:tcPr>
          <w:p w14:paraId="14B2CF8E">
            <w:pPr>
              <w:spacing w:line="300" w:lineRule="exact"/>
              <w:jc w:val="center"/>
              <w:rPr>
                <w:rFonts w:ascii="方正书宋_GBK" w:eastAsia="方正书宋_GBK"/>
              </w:rPr>
            </w:pPr>
          </w:p>
        </w:tc>
        <w:tc>
          <w:tcPr>
            <w:tcW w:w="975" w:type="dxa"/>
            <w:vAlign w:val="center"/>
          </w:tcPr>
          <w:p w14:paraId="182AF773">
            <w:pPr>
              <w:spacing w:line="300" w:lineRule="exact"/>
              <w:jc w:val="center"/>
              <w:rPr>
                <w:rFonts w:ascii="方正书宋_GBK" w:eastAsia="方正书宋_GBK"/>
              </w:rPr>
            </w:pPr>
          </w:p>
        </w:tc>
        <w:tc>
          <w:tcPr>
            <w:tcW w:w="982" w:type="dxa"/>
            <w:vAlign w:val="center"/>
          </w:tcPr>
          <w:p w14:paraId="07A06148">
            <w:pPr>
              <w:spacing w:line="300" w:lineRule="exact"/>
              <w:jc w:val="center"/>
              <w:rPr>
                <w:rFonts w:ascii="方正书宋_GBK" w:eastAsia="方正书宋_GBK"/>
              </w:rPr>
            </w:pPr>
          </w:p>
        </w:tc>
      </w:tr>
      <w:tr w14:paraId="721DE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0604A4C9">
            <w:pPr>
              <w:spacing w:line="300" w:lineRule="exact"/>
              <w:jc w:val="left"/>
              <w:rPr>
                <w:rFonts w:ascii="方正书宋_GBK" w:eastAsia="方正书宋_GBK"/>
                <w:b/>
              </w:rPr>
            </w:pPr>
            <w:r>
              <w:rPr>
                <w:rFonts w:hint="eastAsia" w:ascii="方正书宋_GBK" w:eastAsia="方正书宋_GBK"/>
                <w:b/>
              </w:rPr>
              <w:t>　　规划管理</w:t>
            </w:r>
          </w:p>
        </w:tc>
        <w:tc>
          <w:tcPr>
            <w:tcW w:w="1276" w:type="dxa"/>
            <w:vAlign w:val="center"/>
          </w:tcPr>
          <w:p w14:paraId="6AA21F95">
            <w:pPr>
              <w:spacing w:line="300" w:lineRule="exact"/>
              <w:jc w:val="left"/>
              <w:rPr>
                <w:rFonts w:ascii="方正书宋_GBK" w:eastAsia="方正书宋_GBK"/>
              </w:rPr>
            </w:pPr>
          </w:p>
        </w:tc>
        <w:tc>
          <w:tcPr>
            <w:tcW w:w="2976" w:type="dxa"/>
            <w:vAlign w:val="center"/>
          </w:tcPr>
          <w:p w14:paraId="36359471">
            <w:pPr>
              <w:pStyle w:val="4"/>
              <w:spacing w:beforeAutospacing="0" w:afterAutospacing="0"/>
              <w:jc w:val="both"/>
              <w:rPr>
                <w:sz w:val="21"/>
                <w:szCs w:val="21"/>
              </w:rPr>
            </w:pPr>
            <w:r>
              <w:rPr>
                <w:rFonts w:hint="eastAsia" w:ascii="宋体" w:hAnsi="宋体" w:cs="宋体"/>
                <w:b/>
                <w:sz w:val="21"/>
                <w:szCs w:val="21"/>
              </w:rPr>
              <w:t>1、</w:t>
            </w:r>
            <w:r>
              <w:rPr>
                <w:rFonts w:hint="eastAsia" w:ascii="宋体" w:hAnsi="宋体" w:cs="宋体"/>
                <w:sz w:val="21"/>
                <w:szCs w:val="21"/>
              </w:rPr>
              <w:t>负责组织规划编制；负责城市规划区建设用地范围内建设项目选址初审，初步核定划拨地块的位置、面积、允许建设的范围、提出出让地块规划条件及用地范围图；其他区域建设项目选址，核发选址意见书，核定划拨地块的位置、面积、允许建设的范围、提出出让地块规划条件用地范围图，核发建设用地规划许可证（含临时）；负责信访相关解释及答复、听证会、信息公开等相关工作。</w:t>
            </w:r>
            <w:r>
              <w:rPr>
                <w:rFonts w:hint="eastAsia" w:ascii="宋体" w:hAnsi="宋体" w:cs="宋体"/>
                <w:b/>
                <w:sz w:val="21"/>
                <w:szCs w:val="21"/>
              </w:rPr>
              <w:t>2、</w:t>
            </w:r>
            <w:r>
              <w:rPr>
                <w:rFonts w:hint="eastAsia" w:ascii="宋体" w:hAnsi="宋体" w:cs="宋体"/>
                <w:sz w:val="21"/>
                <w:szCs w:val="21"/>
              </w:rPr>
              <w:t>负责城市规划区建设用地范围内建筑工程项目规划设计要求的提出，初步审定修建性详细规划、建设工程设计方案的总平面图；其他区域建筑工程项目规划设计要求的提出，审定修建性详细规划、建设工程设计方案的总平面图，建设工程规划许可证（含临时）核发；负责城市雕塑、户外广告等城市景观、环境建设等工作；负责辖区内市政工程协调管理工作；负责信访相关解释及答复、听证会、信息公开等相关工作。</w:t>
            </w:r>
            <w:r>
              <w:rPr>
                <w:rFonts w:hint="eastAsia" w:ascii="宋体" w:hAnsi="宋体" w:cs="宋体"/>
                <w:b/>
                <w:sz w:val="21"/>
                <w:szCs w:val="21"/>
              </w:rPr>
              <w:t>3、</w:t>
            </w:r>
            <w:r>
              <w:rPr>
                <w:rFonts w:hint="eastAsia" w:ascii="宋体" w:hAnsi="宋体" w:cs="宋体"/>
                <w:sz w:val="21"/>
                <w:szCs w:val="21"/>
              </w:rPr>
              <w:t>负责城乡规划政策研究；负责法制宣传教育工作；负责行政执法监督；负责项目公开公示；负责辖区内建筑工程批后跟踪管理；负责接待群众来信来访工作；负责听证会、信息公开等相关工作。</w:t>
            </w:r>
          </w:p>
          <w:p w14:paraId="4A7652CD">
            <w:pPr>
              <w:pStyle w:val="4"/>
              <w:spacing w:beforeAutospacing="0" w:afterAutospacing="0"/>
              <w:jc w:val="both"/>
              <w:rPr>
                <w:rFonts w:ascii="仿宋_GB2312" w:hAnsi="仿宋" w:eastAsia="仿宋_GB2312"/>
                <w:b/>
                <w:bCs/>
                <w:sz w:val="21"/>
                <w:szCs w:val="21"/>
              </w:rPr>
            </w:pPr>
            <w:r>
              <w:rPr>
                <w:rFonts w:hint="eastAsia" w:ascii="宋体" w:hAnsi="宋体" w:cs="宋体"/>
                <w:b/>
                <w:bCs/>
                <w:sz w:val="21"/>
                <w:szCs w:val="21"/>
              </w:rPr>
              <w:t>4、</w:t>
            </w:r>
            <w:r>
              <w:rPr>
                <w:rFonts w:hint="eastAsia" w:ascii="宋体" w:hAnsi="宋体" w:cs="宋体"/>
                <w:sz w:val="21"/>
                <w:szCs w:val="21"/>
              </w:rPr>
              <w:t>负责审定大庆道以北和空港城、老庄子区域道路、桥梁、给水、排水、通讯、电力、热力、燃气等各项市政工程的规划设计要求、设计方案；负责城市雕塑、绿化等城市景观、环境建设的规划管理工作。</w:t>
            </w:r>
          </w:p>
          <w:p w14:paraId="3B292AD5">
            <w:pPr>
              <w:spacing w:line="300" w:lineRule="exact"/>
              <w:jc w:val="left"/>
              <w:rPr>
                <w:rFonts w:ascii="方正书宋_GBK" w:eastAsia="方正书宋_GBK"/>
              </w:rPr>
            </w:pPr>
          </w:p>
        </w:tc>
        <w:tc>
          <w:tcPr>
            <w:tcW w:w="1979" w:type="dxa"/>
            <w:vAlign w:val="center"/>
          </w:tcPr>
          <w:p w14:paraId="29D86A42">
            <w:pPr>
              <w:spacing w:line="300" w:lineRule="exact"/>
              <w:jc w:val="left"/>
              <w:rPr>
                <w:rFonts w:ascii="方正书宋_GBK" w:eastAsia="方正书宋_GBK"/>
              </w:rPr>
            </w:pPr>
            <w:r>
              <w:rPr>
                <w:rFonts w:hint="eastAsia" w:ascii="方正书宋_GBK" w:eastAsia="方正书宋_GBK"/>
              </w:rPr>
              <w:t>严格遵守《中华人民共和国城乡规划法》、《河北省城乡规划条例》、《唐山市城乡规划条例》和有关法律法规，在法律法规框架下，积极开展工作。充分发挥其在规划编制、管理和执法工作中的一线作用，推进整体工作更加贴近群众、贴近基层。</w:t>
            </w:r>
          </w:p>
        </w:tc>
        <w:tc>
          <w:tcPr>
            <w:tcW w:w="1455" w:type="dxa"/>
            <w:vAlign w:val="center"/>
          </w:tcPr>
          <w:p w14:paraId="24B7A6E1">
            <w:pPr>
              <w:spacing w:line="300" w:lineRule="exact"/>
              <w:jc w:val="left"/>
              <w:rPr>
                <w:rFonts w:ascii="方正书宋_GBK" w:eastAsia="方正书宋_GBK"/>
              </w:rPr>
            </w:pPr>
            <w:r>
              <w:rPr>
                <w:rFonts w:hint="eastAsia" w:ascii="方正书宋_GBK" w:eastAsia="方正书宋_GBK"/>
              </w:rPr>
              <w:t>按照城乡规划法要求及相关规定办理各类规划手续</w:t>
            </w:r>
          </w:p>
        </w:tc>
        <w:tc>
          <w:tcPr>
            <w:tcW w:w="960" w:type="dxa"/>
            <w:vAlign w:val="center"/>
          </w:tcPr>
          <w:p w14:paraId="27AD3F5B">
            <w:pPr>
              <w:spacing w:line="300" w:lineRule="exact"/>
              <w:jc w:val="center"/>
              <w:rPr>
                <w:rFonts w:ascii="方正书宋_GBK" w:eastAsia="方正书宋_GBK"/>
              </w:rPr>
            </w:pPr>
          </w:p>
        </w:tc>
        <w:tc>
          <w:tcPr>
            <w:tcW w:w="990" w:type="dxa"/>
            <w:vAlign w:val="center"/>
          </w:tcPr>
          <w:p w14:paraId="1DC74A5F">
            <w:pPr>
              <w:spacing w:line="300" w:lineRule="exact"/>
              <w:jc w:val="center"/>
              <w:rPr>
                <w:rFonts w:ascii="方正书宋_GBK" w:eastAsia="方正书宋_GBK"/>
              </w:rPr>
            </w:pPr>
          </w:p>
        </w:tc>
        <w:tc>
          <w:tcPr>
            <w:tcW w:w="975" w:type="dxa"/>
            <w:vAlign w:val="center"/>
          </w:tcPr>
          <w:p w14:paraId="2594AA1E">
            <w:pPr>
              <w:spacing w:line="300" w:lineRule="exact"/>
              <w:jc w:val="center"/>
              <w:rPr>
                <w:rFonts w:ascii="方正书宋_GBK" w:eastAsia="方正书宋_GBK"/>
              </w:rPr>
            </w:pPr>
          </w:p>
        </w:tc>
        <w:tc>
          <w:tcPr>
            <w:tcW w:w="982" w:type="dxa"/>
            <w:vAlign w:val="center"/>
          </w:tcPr>
          <w:p w14:paraId="65119DD4">
            <w:pPr>
              <w:spacing w:line="300" w:lineRule="exact"/>
              <w:jc w:val="center"/>
              <w:rPr>
                <w:rFonts w:ascii="方正书宋_GBK" w:eastAsia="方正书宋_GBK"/>
              </w:rPr>
            </w:pPr>
          </w:p>
        </w:tc>
      </w:tr>
    </w:tbl>
    <w:p w14:paraId="12B246E7">
      <w:pPr>
        <w:tabs>
          <w:tab w:val="left" w:pos="7455"/>
        </w:tabs>
        <w:spacing w:line="560" w:lineRule="exact"/>
        <w:ind w:firstLine="643" w:firstLineChars="200"/>
      </w:pPr>
      <w:r>
        <w:rPr>
          <w:rFonts w:hint="eastAsia" w:ascii="宋体" w:hAnsi="宋体"/>
          <w:b/>
          <w:sz w:val="32"/>
          <w:szCs w:val="32"/>
        </w:rPr>
        <w:t>六、政府采购预算情况</w:t>
      </w:r>
      <w:r>
        <w:rPr>
          <w:rFonts w:ascii="宋体" w:hAnsi="宋体"/>
          <w:b/>
          <w:sz w:val="32"/>
          <w:szCs w:val="32"/>
        </w:rPr>
        <w:tab/>
      </w:r>
    </w:p>
    <w:p w14:paraId="3F637928">
      <w:pPr>
        <w:jc w:val="center"/>
        <w:outlineLvl w:val="0"/>
        <w:rPr>
          <w:rFonts w:hint="eastAsia" w:ascii="方正小标宋_GBK" w:eastAsia="方正小标宋_GBK"/>
          <w:sz w:val="32"/>
        </w:rPr>
      </w:pPr>
      <w:bookmarkStart w:id="0" w:name="_Toc486492406"/>
      <w:r>
        <w:rPr>
          <w:rFonts w:hint="eastAsia" w:ascii="方正小标宋_GBK" w:eastAsiaTheme="minorEastAsia"/>
          <w:sz w:val="32"/>
        </w:rPr>
        <w:t>2017年我部门有1个项目列入政府采购预算，总金额为231万元，具体情况详见下表：</w:t>
      </w:r>
    </w:p>
    <w:p w14:paraId="1584EE38">
      <w:pPr>
        <w:jc w:val="center"/>
        <w:outlineLvl w:val="0"/>
        <w:rPr>
          <w:rFonts w:ascii="方正小标宋_GBK" w:eastAsia="方正小标宋_GBK"/>
          <w:sz w:val="32"/>
        </w:rPr>
      </w:pPr>
      <w:r>
        <w:rPr>
          <w:rFonts w:hint="eastAsia" w:ascii="方正小标宋_GBK" w:eastAsia="方正小标宋_GBK"/>
          <w:sz w:val="32"/>
        </w:rPr>
        <w:t>部门项目支出预算</w:t>
      </w:r>
      <w:bookmarkEnd w:id="0"/>
    </w:p>
    <w:tbl>
      <w:tblPr>
        <w:tblStyle w:val="5"/>
        <w:tblW w:w="145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41"/>
        <w:gridCol w:w="1598"/>
        <w:gridCol w:w="1007"/>
        <w:gridCol w:w="1202"/>
        <w:gridCol w:w="1202"/>
        <w:gridCol w:w="702"/>
        <w:gridCol w:w="1028"/>
        <w:gridCol w:w="1138"/>
        <w:gridCol w:w="1138"/>
        <w:gridCol w:w="1135"/>
        <w:gridCol w:w="1135"/>
        <w:gridCol w:w="1130"/>
      </w:tblGrid>
      <w:tr w14:paraId="14B51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852" w:type="dxa"/>
            <w:gridSpan w:val="6"/>
            <w:tcBorders>
              <w:top w:val="single" w:color="FFFFFF" w:sz="6" w:space="0"/>
              <w:left w:val="single" w:color="FFFFFF" w:sz="6" w:space="0"/>
              <w:right w:val="single" w:color="FFFFFF" w:sz="6" w:space="0"/>
            </w:tcBorders>
            <w:vAlign w:val="center"/>
          </w:tcPr>
          <w:p w14:paraId="61F0F05D">
            <w:pPr>
              <w:spacing w:line="300" w:lineRule="exact"/>
              <w:jc w:val="left"/>
              <w:rPr>
                <w:rFonts w:ascii="方正小标宋_GBK" w:eastAsia="方正小标宋_GBK"/>
                <w:sz w:val="24"/>
              </w:rPr>
            </w:pPr>
            <w:r>
              <w:rPr>
                <w:rFonts w:ascii="方正小标宋_GBK" w:eastAsia="方正小标宋_GBK"/>
                <w:sz w:val="24"/>
              </w:rPr>
              <w:t>123</w:t>
            </w:r>
            <w:r>
              <w:rPr>
                <w:rFonts w:hint="eastAsia" w:ascii="方正小标宋_GBK" w:eastAsia="方正小标宋_GBK"/>
                <w:sz w:val="24"/>
              </w:rPr>
              <w:t>规划分局</w:t>
            </w:r>
          </w:p>
        </w:tc>
        <w:tc>
          <w:tcPr>
            <w:tcW w:w="6704" w:type="dxa"/>
            <w:gridSpan w:val="6"/>
            <w:tcBorders>
              <w:top w:val="single" w:color="FFFFFF" w:sz="6" w:space="0"/>
              <w:left w:val="single" w:color="FFFFFF" w:sz="6" w:space="0"/>
              <w:right w:val="single" w:color="FFFFFF" w:sz="6" w:space="0"/>
            </w:tcBorders>
            <w:vAlign w:val="center"/>
          </w:tcPr>
          <w:p w14:paraId="191A6C81">
            <w:pPr>
              <w:spacing w:line="300" w:lineRule="exact"/>
              <w:jc w:val="right"/>
              <w:rPr>
                <w:rFonts w:ascii="方正书宋_GBK" w:eastAsia="方正书宋_GBK"/>
                <w:sz w:val="24"/>
              </w:rPr>
            </w:pPr>
            <w:r>
              <w:rPr>
                <w:rFonts w:hint="eastAsia" w:ascii="方正书宋_GBK" w:eastAsia="方正书宋_GBK"/>
                <w:sz w:val="24"/>
              </w:rPr>
              <w:t>单位：万元</w:t>
            </w:r>
          </w:p>
        </w:tc>
      </w:tr>
      <w:tr w14:paraId="011A2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141" w:type="dxa"/>
            <w:vMerge w:val="restart"/>
            <w:vAlign w:val="center"/>
          </w:tcPr>
          <w:p w14:paraId="25C1A220">
            <w:pPr>
              <w:spacing w:line="300" w:lineRule="exact"/>
              <w:jc w:val="center"/>
              <w:rPr>
                <w:rFonts w:ascii="方正书宋_GBK" w:eastAsia="方正书宋_GBK"/>
                <w:b/>
              </w:rPr>
            </w:pPr>
            <w:r>
              <w:rPr>
                <w:rFonts w:hint="eastAsia" w:ascii="方正书宋_GBK" w:eastAsia="方正书宋_GBK"/>
                <w:b/>
              </w:rPr>
              <w:t>项目名称</w:t>
            </w:r>
          </w:p>
        </w:tc>
        <w:tc>
          <w:tcPr>
            <w:tcW w:w="1598" w:type="dxa"/>
            <w:vMerge w:val="restart"/>
            <w:vAlign w:val="center"/>
          </w:tcPr>
          <w:p w14:paraId="5E28A0FE">
            <w:pPr>
              <w:spacing w:line="300" w:lineRule="exact"/>
              <w:jc w:val="center"/>
              <w:rPr>
                <w:rFonts w:ascii="方正书宋_GBK" w:eastAsia="方正书宋_GBK"/>
                <w:b/>
              </w:rPr>
            </w:pPr>
            <w:r>
              <w:rPr>
                <w:rFonts w:hint="eastAsia" w:ascii="方正书宋_GBK" w:eastAsia="方正书宋_GBK"/>
                <w:b/>
              </w:rPr>
              <w:t>项目承担单位</w:t>
            </w:r>
          </w:p>
        </w:tc>
        <w:tc>
          <w:tcPr>
            <w:tcW w:w="1007" w:type="dxa"/>
            <w:vMerge w:val="restart"/>
            <w:vAlign w:val="center"/>
          </w:tcPr>
          <w:p w14:paraId="573B07F8">
            <w:pPr>
              <w:spacing w:line="300" w:lineRule="exact"/>
              <w:jc w:val="center"/>
              <w:rPr>
                <w:rFonts w:ascii="方正书宋_GBK" w:eastAsia="方正书宋_GBK"/>
                <w:b/>
              </w:rPr>
            </w:pPr>
            <w:r>
              <w:rPr>
                <w:rFonts w:hint="eastAsia" w:ascii="方正书宋_GBK" w:eastAsia="方正书宋_GBK"/>
                <w:b/>
              </w:rPr>
              <w:t>功能分类科目编码</w:t>
            </w:r>
          </w:p>
        </w:tc>
        <w:tc>
          <w:tcPr>
            <w:tcW w:w="2404" w:type="dxa"/>
            <w:gridSpan w:val="2"/>
            <w:vAlign w:val="center"/>
          </w:tcPr>
          <w:p w14:paraId="319E448F">
            <w:pPr>
              <w:spacing w:line="300" w:lineRule="exact"/>
              <w:jc w:val="center"/>
              <w:rPr>
                <w:rFonts w:ascii="方正书宋_GBK" w:eastAsia="方正书宋_GBK"/>
                <w:b/>
              </w:rPr>
            </w:pPr>
            <w:r>
              <w:rPr>
                <w:rFonts w:hint="eastAsia" w:ascii="方正书宋_GBK" w:eastAsia="方正书宋_GBK"/>
                <w:b/>
              </w:rPr>
              <w:t>项目类型</w:t>
            </w:r>
          </w:p>
        </w:tc>
        <w:tc>
          <w:tcPr>
            <w:tcW w:w="702" w:type="dxa"/>
            <w:vMerge w:val="restart"/>
            <w:vAlign w:val="center"/>
          </w:tcPr>
          <w:p w14:paraId="08CE6952">
            <w:pPr>
              <w:spacing w:line="300" w:lineRule="exact"/>
              <w:jc w:val="center"/>
              <w:rPr>
                <w:rFonts w:ascii="方正书宋_GBK" w:eastAsia="方正书宋_GBK"/>
                <w:b/>
              </w:rPr>
            </w:pPr>
            <w:r>
              <w:rPr>
                <w:rFonts w:hint="eastAsia" w:ascii="方正书宋_GBK" w:eastAsia="方正书宋_GBK"/>
                <w:b/>
              </w:rPr>
              <w:t>项目级次</w:t>
            </w:r>
          </w:p>
        </w:tc>
        <w:tc>
          <w:tcPr>
            <w:tcW w:w="6704" w:type="dxa"/>
            <w:gridSpan w:val="6"/>
            <w:vAlign w:val="center"/>
          </w:tcPr>
          <w:p w14:paraId="7908DBBE">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14:paraId="09999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141" w:type="dxa"/>
            <w:vMerge w:val="continue"/>
            <w:vAlign w:val="center"/>
          </w:tcPr>
          <w:p w14:paraId="2DE438CF">
            <w:pPr>
              <w:spacing w:line="300" w:lineRule="exact"/>
              <w:jc w:val="left"/>
              <w:outlineLvl w:val="0"/>
            </w:pPr>
          </w:p>
        </w:tc>
        <w:tc>
          <w:tcPr>
            <w:tcW w:w="1598" w:type="dxa"/>
            <w:vMerge w:val="continue"/>
            <w:vAlign w:val="center"/>
          </w:tcPr>
          <w:p w14:paraId="2869B20C">
            <w:pPr>
              <w:spacing w:line="300" w:lineRule="exact"/>
              <w:jc w:val="left"/>
              <w:outlineLvl w:val="0"/>
            </w:pPr>
          </w:p>
        </w:tc>
        <w:tc>
          <w:tcPr>
            <w:tcW w:w="1007" w:type="dxa"/>
            <w:vMerge w:val="continue"/>
            <w:vAlign w:val="center"/>
          </w:tcPr>
          <w:p w14:paraId="26651B7F">
            <w:pPr>
              <w:spacing w:line="300" w:lineRule="exact"/>
              <w:jc w:val="left"/>
              <w:outlineLvl w:val="0"/>
            </w:pPr>
          </w:p>
        </w:tc>
        <w:tc>
          <w:tcPr>
            <w:tcW w:w="1202" w:type="dxa"/>
            <w:vAlign w:val="center"/>
          </w:tcPr>
          <w:p w14:paraId="59972981">
            <w:pPr>
              <w:spacing w:line="300" w:lineRule="exact"/>
              <w:jc w:val="center"/>
              <w:rPr>
                <w:rFonts w:ascii="方正书宋_GBK" w:eastAsia="方正书宋_GBK"/>
                <w:b/>
              </w:rPr>
            </w:pPr>
            <w:r>
              <w:rPr>
                <w:rFonts w:hint="eastAsia" w:ascii="方正书宋_GBK" w:eastAsia="方正书宋_GBK"/>
                <w:b/>
              </w:rPr>
              <w:t>大类</w:t>
            </w:r>
          </w:p>
        </w:tc>
        <w:tc>
          <w:tcPr>
            <w:tcW w:w="1202" w:type="dxa"/>
            <w:vAlign w:val="center"/>
          </w:tcPr>
          <w:p w14:paraId="3FC74D97">
            <w:pPr>
              <w:spacing w:line="300" w:lineRule="exact"/>
              <w:jc w:val="center"/>
              <w:rPr>
                <w:rFonts w:ascii="方正书宋_GBK" w:eastAsia="方正书宋_GBK"/>
                <w:b/>
              </w:rPr>
            </w:pPr>
            <w:r>
              <w:rPr>
                <w:rFonts w:hint="eastAsia" w:ascii="方正书宋_GBK" w:eastAsia="方正书宋_GBK"/>
                <w:b/>
              </w:rPr>
              <w:t>小类</w:t>
            </w:r>
          </w:p>
        </w:tc>
        <w:tc>
          <w:tcPr>
            <w:tcW w:w="702" w:type="dxa"/>
            <w:vMerge w:val="continue"/>
            <w:vAlign w:val="center"/>
          </w:tcPr>
          <w:p w14:paraId="4B9D2705">
            <w:pPr>
              <w:spacing w:line="300" w:lineRule="exact"/>
              <w:jc w:val="left"/>
              <w:outlineLvl w:val="0"/>
            </w:pPr>
          </w:p>
        </w:tc>
        <w:tc>
          <w:tcPr>
            <w:tcW w:w="1028" w:type="dxa"/>
            <w:vAlign w:val="center"/>
          </w:tcPr>
          <w:p w14:paraId="17B60109">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1138" w:type="dxa"/>
            <w:vAlign w:val="center"/>
          </w:tcPr>
          <w:p w14:paraId="3F14D350">
            <w:pPr>
              <w:spacing w:line="300" w:lineRule="exact"/>
              <w:jc w:val="center"/>
              <w:rPr>
                <w:rFonts w:ascii="方正书宋_GBK" w:eastAsia="方正书宋_GBK"/>
                <w:b/>
              </w:rPr>
            </w:pPr>
            <w:r>
              <w:rPr>
                <w:rFonts w:hint="eastAsia" w:ascii="方正书宋_GBK" w:eastAsia="方正书宋_GBK"/>
                <w:b/>
              </w:rPr>
              <w:t>一般公共预算拨款</w:t>
            </w:r>
          </w:p>
        </w:tc>
        <w:tc>
          <w:tcPr>
            <w:tcW w:w="1138" w:type="dxa"/>
            <w:vAlign w:val="center"/>
          </w:tcPr>
          <w:p w14:paraId="3477BE2D">
            <w:pPr>
              <w:spacing w:line="300" w:lineRule="exact"/>
              <w:jc w:val="center"/>
              <w:rPr>
                <w:rFonts w:ascii="方正书宋_GBK" w:eastAsia="方正书宋_GBK"/>
                <w:b/>
              </w:rPr>
            </w:pPr>
            <w:r>
              <w:rPr>
                <w:rFonts w:hint="eastAsia" w:ascii="方正书宋_GBK" w:eastAsia="方正书宋_GBK"/>
                <w:b/>
              </w:rPr>
              <w:t>基金预算</w:t>
            </w:r>
            <w:r>
              <w:rPr>
                <w:rFonts w:ascii="方正书宋_GBK" w:eastAsia="方正书宋_GBK"/>
                <w:b/>
              </w:rPr>
              <w:t xml:space="preserve"> </w:t>
            </w:r>
            <w:r>
              <w:rPr>
                <w:rFonts w:hint="eastAsia" w:ascii="方正书宋_GBK" w:eastAsia="方正书宋_GBK"/>
                <w:b/>
              </w:rPr>
              <w:t>拨款</w:t>
            </w:r>
          </w:p>
        </w:tc>
        <w:tc>
          <w:tcPr>
            <w:tcW w:w="1135" w:type="dxa"/>
            <w:vAlign w:val="center"/>
          </w:tcPr>
          <w:p w14:paraId="4DEBAC33">
            <w:pPr>
              <w:spacing w:line="300" w:lineRule="exact"/>
              <w:jc w:val="center"/>
              <w:rPr>
                <w:rFonts w:ascii="方正书宋_GBK" w:eastAsia="方正书宋_GBK"/>
                <w:b/>
              </w:rPr>
            </w:pPr>
            <w:r>
              <w:rPr>
                <w:rFonts w:hint="eastAsia" w:ascii="方正书宋_GBK" w:eastAsia="方正书宋_GBK"/>
                <w:b/>
              </w:rPr>
              <w:t>国有资本经营预算拨款</w:t>
            </w:r>
          </w:p>
        </w:tc>
        <w:tc>
          <w:tcPr>
            <w:tcW w:w="1135" w:type="dxa"/>
            <w:vAlign w:val="center"/>
          </w:tcPr>
          <w:p w14:paraId="088C3ADB">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核拨</w:t>
            </w:r>
          </w:p>
        </w:tc>
        <w:tc>
          <w:tcPr>
            <w:tcW w:w="1130" w:type="dxa"/>
            <w:vAlign w:val="center"/>
          </w:tcPr>
          <w:p w14:paraId="1CE8700C">
            <w:pPr>
              <w:spacing w:line="300" w:lineRule="exact"/>
              <w:jc w:val="center"/>
              <w:rPr>
                <w:rFonts w:ascii="方正书宋_GBK" w:eastAsia="方正书宋_GBK"/>
                <w:b/>
              </w:rPr>
            </w:pPr>
            <w:r>
              <w:rPr>
                <w:rFonts w:hint="eastAsia" w:ascii="方正书宋_GBK" w:eastAsia="方正书宋_GBK"/>
                <w:b/>
              </w:rPr>
              <w:t>其他来源</w:t>
            </w:r>
            <w:r>
              <w:rPr>
                <w:rFonts w:ascii="方正书宋_GBK" w:eastAsia="方正书宋_GBK"/>
                <w:b/>
              </w:rPr>
              <w:t xml:space="preserve"> </w:t>
            </w:r>
            <w:r>
              <w:rPr>
                <w:rFonts w:hint="eastAsia" w:ascii="方正书宋_GBK" w:eastAsia="方正书宋_GBK"/>
                <w:b/>
              </w:rPr>
              <w:t>收入</w:t>
            </w:r>
          </w:p>
        </w:tc>
      </w:tr>
      <w:tr w14:paraId="077C5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141" w:type="dxa"/>
            <w:vAlign w:val="center"/>
          </w:tcPr>
          <w:p w14:paraId="176AF693">
            <w:pPr>
              <w:spacing w:line="300" w:lineRule="exact"/>
              <w:jc w:val="center"/>
              <w:rPr>
                <w:rFonts w:ascii="方正书宋_GBK" w:eastAsia="方正书宋_GBK"/>
                <w:b/>
              </w:rPr>
            </w:pPr>
            <w:r>
              <w:rPr>
                <w:rFonts w:hint="eastAsia" w:ascii="方正书宋_GBK" w:eastAsia="方正书宋_GBK"/>
                <w:b/>
              </w:rPr>
              <w:t>合计</w:t>
            </w:r>
          </w:p>
        </w:tc>
        <w:tc>
          <w:tcPr>
            <w:tcW w:w="1598" w:type="dxa"/>
            <w:vAlign w:val="center"/>
          </w:tcPr>
          <w:p w14:paraId="226926D9">
            <w:pPr>
              <w:spacing w:line="300" w:lineRule="exact"/>
              <w:jc w:val="right"/>
              <w:rPr>
                <w:rFonts w:ascii="方正书宋_GBK" w:eastAsia="方正书宋_GBK"/>
                <w:b/>
              </w:rPr>
            </w:pPr>
          </w:p>
        </w:tc>
        <w:tc>
          <w:tcPr>
            <w:tcW w:w="1007" w:type="dxa"/>
            <w:vAlign w:val="center"/>
          </w:tcPr>
          <w:p w14:paraId="74A6BA64">
            <w:pPr>
              <w:spacing w:line="300" w:lineRule="exact"/>
              <w:jc w:val="right"/>
              <w:rPr>
                <w:rFonts w:ascii="方正书宋_GBK" w:eastAsia="方正书宋_GBK"/>
                <w:b/>
              </w:rPr>
            </w:pPr>
          </w:p>
        </w:tc>
        <w:tc>
          <w:tcPr>
            <w:tcW w:w="1202" w:type="dxa"/>
            <w:vAlign w:val="center"/>
          </w:tcPr>
          <w:p w14:paraId="48343FFC">
            <w:pPr>
              <w:spacing w:line="300" w:lineRule="exact"/>
              <w:jc w:val="right"/>
              <w:rPr>
                <w:rFonts w:ascii="方正书宋_GBK" w:eastAsia="方正书宋_GBK"/>
                <w:b/>
              </w:rPr>
            </w:pPr>
          </w:p>
        </w:tc>
        <w:tc>
          <w:tcPr>
            <w:tcW w:w="1202" w:type="dxa"/>
            <w:vAlign w:val="center"/>
          </w:tcPr>
          <w:p w14:paraId="55594822">
            <w:pPr>
              <w:spacing w:line="300" w:lineRule="exact"/>
              <w:jc w:val="right"/>
              <w:rPr>
                <w:rFonts w:ascii="方正书宋_GBK" w:eastAsia="方正书宋_GBK"/>
                <w:b/>
              </w:rPr>
            </w:pPr>
          </w:p>
        </w:tc>
        <w:tc>
          <w:tcPr>
            <w:tcW w:w="702" w:type="dxa"/>
            <w:vAlign w:val="center"/>
          </w:tcPr>
          <w:p w14:paraId="01393DD6">
            <w:pPr>
              <w:spacing w:line="300" w:lineRule="exact"/>
              <w:jc w:val="right"/>
              <w:rPr>
                <w:rFonts w:ascii="方正书宋_GBK" w:eastAsia="方正书宋_GBK"/>
                <w:b/>
              </w:rPr>
            </w:pPr>
          </w:p>
        </w:tc>
        <w:tc>
          <w:tcPr>
            <w:tcW w:w="1028" w:type="dxa"/>
            <w:vAlign w:val="center"/>
          </w:tcPr>
          <w:p w14:paraId="09073574">
            <w:pPr>
              <w:spacing w:line="300" w:lineRule="exact"/>
              <w:jc w:val="right"/>
              <w:rPr>
                <w:rFonts w:ascii="方正书宋_GBK" w:eastAsia="方正书宋_GBK"/>
                <w:b/>
              </w:rPr>
            </w:pPr>
            <w:r>
              <w:rPr>
                <w:rFonts w:ascii="方正书宋_GBK" w:eastAsia="方正书宋_GBK"/>
                <w:b/>
              </w:rPr>
              <w:t>240.50</w:t>
            </w:r>
          </w:p>
        </w:tc>
        <w:tc>
          <w:tcPr>
            <w:tcW w:w="1138" w:type="dxa"/>
            <w:vAlign w:val="center"/>
          </w:tcPr>
          <w:p w14:paraId="6AE1AEDA">
            <w:pPr>
              <w:spacing w:line="300" w:lineRule="exact"/>
              <w:jc w:val="right"/>
              <w:rPr>
                <w:rFonts w:ascii="方正书宋_GBK" w:eastAsia="方正书宋_GBK"/>
                <w:b/>
              </w:rPr>
            </w:pPr>
            <w:r>
              <w:rPr>
                <w:rFonts w:ascii="方正书宋_GBK" w:eastAsia="方正书宋_GBK"/>
                <w:b/>
              </w:rPr>
              <w:t>9.50</w:t>
            </w:r>
          </w:p>
        </w:tc>
        <w:tc>
          <w:tcPr>
            <w:tcW w:w="1138" w:type="dxa"/>
            <w:vAlign w:val="center"/>
          </w:tcPr>
          <w:p w14:paraId="49BB6F2E">
            <w:pPr>
              <w:spacing w:line="300" w:lineRule="exact"/>
              <w:jc w:val="right"/>
              <w:rPr>
                <w:rFonts w:ascii="方正书宋_GBK" w:eastAsia="方正书宋_GBK"/>
                <w:b/>
              </w:rPr>
            </w:pPr>
            <w:r>
              <w:rPr>
                <w:rFonts w:ascii="方正书宋_GBK" w:eastAsia="方正书宋_GBK"/>
                <w:b/>
              </w:rPr>
              <w:t>231.00</w:t>
            </w:r>
          </w:p>
        </w:tc>
        <w:tc>
          <w:tcPr>
            <w:tcW w:w="1135" w:type="dxa"/>
            <w:vAlign w:val="center"/>
          </w:tcPr>
          <w:p w14:paraId="5624A0D5">
            <w:pPr>
              <w:spacing w:line="300" w:lineRule="exact"/>
              <w:jc w:val="right"/>
              <w:rPr>
                <w:rFonts w:ascii="方正书宋_GBK" w:eastAsia="方正书宋_GBK"/>
                <w:b/>
              </w:rPr>
            </w:pPr>
          </w:p>
        </w:tc>
        <w:tc>
          <w:tcPr>
            <w:tcW w:w="1135" w:type="dxa"/>
            <w:vAlign w:val="center"/>
          </w:tcPr>
          <w:p w14:paraId="14D8C36B">
            <w:pPr>
              <w:spacing w:line="300" w:lineRule="exact"/>
              <w:jc w:val="right"/>
              <w:rPr>
                <w:rFonts w:ascii="方正书宋_GBK" w:eastAsia="方正书宋_GBK"/>
                <w:b/>
              </w:rPr>
            </w:pPr>
          </w:p>
        </w:tc>
        <w:tc>
          <w:tcPr>
            <w:tcW w:w="1130" w:type="dxa"/>
            <w:vAlign w:val="center"/>
          </w:tcPr>
          <w:p w14:paraId="6D95EF84">
            <w:pPr>
              <w:spacing w:line="300" w:lineRule="exact"/>
              <w:jc w:val="right"/>
              <w:rPr>
                <w:rFonts w:ascii="方正书宋_GBK" w:eastAsia="方正书宋_GBK"/>
                <w:b/>
              </w:rPr>
            </w:pPr>
          </w:p>
        </w:tc>
      </w:tr>
      <w:tr w14:paraId="6A4D8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141" w:type="dxa"/>
            <w:vAlign w:val="center"/>
          </w:tcPr>
          <w:p w14:paraId="6C73CE0D">
            <w:pPr>
              <w:spacing w:line="300" w:lineRule="exact"/>
              <w:jc w:val="left"/>
              <w:rPr>
                <w:rFonts w:ascii="方正书宋_GBK" w:eastAsia="方正书宋_GBK"/>
              </w:rPr>
            </w:pPr>
            <w:r>
              <w:rPr>
                <w:rFonts w:hint="eastAsia" w:ascii="方正书宋_GBK" w:eastAsia="方正书宋_GBK"/>
              </w:rPr>
              <w:t>规划编制工作</w:t>
            </w:r>
          </w:p>
        </w:tc>
        <w:tc>
          <w:tcPr>
            <w:tcW w:w="1598" w:type="dxa"/>
            <w:vAlign w:val="center"/>
          </w:tcPr>
          <w:p w14:paraId="0268A549">
            <w:pPr>
              <w:spacing w:line="300" w:lineRule="exact"/>
              <w:jc w:val="left"/>
              <w:rPr>
                <w:rFonts w:ascii="方正书宋_GBK" w:eastAsia="方正书宋_GBK"/>
              </w:rPr>
            </w:pPr>
          </w:p>
        </w:tc>
        <w:tc>
          <w:tcPr>
            <w:tcW w:w="1007" w:type="dxa"/>
            <w:vAlign w:val="center"/>
          </w:tcPr>
          <w:p w14:paraId="68402A86">
            <w:pPr>
              <w:spacing w:line="300" w:lineRule="exact"/>
              <w:jc w:val="left"/>
              <w:rPr>
                <w:rFonts w:ascii="方正书宋_GBK" w:eastAsia="方正书宋_GBK"/>
              </w:rPr>
            </w:pPr>
          </w:p>
        </w:tc>
        <w:tc>
          <w:tcPr>
            <w:tcW w:w="1202" w:type="dxa"/>
            <w:vAlign w:val="center"/>
          </w:tcPr>
          <w:p w14:paraId="556C78F9">
            <w:pPr>
              <w:spacing w:line="300" w:lineRule="exact"/>
              <w:jc w:val="left"/>
              <w:rPr>
                <w:rFonts w:ascii="方正书宋_GBK" w:eastAsia="方正书宋_GBK"/>
              </w:rPr>
            </w:pPr>
          </w:p>
        </w:tc>
        <w:tc>
          <w:tcPr>
            <w:tcW w:w="1202" w:type="dxa"/>
            <w:vAlign w:val="center"/>
          </w:tcPr>
          <w:p w14:paraId="2CEED562">
            <w:pPr>
              <w:spacing w:line="300" w:lineRule="exact"/>
              <w:jc w:val="left"/>
              <w:rPr>
                <w:rFonts w:ascii="方正书宋_GBK" w:eastAsia="方正书宋_GBK"/>
              </w:rPr>
            </w:pPr>
          </w:p>
        </w:tc>
        <w:tc>
          <w:tcPr>
            <w:tcW w:w="702" w:type="dxa"/>
            <w:vAlign w:val="center"/>
          </w:tcPr>
          <w:p w14:paraId="36A9841B">
            <w:pPr>
              <w:spacing w:line="300" w:lineRule="exact"/>
              <w:jc w:val="left"/>
              <w:rPr>
                <w:rFonts w:ascii="方正书宋_GBK" w:eastAsia="方正书宋_GBK"/>
              </w:rPr>
            </w:pPr>
          </w:p>
        </w:tc>
        <w:tc>
          <w:tcPr>
            <w:tcW w:w="1028" w:type="dxa"/>
            <w:vAlign w:val="center"/>
          </w:tcPr>
          <w:p w14:paraId="4DAED306">
            <w:pPr>
              <w:spacing w:line="300" w:lineRule="exact"/>
              <w:jc w:val="right"/>
              <w:rPr>
                <w:rFonts w:ascii="方正书宋_GBK" w:eastAsia="方正书宋_GBK"/>
              </w:rPr>
            </w:pPr>
            <w:r>
              <w:rPr>
                <w:rFonts w:ascii="方正书宋_GBK" w:eastAsia="方正书宋_GBK"/>
              </w:rPr>
              <w:t>240.50</w:t>
            </w:r>
          </w:p>
        </w:tc>
        <w:tc>
          <w:tcPr>
            <w:tcW w:w="1138" w:type="dxa"/>
            <w:vAlign w:val="center"/>
          </w:tcPr>
          <w:p w14:paraId="6CF911DF">
            <w:pPr>
              <w:spacing w:line="300" w:lineRule="exact"/>
              <w:jc w:val="right"/>
              <w:rPr>
                <w:rFonts w:ascii="方正书宋_GBK" w:eastAsia="方正书宋_GBK"/>
              </w:rPr>
            </w:pPr>
            <w:r>
              <w:rPr>
                <w:rFonts w:ascii="方正书宋_GBK" w:eastAsia="方正书宋_GBK"/>
              </w:rPr>
              <w:t>9.50</w:t>
            </w:r>
          </w:p>
        </w:tc>
        <w:tc>
          <w:tcPr>
            <w:tcW w:w="1138" w:type="dxa"/>
            <w:vAlign w:val="center"/>
          </w:tcPr>
          <w:p w14:paraId="39B0A781">
            <w:pPr>
              <w:spacing w:line="300" w:lineRule="exact"/>
              <w:jc w:val="right"/>
              <w:rPr>
                <w:rFonts w:ascii="方正书宋_GBK" w:eastAsia="方正书宋_GBK"/>
              </w:rPr>
            </w:pPr>
            <w:r>
              <w:rPr>
                <w:rFonts w:ascii="方正书宋_GBK" w:eastAsia="方正书宋_GBK"/>
              </w:rPr>
              <w:t>231.00</w:t>
            </w:r>
          </w:p>
        </w:tc>
        <w:tc>
          <w:tcPr>
            <w:tcW w:w="1135" w:type="dxa"/>
            <w:vAlign w:val="center"/>
          </w:tcPr>
          <w:p w14:paraId="35865BB0">
            <w:pPr>
              <w:spacing w:line="300" w:lineRule="exact"/>
              <w:jc w:val="right"/>
              <w:rPr>
                <w:rFonts w:ascii="方正书宋_GBK" w:eastAsia="方正书宋_GBK"/>
              </w:rPr>
            </w:pPr>
          </w:p>
        </w:tc>
        <w:tc>
          <w:tcPr>
            <w:tcW w:w="1135" w:type="dxa"/>
            <w:vAlign w:val="center"/>
          </w:tcPr>
          <w:p w14:paraId="14756B8C">
            <w:pPr>
              <w:spacing w:line="300" w:lineRule="exact"/>
              <w:jc w:val="right"/>
              <w:rPr>
                <w:rFonts w:ascii="方正书宋_GBK" w:eastAsia="方正书宋_GBK"/>
              </w:rPr>
            </w:pPr>
          </w:p>
        </w:tc>
        <w:tc>
          <w:tcPr>
            <w:tcW w:w="1130" w:type="dxa"/>
            <w:vAlign w:val="center"/>
          </w:tcPr>
          <w:p w14:paraId="52DD7D10">
            <w:pPr>
              <w:spacing w:line="300" w:lineRule="exact"/>
              <w:jc w:val="right"/>
              <w:rPr>
                <w:rFonts w:ascii="方正书宋_GBK" w:eastAsia="方正书宋_GBK"/>
              </w:rPr>
            </w:pPr>
          </w:p>
        </w:tc>
      </w:tr>
      <w:tr w14:paraId="01EBB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141" w:type="dxa"/>
            <w:vAlign w:val="center"/>
          </w:tcPr>
          <w:p w14:paraId="787D7411">
            <w:pPr>
              <w:spacing w:line="300" w:lineRule="exact"/>
              <w:jc w:val="left"/>
              <w:rPr>
                <w:rFonts w:ascii="方正书宋_GBK" w:eastAsia="方正书宋_GBK"/>
              </w:rPr>
            </w:pPr>
            <w:r>
              <w:rPr>
                <w:rFonts w:hint="eastAsia" w:ascii="方正书宋_GBK" w:eastAsia="方正书宋_GBK"/>
              </w:rPr>
              <w:t>　　规划编制前期费</w:t>
            </w:r>
          </w:p>
        </w:tc>
        <w:tc>
          <w:tcPr>
            <w:tcW w:w="1598" w:type="dxa"/>
            <w:vAlign w:val="center"/>
          </w:tcPr>
          <w:p w14:paraId="48CE1EC6">
            <w:pPr>
              <w:spacing w:line="300" w:lineRule="exact"/>
              <w:jc w:val="left"/>
              <w:rPr>
                <w:rFonts w:ascii="方正书宋_GBK" w:eastAsia="方正书宋_GBK"/>
              </w:rPr>
            </w:pPr>
            <w:r>
              <w:rPr>
                <w:rFonts w:hint="eastAsia" w:ascii="方正书宋_GBK" w:eastAsia="方正书宋_GBK"/>
              </w:rPr>
              <w:t>规划分局待分</w:t>
            </w:r>
          </w:p>
        </w:tc>
        <w:tc>
          <w:tcPr>
            <w:tcW w:w="1007" w:type="dxa"/>
            <w:vAlign w:val="center"/>
          </w:tcPr>
          <w:p w14:paraId="297EABDB">
            <w:pPr>
              <w:spacing w:line="300" w:lineRule="exact"/>
              <w:jc w:val="left"/>
              <w:rPr>
                <w:rFonts w:ascii="方正书宋_GBK" w:eastAsia="方正书宋_GBK"/>
              </w:rPr>
            </w:pPr>
            <w:r>
              <w:rPr>
                <w:rFonts w:ascii="方正书宋_GBK" w:eastAsia="方正书宋_GBK"/>
              </w:rPr>
              <w:t>2121301</w:t>
            </w:r>
          </w:p>
        </w:tc>
        <w:tc>
          <w:tcPr>
            <w:tcW w:w="1202" w:type="dxa"/>
            <w:vAlign w:val="center"/>
          </w:tcPr>
          <w:p w14:paraId="3C837FCD">
            <w:pPr>
              <w:spacing w:line="300" w:lineRule="exact"/>
              <w:jc w:val="left"/>
              <w:rPr>
                <w:rFonts w:ascii="方正书宋_GBK" w:eastAsia="方正书宋_GBK"/>
              </w:rPr>
            </w:pPr>
            <w:r>
              <w:rPr>
                <w:rFonts w:hint="eastAsia" w:ascii="方正书宋_GBK" w:eastAsia="方正书宋_GBK"/>
              </w:rPr>
              <w:t>专项业务</w:t>
            </w:r>
          </w:p>
        </w:tc>
        <w:tc>
          <w:tcPr>
            <w:tcW w:w="1202" w:type="dxa"/>
            <w:vAlign w:val="center"/>
          </w:tcPr>
          <w:p w14:paraId="5FD2F0AE">
            <w:pPr>
              <w:spacing w:line="300" w:lineRule="exact"/>
              <w:jc w:val="left"/>
              <w:rPr>
                <w:rFonts w:ascii="方正书宋_GBK" w:eastAsia="方正书宋_GBK"/>
              </w:rPr>
            </w:pPr>
            <w:r>
              <w:rPr>
                <w:rFonts w:hint="eastAsia" w:ascii="方正书宋_GBK" w:eastAsia="方正书宋_GBK"/>
              </w:rPr>
              <w:t>专项事务</w:t>
            </w:r>
          </w:p>
        </w:tc>
        <w:tc>
          <w:tcPr>
            <w:tcW w:w="702" w:type="dxa"/>
            <w:vAlign w:val="center"/>
          </w:tcPr>
          <w:p w14:paraId="520C0D39">
            <w:pPr>
              <w:spacing w:line="300" w:lineRule="exact"/>
              <w:jc w:val="left"/>
              <w:rPr>
                <w:rFonts w:ascii="方正书宋_GBK" w:eastAsia="方正书宋_GBK"/>
              </w:rPr>
            </w:pPr>
          </w:p>
        </w:tc>
        <w:tc>
          <w:tcPr>
            <w:tcW w:w="1028" w:type="dxa"/>
            <w:vAlign w:val="center"/>
          </w:tcPr>
          <w:p w14:paraId="4FD0D00E">
            <w:pPr>
              <w:spacing w:line="300" w:lineRule="exact"/>
              <w:jc w:val="right"/>
              <w:rPr>
                <w:rFonts w:ascii="方正书宋_GBK" w:eastAsia="方正书宋_GBK"/>
              </w:rPr>
            </w:pPr>
            <w:r>
              <w:rPr>
                <w:rFonts w:ascii="方正书宋_GBK" w:eastAsia="方正书宋_GBK"/>
              </w:rPr>
              <w:t>231.00</w:t>
            </w:r>
          </w:p>
        </w:tc>
        <w:tc>
          <w:tcPr>
            <w:tcW w:w="1138" w:type="dxa"/>
            <w:vAlign w:val="center"/>
          </w:tcPr>
          <w:p w14:paraId="57108680">
            <w:pPr>
              <w:spacing w:line="300" w:lineRule="exact"/>
              <w:jc w:val="right"/>
              <w:rPr>
                <w:rFonts w:ascii="方正书宋_GBK" w:eastAsia="方正书宋_GBK"/>
              </w:rPr>
            </w:pPr>
          </w:p>
        </w:tc>
        <w:tc>
          <w:tcPr>
            <w:tcW w:w="1138" w:type="dxa"/>
            <w:vAlign w:val="center"/>
          </w:tcPr>
          <w:p w14:paraId="5FADF02C">
            <w:pPr>
              <w:spacing w:line="300" w:lineRule="exact"/>
              <w:jc w:val="right"/>
              <w:rPr>
                <w:rFonts w:ascii="方正书宋_GBK" w:eastAsia="方正书宋_GBK"/>
              </w:rPr>
            </w:pPr>
            <w:r>
              <w:rPr>
                <w:rFonts w:ascii="方正书宋_GBK" w:eastAsia="方正书宋_GBK"/>
              </w:rPr>
              <w:t>231.00</w:t>
            </w:r>
          </w:p>
        </w:tc>
        <w:tc>
          <w:tcPr>
            <w:tcW w:w="1135" w:type="dxa"/>
            <w:vAlign w:val="center"/>
          </w:tcPr>
          <w:p w14:paraId="525B0FDB">
            <w:pPr>
              <w:spacing w:line="300" w:lineRule="exact"/>
              <w:jc w:val="right"/>
              <w:rPr>
                <w:rFonts w:ascii="方正书宋_GBK" w:eastAsia="方正书宋_GBK"/>
              </w:rPr>
            </w:pPr>
          </w:p>
        </w:tc>
        <w:tc>
          <w:tcPr>
            <w:tcW w:w="1135" w:type="dxa"/>
            <w:vAlign w:val="center"/>
          </w:tcPr>
          <w:p w14:paraId="1A9FA31F">
            <w:pPr>
              <w:spacing w:line="300" w:lineRule="exact"/>
              <w:jc w:val="right"/>
              <w:rPr>
                <w:rFonts w:ascii="方正书宋_GBK" w:eastAsia="方正书宋_GBK"/>
              </w:rPr>
            </w:pPr>
          </w:p>
        </w:tc>
        <w:tc>
          <w:tcPr>
            <w:tcW w:w="1130" w:type="dxa"/>
            <w:vAlign w:val="center"/>
          </w:tcPr>
          <w:p w14:paraId="6873878C">
            <w:pPr>
              <w:spacing w:line="300" w:lineRule="exact"/>
              <w:jc w:val="right"/>
              <w:rPr>
                <w:rFonts w:ascii="方正书宋_GBK" w:eastAsia="方正书宋_GBK"/>
              </w:rPr>
            </w:pPr>
          </w:p>
        </w:tc>
      </w:tr>
    </w:tbl>
    <w:p w14:paraId="2705688F">
      <w:pPr>
        <w:spacing w:line="300" w:lineRule="exact"/>
        <w:jc w:val="left"/>
        <w:outlineLvl w:val="0"/>
        <w:sectPr>
          <w:pgSz w:w="16839" w:h="11907" w:orient="landscape"/>
          <w:pgMar w:top="1361" w:right="1020" w:bottom="1361" w:left="1020" w:header="851" w:footer="992" w:gutter="0"/>
          <w:cols w:space="720" w:num="1"/>
          <w:docGrid w:type="lines" w:linePitch="312" w:charSpace="0"/>
        </w:sectPr>
      </w:pPr>
    </w:p>
    <w:p w14:paraId="7C7C4908">
      <w:pPr>
        <w:spacing w:line="560" w:lineRule="exact"/>
        <w:ind w:firstLine="643" w:firstLineChars="200"/>
      </w:pPr>
      <w:r>
        <w:rPr>
          <w:rFonts w:hint="eastAsia" w:ascii="宋体" w:hAnsi="宋体"/>
          <w:b/>
          <w:sz w:val="32"/>
          <w:szCs w:val="32"/>
        </w:rPr>
        <w:t>七、国有资产预算情况</w:t>
      </w:r>
    </w:p>
    <w:tbl>
      <w:tblPr>
        <w:tblStyle w:val="5"/>
        <w:tblW w:w="13680" w:type="dxa"/>
        <w:tblInd w:w="0" w:type="dxa"/>
        <w:tblLayout w:type="fixed"/>
        <w:tblCellMar>
          <w:top w:w="0" w:type="dxa"/>
          <w:left w:w="108" w:type="dxa"/>
          <w:bottom w:w="0" w:type="dxa"/>
          <w:right w:w="108" w:type="dxa"/>
        </w:tblCellMar>
      </w:tblPr>
      <w:tblGrid>
        <w:gridCol w:w="4788"/>
        <w:gridCol w:w="2700"/>
        <w:gridCol w:w="6192"/>
      </w:tblGrid>
      <w:tr w14:paraId="12BE84C6">
        <w:tblPrEx>
          <w:tblCellMar>
            <w:top w:w="0" w:type="dxa"/>
            <w:left w:w="108" w:type="dxa"/>
            <w:bottom w:w="0" w:type="dxa"/>
            <w:right w:w="108" w:type="dxa"/>
          </w:tblCellMar>
        </w:tblPrEx>
        <w:trPr>
          <w:trHeight w:val="705" w:hRule="atLeast"/>
        </w:trPr>
        <w:tc>
          <w:tcPr>
            <w:tcW w:w="13680" w:type="dxa"/>
            <w:gridSpan w:val="3"/>
            <w:tcBorders>
              <w:top w:val="nil"/>
              <w:left w:val="nil"/>
              <w:bottom w:val="nil"/>
              <w:right w:val="nil"/>
            </w:tcBorders>
            <w:vAlign w:val="center"/>
          </w:tcPr>
          <w:p w14:paraId="020AE2C0">
            <w:pPr>
              <w:widowControl/>
              <w:jc w:val="center"/>
              <w:rPr>
                <w:rFonts w:ascii="仿宋_GB2312" w:hAnsi="仿宋" w:eastAsia="仿宋_GB2312" w:cs="宋体"/>
                <w:b/>
                <w:bCs/>
                <w:kern w:val="0"/>
                <w:sz w:val="32"/>
                <w:szCs w:val="30"/>
              </w:rPr>
            </w:pPr>
            <w:r>
              <w:rPr>
                <w:rFonts w:hint="eastAsia" w:ascii="仿宋_GB2312" w:hAnsi="宋体" w:eastAsia="仿宋_GB2312" w:cs="宋体"/>
                <w:b/>
                <w:bCs/>
                <w:kern w:val="0"/>
                <w:sz w:val="32"/>
                <w:szCs w:val="30"/>
              </w:rPr>
              <w:t>固定资产占用情况表</w:t>
            </w:r>
          </w:p>
        </w:tc>
      </w:tr>
      <w:tr w14:paraId="2428B36E">
        <w:tblPrEx>
          <w:tblCellMar>
            <w:top w:w="0" w:type="dxa"/>
            <w:left w:w="108" w:type="dxa"/>
            <w:bottom w:w="0" w:type="dxa"/>
            <w:right w:w="108" w:type="dxa"/>
          </w:tblCellMar>
        </w:tblPrEx>
        <w:trPr>
          <w:trHeight w:val="510" w:hRule="atLeast"/>
        </w:trPr>
        <w:tc>
          <w:tcPr>
            <w:tcW w:w="7488" w:type="dxa"/>
            <w:gridSpan w:val="2"/>
            <w:tcBorders>
              <w:top w:val="nil"/>
              <w:left w:val="nil"/>
              <w:bottom w:val="nil"/>
              <w:right w:val="nil"/>
            </w:tcBorders>
            <w:vAlign w:val="center"/>
          </w:tcPr>
          <w:p w14:paraId="5F9FB242">
            <w:pPr>
              <w:widowControl/>
              <w:jc w:val="left"/>
              <w:rPr>
                <w:rFonts w:ascii="仿宋_GB2312" w:hAnsi="宋体" w:eastAsia="仿宋_GB2312" w:cs="宋体"/>
                <w:kern w:val="0"/>
                <w:sz w:val="32"/>
                <w:szCs w:val="30"/>
              </w:rPr>
            </w:pPr>
            <w:r>
              <w:rPr>
                <w:rFonts w:hint="eastAsia" w:ascii="仿宋_GB2312" w:hAnsi="宋体" w:eastAsia="仿宋_GB2312" w:cs="宋体"/>
                <w:kern w:val="0"/>
                <w:sz w:val="32"/>
                <w:szCs w:val="30"/>
              </w:rPr>
              <w:t>编制部门：规划分局</w:t>
            </w:r>
          </w:p>
        </w:tc>
        <w:tc>
          <w:tcPr>
            <w:tcW w:w="6192" w:type="dxa"/>
            <w:tcBorders>
              <w:top w:val="nil"/>
              <w:left w:val="nil"/>
              <w:bottom w:val="nil"/>
              <w:right w:val="nil"/>
            </w:tcBorders>
            <w:vAlign w:val="center"/>
          </w:tcPr>
          <w:p w14:paraId="7D4CA155">
            <w:pPr>
              <w:widowControl/>
              <w:jc w:val="left"/>
              <w:rPr>
                <w:rFonts w:ascii="仿宋_GB2312" w:eastAsia="仿宋_GB2312" w:cs="宋体"/>
                <w:kern w:val="0"/>
                <w:sz w:val="32"/>
                <w:szCs w:val="30"/>
              </w:rPr>
            </w:pPr>
            <w:r>
              <w:rPr>
                <w:rFonts w:hint="eastAsia" w:ascii="仿宋_GB2312" w:hAnsi="宋体" w:eastAsia="仿宋_GB2312" w:cs="宋体"/>
                <w:kern w:val="0"/>
                <w:sz w:val="32"/>
                <w:szCs w:val="30"/>
              </w:rPr>
              <w:t>截止时间：</w:t>
            </w:r>
            <w:r>
              <w:rPr>
                <w:rFonts w:ascii="仿宋_GB2312" w:hAnsi="宋体" w:eastAsia="仿宋_GB2312" w:cs="宋体"/>
                <w:kern w:val="0"/>
                <w:sz w:val="32"/>
                <w:szCs w:val="30"/>
              </w:rPr>
              <w:t>2016</w:t>
            </w:r>
            <w:r>
              <w:rPr>
                <w:rFonts w:hint="eastAsia" w:ascii="仿宋_GB2312" w:hAnsi="宋体" w:eastAsia="仿宋_GB2312" w:cs="宋体"/>
                <w:kern w:val="0"/>
                <w:sz w:val="32"/>
                <w:szCs w:val="30"/>
              </w:rPr>
              <w:t>年</w:t>
            </w:r>
            <w:r>
              <w:rPr>
                <w:rFonts w:ascii="仿宋_GB2312" w:hAnsi="宋体" w:eastAsia="仿宋_GB2312" w:cs="宋体"/>
                <w:kern w:val="0"/>
                <w:sz w:val="32"/>
                <w:szCs w:val="30"/>
              </w:rPr>
              <w:t>12</w:t>
            </w:r>
            <w:r>
              <w:rPr>
                <w:rFonts w:hint="eastAsia" w:ascii="仿宋_GB2312" w:hAnsi="宋体" w:eastAsia="仿宋_GB2312" w:cs="宋体"/>
                <w:kern w:val="0"/>
                <w:sz w:val="32"/>
                <w:szCs w:val="30"/>
              </w:rPr>
              <w:t>月</w:t>
            </w:r>
            <w:r>
              <w:rPr>
                <w:rFonts w:ascii="仿宋_GB2312" w:hAnsi="宋体" w:eastAsia="仿宋_GB2312" w:cs="宋体"/>
                <w:kern w:val="0"/>
                <w:sz w:val="32"/>
                <w:szCs w:val="30"/>
              </w:rPr>
              <w:t>31</w:t>
            </w:r>
            <w:r>
              <w:rPr>
                <w:rFonts w:hint="eastAsia" w:ascii="仿宋_GB2312" w:hAnsi="宋体" w:eastAsia="仿宋_GB2312" w:cs="宋体"/>
                <w:kern w:val="0"/>
                <w:sz w:val="32"/>
                <w:szCs w:val="30"/>
              </w:rPr>
              <w:t>日</w:t>
            </w:r>
            <w:r>
              <w:rPr>
                <w:rFonts w:ascii="仿宋_GB2312" w:hAnsi="宋体" w:eastAsia="仿宋_GB2312" w:cs="宋体"/>
                <w:kern w:val="0"/>
                <w:sz w:val="32"/>
                <w:szCs w:val="30"/>
              </w:rPr>
              <w:t xml:space="preserve">  </w:t>
            </w:r>
          </w:p>
        </w:tc>
      </w:tr>
      <w:tr w14:paraId="0B3F50CC">
        <w:tblPrEx>
          <w:tblCellMar>
            <w:top w:w="0" w:type="dxa"/>
            <w:left w:w="108" w:type="dxa"/>
            <w:bottom w:w="0" w:type="dxa"/>
            <w:right w:w="108" w:type="dxa"/>
          </w:tblCellMar>
        </w:tblPrEx>
        <w:trPr>
          <w:trHeight w:val="645" w:hRule="atLeast"/>
        </w:trPr>
        <w:tc>
          <w:tcPr>
            <w:tcW w:w="4788" w:type="dxa"/>
            <w:tcBorders>
              <w:top w:val="single" w:color="auto" w:sz="4" w:space="0"/>
              <w:left w:val="single" w:color="auto" w:sz="4" w:space="0"/>
              <w:bottom w:val="single" w:color="auto" w:sz="4" w:space="0"/>
              <w:right w:val="single" w:color="auto" w:sz="4" w:space="0"/>
            </w:tcBorders>
            <w:vAlign w:val="center"/>
          </w:tcPr>
          <w:p w14:paraId="56033BA2">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项</w:t>
            </w:r>
            <w:r>
              <w:rPr>
                <w:rFonts w:ascii="仿宋_GB2312" w:hAnsi="宋体" w:eastAsia="仿宋_GB2312" w:cs="宋体"/>
                <w:b/>
                <w:bCs/>
                <w:kern w:val="0"/>
                <w:sz w:val="32"/>
                <w:szCs w:val="30"/>
              </w:rPr>
              <w:t xml:space="preserve">   </w:t>
            </w:r>
            <w:r>
              <w:rPr>
                <w:rFonts w:hint="eastAsia" w:ascii="仿宋_GB2312" w:hAnsi="宋体" w:eastAsia="仿宋_GB2312" w:cs="宋体"/>
                <w:b/>
                <w:bCs/>
                <w:kern w:val="0"/>
                <w:sz w:val="32"/>
                <w:szCs w:val="30"/>
              </w:rPr>
              <w:t>目</w:t>
            </w:r>
          </w:p>
        </w:tc>
        <w:tc>
          <w:tcPr>
            <w:tcW w:w="2700" w:type="dxa"/>
            <w:tcBorders>
              <w:top w:val="single" w:color="auto" w:sz="4" w:space="0"/>
              <w:left w:val="nil"/>
              <w:bottom w:val="single" w:color="auto" w:sz="4" w:space="0"/>
              <w:right w:val="single" w:color="auto" w:sz="4" w:space="0"/>
            </w:tcBorders>
            <w:vAlign w:val="center"/>
          </w:tcPr>
          <w:p w14:paraId="1E08BB69">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数量</w:t>
            </w:r>
          </w:p>
        </w:tc>
        <w:tc>
          <w:tcPr>
            <w:tcW w:w="6192" w:type="dxa"/>
            <w:tcBorders>
              <w:top w:val="single" w:color="auto" w:sz="4" w:space="0"/>
              <w:left w:val="nil"/>
              <w:bottom w:val="single" w:color="auto" w:sz="4" w:space="0"/>
              <w:right w:val="single" w:color="auto" w:sz="4" w:space="0"/>
            </w:tcBorders>
            <w:vAlign w:val="center"/>
          </w:tcPr>
          <w:p w14:paraId="2CBAB39B">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价值（金额单位：万元）</w:t>
            </w:r>
          </w:p>
        </w:tc>
      </w:tr>
      <w:tr w14:paraId="2FDDA7A1">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714854D0">
            <w:pPr>
              <w:rPr>
                <w:rFonts w:ascii="仿宋_GB2312" w:hAnsi="宋体" w:eastAsia="仿宋_GB2312" w:cs="宋体"/>
                <w:sz w:val="32"/>
                <w:szCs w:val="32"/>
              </w:rPr>
            </w:pPr>
            <w:r>
              <w:rPr>
                <w:rFonts w:hint="eastAsia" w:ascii="仿宋_GB2312" w:eastAsia="仿宋_GB2312"/>
                <w:sz w:val="32"/>
                <w:szCs w:val="32"/>
              </w:rPr>
              <w:t>　　　　　　合计　　　</w:t>
            </w:r>
          </w:p>
        </w:tc>
        <w:tc>
          <w:tcPr>
            <w:tcW w:w="2700" w:type="dxa"/>
            <w:tcBorders>
              <w:top w:val="nil"/>
              <w:left w:val="nil"/>
              <w:bottom w:val="single" w:color="auto" w:sz="4" w:space="0"/>
              <w:right w:val="single" w:color="auto" w:sz="4" w:space="0"/>
            </w:tcBorders>
            <w:vAlign w:val="center"/>
          </w:tcPr>
          <w:p w14:paraId="150310DA">
            <w:pPr>
              <w:jc w:val="cente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33D6ADD3">
            <w:pPr>
              <w:jc w:val="right"/>
              <w:rPr>
                <w:rFonts w:ascii="宋体" w:hAnsi="宋体" w:cs="宋体"/>
                <w:color w:val="000000"/>
                <w:sz w:val="22"/>
                <w:szCs w:val="22"/>
              </w:rPr>
            </w:pPr>
            <w:r>
              <w:rPr>
                <w:rFonts w:hint="eastAsia"/>
                <w:color w:val="000000"/>
                <w:sz w:val="22"/>
                <w:szCs w:val="22"/>
              </w:rPr>
              <w:t>19.8111</w:t>
            </w:r>
          </w:p>
        </w:tc>
      </w:tr>
      <w:tr w14:paraId="2360670B">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06E1D79E">
            <w:pPr>
              <w:rPr>
                <w:rFonts w:ascii="仿宋_GB2312" w:hAnsi="宋体" w:eastAsia="仿宋_GB2312" w:cs="宋体"/>
                <w:sz w:val="32"/>
                <w:szCs w:val="32"/>
              </w:rPr>
            </w:pPr>
            <w:r>
              <w:rPr>
                <w:rFonts w:hint="eastAsia" w:ascii="仿宋_GB2312" w:eastAsia="仿宋_GB2312"/>
                <w:sz w:val="32"/>
                <w:szCs w:val="32"/>
              </w:rPr>
              <w:t>一、土地房屋及构筑物</w:t>
            </w:r>
          </w:p>
        </w:tc>
        <w:tc>
          <w:tcPr>
            <w:tcW w:w="2700" w:type="dxa"/>
            <w:tcBorders>
              <w:top w:val="nil"/>
              <w:left w:val="nil"/>
              <w:bottom w:val="single" w:color="auto" w:sz="4" w:space="0"/>
              <w:right w:val="single" w:color="auto" w:sz="4" w:space="0"/>
            </w:tcBorders>
            <w:vAlign w:val="center"/>
          </w:tcPr>
          <w:p w14:paraId="59B1A058">
            <w:pPr>
              <w:jc w:val="cente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53240CAE">
            <w:pPr>
              <w:rPr>
                <w:rFonts w:ascii="宋体" w:hAnsi="宋体" w:cs="宋体"/>
                <w:sz w:val="20"/>
                <w:szCs w:val="20"/>
              </w:rPr>
            </w:pPr>
            <w:r>
              <w:rPr>
                <w:rFonts w:hint="eastAsia"/>
                <w:sz w:val="20"/>
                <w:szCs w:val="20"/>
              </w:rPr>
              <w:t>　</w:t>
            </w:r>
          </w:p>
        </w:tc>
      </w:tr>
      <w:tr w14:paraId="59E47BCA">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153F714C">
            <w:pPr>
              <w:rPr>
                <w:rFonts w:ascii="仿宋_GB2312" w:hAnsi="宋体" w:eastAsia="仿宋_GB2312" w:cs="宋体"/>
                <w:sz w:val="32"/>
                <w:szCs w:val="32"/>
              </w:rPr>
            </w:pPr>
            <w:r>
              <w:rPr>
                <w:rFonts w:hint="eastAsia" w:ascii="仿宋_GB2312" w:eastAsia="仿宋_GB2312"/>
                <w:sz w:val="32"/>
                <w:szCs w:val="32"/>
              </w:rPr>
              <w:t>　　其中：房屋</w:t>
            </w:r>
          </w:p>
        </w:tc>
        <w:tc>
          <w:tcPr>
            <w:tcW w:w="2700" w:type="dxa"/>
            <w:tcBorders>
              <w:top w:val="nil"/>
              <w:left w:val="nil"/>
              <w:bottom w:val="single" w:color="auto" w:sz="4" w:space="0"/>
              <w:right w:val="single" w:color="auto" w:sz="4" w:space="0"/>
            </w:tcBorders>
            <w:vAlign w:val="center"/>
          </w:tcPr>
          <w:p w14:paraId="7C2DAF0B">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3265C555">
            <w:pPr>
              <w:rPr>
                <w:rFonts w:ascii="宋体" w:hAnsi="宋体" w:cs="宋体"/>
                <w:sz w:val="20"/>
                <w:szCs w:val="20"/>
              </w:rPr>
            </w:pPr>
            <w:r>
              <w:rPr>
                <w:rFonts w:hint="eastAsia"/>
                <w:sz w:val="20"/>
                <w:szCs w:val="20"/>
              </w:rPr>
              <w:t>　</w:t>
            </w:r>
          </w:p>
        </w:tc>
      </w:tr>
      <w:tr w14:paraId="63517804">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157F91A3">
            <w:pPr>
              <w:rPr>
                <w:rFonts w:ascii="仿宋_GB2312" w:hAnsi="宋体" w:eastAsia="仿宋_GB2312" w:cs="宋体"/>
                <w:sz w:val="32"/>
                <w:szCs w:val="32"/>
              </w:rPr>
            </w:pPr>
            <w:r>
              <w:rPr>
                <w:rFonts w:hint="eastAsia" w:ascii="仿宋_GB2312" w:eastAsia="仿宋_GB2312"/>
                <w:sz w:val="32"/>
                <w:szCs w:val="32"/>
              </w:rPr>
              <w:t>二、通用设备</w:t>
            </w:r>
          </w:p>
        </w:tc>
        <w:tc>
          <w:tcPr>
            <w:tcW w:w="2700" w:type="dxa"/>
            <w:tcBorders>
              <w:top w:val="nil"/>
              <w:left w:val="nil"/>
              <w:bottom w:val="single" w:color="auto" w:sz="4" w:space="0"/>
              <w:right w:val="single" w:color="auto" w:sz="4" w:space="0"/>
            </w:tcBorders>
            <w:vAlign w:val="center"/>
          </w:tcPr>
          <w:p w14:paraId="42E63F7E">
            <w:pPr>
              <w:jc w:val="right"/>
              <w:rPr>
                <w:rFonts w:ascii="宋体" w:hAnsi="宋体" w:cs="宋体"/>
                <w:color w:val="000000"/>
                <w:sz w:val="22"/>
                <w:szCs w:val="22"/>
              </w:rPr>
            </w:pPr>
            <w:r>
              <w:rPr>
                <w:rFonts w:hint="eastAsia"/>
                <w:color w:val="000000"/>
                <w:sz w:val="22"/>
                <w:szCs w:val="22"/>
              </w:rPr>
              <w:t>32.00</w:t>
            </w:r>
          </w:p>
        </w:tc>
        <w:tc>
          <w:tcPr>
            <w:tcW w:w="6192" w:type="dxa"/>
            <w:tcBorders>
              <w:top w:val="nil"/>
              <w:left w:val="nil"/>
              <w:bottom w:val="single" w:color="auto" w:sz="4" w:space="0"/>
              <w:right w:val="single" w:color="auto" w:sz="4" w:space="0"/>
            </w:tcBorders>
            <w:vAlign w:val="center"/>
          </w:tcPr>
          <w:p w14:paraId="74D58A65">
            <w:pPr>
              <w:jc w:val="right"/>
              <w:rPr>
                <w:rFonts w:ascii="宋体" w:hAnsi="宋体" w:cs="宋体"/>
                <w:color w:val="000000"/>
                <w:sz w:val="22"/>
                <w:szCs w:val="22"/>
              </w:rPr>
            </w:pPr>
            <w:r>
              <w:rPr>
                <w:rFonts w:hint="eastAsia"/>
                <w:color w:val="000000"/>
                <w:sz w:val="22"/>
                <w:szCs w:val="22"/>
              </w:rPr>
              <w:t>16.2025</w:t>
            </w:r>
          </w:p>
        </w:tc>
      </w:tr>
      <w:tr w14:paraId="52169951">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27D2048E">
            <w:pPr>
              <w:rPr>
                <w:rFonts w:ascii="仿宋_GB2312" w:hAnsi="宋体" w:eastAsia="仿宋_GB2312" w:cs="宋体"/>
                <w:sz w:val="32"/>
                <w:szCs w:val="32"/>
              </w:rPr>
            </w:pPr>
            <w:r>
              <w:rPr>
                <w:rFonts w:hint="eastAsia" w:ascii="仿宋_GB2312" w:eastAsia="仿宋_GB2312"/>
                <w:sz w:val="32"/>
                <w:szCs w:val="32"/>
              </w:rPr>
              <w:t>　　其中：汽车</w:t>
            </w:r>
          </w:p>
        </w:tc>
        <w:tc>
          <w:tcPr>
            <w:tcW w:w="2700" w:type="dxa"/>
            <w:tcBorders>
              <w:top w:val="nil"/>
              <w:left w:val="nil"/>
              <w:bottom w:val="single" w:color="auto" w:sz="4" w:space="0"/>
              <w:right w:val="single" w:color="auto" w:sz="4" w:space="0"/>
            </w:tcBorders>
            <w:vAlign w:val="center"/>
          </w:tcPr>
          <w:p w14:paraId="21134D61">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281BB01A">
            <w:pPr>
              <w:rPr>
                <w:rFonts w:ascii="宋体" w:hAnsi="宋体" w:cs="宋体"/>
                <w:sz w:val="20"/>
                <w:szCs w:val="20"/>
              </w:rPr>
            </w:pPr>
            <w:r>
              <w:rPr>
                <w:rFonts w:hint="eastAsia"/>
                <w:sz w:val="20"/>
                <w:szCs w:val="20"/>
              </w:rPr>
              <w:t>　</w:t>
            </w:r>
          </w:p>
        </w:tc>
      </w:tr>
      <w:tr w14:paraId="468344EA">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11DE0B3F">
            <w:pPr>
              <w:rPr>
                <w:rFonts w:ascii="仿宋_GB2312" w:hAnsi="宋体" w:eastAsia="仿宋_GB2312" w:cs="宋体"/>
                <w:sz w:val="32"/>
                <w:szCs w:val="32"/>
              </w:rPr>
            </w:pPr>
            <w:r>
              <w:rPr>
                <w:rFonts w:hint="eastAsia" w:ascii="仿宋_GB2312" w:eastAsia="仿宋_GB2312"/>
                <w:sz w:val="32"/>
                <w:szCs w:val="32"/>
              </w:rPr>
              <w:t>三、专用设备</w:t>
            </w:r>
          </w:p>
        </w:tc>
        <w:tc>
          <w:tcPr>
            <w:tcW w:w="2700" w:type="dxa"/>
            <w:tcBorders>
              <w:top w:val="nil"/>
              <w:left w:val="nil"/>
              <w:bottom w:val="single" w:color="auto" w:sz="4" w:space="0"/>
              <w:right w:val="single" w:color="auto" w:sz="4" w:space="0"/>
            </w:tcBorders>
            <w:vAlign w:val="center"/>
          </w:tcPr>
          <w:p w14:paraId="5FAD860F">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02548629">
            <w:pPr>
              <w:rPr>
                <w:rFonts w:ascii="宋体" w:hAnsi="宋体" w:cs="宋体"/>
                <w:sz w:val="20"/>
                <w:szCs w:val="20"/>
              </w:rPr>
            </w:pPr>
            <w:r>
              <w:rPr>
                <w:rFonts w:hint="eastAsia"/>
                <w:sz w:val="20"/>
                <w:szCs w:val="20"/>
              </w:rPr>
              <w:t>　</w:t>
            </w:r>
          </w:p>
        </w:tc>
      </w:tr>
      <w:tr w14:paraId="46AF7905">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782DFB4F">
            <w:pPr>
              <w:rPr>
                <w:rFonts w:ascii="仿宋_GB2312" w:hAnsi="宋体" w:eastAsia="仿宋_GB2312" w:cs="宋体"/>
                <w:sz w:val="32"/>
                <w:szCs w:val="32"/>
              </w:rPr>
            </w:pPr>
            <w:r>
              <w:rPr>
                <w:rFonts w:hint="eastAsia" w:ascii="仿宋_GB2312" w:eastAsia="仿宋_GB2312"/>
                <w:sz w:val="32"/>
                <w:szCs w:val="32"/>
              </w:rPr>
              <w:t>四、文物与陈列品</w:t>
            </w:r>
          </w:p>
        </w:tc>
        <w:tc>
          <w:tcPr>
            <w:tcW w:w="2700" w:type="dxa"/>
            <w:tcBorders>
              <w:top w:val="nil"/>
              <w:left w:val="nil"/>
              <w:bottom w:val="single" w:color="auto" w:sz="4" w:space="0"/>
              <w:right w:val="single" w:color="auto" w:sz="4" w:space="0"/>
            </w:tcBorders>
            <w:vAlign w:val="center"/>
          </w:tcPr>
          <w:p w14:paraId="0A5FA45A">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0A133558">
            <w:pPr>
              <w:rPr>
                <w:rFonts w:ascii="宋体" w:hAnsi="宋体" w:cs="宋体"/>
                <w:sz w:val="20"/>
                <w:szCs w:val="20"/>
              </w:rPr>
            </w:pPr>
            <w:r>
              <w:rPr>
                <w:rFonts w:hint="eastAsia"/>
                <w:sz w:val="20"/>
                <w:szCs w:val="20"/>
              </w:rPr>
              <w:t>　</w:t>
            </w:r>
          </w:p>
        </w:tc>
      </w:tr>
      <w:tr w14:paraId="2779932A">
        <w:tblPrEx>
          <w:tblCellMar>
            <w:top w:w="0" w:type="dxa"/>
            <w:left w:w="108" w:type="dxa"/>
            <w:bottom w:w="0" w:type="dxa"/>
            <w:right w:w="108" w:type="dxa"/>
          </w:tblCellMar>
        </w:tblPrEx>
        <w:trPr>
          <w:trHeight w:val="819" w:hRule="atLeast"/>
        </w:trPr>
        <w:tc>
          <w:tcPr>
            <w:tcW w:w="4788" w:type="dxa"/>
            <w:tcBorders>
              <w:top w:val="nil"/>
              <w:left w:val="single" w:color="auto" w:sz="4" w:space="0"/>
              <w:bottom w:val="single" w:color="auto" w:sz="4" w:space="0"/>
              <w:right w:val="single" w:color="auto" w:sz="4" w:space="0"/>
            </w:tcBorders>
            <w:vAlign w:val="center"/>
          </w:tcPr>
          <w:p w14:paraId="259A35A9">
            <w:pPr>
              <w:rPr>
                <w:rFonts w:ascii="仿宋_GB2312" w:hAnsi="宋体" w:eastAsia="仿宋_GB2312" w:cs="宋体"/>
                <w:sz w:val="32"/>
                <w:szCs w:val="32"/>
              </w:rPr>
            </w:pPr>
            <w:r>
              <w:rPr>
                <w:rFonts w:hint="eastAsia" w:ascii="仿宋_GB2312" w:eastAsia="仿宋_GB2312"/>
                <w:sz w:val="32"/>
                <w:szCs w:val="32"/>
              </w:rPr>
              <w:t>　　其中：文物</w:t>
            </w:r>
          </w:p>
        </w:tc>
        <w:tc>
          <w:tcPr>
            <w:tcW w:w="2700" w:type="dxa"/>
            <w:tcBorders>
              <w:top w:val="nil"/>
              <w:left w:val="nil"/>
              <w:bottom w:val="single" w:color="auto" w:sz="4" w:space="0"/>
              <w:right w:val="single" w:color="auto" w:sz="4" w:space="0"/>
            </w:tcBorders>
            <w:vAlign w:val="center"/>
          </w:tcPr>
          <w:p w14:paraId="0F42FC4E">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6D265B27">
            <w:pPr>
              <w:rPr>
                <w:rFonts w:ascii="宋体" w:hAnsi="宋体" w:cs="宋体"/>
                <w:sz w:val="20"/>
                <w:szCs w:val="20"/>
              </w:rPr>
            </w:pPr>
            <w:r>
              <w:rPr>
                <w:rFonts w:hint="eastAsia"/>
                <w:sz w:val="20"/>
                <w:szCs w:val="20"/>
              </w:rPr>
              <w:t>　</w:t>
            </w:r>
          </w:p>
        </w:tc>
      </w:tr>
      <w:tr w14:paraId="5E4E557E">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5251621E">
            <w:pPr>
              <w:rPr>
                <w:rFonts w:ascii="仿宋_GB2312" w:hAnsi="宋体" w:eastAsia="仿宋_GB2312" w:cs="宋体"/>
                <w:sz w:val="32"/>
                <w:szCs w:val="32"/>
              </w:rPr>
            </w:pPr>
            <w:r>
              <w:rPr>
                <w:rFonts w:hint="eastAsia" w:ascii="仿宋_GB2312" w:eastAsia="仿宋_GB2312"/>
                <w:sz w:val="32"/>
                <w:szCs w:val="32"/>
              </w:rPr>
              <w:t>　　陈列品</w:t>
            </w:r>
          </w:p>
        </w:tc>
        <w:tc>
          <w:tcPr>
            <w:tcW w:w="2700" w:type="dxa"/>
            <w:tcBorders>
              <w:top w:val="nil"/>
              <w:left w:val="nil"/>
              <w:bottom w:val="single" w:color="auto" w:sz="4" w:space="0"/>
              <w:right w:val="single" w:color="auto" w:sz="4" w:space="0"/>
            </w:tcBorders>
            <w:vAlign w:val="center"/>
          </w:tcPr>
          <w:p w14:paraId="411B5C9A">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57CC68F6">
            <w:pPr>
              <w:rPr>
                <w:rFonts w:ascii="宋体" w:hAnsi="宋体" w:cs="宋体"/>
                <w:sz w:val="20"/>
                <w:szCs w:val="20"/>
              </w:rPr>
            </w:pPr>
            <w:r>
              <w:rPr>
                <w:rFonts w:hint="eastAsia"/>
                <w:sz w:val="20"/>
                <w:szCs w:val="20"/>
              </w:rPr>
              <w:t>　</w:t>
            </w:r>
          </w:p>
        </w:tc>
      </w:tr>
      <w:tr w14:paraId="1223363A">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0FB64BE9">
            <w:pPr>
              <w:rPr>
                <w:rFonts w:ascii="仿宋_GB2312" w:hAnsi="宋体" w:eastAsia="仿宋_GB2312" w:cs="宋体"/>
                <w:sz w:val="32"/>
                <w:szCs w:val="32"/>
              </w:rPr>
            </w:pPr>
            <w:r>
              <w:rPr>
                <w:rFonts w:hint="eastAsia" w:ascii="仿宋_GB2312" w:eastAsia="仿宋_GB2312"/>
                <w:sz w:val="32"/>
                <w:szCs w:val="32"/>
              </w:rPr>
              <w:t>五、图书档案</w:t>
            </w:r>
          </w:p>
        </w:tc>
        <w:tc>
          <w:tcPr>
            <w:tcW w:w="2700" w:type="dxa"/>
            <w:tcBorders>
              <w:top w:val="nil"/>
              <w:left w:val="nil"/>
              <w:bottom w:val="single" w:color="auto" w:sz="4" w:space="0"/>
              <w:right w:val="single" w:color="auto" w:sz="4" w:space="0"/>
            </w:tcBorders>
            <w:vAlign w:val="center"/>
          </w:tcPr>
          <w:p w14:paraId="52134AF8">
            <w:pPr>
              <w:jc w:val="right"/>
              <w:rPr>
                <w:rFonts w:ascii="宋体" w:hAnsi="宋体" w:cs="宋体"/>
                <w:color w:val="000000"/>
                <w:sz w:val="22"/>
                <w:szCs w:val="22"/>
              </w:rPr>
            </w:pPr>
            <w:r>
              <w:rPr>
                <w:rFonts w:hint="eastAsia"/>
                <w:color w:val="000000"/>
                <w:sz w:val="22"/>
                <w:szCs w:val="22"/>
              </w:rPr>
              <w:t>2.00</w:t>
            </w:r>
          </w:p>
        </w:tc>
        <w:tc>
          <w:tcPr>
            <w:tcW w:w="6192" w:type="dxa"/>
            <w:tcBorders>
              <w:top w:val="nil"/>
              <w:left w:val="nil"/>
              <w:bottom w:val="single" w:color="auto" w:sz="4" w:space="0"/>
              <w:right w:val="single" w:color="auto" w:sz="4" w:space="0"/>
            </w:tcBorders>
            <w:vAlign w:val="center"/>
          </w:tcPr>
          <w:p w14:paraId="30B5395E">
            <w:pPr>
              <w:jc w:val="right"/>
              <w:rPr>
                <w:rFonts w:ascii="宋体" w:hAnsi="宋体" w:cs="宋体"/>
                <w:color w:val="000000"/>
                <w:sz w:val="22"/>
                <w:szCs w:val="22"/>
              </w:rPr>
            </w:pPr>
            <w:r>
              <w:rPr>
                <w:rFonts w:hint="eastAsia"/>
                <w:color w:val="000000"/>
                <w:sz w:val="22"/>
                <w:szCs w:val="22"/>
              </w:rPr>
              <w:t>0.1996</w:t>
            </w:r>
          </w:p>
        </w:tc>
      </w:tr>
      <w:tr w14:paraId="11424D1E">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211EA8FC">
            <w:pPr>
              <w:rPr>
                <w:rFonts w:ascii="仿宋_GB2312" w:hAnsi="宋体" w:eastAsia="仿宋_GB2312" w:cs="宋体"/>
                <w:sz w:val="32"/>
                <w:szCs w:val="32"/>
              </w:rPr>
            </w:pPr>
            <w:r>
              <w:rPr>
                <w:rFonts w:hint="eastAsia" w:ascii="仿宋_GB2312" w:eastAsia="仿宋_GB2312"/>
                <w:sz w:val="32"/>
                <w:szCs w:val="32"/>
              </w:rPr>
              <w:t>　　其中：图书资料</w:t>
            </w:r>
          </w:p>
        </w:tc>
        <w:tc>
          <w:tcPr>
            <w:tcW w:w="2700" w:type="dxa"/>
            <w:tcBorders>
              <w:top w:val="nil"/>
              <w:left w:val="nil"/>
              <w:bottom w:val="single" w:color="auto" w:sz="4" w:space="0"/>
              <w:right w:val="single" w:color="auto" w:sz="4" w:space="0"/>
            </w:tcBorders>
            <w:vAlign w:val="center"/>
          </w:tcPr>
          <w:p w14:paraId="107BA5FC">
            <w:pPr>
              <w:jc w:val="right"/>
              <w:rPr>
                <w:rFonts w:ascii="宋体" w:hAnsi="宋体" w:cs="宋体"/>
                <w:color w:val="000000"/>
                <w:sz w:val="22"/>
                <w:szCs w:val="22"/>
              </w:rPr>
            </w:pPr>
            <w:r>
              <w:rPr>
                <w:rFonts w:hint="eastAsia"/>
                <w:color w:val="000000"/>
                <w:sz w:val="22"/>
                <w:szCs w:val="22"/>
              </w:rPr>
              <w:t>2.00</w:t>
            </w:r>
          </w:p>
        </w:tc>
        <w:tc>
          <w:tcPr>
            <w:tcW w:w="6192" w:type="dxa"/>
            <w:tcBorders>
              <w:top w:val="nil"/>
              <w:left w:val="nil"/>
              <w:bottom w:val="single" w:color="auto" w:sz="4" w:space="0"/>
              <w:right w:val="single" w:color="auto" w:sz="4" w:space="0"/>
            </w:tcBorders>
            <w:vAlign w:val="center"/>
          </w:tcPr>
          <w:p w14:paraId="08A2E6BE">
            <w:pPr>
              <w:jc w:val="right"/>
              <w:rPr>
                <w:rFonts w:ascii="宋体" w:hAnsi="宋体" w:cs="宋体"/>
                <w:color w:val="000000"/>
                <w:sz w:val="22"/>
                <w:szCs w:val="22"/>
              </w:rPr>
            </w:pPr>
            <w:r>
              <w:rPr>
                <w:rFonts w:hint="eastAsia"/>
                <w:color w:val="000000"/>
                <w:sz w:val="22"/>
                <w:szCs w:val="22"/>
              </w:rPr>
              <w:t>0.1996</w:t>
            </w:r>
          </w:p>
        </w:tc>
      </w:tr>
      <w:tr w14:paraId="6500689E">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247574CB">
            <w:pPr>
              <w:rPr>
                <w:rFonts w:ascii="仿宋_GB2312" w:hAnsi="宋体" w:eastAsia="仿宋_GB2312" w:cs="宋体"/>
                <w:sz w:val="32"/>
                <w:szCs w:val="32"/>
              </w:rPr>
            </w:pPr>
            <w:r>
              <w:rPr>
                <w:rFonts w:hint="eastAsia" w:ascii="仿宋_GB2312" w:eastAsia="仿宋_GB2312"/>
                <w:sz w:val="32"/>
                <w:szCs w:val="32"/>
              </w:rPr>
              <w:t>六、家具、用具、装具及动植物</w:t>
            </w:r>
          </w:p>
        </w:tc>
        <w:tc>
          <w:tcPr>
            <w:tcW w:w="2700" w:type="dxa"/>
            <w:tcBorders>
              <w:top w:val="nil"/>
              <w:left w:val="nil"/>
              <w:bottom w:val="single" w:color="auto" w:sz="4" w:space="0"/>
              <w:right w:val="single" w:color="auto" w:sz="4" w:space="0"/>
            </w:tcBorders>
            <w:vAlign w:val="center"/>
          </w:tcPr>
          <w:p w14:paraId="573012B8">
            <w:pPr>
              <w:jc w:val="right"/>
              <w:rPr>
                <w:rFonts w:ascii="宋体" w:hAnsi="宋体" w:cs="宋体"/>
                <w:color w:val="000000"/>
                <w:sz w:val="22"/>
                <w:szCs w:val="22"/>
              </w:rPr>
            </w:pPr>
            <w:r>
              <w:rPr>
                <w:rFonts w:hint="eastAsia"/>
                <w:color w:val="000000"/>
                <w:sz w:val="22"/>
                <w:szCs w:val="22"/>
              </w:rPr>
              <w:t>75.00</w:t>
            </w:r>
          </w:p>
        </w:tc>
        <w:tc>
          <w:tcPr>
            <w:tcW w:w="6192" w:type="dxa"/>
            <w:tcBorders>
              <w:top w:val="nil"/>
              <w:left w:val="nil"/>
              <w:bottom w:val="single" w:color="auto" w:sz="4" w:space="0"/>
              <w:right w:val="single" w:color="auto" w:sz="4" w:space="0"/>
            </w:tcBorders>
            <w:vAlign w:val="center"/>
          </w:tcPr>
          <w:p w14:paraId="47939A1F">
            <w:pPr>
              <w:jc w:val="right"/>
              <w:rPr>
                <w:rFonts w:ascii="宋体" w:hAnsi="宋体" w:cs="宋体"/>
                <w:color w:val="000000"/>
                <w:sz w:val="22"/>
                <w:szCs w:val="22"/>
              </w:rPr>
            </w:pPr>
            <w:r>
              <w:rPr>
                <w:rFonts w:hint="eastAsia"/>
                <w:color w:val="000000"/>
                <w:sz w:val="22"/>
                <w:szCs w:val="22"/>
              </w:rPr>
              <w:t>3.4090</w:t>
            </w:r>
          </w:p>
        </w:tc>
      </w:tr>
      <w:tr w14:paraId="40A267FB">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6728E159">
            <w:pPr>
              <w:rPr>
                <w:rFonts w:ascii="仿宋_GB2312" w:hAnsi="宋体" w:eastAsia="仿宋_GB2312" w:cs="宋体"/>
                <w:sz w:val="32"/>
                <w:szCs w:val="32"/>
              </w:rPr>
            </w:pPr>
            <w:r>
              <w:rPr>
                <w:rFonts w:hint="eastAsia" w:ascii="仿宋_GB2312" w:eastAsia="仿宋_GB2312"/>
                <w:sz w:val="32"/>
                <w:szCs w:val="32"/>
              </w:rPr>
              <w:t>　　其中：家具用具</w:t>
            </w:r>
          </w:p>
        </w:tc>
        <w:tc>
          <w:tcPr>
            <w:tcW w:w="2700" w:type="dxa"/>
            <w:tcBorders>
              <w:top w:val="nil"/>
              <w:left w:val="nil"/>
              <w:bottom w:val="single" w:color="auto" w:sz="4" w:space="0"/>
              <w:right w:val="single" w:color="auto" w:sz="4" w:space="0"/>
            </w:tcBorders>
            <w:vAlign w:val="center"/>
          </w:tcPr>
          <w:p w14:paraId="53D74E39">
            <w:pPr>
              <w:jc w:val="right"/>
              <w:rPr>
                <w:rFonts w:ascii="宋体" w:hAnsi="宋体" w:cs="宋体"/>
                <w:color w:val="000000"/>
                <w:sz w:val="22"/>
                <w:szCs w:val="22"/>
              </w:rPr>
            </w:pPr>
            <w:r>
              <w:rPr>
                <w:rFonts w:hint="eastAsia"/>
                <w:color w:val="000000"/>
                <w:sz w:val="22"/>
                <w:szCs w:val="22"/>
              </w:rPr>
              <w:t>75.00</w:t>
            </w:r>
          </w:p>
        </w:tc>
        <w:tc>
          <w:tcPr>
            <w:tcW w:w="6192" w:type="dxa"/>
            <w:tcBorders>
              <w:top w:val="nil"/>
              <w:left w:val="nil"/>
              <w:bottom w:val="single" w:color="auto" w:sz="4" w:space="0"/>
              <w:right w:val="single" w:color="auto" w:sz="4" w:space="0"/>
            </w:tcBorders>
            <w:vAlign w:val="center"/>
          </w:tcPr>
          <w:p w14:paraId="34C36DAB">
            <w:pPr>
              <w:jc w:val="right"/>
              <w:rPr>
                <w:rFonts w:ascii="宋体" w:hAnsi="宋体" w:cs="宋体"/>
                <w:color w:val="000000"/>
                <w:sz w:val="22"/>
                <w:szCs w:val="22"/>
              </w:rPr>
            </w:pPr>
            <w:r>
              <w:rPr>
                <w:rFonts w:hint="eastAsia"/>
                <w:color w:val="000000"/>
                <w:sz w:val="22"/>
                <w:szCs w:val="22"/>
              </w:rPr>
              <w:t>3.4090</w:t>
            </w:r>
          </w:p>
        </w:tc>
      </w:tr>
    </w:tbl>
    <w:p w14:paraId="4EDD460E">
      <w:pPr>
        <w:spacing w:line="560" w:lineRule="exact"/>
        <w:rPr>
          <w:rFonts w:ascii="仿宋_GB2312" w:eastAsia="仿宋_GB2312"/>
          <w:sz w:val="32"/>
          <w:szCs w:val="32"/>
        </w:rPr>
      </w:pPr>
    </w:p>
    <w:p w14:paraId="175CF629">
      <w:pPr>
        <w:spacing w:line="560" w:lineRule="exact"/>
        <w:ind w:firstLine="640" w:firstLineChars="200"/>
        <w:rPr>
          <w:rFonts w:ascii="仿宋_GB2312" w:eastAsia="仿宋_GB2312"/>
          <w:sz w:val="32"/>
          <w:szCs w:val="32"/>
        </w:rPr>
      </w:pPr>
      <w:r>
        <w:rPr>
          <w:rFonts w:hint="eastAsia" w:ascii="仿宋_GB2312" w:eastAsia="仿宋_GB2312"/>
          <w:sz w:val="32"/>
          <w:szCs w:val="32"/>
        </w:rPr>
        <w:t>2017年我部门无拟购置情况</w:t>
      </w:r>
    </w:p>
    <w:p w14:paraId="23DAFF9D">
      <w:pPr>
        <w:spacing w:line="560" w:lineRule="exact"/>
        <w:ind w:firstLine="643" w:firstLineChars="200"/>
      </w:pPr>
      <w:r>
        <w:rPr>
          <w:rFonts w:hint="eastAsia" w:ascii="宋体" w:hAnsi="宋体"/>
          <w:b/>
          <w:sz w:val="32"/>
          <w:szCs w:val="32"/>
        </w:rPr>
        <w:t>八、名词解释</w:t>
      </w:r>
    </w:p>
    <w:p w14:paraId="1697A706">
      <w:pPr>
        <w:spacing w:line="560" w:lineRule="exact"/>
        <w:ind w:firstLine="640" w:firstLineChars="200"/>
        <w:rPr>
          <w:rFonts w:ascii="仿宋_GB2312" w:eastAsia="仿宋_GB2312"/>
          <w:sz w:val="32"/>
          <w:szCs w:val="32"/>
        </w:rPr>
      </w:pPr>
      <w:r>
        <w:rPr>
          <w:rFonts w:hint="eastAsia" w:ascii="仿宋_GB2312" w:eastAsia="仿宋_GB2312"/>
          <w:sz w:val="32"/>
          <w:szCs w:val="32"/>
        </w:rPr>
        <w:t>1．基本支出：是指为保障机构正常运转，完成日常工作任务而发生的人员支出和公用支出。</w:t>
      </w:r>
    </w:p>
    <w:p w14:paraId="1274A5D8">
      <w:pPr>
        <w:spacing w:line="560" w:lineRule="exact"/>
        <w:ind w:firstLine="640" w:firstLineChars="200"/>
        <w:rPr>
          <w:rFonts w:ascii="仿宋_GB2312" w:eastAsia="仿宋_GB2312"/>
          <w:sz w:val="32"/>
          <w:szCs w:val="32"/>
        </w:rPr>
      </w:pPr>
      <w:r>
        <w:rPr>
          <w:rFonts w:hint="eastAsia" w:ascii="仿宋_GB2312" w:eastAsia="仿宋_GB2312"/>
          <w:sz w:val="32"/>
          <w:szCs w:val="32"/>
        </w:rPr>
        <w:t>2．项目支出：指在基本支出之外为完成特定行政任务和事业发展目标所发生的支出。</w:t>
      </w:r>
    </w:p>
    <w:p w14:paraId="4A694E5D">
      <w:pPr>
        <w:spacing w:line="560" w:lineRule="exact"/>
        <w:ind w:firstLine="640" w:firstLineChars="200"/>
        <w:rPr>
          <w:rFonts w:ascii="仿宋_GB2312" w:eastAsia="仿宋_GB2312"/>
          <w:sz w:val="32"/>
          <w:szCs w:val="32"/>
        </w:rPr>
      </w:pPr>
      <w:r>
        <w:rPr>
          <w:rFonts w:hint="eastAsia" w:ascii="仿宋_GB2312" w:eastAsia="仿宋_GB2312"/>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14:paraId="519FEEE4">
      <w:pPr>
        <w:spacing w:line="560" w:lineRule="exact"/>
        <w:ind w:firstLine="643" w:firstLineChars="200"/>
      </w:pPr>
      <w:r>
        <w:rPr>
          <w:rFonts w:hint="eastAsia" w:ascii="宋体" w:hAnsi="宋体"/>
          <w:b/>
          <w:sz w:val="32"/>
          <w:szCs w:val="32"/>
        </w:rPr>
        <w:t>九、其他情况说明</w:t>
      </w:r>
    </w:p>
    <w:p w14:paraId="4C24E5F6">
      <w:pPr>
        <w:spacing w:line="560" w:lineRule="exact"/>
        <w:ind w:firstLine="640" w:firstLineChars="200"/>
        <w:rPr>
          <w:rFonts w:ascii="仿宋_GB2312" w:eastAsia="仿宋_GB2312"/>
          <w:sz w:val="32"/>
          <w:szCs w:val="32"/>
        </w:rPr>
      </w:pPr>
      <w:r>
        <w:rPr>
          <w:rFonts w:hint="eastAsia" w:ascii="仿宋_GB2312" w:eastAsia="仿宋_GB2312"/>
          <w:sz w:val="32"/>
          <w:szCs w:val="32"/>
        </w:rPr>
        <w:t>2017年部门预算无国有资本经营预算财政拨款收支，因此相关表格数据为零。</w:t>
      </w:r>
    </w:p>
    <w:p w14:paraId="2A4359A9">
      <w:pPr>
        <w:spacing w:line="560" w:lineRule="exact"/>
        <w:ind w:firstLine="640" w:firstLineChars="200"/>
        <w:rPr>
          <w:rFonts w:ascii="仿宋_GB2312" w:hAnsi="宋体" w:eastAsia="仿宋_GB2312" w:cs="宋体"/>
          <w:kern w:val="0"/>
          <w:sz w:val="32"/>
          <w:szCs w:val="32"/>
        </w:rPr>
      </w:pPr>
    </w:p>
    <w:p w14:paraId="73693BE9">
      <w:pPr>
        <w:spacing w:line="560" w:lineRule="exact"/>
        <w:ind w:firstLine="640" w:firstLineChars="200"/>
        <w:rPr>
          <w:rFonts w:ascii="仿宋_GB2312" w:hAnsi="宋体" w:eastAsia="仿宋_GB2312" w:cs="宋体"/>
          <w:kern w:val="0"/>
          <w:sz w:val="32"/>
          <w:szCs w:val="32"/>
        </w:rPr>
      </w:pPr>
    </w:p>
    <w:p w14:paraId="2B04D234"/>
    <w:sectPr>
      <w:headerReference r:id="rId11" w:type="first"/>
      <w:footerReference r:id="rId14" w:type="first"/>
      <w:headerReference r:id="rId9" w:type="default"/>
      <w:footerReference r:id="rId12" w:type="default"/>
      <w:headerReference r:id="rId10" w:type="even"/>
      <w:footerReference r:id="rId13"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A58C9">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AD48B">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DA0DE">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1B7DE">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40B1F">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68F30">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278F8">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8307C">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62316">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23E77">
    <w:pPr>
      <w:pStyle w:val="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7EDB5">
    <w:pPr>
      <w:pStyle w:val="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4AD46">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8687D"/>
    <w:rsid w:val="00002F8A"/>
    <w:rsid w:val="0013573A"/>
    <w:rsid w:val="00162B37"/>
    <w:rsid w:val="0028687D"/>
    <w:rsid w:val="004B09FB"/>
    <w:rsid w:val="00650014"/>
    <w:rsid w:val="00971D4A"/>
    <w:rsid w:val="009A3E80"/>
    <w:rsid w:val="00B36F60"/>
    <w:rsid w:val="00B727E7"/>
    <w:rsid w:val="6D1E0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iPriority w:val="0"/>
    <w:pPr>
      <w:spacing w:before="100" w:beforeAutospacing="1" w:after="100" w:afterAutospacing="1"/>
      <w:jc w:val="left"/>
    </w:pPr>
    <w:rPr>
      <w:rFonts w:ascii="Calibri" w:hAnsi="Calibri"/>
      <w:kern w:val="0"/>
      <w:sz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F973C-8350-44A5-98D1-F47446440E1C}">
  <ds:schemaRefs/>
</ds:datastoreItem>
</file>

<file path=docProps/app.xml><?xml version="1.0" encoding="utf-8"?>
<Properties xmlns="http://schemas.openxmlformats.org/officeDocument/2006/extended-properties" xmlns:vt="http://schemas.openxmlformats.org/officeDocument/2006/docPropsVTypes">
  <Template>Normal</Template>
  <Pages>12</Pages>
  <Words>3686</Words>
  <Characters>3866</Characters>
  <Lines>29</Lines>
  <Paragraphs>8</Paragraphs>
  <TotalTime>10</TotalTime>
  <ScaleCrop>false</ScaleCrop>
  <LinksUpToDate>false</LinksUpToDate>
  <CharactersWithSpaces>3922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2017-04-16T07:13:00Z</dcterms:created>
  <dc:creator>Master</dc:creator>
  <cp:lastModifiedBy>勇敢编辑部</cp:lastModifiedBy>
  <dcterms:modified xsi:type="dcterms:W3CDTF">2025-02-19T08:14:23Z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eyJoZGlkIjoiMWZhOWFkNjBiNzczM2ZkNWJlMmFkMGI2YmI1ZWNmNGIiLCJ1c2VySWQiOiIxNjU1MzMyOTYxIn0=</vt:lpwstr>
  </property>
  <property fmtid="{D5CDD505-2E9C-101B-9397-08002B2CF9AE}" pid="3" name="KSOProductBuildVer">
    <vt:lpwstr>2052-12.1.0.19770</vt:lpwstr>
  </property>
  <property fmtid="{D5CDD505-2E9C-101B-9397-08002B2CF9AE}" pid="4" name="ICV">
    <vt:lpwstr>9DE7D7C296C3496B8E773DD87D70791D_12</vt:lpwstr>
  </property>
</Properties>
</file>