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C275C">
      <w:pPr>
        <w:spacing w:before="0" w:beforeLines="0" w:after="0" w:afterLines="0" w:line="360" w:lineRule="auto"/>
        <w:ind w:left="0" w:leftChars="0" w:right="0" w:rightChars="0" w:firstLine="0" w:firstLineChars="0"/>
        <w:jc w:val="center"/>
        <w:rPr>
          <w:rFonts w:ascii="宋体" w:hAnsi="宋体" w:eastAsia="宋体" w:cs="Times New Roman"/>
          <w:color w:val="auto"/>
          <w:kern w:val="2"/>
          <w:sz w:val="21"/>
          <w:szCs w:val="24"/>
          <w:highlight w:val="none"/>
          <w:lang w:val="en-US" w:eastAsia="zh-CN" w:bidi="ar-SA"/>
        </w:rPr>
      </w:pPr>
    </w:p>
    <w:p w14:paraId="599016C4">
      <w:pPr>
        <w:pStyle w:val="2"/>
        <w:rPr>
          <w:rFonts w:hint="eastAsia"/>
          <w:color w:val="auto"/>
          <w:sz w:val="36"/>
          <w:szCs w:val="36"/>
          <w:highlight w:val="none"/>
        </w:rPr>
      </w:pPr>
    </w:p>
    <w:p w14:paraId="07322461">
      <w:pPr>
        <w:rPr>
          <w:rFonts w:hint="eastAsia"/>
          <w:color w:val="auto"/>
        </w:rPr>
      </w:pPr>
    </w:p>
    <w:p w14:paraId="68A34F6F">
      <w:pPr>
        <w:rPr>
          <w:color w:val="auto"/>
          <w:sz w:val="36"/>
          <w:szCs w:val="36"/>
          <w:highlight w:val="none"/>
        </w:rPr>
      </w:pPr>
    </w:p>
    <w:p w14:paraId="01524109">
      <w:pPr>
        <w:rPr>
          <w:color w:val="auto"/>
          <w:sz w:val="36"/>
          <w:szCs w:val="36"/>
          <w:highlight w:val="none"/>
        </w:rPr>
      </w:pPr>
    </w:p>
    <w:p w14:paraId="709473C4">
      <w:pPr>
        <w:rPr>
          <w:color w:val="auto"/>
          <w:sz w:val="36"/>
          <w:szCs w:val="36"/>
          <w:highlight w:val="none"/>
        </w:rPr>
      </w:pPr>
    </w:p>
    <w:p w14:paraId="5CEE05DA">
      <w:pPr>
        <w:adjustRightInd w:val="0"/>
        <w:snapToGrid w:val="0"/>
        <w:jc w:val="center"/>
        <w:outlineLvl w:val="0"/>
        <w:rPr>
          <w:bCs/>
          <w:color w:val="auto"/>
          <w:sz w:val="72"/>
          <w:szCs w:val="72"/>
          <w:highlight w:val="none"/>
        </w:rPr>
      </w:pPr>
      <w:bookmarkStart w:id="0" w:name="_Toc31966"/>
      <w:bookmarkStart w:id="1" w:name="_Toc6378"/>
      <w:bookmarkStart w:id="2" w:name="_Toc5838"/>
      <w:bookmarkStart w:id="3" w:name="_Toc31999"/>
      <w:bookmarkStart w:id="4" w:name="_Toc28904"/>
      <w:r>
        <w:rPr>
          <w:bCs/>
          <w:color w:val="auto"/>
          <w:sz w:val="72"/>
          <w:szCs w:val="72"/>
          <w:highlight w:val="none"/>
        </w:rPr>
        <w:t>建设项目环境影响报告表</w:t>
      </w:r>
      <w:bookmarkEnd w:id="0"/>
      <w:bookmarkEnd w:id="1"/>
      <w:bookmarkEnd w:id="2"/>
      <w:bookmarkEnd w:id="3"/>
      <w:bookmarkEnd w:id="4"/>
    </w:p>
    <w:p w14:paraId="09EC3319">
      <w:pPr>
        <w:adjustRightInd w:val="0"/>
        <w:snapToGrid w:val="0"/>
        <w:spacing w:before="192" w:beforeLines="80"/>
        <w:jc w:val="center"/>
        <w:rPr>
          <w:bCs/>
          <w:color w:val="auto"/>
          <w:sz w:val="48"/>
          <w:szCs w:val="48"/>
          <w:highlight w:val="none"/>
        </w:rPr>
      </w:pPr>
      <w:r>
        <w:rPr>
          <w:bCs/>
          <w:color w:val="auto"/>
          <w:sz w:val="48"/>
          <w:szCs w:val="48"/>
          <w:highlight w:val="none"/>
        </w:rPr>
        <w:t>（污染影</w:t>
      </w:r>
      <w:r>
        <w:rPr>
          <w:rFonts w:hint="eastAsia"/>
          <w:bCs/>
          <w:color w:val="auto"/>
          <w:sz w:val="48"/>
          <w:szCs w:val="48"/>
          <w:highlight w:val="none"/>
          <w:lang w:val="en-US" w:eastAsia="zh-CN"/>
        </w:rPr>
        <w:t>响</w:t>
      </w:r>
      <w:r>
        <w:rPr>
          <w:bCs/>
          <w:color w:val="auto"/>
          <w:sz w:val="48"/>
          <w:szCs w:val="48"/>
          <w:highlight w:val="none"/>
        </w:rPr>
        <w:t>类）</w:t>
      </w:r>
    </w:p>
    <w:p w14:paraId="70586997">
      <w:pPr>
        <w:adjustRightInd w:val="0"/>
        <w:snapToGrid w:val="0"/>
        <w:spacing w:line="288" w:lineRule="auto"/>
        <w:jc w:val="center"/>
        <w:outlineLvl w:val="9"/>
        <w:rPr>
          <w:color w:val="auto"/>
          <w:kern w:val="44"/>
          <w:sz w:val="44"/>
          <w:szCs w:val="44"/>
          <w:highlight w:val="none"/>
        </w:rPr>
      </w:pPr>
    </w:p>
    <w:p w14:paraId="6A1F2FFC">
      <w:pPr>
        <w:jc w:val="center"/>
        <w:rPr>
          <w:color w:val="auto"/>
          <w:sz w:val="52"/>
          <w:szCs w:val="52"/>
          <w:highlight w:val="none"/>
        </w:rPr>
      </w:pPr>
    </w:p>
    <w:p w14:paraId="41FC9527">
      <w:pPr>
        <w:ind w:firstLine="1040"/>
        <w:rPr>
          <w:color w:val="auto"/>
          <w:sz w:val="44"/>
          <w:szCs w:val="44"/>
          <w:highlight w:val="none"/>
        </w:rPr>
      </w:pPr>
    </w:p>
    <w:p w14:paraId="4525D61E">
      <w:pPr>
        <w:ind w:firstLine="1040"/>
        <w:rPr>
          <w:color w:val="auto"/>
          <w:sz w:val="44"/>
          <w:szCs w:val="44"/>
          <w:highlight w:val="none"/>
        </w:rPr>
      </w:pPr>
    </w:p>
    <w:p w14:paraId="60900A15">
      <w:pPr>
        <w:pStyle w:val="39"/>
        <w:rPr>
          <w:color w:val="auto"/>
          <w:highlight w:val="none"/>
        </w:rPr>
      </w:pPr>
    </w:p>
    <w:p w14:paraId="1E084E9C">
      <w:pPr>
        <w:pStyle w:val="2"/>
        <w:rPr>
          <w:color w:val="auto"/>
          <w:sz w:val="44"/>
          <w:szCs w:val="44"/>
          <w:highlight w:val="none"/>
        </w:rPr>
      </w:pPr>
    </w:p>
    <w:p w14:paraId="0FCD822F">
      <w:pPr>
        <w:rPr>
          <w:color w:val="auto"/>
          <w:highlight w:val="none"/>
        </w:rPr>
      </w:pPr>
    </w:p>
    <w:p w14:paraId="0D6023D8">
      <w:pPr>
        <w:ind w:firstLine="1040"/>
        <w:rPr>
          <w:color w:val="auto"/>
          <w:sz w:val="44"/>
          <w:szCs w:val="44"/>
          <w:highlight w:val="none"/>
        </w:rPr>
      </w:pPr>
    </w:p>
    <w:p w14:paraId="78158774">
      <w:pPr>
        <w:pStyle w:val="2"/>
        <w:rPr>
          <w:color w:val="auto"/>
          <w:highlight w:val="none"/>
        </w:rPr>
      </w:pPr>
    </w:p>
    <w:p w14:paraId="7E0D51BC">
      <w:pPr>
        <w:ind w:firstLine="1040"/>
        <w:rPr>
          <w:color w:val="auto"/>
          <w:sz w:val="44"/>
          <w:szCs w:val="44"/>
          <w:highlight w:val="none"/>
        </w:rPr>
      </w:pPr>
    </w:p>
    <w:p w14:paraId="28D24EC0">
      <w:pPr>
        <w:adjustRightInd w:val="0"/>
        <w:snapToGrid w:val="0"/>
        <w:spacing w:line="288" w:lineRule="auto"/>
        <w:ind w:firstLine="300" w:firstLineChars="100"/>
        <w:rPr>
          <w:color w:val="auto"/>
          <w:sz w:val="30"/>
          <w:szCs w:val="30"/>
          <w:highlight w:val="none"/>
          <w:u w:val="single"/>
        </w:rPr>
      </w:pPr>
      <w:r>
        <w:rPr>
          <w:color w:val="auto"/>
          <w:sz w:val="30"/>
          <w:szCs w:val="30"/>
          <w:highlight w:val="none"/>
        </w:rPr>
        <w:t>项目名称：</w:t>
      </w:r>
      <w:r>
        <w:rPr>
          <w:rFonts w:hint="eastAsia"/>
          <w:color w:val="auto"/>
          <w:sz w:val="30"/>
          <w:szCs w:val="30"/>
          <w:highlight w:val="none"/>
          <w:u w:val="single"/>
          <w:lang w:val="en-US" w:eastAsia="zh-CN"/>
        </w:rPr>
        <w:t xml:space="preserve">    </w:t>
      </w:r>
      <w:r>
        <w:rPr>
          <w:rFonts w:hint="eastAsia" w:ascii="Times New Roman" w:hAnsi="Times New Roman" w:eastAsia="宋体" w:cs="Times New Roman"/>
          <w:color w:val="auto"/>
          <w:sz w:val="30"/>
          <w:szCs w:val="30"/>
          <w:highlight w:val="none"/>
          <w:u w:val="single"/>
          <w:lang w:val="en-US" w:eastAsia="zh-CN"/>
        </w:rPr>
        <w:t>生物质绿色产业试验基地项目</w:t>
      </w:r>
      <w:r>
        <w:rPr>
          <w:rFonts w:hint="eastAsia" w:cs="Times New Roman"/>
          <w:color w:val="auto"/>
          <w:sz w:val="30"/>
          <w:szCs w:val="30"/>
          <w:highlight w:val="none"/>
          <w:u w:val="single"/>
          <w:lang w:val="en-US" w:eastAsia="zh-CN"/>
        </w:rPr>
        <w:t xml:space="preserve">     </w:t>
      </w:r>
      <w:r>
        <w:rPr>
          <w:rFonts w:hint="eastAsia"/>
          <w:color w:val="auto"/>
          <w:sz w:val="30"/>
          <w:szCs w:val="30"/>
          <w:highlight w:val="none"/>
          <w:u w:val="single"/>
          <w:lang w:val="en-US" w:eastAsia="zh-CN"/>
        </w:rPr>
        <w:t xml:space="preserve"> </w:t>
      </w:r>
    </w:p>
    <w:p w14:paraId="43E07EF6">
      <w:pPr>
        <w:adjustRightInd w:val="0"/>
        <w:snapToGrid w:val="0"/>
        <w:spacing w:line="288" w:lineRule="auto"/>
        <w:ind w:firstLine="300" w:firstLineChars="100"/>
        <w:rPr>
          <w:color w:val="auto"/>
          <w:sz w:val="30"/>
          <w:szCs w:val="30"/>
          <w:highlight w:val="none"/>
          <w:u w:val="single"/>
        </w:rPr>
      </w:pPr>
      <w:r>
        <w:rPr>
          <w:color w:val="auto"/>
          <w:sz w:val="30"/>
          <w:szCs w:val="30"/>
          <w:highlight w:val="none"/>
        </w:rPr>
        <w:t>建设单位（盖章）：</w:t>
      </w:r>
      <w:r>
        <w:rPr>
          <w:rFonts w:hint="eastAsia"/>
          <w:color w:val="auto"/>
          <w:sz w:val="30"/>
          <w:szCs w:val="30"/>
          <w:highlight w:val="none"/>
          <w:u w:val="single"/>
          <w:lang w:val="en-US" w:eastAsia="zh-CN"/>
        </w:rPr>
        <w:t>国创生物科技（唐山）有限公司</w:t>
      </w:r>
    </w:p>
    <w:p w14:paraId="259E39D6">
      <w:pPr>
        <w:adjustRightInd w:val="0"/>
        <w:snapToGrid w:val="0"/>
        <w:spacing w:line="288" w:lineRule="auto"/>
        <w:ind w:firstLine="300" w:firstLineChars="100"/>
        <w:rPr>
          <w:color w:val="auto"/>
          <w:sz w:val="30"/>
          <w:szCs w:val="30"/>
          <w:highlight w:val="none"/>
          <w:u w:val="single"/>
        </w:rPr>
      </w:pPr>
      <w:r>
        <w:rPr>
          <w:color w:val="auto"/>
          <w:sz w:val="30"/>
          <w:szCs w:val="30"/>
          <w:highlight w:val="none"/>
        </w:rPr>
        <w:t>编制日期：</w:t>
      </w:r>
      <w:r>
        <w:rPr>
          <w:color w:val="auto"/>
          <w:sz w:val="30"/>
          <w:szCs w:val="30"/>
          <w:highlight w:val="none"/>
          <w:u w:val="single"/>
        </w:rPr>
        <w:t xml:space="preserve">     </w:t>
      </w:r>
      <w:r>
        <w:rPr>
          <w:rFonts w:hint="eastAsia"/>
          <w:color w:val="auto"/>
          <w:sz w:val="30"/>
          <w:szCs w:val="30"/>
          <w:highlight w:val="none"/>
          <w:u w:val="single"/>
        </w:rPr>
        <w:t xml:space="preserve">  </w:t>
      </w:r>
      <w:r>
        <w:rPr>
          <w:rFonts w:hint="eastAsia"/>
          <w:color w:val="auto"/>
          <w:sz w:val="30"/>
          <w:szCs w:val="30"/>
          <w:highlight w:val="none"/>
          <w:u w:val="single"/>
          <w:lang w:val="en-US" w:eastAsia="zh-CN"/>
        </w:rPr>
        <w:t xml:space="preserve">     </w:t>
      </w:r>
      <w:r>
        <w:rPr>
          <w:rFonts w:hint="eastAsia"/>
          <w:color w:val="auto"/>
          <w:sz w:val="30"/>
          <w:szCs w:val="30"/>
          <w:highlight w:val="none"/>
          <w:u w:val="single"/>
        </w:rPr>
        <w:t xml:space="preserve"> 202</w:t>
      </w:r>
      <w:r>
        <w:rPr>
          <w:rFonts w:hint="eastAsia"/>
          <w:color w:val="auto"/>
          <w:sz w:val="30"/>
          <w:szCs w:val="30"/>
          <w:highlight w:val="none"/>
          <w:u w:val="single"/>
          <w:lang w:val="en-US" w:eastAsia="zh-CN"/>
        </w:rPr>
        <w:t>5</w:t>
      </w:r>
      <w:r>
        <w:rPr>
          <w:rFonts w:hint="eastAsia"/>
          <w:color w:val="auto"/>
          <w:sz w:val="30"/>
          <w:szCs w:val="30"/>
          <w:highlight w:val="none"/>
          <w:u w:val="single"/>
        </w:rPr>
        <w:t>年</w:t>
      </w:r>
      <w:r>
        <w:rPr>
          <w:rFonts w:hint="eastAsia"/>
          <w:color w:val="auto"/>
          <w:sz w:val="30"/>
          <w:szCs w:val="30"/>
          <w:highlight w:val="none"/>
          <w:u w:val="single"/>
          <w:lang w:val="en-US" w:eastAsia="zh-CN"/>
        </w:rPr>
        <w:t>3</w:t>
      </w:r>
      <w:r>
        <w:rPr>
          <w:rFonts w:hint="eastAsia"/>
          <w:color w:val="auto"/>
          <w:sz w:val="30"/>
          <w:szCs w:val="30"/>
          <w:highlight w:val="none"/>
          <w:u w:val="single"/>
        </w:rPr>
        <w:t>月</w:t>
      </w:r>
      <w:r>
        <w:rPr>
          <w:color w:val="auto"/>
          <w:sz w:val="30"/>
          <w:szCs w:val="30"/>
          <w:highlight w:val="none"/>
          <w:u w:val="single"/>
        </w:rPr>
        <w:t xml:space="preserve">   </w:t>
      </w:r>
      <w:r>
        <w:rPr>
          <w:rFonts w:hint="eastAsia"/>
          <w:color w:val="auto"/>
          <w:sz w:val="30"/>
          <w:szCs w:val="30"/>
          <w:highlight w:val="none"/>
          <w:u w:val="single"/>
          <w:lang w:val="en-US" w:eastAsia="zh-CN"/>
        </w:rPr>
        <w:t xml:space="preserve">    </w:t>
      </w:r>
      <w:r>
        <w:rPr>
          <w:color w:val="auto"/>
          <w:sz w:val="30"/>
          <w:szCs w:val="30"/>
          <w:highlight w:val="none"/>
          <w:u w:val="single"/>
        </w:rPr>
        <w:t xml:space="preserve">     </w:t>
      </w:r>
    </w:p>
    <w:p w14:paraId="24111E18">
      <w:pPr>
        <w:adjustRightInd w:val="0"/>
        <w:snapToGrid w:val="0"/>
        <w:spacing w:line="288" w:lineRule="auto"/>
        <w:ind w:firstLine="1040"/>
        <w:rPr>
          <w:color w:val="auto"/>
          <w:sz w:val="36"/>
          <w:szCs w:val="36"/>
          <w:highlight w:val="none"/>
          <w:u w:val="single"/>
        </w:rPr>
      </w:pPr>
      <w:bookmarkStart w:id="5" w:name="_Hlk57884087"/>
      <w:bookmarkEnd w:id="5"/>
    </w:p>
    <w:p w14:paraId="1FA5D449">
      <w:pPr>
        <w:adjustRightInd w:val="0"/>
        <w:snapToGrid w:val="0"/>
        <w:spacing w:line="288" w:lineRule="auto"/>
        <w:ind w:firstLine="1040"/>
        <w:rPr>
          <w:color w:val="auto"/>
          <w:sz w:val="36"/>
          <w:szCs w:val="36"/>
          <w:highlight w:val="none"/>
        </w:rPr>
      </w:pPr>
    </w:p>
    <w:p w14:paraId="0BCCCE01">
      <w:pPr>
        <w:adjustRightInd w:val="0"/>
        <w:snapToGrid w:val="0"/>
        <w:spacing w:line="288" w:lineRule="auto"/>
        <w:ind w:firstLine="1040"/>
        <w:rPr>
          <w:color w:val="auto"/>
          <w:sz w:val="36"/>
          <w:szCs w:val="36"/>
          <w:highlight w:val="none"/>
        </w:rPr>
      </w:pPr>
    </w:p>
    <w:p w14:paraId="6C04AB9F">
      <w:pPr>
        <w:adjustRightInd w:val="0"/>
        <w:snapToGrid w:val="0"/>
        <w:spacing w:line="288" w:lineRule="auto"/>
        <w:ind w:firstLine="1040"/>
        <w:rPr>
          <w:color w:val="auto"/>
          <w:sz w:val="36"/>
          <w:szCs w:val="36"/>
          <w:highlight w:val="none"/>
        </w:rPr>
      </w:pPr>
    </w:p>
    <w:p w14:paraId="0F98329F">
      <w:pPr>
        <w:adjustRightInd w:val="0"/>
        <w:snapToGrid w:val="0"/>
        <w:spacing w:line="288" w:lineRule="auto"/>
        <w:ind w:firstLine="1040"/>
        <w:rPr>
          <w:color w:val="auto"/>
          <w:sz w:val="36"/>
          <w:szCs w:val="36"/>
          <w:highlight w:val="none"/>
        </w:rPr>
      </w:pPr>
    </w:p>
    <w:p w14:paraId="14B83CCC">
      <w:pPr>
        <w:adjustRightInd w:val="0"/>
        <w:snapToGrid w:val="0"/>
        <w:spacing w:line="288" w:lineRule="auto"/>
        <w:jc w:val="center"/>
        <w:outlineLvl w:val="0"/>
        <w:rPr>
          <w:color w:val="auto"/>
          <w:sz w:val="30"/>
          <w:szCs w:val="30"/>
          <w:highlight w:val="none"/>
        </w:rPr>
      </w:pPr>
      <w:bookmarkStart w:id="6" w:name="_Toc4522"/>
      <w:bookmarkStart w:id="7" w:name="_Toc5598"/>
      <w:bookmarkStart w:id="8" w:name="_Toc30852"/>
      <w:bookmarkStart w:id="9" w:name="_Toc31331"/>
      <w:bookmarkStart w:id="10" w:name="_Toc11001"/>
      <w:r>
        <w:rPr>
          <w:color w:val="auto"/>
          <w:sz w:val="30"/>
          <w:szCs w:val="30"/>
          <w:highlight w:val="none"/>
        </w:rPr>
        <w:t>中华人民共和国生态环境部制</w:t>
      </w:r>
      <w:bookmarkEnd w:id="6"/>
      <w:bookmarkEnd w:id="7"/>
      <w:bookmarkEnd w:id="8"/>
      <w:bookmarkEnd w:id="9"/>
      <w:bookmarkEnd w:id="10"/>
    </w:p>
    <w:p w14:paraId="259F26DE">
      <w:pPr>
        <w:pStyle w:val="2"/>
      </w:pPr>
    </w:p>
    <w:p w14:paraId="25053188">
      <w:pPr>
        <w:pStyle w:val="2"/>
        <w:ind w:left="0" w:leftChars="0" w:firstLine="0" w:firstLineChars="0"/>
        <w:rPr>
          <w:color w:val="auto"/>
          <w:lang w:val="en-US" w:eastAsia="zh-CN"/>
        </w:rPr>
      </w:pPr>
    </w:p>
    <w:sdt>
      <w:sdtPr>
        <w:rPr>
          <w:rFonts w:ascii="宋体" w:hAnsi="宋体" w:eastAsia="宋体" w:cs="Times New Roman"/>
          <w:color w:val="auto"/>
          <w:kern w:val="2"/>
          <w:sz w:val="21"/>
          <w:szCs w:val="24"/>
          <w:highlight w:val="none"/>
          <w:lang w:val="en-US" w:eastAsia="zh-CN" w:bidi="ar-SA"/>
        </w:rPr>
        <w:id w:val="147456033"/>
        <w15:color w:val="DBDBDB"/>
      </w:sdtPr>
      <w:sdtEndPr>
        <w:rPr>
          <w:rFonts w:ascii="Times New Roman" w:hAnsi="Times New Roman" w:eastAsia="宋体" w:cs="Times New Roman"/>
          <w:bCs/>
          <w:snapToGrid w:val="0"/>
          <w:color w:val="auto"/>
          <w:kern w:val="0"/>
          <w:sz w:val="28"/>
          <w:szCs w:val="28"/>
          <w:highlight w:val="red"/>
          <w:lang w:val="en-US" w:eastAsia="zh-CN" w:bidi="ar-SA"/>
        </w:rPr>
      </w:sdtEndPr>
      <w:sdtContent>
        <w:p w14:paraId="691642D1">
          <w:pPr>
            <w:spacing w:before="0" w:beforeLines="0" w:after="0" w:afterLines="0" w:line="360" w:lineRule="auto"/>
            <w:ind w:left="0" w:leftChars="0" w:right="0" w:rightChars="0" w:firstLine="0" w:firstLineChars="0"/>
            <w:jc w:val="center"/>
            <w:rPr>
              <w:rFonts w:ascii="宋体" w:hAnsi="宋体" w:eastAsia="宋体"/>
              <w:color w:val="auto"/>
              <w:sz w:val="24"/>
              <w:szCs w:val="24"/>
              <w:highlight w:val="none"/>
            </w:rPr>
          </w:pPr>
          <w:r>
            <w:rPr>
              <w:rFonts w:ascii="宋体" w:hAnsi="宋体" w:eastAsia="宋体"/>
              <w:color w:val="auto"/>
              <w:sz w:val="30"/>
              <w:szCs w:val="30"/>
              <w:highlight w:val="none"/>
            </w:rPr>
            <w:t>目</w:t>
          </w:r>
          <w:r>
            <w:rPr>
              <w:rFonts w:hint="eastAsia" w:ascii="宋体" w:hAnsi="宋体" w:eastAsia="宋体"/>
              <w:color w:val="auto"/>
              <w:sz w:val="30"/>
              <w:szCs w:val="30"/>
              <w:highlight w:val="none"/>
              <w:lang w:val="en-US" w:eastAsia="zh-CN"/>
            </w:rPr>
            <w:t xml:space="preserve">   </w:t>
          </w:r>
          <w:r>
            <w:rPr>
              <w:rFonts w:ascii="宋体" w:hAnsi="宋体" w:eastAsia="宋体"/>
              <w:color w:val="auto"/>
              <w:sz w:val="30"/>
              <w:szCs w:val="30"/>
              <w:highlight w:val="none"/>
            </w:rPr>
            <w:t>录</w:t>
          </w:r>
        </w:p>
        <w:p w14:paraId="31CBA72C">
          <w:pPr>
            <w:pStyle w:val="55"/>
            <w:tabs>
              <w:tab w:val="right" w:leader="dot" w:pos="8958"/>
            </w:tabs>
            <w:spacing w:line="240" w:lineRule="auto"/>
            <w:rPr>
              <w:color w:val="auto"/>
              <w:sz w:val="24"/>
              <w:szCs w:val="24"/>
            </w:rPr>
          </w:pPr>
          <w:r>
            <w:rPr>
              <w:rFonts w:ascii="Times New Roman" w:hAnsi="Times New Roman"/>
              <w:b/>
              <w:bCs/>
              <w:snapToGrid w:val="0"/>
              <w:color w:val="auto"/>
              <w:sz w:val="24"/>
              <w:szCs w:val="24"/>
              <w:highlight w:val="none"/>
            </w:rPr>
            <w:fldChar w:fldCharType="begin"/>
          </w:r>
          <w:r>
            <w:rPr>
              <w:rFonts w:ascii="Times New Roman" w:hAnsi="Times New Roman"/>
              <w:b/>
              <w:bCs/>
              <w:snapToGrid w:val="0"/>
              <w:color w:val="auto"/>
              <w:sz w:val="24"/>
              <w:szCs w:val="24"/>
              <w:highlight w:val="none"/>
            </w:rPr>
            <w:instrText xml:space="preserve">TOC \o "1-1" \h \u </w:instrText>
          </w:r>
          <w:r>
            <w:rPr>
              <w:rFonts w:ascii="Times New Roman" w:hAnsi="Times New Roman"/>
              <w:b/>
              <w:bCs/>
              <w:snapToGrid w:val="0"/>
              <w:color w:val="auto"/>
              <w:sz w:val="24"/>
              <w:szCs w:val="24"/>
              <w:highlight w:val="none"/>
            </w:rPr>
            <w:fldChar w:fldCharType="separate"/>
          </w:r>
        </w:p>
        <w:p w14:paraId="493A2A43">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_Toc18717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highlight w:val="none"/>
            </w:rPr>
            <w:t>一、建设项目基本情况</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_Toc18717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1</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14AA30C0">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_Toc15598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highlight w:val="none"/>
            </w:rPr>
            <w:t>二、建设项目工程分析</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_Toc15598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23</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552FC81B">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_Toc25451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highlight w:val="none"/>
            </w:rPr>
            <w:t>三、区域环境质量现状、环境保护目标及评价标准</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_Toc25451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48</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12E927D6">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_Toc17490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highlight w:val="none"/>
            </w:rPr>
            <w:t>四、主要环境影响和保护措施</w:t>
          </w:r>
          <w:r>
            <w:rPr>
              <w:rFonts w:hint="default" w:ascii="Times New Roman" w:hAnsi="Times New Roman" w:cs="Times New Roman" w:eastAsiaTheme="minorEastAsia"/>
              <w:color w:val="auto"/>
              <w:sz w:val="24"/>
              <w:szCs w:val="24"/>
            </w:rPr>
            <w:tab/>
          </w:r>
          <w:r>
            <w:rPr>
              <w:rFonts w:hint="eastAsia" w:cs="Times New Roman" w:eastAsiaTheme="minorEastAsia"/>
              <w:color w:val="auto"/>
              <w:sz w:val="24"/>
              <w:szCs w:val="24"/>
              <w:lang w:val="en-US" w:eastAsia="zh-CN"/>
            </w:rPr>
            <w:t>5</w:t>
          </w:r>
          <w:r>
            <w:rPr>
              <w:rFonts w:hint="default" w:ascii="Times New Roman" w:hAnsi="Times New Roman" w:cs="Times New Roman" w:eastAsiaTheme="minorEastAsia"/>
              <w:bCs/>
              <w:snapToGrid w:val="0"/>
              <w:color w:val="auto"/>
              <w:sz w:val="24"/>
              <w:szCs w:val="24"/>
              <w:highlight w:val="none"/>
            </w:rPr>
            <w:fldChar w:fldCharType="end"/>
          </w:r>
          <w:r>
            <w:rPr>
              <w:rFonts w:hint="eastAsia" w:cs="Times New Roman" w:eastAsiaTheme="minorEastAsia"/>
              <w:bCs/>
              <w:snapToGrid w:val="0"/>
              <w:color w:val="auto"/>
              <w:sz w:val="24"/>
              <w:szCs w:val="24"/>
              <w:highlight w:val="none"/>
              <w:lang w:val="en-US" w:eastAsia="zh-CN"/>
            </w:rPr>
            <w:t>1</w:t>
          </w:r>
        </w:p>
        <w:p w14:paraId="32D1D6A6">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_Toc22005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rPr>
            <w:t>五、</w:t>
          </w:r>
          <w:r>
            <w:rPr>
              <w:rFonts w:hint="default" w:ascii="Times New Roman" w:hAnsi="Times New Roman" w:cs="Times New Roman" w:eastAsiaTheme="minorEastAsia"/>
              <w:bCs/>
              <w:snapToGrid w:val="0"/>
              <w:color w:val="auto"/>
              <w:sz w:val="24"/>
              <w:szCs w:val="24"/>
              <w:highlight w:val="none"/>
            </w:rPr>
            <w:t>环境保护措施监督检查清单</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_Toc22005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98</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63700D0B">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_Toc12216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highlight w:val="none"/>
            </w:rPr>
            <w:t>六、结论</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_Toc12216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107</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66B2A915">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_Toc32459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snapToGrid w:val="0"/>
              <w:color w:val="auto"/>
              <w:sz w:val="24"/>
              <w:szCs w:val="24"/>
              <w:highlight w:val="none"/>
            </w:rPr>
            <w:t>建设项目污染物排放量汇总表</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_Toc32459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108</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7604768F">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9"/>
            <w:rPr>
              <w:rFonts w:ascii="Times New Roman" w:hAnsi="Times New Roman"/>
              <w:bCs/>
              <w:snapToGrid w:val="0"/>
              <w:color w:val="auto"/>
              <w:sz w:val="24"/>
              <w:szCs w:val="24"/>
              <w:highlight w:val="none"/>
            </w:rPr>
          </w:pPr>
          <w:r>
            <w:rPr>
              <w:rFonts w:ascii="Times New Roman" w:hAnsi="Times New Roman"/>
              <w:bCs/>
              <w:snapToGrid w:val="0"/>
              <w:color w:val="auto"/>
              <w:sz w:val="24"/>
              <w:szCs w:val="24"/>
              <w:highlight w:val="none"/>
            </w:rPr>
            <w:fldChar w:fldCharType="end"/>
          </w:r>
        </w:p>
        <w:p w14:paraId="1F14BC3E">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9"/>
            <w:rPr>
              <w:rFonts w:ascii="Times New Roman" w:hAnsi="Times New Roman"/>
              <w:bCs/>
              <w:snapToGrid w:val="0"/>
              <w:color w:val="auto"/>
              <w:sz w:val="24"/>
              <w:szCs w:val="24"/>
              <w:highlight w:val="none"/>
            </w:rPr>
          </w:pPr>
        </w:p>
        <w:p w14:paraId="793E6982">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附图附件</w:t>
          </w:r>
        </w:p>
        <w:p w14:paraId="4CDA24B9">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附图1 项目地理位置图</w:t>
          </w:r>
        </w:p>
        <w:p w14:paraId="2D2B4235">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附图2 项目环境保护目标分布图</w:t>
          </w:r>
        </w:p>
        <w:p w14:paraId="57DE256D">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附图3 项目平面布置及周边关系图</w:t>
          </w:r>
        </w:p>
        <w:p w14:paraId="3F936B13">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附图4办公楼1F平面布置图</w:t>
          </w:r>
        </w:p>
        <w:p w14:paraId="15C82FAD">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附图5 项目设备布置图</w:t>
          </w:r>
        </w:p>
        <w:p w14:paraId="1DF23388">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附图6 防渗分区图</w:t>
          </w:r>
        </w:p>
        <w:p w14:paraId="18E8E6C1">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附图7 污水处理厂收水范围图</w:t>
          </w:r>
        </w:p>
        <w:p w14:paraId="4B1AABC6">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附图8 唐山高新技术产业开发区国土空间分区规划图</w:t>
          </w:r>
        </w:p>
        <w:p w14:paraId="152DAE4F">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附图9 项目与生态保护红线位置关系图</w:t>
          </w:r>
        </w:p>
        <w:p w14:paraId="3F188955">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附图10 项目与唐山市环境管控单元位置关系图</w:t>
          </w:r>
        </w:p>
        <w:p w14:paraId="695F315A">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p>
        <w:p w14:paraId="671870CF">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p>
        <w:p w14:paraId="1A2FEB16">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p>
        <w:p w14:paraId="079BFA23">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eastAsia="宋体"/>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附件1 营业执照</w:t>
          </w:r>
        </w:p>
        <w:p w14:paraId="60D4209E">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附件2 备案信息</w:t>
          </w:r>
        </w:p>
        <w:p w14:paraId="1EE9D44E">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附件3 厂房不动产证</w:t>
          </w:r>
        </w:p>
        <w:p w14:paraId="22F24D3B">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cs="Times New Roman"/>
              <w:bCs/>
              <w:snapToGrid w:val="0"/>
              <w:color w:val="auto"/>
              <w:kern w:val="0"/>
              <w:sz w:val="24"/>
              <w:szCs w:val="24"/>
              <w:highlight w:val="none"/>
              <w:lang w:val="en-US" w:eastAsia="zh-CN" w:bidi="ar-SA"/>
            </w:rPr>
          </w:pPr>
          <w:r>
            <w:rPr>
              <w:rFonts w:hint="eastAsia" w:ascii="Times New Roman" w:hAnsi="Times New Roman"/>
              <w:b w:val="0"/>
              <w:bCs w:val="0"/>
              <w:snapToGrid w:val="0"/>
              <w:color w:val="auto"/>
              <w:sz w:val="24"/>
              <w:szCs w:val="24"/>
              <w:highlight w:val="none"/>
              <w:lang w:val="en-US" w:eastAsia="zh-CN"/>
            </w:rPr>
            <w:t xml:space="preserve">附件4 </w:t>
          </w:r>
          <w:r>
            <w:rPr>
              <w:rFonts w:hint="eastAsia" w:ascii="Times New Roman" w:hAnsi="Times New Roman" w:cs="Times New Roman"/>
              <w:bCs/>
              <w:snapToGrid w:val="0"/>
              <w:color w:val="auto"/>
              <w:kern w:val="0"/>
              <w:sz w:val="24"/>
              <w:szCs w:val="24"/>
              <w:highlight w:val="none"/>
              <w:lang w:val="en-US" w:eastAsia="zh-CN" w:bidi="ar-SA"/>
            </w:rPr>
            <w:t>引用环境空气质量现状监测报告</w:t>
          </w:r>
        </w:p>
        <w:p w14:paraId="34515D0D">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cs="Times New Roman"/>
              <w:bCs/>
              <w:snapToGrid w:val="0"/>
              <w:color w:val="auto"/>
              <w:kern w:val="0"/>
              <w:sz w:val="24"/>
              <w:szCs w:val="24"/>
              <w:highlight w:val="none"/>
              <w:lang w:val="en-US" w:eastAsia="zh-CN" w:bidi="ar-SA"/>
            </w:rPr>
          </w:pPr>
          <w:r>
            <w:rPr>
              <w:rFonts w:hint="eastAsia" w:ascii="Times New Roman" w:hAnsi="Times New Roman" w:cs="Times New Roman"/>
              <w:bCs/>
              <w:snapToGrid w:val="0"/>
              <w:color w:val="auto"/>
              <w:kern w:val="0"/>
              <w:sz w:val="24"/>
              <w:szCs w:val="24"/>
              <w:highlight w:val="none"/>
              <w:lang w:val="en-US" w:eastAsia="zh-CN" w:bidi="ar-SA"/>
            </w:rPr>
            <w:t xml:space="preserve">附件5 </w:t>
          </w:r>
          <w:r>
            <w:rPr>
              <w:rFonts w:hint="eastAsia" w:ascii="Times New Roman" w:hAnsi="Times New Roman"/>
              <w:b w:val="0"/>
              <w:bCs w:val="0"/>
              <w:snapToGrid w:val="0"/>
              <w:color w:val="auto"/>
              <w:sz w:val="24"/>
              <w:szCs w:val="24"/>
              <w:highlight w:val="none"/>
              <w:lang w:val="en-US" w:eastAsia="zh-CN"/>
            </w:rPr>
            <w:t>环评委托书及建设单位承诺书</w:t>
          </w:r>
        </w:p>
        <w:p w14:paraId="57C6159A">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cs="Times New Roman"/>
              <w:bCs/>
              <w:snapToGrid w:val="0"/>
              <w:color w:val="auto"/>
              <w:kern w:val="0"/>
              <w:sz w:val="24"/>
              <w:szCs w:val="24"/>
              <w:highlight w:val="none"/>
              <w:lang w:val="en-US" w:eastAsia="zh-CN" w:bidi="ar-SA"/>
            </w:rPr>
            <w:t>附件6河北省主要污染物排放权交易鉴证书</w:t>
          </w:r>
        </w:p>
        <w:p w14:paraId="6AEE5F6E">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附件7专家评审意见及修改说明</w:t>
          </w:r>
        </w:p>
        <w:p w14:paraId="32E6259A">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color w:val="auto"/>
            </w:rPr>
          </w:pPr>
        </w:p>
      </w:sdtContent>
    </w:sdt>
    <w:p w14:paraId="277AEF61">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eastAsia="宋体"/>
          <w:b/>
          <w:bCs/>
          <w:snapToGrid w:val="0"/>
          <w:color w:val="auto"/>
          <w:sz w:val="30"/>
          <w:szCs w:val="30"/>
          <w:highlight w:val="none"/>
          <w:lang w:val="en-US" w:eastAsia="zh-CN"/>
        </w:rPr>
        <w:sectPr>
          <w:footerReference r:id="rId3" w:type="default"/>
          <w:pgSz w:w="11906" w:h="16838"/>
          <w:pgMar w:top="1814" w:right="1474" w:bottom="1474" w:left="1474"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81C8C10">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b/>
          <w:bCs/>
          <w:snapToGrid w:val="0"/>
          <w:color w:val="auto"/>
          <w:sz w:val="30"/>
          <w:szCs w:val="30"/>
          <w:highlight w:val="none"/>
        </w:rPr>
      </w:pPr>
      <w:bookmarkStart w:id="11" w:name="_Toc18717"/>
      <w:r>
        <w:rPr>
          <w:rFonts w:ascii="Times New Roman" w:hAnsi="Times New Roman"/>
          <w:b/>
          <w:bCs/>
          <w:snapToGrid w:val="0"/>
          <w:color w:val="auto"/>
          <w:sz w:val="30"/>
          <w:szCs w:val="30"/>
          <w:highlight w:val="none"/>
        </w:rPr>
        <w:t>一、建设项目基本情况</w:t>
      </w:r>
      <w:bookmarkEnd w:id="11"/>
    </w:p>
    <w:tbl>
      <w:tblPr>
        <w:tblStyle w:val="75"/>
        <w:tblW w:w="496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02"/>
        <w:gridCol w:w="1506"/>
        <w:gridCol w:w="2710"/>
        <w:gridCol w:w="3098"/>
      </w:tblGrid>
      <w:tr w14:paraId="62860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325156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建设项目名称</w:t>
            </w:r>
          </w:p>
        </w:tc>
        <w:tc>
          <w:tcPr>
            <w:tcW w:w="7320" w:type="dxa"/>
            <w:gridSpan w:val="3"/>
            <w:noWrap w:val="0"/>
            <w:vAlign w:val="center"/>
          </w:tcPr>
          <w:p w14:paraId="530D3F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eastAsia="宋体"/>
                <w:color w:val="auto"/>
                <w:sz w:val="24"/>
                <w:highlight w:val="none"/>
                <w:lang w:eastAsia="zh-CN"/>
              </w:rPr>
            </w:pPr>
            <w:r>
              <w:rPr>
                <w:rFonts w:hint="eastAsia"/>
                <w:color w:val="auto"/>
                <w:sz w:val="24"/>
                <w:highlight w:val="none"/>
                <w:lang w:val="en-US" w:eastAsia="zh-CN"/>
              </w:rPr>
              <w:t>生物质绿色产业试验基地项目</w:t>
            </w:r>
          </w:p>
        </w:tc>
      </w:tr>
      <w:tr w14:paraId="430A0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04BABB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项目代码</w:t>
            </w:r>
          </w:p>
        </w:tc>
        <w:tc>
          <w:tcPr>
            <w:tcW w:w="7320" w:type="dxa"/>
            <w:gridSpan w:val="3"/>
            <w:noWrap w:val="0"/>
            <w:vAlign w:val="center"/>
          </w:tcPr>
          <w:p w14:paraId="26B047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color w:val="auto"/>
                <w:sz w:val="24"/>
                <w:highlight w:val="none"/>
                <w:lang w:val="en-US" w:eastAsia="zh-CN"/>
              </w:rPr>
              <w:t>2412-130273-89-01-619495</w:t>
            </w:r>
          </w:p>
        </w:tc>
      </w:tr>
      <w:tr w14:paraId="4BF09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6C65D3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建设单位联系人</w:t>
            </w:r>
          </w:p>
        </w:tc>
        <w:tc>
          <w:tcPr>
            <w:tcW w:w="1507" w:type="dxa"/>
            <w:noWrap w:val="0"/>
            <w:vAlign w:val="center"/>
          </w:tcPr>
          <w:p w14:paraId="5DB7C0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eastAsia="宋体"/>
                <w:color w:val="auto"/>
                <w:sz w:val="24"/>
                <w:highlight w:val="none"/>
                <w:lang w:val="en-US" w:eastAsia="zh-CN"/>
              </w:rPr>
            </w:pPr>
            <w:r>
              <w:rPr>
                <w:rFonts w:hint="eastAsia"/>
                <w:color w:val="auto"/>
                <w:sz w:val="24"/>
                <w:highlight w:val="none"/>
                <w:lang w:val="en-US" w:eastAsia="zh-CN"/>
              </w:rPr>
              <w:t>邵引刚</w:t>
            </w:r>
          </w:p>
        </w:tc>
        <w:tc>
          <w:tcPr>
            <w:tcW w:w="2713" w:type="dxa"/>
            <w:noWrap w:val="0"/>
            <w:vAlign w:val="center"/>
          </w:tcPr>
          <w:p w14:paraId="6AA601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联系方式</w:t>
            </w:r>
          </w:p>
        </w:tc>
        <w:tc>
          <w:tcPr>
            <w:tcW w:w="3100" w:type="dxa"/>
            <w:noWrap w:val="0"/>
            <w:vAlign w:val="center"/>
          </w:tcPr>
          <w:p w14:paraId="0178B7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bCs/>
                <w:color w:val="auto"/>
                <w:sz w:val="24"/>
                <w:highlight w:val="none"/>
                <w:lang w:val="en-US" w:eastAsia="zh-CN"/>
              </w:rPr>
              <w:t>0315-2920525</w:t>
            </w:r>
          </w:p>
        </w:tc>
      </w:tr>
      <w:tr w14:paraId="1D2CE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7E2F64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建设地点</w:t>
            </w:r>
          </w:p>
        </w:tc>
        <w:tc>
          <w:tcPr>
            <w:tcW w:w="7320" w:type="dxa"/>
            <w:gridSpan w:val="3"/>
            <w:noWrap w:val="0"/>
            <w:vAlign w:val="center"/>
          </w:tcPr>
          <w:p w14:paraId="0D6E6D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default" w:eastAsia="宋体"/>
                <w:color w:val="auto"/>
                <w:sz w:val="24"/>
                <w:highlight w:val="none"/>
                <w:lang w:val="en-US" w:eastAsia="zh-CN"/>
              </w:rPr>
              <w:t>河北省唐山市高新技术产业开发区庆北西道66号</w:t>
            </w:r>
          </w:p>
        </w:tc>
      </w:tr>
      <w:tr w14:paraId="01E1B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413526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地理坐标</w:t>
            </w:r>
          </w:p>
        </w:tc>
        <w:tc>
          <w:tcPr>
            <w:tcW w:w="7320" w:type="dxa"/>
            <w:gridSpan w:val="3"/>
            <w:noWrap w:val="0"/>
            <w:vAlign w:val="center"/>
          </w:tcPr>
          <w:p w14:paraId="0FC15FC2">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东经</w:t>
            </w:r>
            <w:r>
              <w:rPr>
                <w:rFonts w:hint="default" w:ascii="Times New Roman" w:hAnsi="Times New Roman" w:cs="Times New Roman"/>
                <w:color w:val="auto"/>
                <w:sz w:val="24"/>
                <w:highlight w:val="none"/>
              </w:rPr>
              <w:t>E</w:t>
            </w:r>
            <w:r>
              <w:rPr>
                <w:rFonts w:hint="eastAsia" w:cs="Times New Roman"/>
                <w:color w:val="auto"/>
                <w:sz w:val="24"/>
                <w:highlight w:val="none"/>
                <w:lang w:val="en-US" w:eastAsia="zh-CN"/>
              </w:rPr>
              <w:t>118°9′18.397″</w:t>
            </w:r>
            <w:r>
              <w:rPr>
                <w:rFonts w:hint="default"/>
                <w:color w:val="auto"/>
                <w:sz w:val="24"/>
                <w:highlight w:val="none"/>
              </w:rPr>
              <w:t>，北纬</w:t>
            </w:r>
            <w:r>
              <w:rPr>
                <w:rFonts w:hint="default" w:ascii="Times New Roman" w:hAnsi="Times New Roman" w:cs="Times New Roman"/>
                <w:color w:val="auto"/>
                <w:sz w:val="24"/>
                <w:highlight w:val="none"/>
              </w:rPr>
              <w:t>N39</w:t>
            </w:r>
            <w:r>
              <w:rPr>
                <w:rFonts w:hint="eastAsia" w:cs="Times New Roman"/>
                <w:color w:val="auto"/>
                <w:sz w:val="24"/>
                <w:highlight w:val="none"/>
                <w:lang w:val="en-US" w:eastAsia="zh-CN"/>
              </w:rPr>
              <w:t>°41′55.257″</w:t>
            </w:r>
          </w:p>
        </w:tc>
      </w:tr>
      <w:tr w14:paraId="36BD9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4490B4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国民经济</w:t>
            </w:r>
          </w:p>
          <w:p w14:paraId="290EC0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行业类别</w:t>
            </w:r>
          </w:p>
        </w:tc>
        <w:tc>
          <w:tcPr>
            <w:tcW w:w="1507" w:type="dxa"/>
            <w:noWrap w:val="0"/>
            <w:vAlign w:val="center"/>
          </w:tcPr>
          <w:p w14:paraId="213A61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color w:val="auto"/>
                <w:sz w:val="24"/>
                <w:szCs w:val="24"/>
                <w:highlight w:val="none"/>
                <w:lang w:val="en-US" w:eastAsia="zh-CN"/>
              </w:rPr>
              <w:t>M7320工程和技术研究和试验发展</w:t>
            </w:r>
          </w:p>
        </w:tc>
        <w:tc>
          <w:tcPr>
            <w:tcW w:w="2713" w:type="dxa"/>
            <w:noWrap w:val="0"/>
            <w:vAlign w:val="center"/>
          </w:tcPr>
          <w:p w14:paraId="34AF2E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bookmarkStart w:id="12" w:name="_Hlk49843745"/>
            <w:r>
              <w:rPr>
                <w:rFonts w:hint="default"/>
                <w:color w:val="auto"/>
                <w:sz w:val="24"/>
                <w:highlight w:val="none"/>
              </w:rPr>
              <w:t>建设项目</w:t>
            </w:r>
          </w:p>
          <w:p w14:paraId="6EC1E9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行业类别</w:t>
            </w:r>
            <w:bookmarkEnd w:id="12"/>
          </w:p>
        </w:tc>
        <w:tc>
          <w:tcPr>
            <w:tcW w:w="3100" w:type="dxa"/>
            <w:noWrap w:val="0"/>
            <w:vAlign w:val="center"/>
          </w:tcPr>
          <w:p w14:paraId="4A148EAA">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lang w:val="en-US"/>
              </w:rPr>
            </w:pPr>
            <w:r>
              <w:rPr>
                <w:rFonts w:hint="eastAsia" w:cs="Times New Roman"/>
                <w:color w:val="auto"/>
                <w:sz w:val="24"/>
                <w:szCs w:val="24"/>
                <w:highlight w:val="none"/>
                <w:lang w:val="en-US" w:eastAsia="zh-CN"/>
              </w:rPr>
              <w:t>四十五</w:t>
            </w:r>
            <w:r>
              <w:rPr>
                <w:rFonts w:hint="default" w:ascii="Times New Roman" w:hAnsi="Times New Roman" w:eastAsia="宋体" w:cs="Times New Roman"/>
                <w:color w:val="auto"/>
                <w:sz w:val="24"/>
                <w:szCs w:val="24"/>
                <w:highlight w:val="none"/>
              </w:rPr>
              <w:t>、</w:t>
            </w:r>
            <w:r>
              <w:rPr>
                <w:rFonts w:hint="eastAsia" w:cs="Times New Roman"/>
                <w:color w:val="auto"/>
                <w:kern w:val="0"/>
                <w:sz w:val="24"/>
                <w:szCs w:val="24"/>
                <w:highlight w:val="none"/>
                <w:lang w:val="en-US" w:eastAsia="zh-CN" w:bidi="ar"/>
              </w:rPr>
              <w:t>研究和试验发展98.专业实验室、研发（试验）基地--其他</w:t>
            </w:r>
          </w:p>
        </w:tc>
      </w:tr>
      <w:tr w14:paraId="4CBB08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235175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建设性质</w:t>
            </w:r>
          </w:p>
        </w:tc>
        <w:tc>
          <w:tcPr>
            <w:tcW w:w="1507" w:type="dxa"/>
            <w:noWrap w:val="0"/>
            <w:vAlign w:val="center"/>
          </w:tcPr>
          <w:p w14:paraId="5718F340">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新建（迁建）</w:t>
            </w:r>
          </w:p>
          <w:p w14:paraId="369DC258">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□改建</w:t>
            </w:r>
          </w:p>
          <w:p w14:paraId="66696932">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□扩建</w:t>
            </w:r>
          </w:p>
          <w:p w14:paraId="1026CD82">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□技术改造</w:t>
            </w:r>
          </w:p>
        </w:tc>
        <w:tc>
          <w:tcPr>
            <w:tcW w:w="2713" w:type="dxa"/>
            <w:noWrap w:val="0"/>
            <w:vAlign w:val="center"/>
          </w:tcPr>
          <w:p w14:paraId="6D0511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建设项目</w:t>
            </w:r>
          </w:p>
          <w:p w14:paraId="0D7C96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申报情形</w:t>
            </w:r>
          </w:p>
        </w:tc>
        <w:tc>
          <w:tcPr>
            <w:tcW w:w="3100" w:type="dxa"/>
            <w:noWrap w:val="0"/>
            <w:vAlign w:val="center"/>
          </w:tcPr>
          <w:p w14:paraId="3ADB559F">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 xml:space="preserve">首次申报项目             </w:t>
            </w:r>
          </w:p>
          <w:p w14:paraId="6E3D9BAA">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□不予批准后再次申报项目</w:t>
            </w:r>
          </w:p>
          <w:p w14:paraId="1A4E99DB">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 xml:space="preserve">□超五年重新审核项目     </w:t>
            </w:r>
          </w:p>
          <w:p w14:paraId="47DCAC57">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□重大变动重新报批项目</w:t>
            </w:r>
          </w:p>
        </w:tc>
      </w:tr>
      <w:tr w14:paraId="7BFC1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019330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项目审批（核准/备案）部门</w:t>
            </w:r>
          </w:p>
        </w:tc>
        <w:tc>
          <w:tcPr>
            <w:tcW w:w="1507" w:type="dxa"/>
            <w:noWrap w:val="0"/>
            <w:vAlign w:val="center"/>
          </w:tcPr>
          <w:p w14:paraId="76CB98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eastAsia="宋体"/>
                <w:color w:val="auto"/>
                <w:sz w:val="24"/>
                <w:highlight w:val="none"/>
                <w:lang w:eastAsia="zh-CN"/>
              </w:rPr>
            </w:pPr>
            <w:r>
              <w:rPr>
                <w:rFonts w:hint="eastAsia"/>
                <w:color w:val="auto"/>
                <w:sz w:val="24"/>
                <w:highlight w:val="none"/>
                <w:lang w:val="en-US" w:eastAsia="zh-CN"/>
              </w:rPr>
              <w:t>唐山高新技术产业开发区</w:t>
            </w:r>
            <w:r>
              <w:rPr>
                <w:rFonts w:hint="eastAsia"/>
                <w:color w:val="auto"/>
                <w:sz w:val="24"/>
                <w:highlight w:val="none"/>
                <w:lang w:eastAsia="zh-CN"/>
              </w:rPr>
              <w:t>行政审批局</w:t>
            </w:r>
          </w:p>
        </w:tc>
        <w:tc>
          <w:tcPr>
            <w:tcW w:w="2713" w:type="dxa"/>
            <w:noWrap w:val="0"/>
            <w:vAlign w:val="center"/>
          </w:tcPr>
          <w:p w14:paraId="105F41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项目审批（核准/</w:t>
            </w:r>
          </w:p>
          <w:p w14:paraId="43235A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备案）文号（选填）</w:t>
            </w:r>
          </w:p>
        </w:tc>
        <w:tc>
          <w:tcPr>
            <w:tcW w:w="3100" w:type="dxa"/>
            <w:noWrap w:val="0"/>
            <w:vAlign w:val="center"/>
          </w:tcPr>
          <w:p w14:paraId="580BC6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eastAsia="宋体"/>
                <w:color w:val="auto"/>
                <w:sz w:val="24"/>
                <w:highlight w:val="none"/>
                <w:lang w:eastAsia="zh-CN"/>
              </w:rPr>
            </w:pPr>
            <w:r>
              <w:rPr>
                <w:rFonts w:hint="eastAsia"/>
                <w:color w:val="auto"/>
                <w:sz w:val="24"/>
                <w:szCs w:val="24"/>
                <w:highlight w:val="none"/>
                <w:lang w:val="en-US" w:eastAsia="zh-CN"/>
              </w:rPr>
              <w:t>唐高</w:t>
            </w:r>
            <w:r>
              <w:rPr>
                <w:rFonts w:hint="eastAsia" w:ascii="Times New Roman" w:hAnsi="Times New Roman"/>
                <w:color w:val="auto"/>
                <w:sz w:val="24"/>
                <w:szCs w:val="24"/>
                <w:highlight w:val="none"/>
              </w:rPr>
              <w:t>备字</w:t>
            </w:r>
            <w:r>
              <w:rPr>
                <w:rFonts w:hint="eastAsia"/>
                <w:color w:val="auto"/>
                <w:sz w:val="24"/>
                <w:szCs w:val="24"/>
                <w:highlight w:val="none"/>
                <w:lang w:eastAsia="zh-CN"/>
              </w:rPr>
              <w:t>〔202</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lang w:val="en-US" w:eastAsia="zh-CN"/>
              </w:rPr>
              <w:t>99</w:t>
            </w:r>
            <w:r>
              <w:rPr>
                <w:rFonts w:hint="eastAsia"/>
                <w:color w:val="auto"/>
                <w:sz w:val="24"/>
                <w:szCs w:val="24"/>
                <w:highlight w:val="none"/>
                <w:lang w:eastAsia="zh-CN"/>
              </w:rPr>
              <w:t>号</w:t>
            </w:r>
          </w:p>
        </w:tc>
      </w:tr>
      <w:tr w14:paraId="3C4B6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3D950D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总投资（万元）</w:t>
            </w:r>
          </w:p>
        </w:tc>
        <w:tc>
          <w:tcPr>
            <w:tcW w:w="1507" w:type="dxa"/>
            <w:noWrap w:val="0"/>
            <w:vAlign w:val="center"/>
          </w:tcPr>
          <w:p w14:paraId="4D04F1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lang w:val="en-US"/>
              </w:rPr>
            </w:pPr>
            <w:r>
              <w:rPr>
                <w:rFonts w:hint="eastAsia"/>
                <w:color w:val="auto"/>
                <w:sz w:val="24"/>
                <w:highlight w:val="none"/>
                <w:lang w:val="en-US" w:eastAsia="zh-CN"/>
              </w:rPr>
              <w:t>5000</w:t>
            </w:r>
          </w:p>
        </w:tc>
        <w:tc>
          <w:tcPr>
            <w:tcW w:w="2713" w:type="dxa"/>
            <w:noWrap w:val="0"/>
            <w:tcMar>
              <w:top w:w="16" w:type="dxa"/>
              <w:left w:w="16" w:type="dxa"/>
              <w:right w:w="16" w:type="dxa"/>
            </w:tcMar>
            <w:vAlign w:val="center"/>
          </w:tcPr>
          <w:p w14:paraId="24EC90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环保投资（万元）</w:t>
            </w:r>
          </w:p>
        </w:tc>
        <w:tc>
          <w:tcPr>
            <w:tcW w:w="3100" w:type="dxa"/>
            <w:noWrap w:val="0"/>
            <w:vAlign w:val="center"/>
          </w:tcPr>
          <w:p w14:paraId="4B9218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color w:val="auto"/>
                <w:sz w:val="24"/>
                <w:highlight w:val="none"/>
                <w:lang w:val="en-US" w:eastAsia="zh-CN"/>
              </w:rPr>
              <w:t>50</w:t>
            </w:r>
          </w:p>
        </w:tc>
      </w:tr>
      <w:tr w14:paraId="68D6F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44B7A5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环保投资占比（%）</w:t>
            </w:r>
          </w:p>
        </w:tc>
        <w:tc>
          <w:tcPr>
            <w:tcW w:w="1507" w:type="dxa"/>
            <w:noWrap w:val="0"/>
            <w:vAlign w:val="center"/>
          </w:tcPr>
          <w:p w14:paraId="052492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color w:val="auto"/>
                <w:sz w:val="24"/>
                <w:highlight w:val="none"/>
                <w:lang w:val="en-US" w:eastAsia="zh-CN"/>
              </w:rPr>
              <w:t>1.0</w:t>
            </w:r>
          </w:p>
        </w:tc>
        <w:tc>
          <w:tcPr>
            <w:tcW w:w="2713" w:type="dxa"/>
            <w:noWrap w:val="0"/>
            <w:tcMar>
              <w:top w:w="16" w:type="dxa"/>
              <w:left w:w="16" w:type="dxa"/>
              <w:right w:w="16" w:type="dxa"/>
            </w:tcMar>
            <w:vAlign w:val="center"/>
          </w:tcPr>
          <w:p w14:paraId="3213F8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施工工期</w:t>
            </w:r>
          </w:p>
        </w:tc>
        <w:tc>
          <w:tcPr>
            <w:tcW w:w="3100" w:type="dxa"/>
            <w:noWrap w:val="0"/>
            <w:vAlign w:val="center"/>
          </w:tcPr>
          <w:p w14:paraId="45015B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eastAsia"/>
                <w:color w:val="auto"/>
                <w:sz w:val="24"/>
                <w:highlight w:val="none"/>
                <w:lang w:val="en-US" w:eastAsia="zh-CN"/>
              </w:rPr>
              <w:t>2个</w:t>
            </w:r>
            <w:r>
              <w:rPr>
                <w:rFonts w:hint="default"/>
                <w:color w:val="auto"/>
                <w:sz w:val="24"/>
                <w:highlight w:val="none"/>
              </w:rPr>
              <w:t>月</w:t>
            </w:r>
          </w:p>
        </w:tc>
      </w:tr>
      <w:tr w14:paraId="56B3B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1D9777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是否开工建设</w:t>
            </w:r>
          </w:p>
        </w:tc>
        <w:tc>
          <w:tcPr>
            <w:tcW w:w="1507" w:type="dxa"/>
            <w:noWrap w:val="0"/>
            <w:vAlign w:val="center"/>
          </w:tcPr>
          <w:p w14:paraId="4B4CF2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否</w:t>
            </w:r>
          </w:p>
          <w:p w14:paraId="08D89F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是：</w:t>
            </w:r>
            <w:r>
              <w:rPr>
                <w:rFonts w:hint="default"/>
                <w:color w:val="auto"/>
                <w:sz w:val="24"/>
                <w:highlight w:val="none"/>
                <w:u w:val="single"/>
              </w:rPr>
              <w:t xml:space="preserve">             </w:t>
            </w:r>
          </w:p>
        </w:tc>
        <w:tc>
          <w:tcPr>
            <w:tcW w:w="2713" w:type="dxa"/>
            <w:noWrap w:val="0"/>
            <w:tcMar>
              <w:top w:w="16" w:type="dxa"/>
              <w:left w:w="16" w:type="dxa"/>
              <w:right w:w="16" w:type="dxa"/>
            </w:tcMar>
            <w:vAlign w:val="center"/>
          </w:tcPr>
          <w:p w14:paraId="68ABBD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pacing w:val="-6"/>
                <w:sz w:val="24"/>
                <w:highlight w:val="none"/>
              </w:rPr>
            </w:pPr>
            <w:r>
              <w:rPr>
                <w:rFonts w:hint="default"/>
                <w:color w:val="auto"/>
                <w:spacing w:val="-6"/>
                <w:sz w:val="24"/>
                <w:highlight w:val="none"/>
              </w:rPr>
              <w:t>用地（用海）</w:t>
            </w:r>
          </w:p>
          <w:p w14:paraId="410786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pacing w:val="-6"/>
                <w:sz w:val="24"/>
                <w:highlight w:val="none"/>
              </w:rPr>
              <w:t>面积（m</w:t>
            </w:r>
            <w:r>
              <w:rPr>
                <w:rFonts w:hint="default"/>
                <w:color w:val="auto"/>
                <w:spacing w:val="-6"/>
                <w:sz w:val="24"/>
                <w:highlight w:val="none"/>
                <w:vertAlign w:val="superscript"/>
              </w:rPr>
              <w:t>2</w:t>
            </w:r>
            <w:r>
              <w:rPr>
                <w:rFonts w:hint="default"/>
                <w:color w:val="auto"/>
                <w:spacing w:val="-6"/>
                <w:sz w:val="24"/>
                <w:highlight w:val="none"/>
              </w:rPr>
              <w:t>）</w:t>
            </w:r>
          </w:p>
        </w:tc>
        <w:tc>
          <w:tcPr>
            <w:tcW w:w="3100" w:type="dxa"/>
            <w:noWrap w:val="0"/>
            <w:vAlign w:val="center"/>
          </w:tcPr>
          <w:p w14:paraId="0BC228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color w:val="auto"/>
                <w:sz w:val="24"/>
                <w:highlight w:val="none"/>
                <w:lang w:val="en-US" w:eastAsia="zh-CN"/>
              </w:rPr>
              <w:t>10028.34</w:t>
            </w:r>
          </w:p>
        </w:tc>
      </w:tr>
      <w:tr w14:paraId="4B6C2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noWrap w:val="0"/>
            <w:vAlign w:val="center"/>
          </w:tcPr>
          <w:p w14:paraId="3D09735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b/>
                <w:bCs/>
                <w:color w:val="auto"/>
                <w:kern w:val="0"/>
                <w:sz w:val="24"/>
                <w:highlight w:val="none"/>
              </w:rPr>
            </w:pPr>
            <w:r>
              <w:rPr>
                <w:rFonts w:hint="default"/>
                <w:b/>
                <w:bCs/>
                <w:color w:val="auto"/>
                <w:kern w:val="0"/>
                <w:sz w:val="24"/>
                <w:highlight w:val="none"/>
              </w:rPr>
              <w:t>专项评价设置情况</w:t>
            </w:r>
          </w:p>
        </w:tc>
        <w:tc>
          <w:tcPr>
            <w:tcW w:w="7320" w:type="dxa"/>
            <w:gridSpan w:val="3"/>
            <w:noWrap w:val="0"/>
            <w:vAlign w:val="center"/>
          </w:tcPr>
          <w:p w14:paraId="5CAFA8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80" w:firstLineChars="200"/>
              <w:jc w:val="center"/>
              <w:textAlignment w:val="auto"/>
              <w:rPr>
                <w:rFonts w:hint="default" w:eastAsia="宋体"/>
                <w:color w:val="auto"/>
                <w:kern w:val="0"/>
                <w:sz w:val="24"/>
                <w:highlight w:val="none"/>
                <w:lang w:val="en-US" w:eastAsia="zh-CN"/>
              </w:rPr>
            </w:pPr>
            <w:r>
              <w:rPr>
                <w:rFonts w:hint="eastAsia"/>
                <w:color w:val="auto"/>
                <w:kern w:val="0"/>
                <w:sz w:val="24"/>
                <w:highlight w:val="none"/>
                <w:lang w:val="en-US" w:eastAsia="zh-CN"/>
              </w:rPr>
              <w:t>无</w:t>
            </w:r>
          </w:p>
        </w:tc>
      </w:tr>
      <w:tr w14:paraId="5A55E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noWrap w:val="0"/>
            <w:vAlign w:val="center"/>
          </w:tcPr>
          <w:p w14:paraId="0E084CB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b/>
                <w:bCs/>
                <w:color w:val="auto"/>
                <w:kern w:val="0"/>
                <w:sz w:val="24"/>
                <w:highlight w:val="none"/>
              </w:rPr>
            </w:pPr>
            <w:r>
              <w:rPr>
                <w:rFonts w:hint="default"/>
                <w:b/>
                <w:bCs/>
                <w:color w:val="auto"/>
                <w:sz w:val="24"/>
                <w:highlight w:val="none"/>
              </w:rPr>
              <w:t>规划情况</w:t>
            </w:r>
          </w:p>
        </w:tc>
        <w:tc>
          <w:tcPr>
            <w:tcW w:w="7320" w:type="dxa"/>
            <w:gridSpan w:val="3"/>
            <w:noWrap w:val="0"/>
            <w:vAlign w:val="center"/>
          </w:tcPr>
          <w:p w14:paraId="60217A52">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both"/>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规划名称：《唐山高新技术产业开发区国土空间分区规划（2021-2035年）》</w:t>
            </w:r>
          </w:p>
          <w:p w14:paraId="3C0BCA07">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both"/>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规划批复（因唐山高新技术产业开发区无行政区划，规划批复分别纳入路北区、丰润区，本地块属于路北区区划）：唐山市人民政府关于《唐山市路北区国土空间总体规划（2021-2035年）》的批复（唐政字〔2024〕28号）</w:t>
            </w:r>
          </w:p>
          <w:p w14:paraId="5683D5F6">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both"/>
              <w:textAlignment w:val="auto"/>
              <w:rPr>
                <w:rFonts w:hint="default" w:eastAsia="宋体"/>
                <w:color w:val="auto"/>
                <w:kern w:val="0"/>
                <w:sz w:val="24"/>
                <w:highlight w:val="none"/>
                <w:lang w:val="en-US" w:eastAsia="zh-CN"/>
              </w:rPr>
            </w:pPr>
            <w:r>
              <w:rPr>
                <w:rFonts w:hint="eastAsia" w:cs="Times New Roman"/>
                <w:color w:val="auto"/>
                <w:kern w:val="2"/>
                <w:sz w:val="24"/>
                <w:szCs w:val="24"/>
                <w:highlight w:val="none"/>
                <w:lang w:val="en-US" w:eastAsia="zh-CN" w:bidi="ar-SA"/>
              </w:rPr>
              <w:t>在上一轮规划《唐山高新区北部拓展区控制性详细规划》（2010-2020年）中，本地块土地用途为科研教育用地，现阶段已调整为工业用地（见附件3不动产权证）。</w:t>
            </w:r>
          </w:p>
        </w:tc>
      </w:tr>
      <w:tr w14:paraId="3B1A6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noWrap w:val="0"/>
            <w:vAlign w:val="center"/>
          </w:tcPr>
          <w:p w14:paraId="6D18E542">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sz w:val="24"/>
                <w:highlight w:val="none"/>
              </w:rPr>
              <w:t>规划环境影响评价情况</w:t>
            </w:r>
          </w:p>
        </w:tc>
        <w:tc>
          <w:tcPr>
            <w:tcW w:w="7320" w:type="dxa"/>
            <w:gridSpan w:val="3"/>
            <w:noWrap w:val="0"/>
            <w:vAlign w:val="center"/>
          </w:tcPr>
          <w:p w14:paraId="77560933">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因</w:t>
            </w:r>
            <w:r>
              <w:rPr>
                <w:rFonts w:hint="eastAsia" w:ascii="Times New Roman" w:hAnsi="Times New Roman" w:eastAsia="宋体" w:cs="Times New Roman"/>
                <w:color w:val="auto"/>
                <w:kern w:val="2"/>
                <w:sz w:val="24"/>
                <w:szCs w:val="24"/>
                <w:highlight w:val="none"/>
                <w:lang w:val="en-US" w:eastAsia="zh-CN" w:bidi="ar-SA"/>
              </w:rPr>
              <w:t>审批工作要求，规划名称</w:t>
            </w:r>
            <w:r>
              <w:rPr>
                <w:rFonts w:hint="eastAsia" w:cs="Times New Roman"/>
                <w:color w:val="auto"/>
                <w:kern w:val="2"/>
                <w:sz w:val="24"/>
                <w:szCs w:val="24"/>
                <w:highlight w:val="none"/>
                <w:lang w:val="en-US" w:eastAsia="zh-CN" w:bidi="ar-SA"/>
              </w:rPr>
              <w:t>由</w:t>
            </w:r>
            <w:r>
              <w:rPr>
                <w:rFonts w:hint="eastAsia" w:ascii="Times New Roman" w:hAnsi="Times New Roman" w:eastAsia="宋体" w:cs="Times New Roman"/>
                <w:color w:val="auto"/>
                <w:kern w:val="2"/>
                <w:sz w:val="24"/>
                <w:szCs w:val="24"/>
                <w:highlight w:val="none"/>
                <w:lang w:val="en-US" w:eastAsia="zh-CN" w:bidi="ar-SA"/>
              </w:rPr>
              <w:t>“唐山高新技术产业开发区国土空间分区规划</w:t>
            </w:r>
            <w:r>
              <w:rPr>
                <w:rFonts w:hint="eastAsia" w:cs="Times New Roman"/>
                <w:color w:val="auto"/>
                <w:kern w:val="2"/>
                <w:sz w:val="24"/>
                <w:szCs w:val="24"/>
                <w:highlight w:val="none"/>
                <w:lang w:val="en-US" w:eastAsia="zh-CN" w:bidi="ar-SA"/>
              </w:rPr>
              <w:t>（2021-2035年）</w:t>
            </w:r>
            <w:r>
              <w:rPr>
                <w:rFonts w:hint="eastAsia" w:ascii="Times New Roman" w:hAnsi="Times New Roman" w:eastAsia="宋体" w:cs="Times New Roman"/>
                <w:color w:val="auto"/>
                <w:kern w:val="2"/>
                <w:sz w:val="24"/>
                <w:szCs w:val="24"/>
                <w:highlight w:val="none"/>
                <w:lang w:val="en-US" w:eastAsia="zh-CN" w:bidi="ar-SA"/>
              </w:rPr>
              <w:t>”变更为“唐山高新技术产业开发区总体规划</w:t>
            </w:r>
            <w:r>
              <w:rPr>
                <w:rFonts w:hint="eastAsia" w:cs="Times New Roman"/>
                <w:color w:val="auto"/>
                <w:kern w:val="2"/>
                <w:sz w:val="24"/>
                <w:szCs w:val="24"/>
                <w:highlight w:val="none"/>
                <w:lang w:val="en-US" w:eastAsia="zh-CN" w:bidi="ar-SA"/>
              </w:rPr>
              <w:t>（2021-2035年）</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规划环境影响评价文件《唐山高新技术产业开发区总体规划环境影响报告书》</w:t>
            </w:r>
            <w:r>
              <w:rPr>
                <w:rFonts w:hint="eastAsia" w:cs="Times New Roman"/>
                <w:color w:val="auto"/>
                <w:kern w:val="2"/>
                <w:sz w:val="24"/>
                <w:szCs w:val="24"/>
                <w:highlight w:val="none"/>
                <w:lang w:val="en-US" w:eastAsia="zh-CN" w:bidi="ar-SA"/>
              </w:rPr>
              <w:t>已报送生态环境部，尚未取得审查意见</w:t>
            </w:r>
            <w:r>
              <w:rPr>
                <w:rFonts w:hint="eastAsia" w:ascii="Times New Roman" w:hAnsi="Times New Roman" w:eastAsia="宋体" w:cs="Times New Roman"/>
                <w:color w:val="auto"/>
                <w:kern w:val="2"/>
                <w:sz w:val="24"/>
                <w:szCs w:val="24"/>
                <w:highlight w:val="none"/>
                <w:lang w:val="en-US" w:eastAsia="zh-CN" w:bidi="ar-SA"/>
              </w:rPr>
              <w:t>。</w:t>
            </w:r>
          </w:p>
        </w:tc>
      </w:tr>
      <w:tr w14:paraId="1B022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noWrap w:val="0"/>
            <w:vAlign w:val="center"/>
          </w:tcPr>
          <w:p w14:paraId="3598DA68">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规划及规划环境影响评价符合性分析</w:t>
            </w:r>
          </w:p>
        </w:tc>
        <w:tc>
          <w:tcPr>
            <w:tcW w:w="7320" w:type="dxa"/>
            <w:gridSpan w:val="3"/>
            <w:noWrap w:val="0"/>
            <w:vAlign w:val="center"/>
          </w:tcPr>
          <w:p w14:paraId="1363897D">
            <w:pPr>
              <w:pStyle w:val="171"/>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与唐山高新技术产业开发区国土空间分区规划</w:t>
            </w:r>
            <w:r>
              <w:rPr>
                <w:rFonts w:hint="eastAsia" w:ascii="Times New Roman" w:hAnsi="Times New Roman" w:eastAsia="宋体" w:cs="Times New Roman"/>
                <w:b/>
                <w:bCs/>
                <w:color w:val="auto"/>
                <w:kern w:val="2"/>
                <w:sz w:val="24"/>
                <w:szCs w:val="24"/>
                <w:highlight w:val="none"/>
                <w:lang w:val="en-US" w:eastAsia="zh-CN" w:bidi="ar-SA"/>
              </w:rPr>
              <w:t>符合性分析</w:t>
            </w:r>
          </w:p>
          <w:p w14:paraId="7BF903D8">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1.1唐山高新技术产业开发区国土空间分区规划概况</w:t>
            </w:r>
          </w:p>
          <w:p w14:paraId="1F6A2461">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2"/>
                <w:sz w:val="24"/>
                <w:szCs w:val="24"/>
                <w:highlight w:val="none"/>
                <w:lang w:val="en-US" w:eastAsia="zh-CN" w:bidi="ar-SA"/>
              </w:rPr>
              <w:t>根据</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唐山高新技术产业开发区总体规划（2021-2035年）</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w:t>
            </w:r>
            <w:r>
              <w:rPr>
                <w:rFonts w:hint="eastAsia" w:cs="Times New Roman"/>
                <w:color w:val="auto"/>
                <w:kern w:val="0"/>
                <w:sz w:val="24"/>
                <w:highlight w:val="none"/>
                <w:lang w:val="en-US" w:eastAsia="zh-CN"/>
              </w:rPr>
              <w:t>唐山高新技术产业开发区分为本部、京唐智慧港、老庄子镇3个分区；整体构建“2+2+N”的产业空间格局。即2大特色主导优势产业：机器人产业（工业机器人、特种机器人、服务机器人）+应急装备和智能制造业（应急装备、特种车辆、定制设备）；2大潜力新兴产业：医养健康业（养老服务、生物医药）+现代服务业（国际贸易、现代服务）；N个未来产业：构建多元创新的中小企业集群，如新能源新材料产业（包含石墨烯、新型有机材料、氢能与新型储能等）；网络与计算机产业（包含人工智能、类脑智能、云计算等）；生命健康、空天技术产业等。</w:t>
            </w:r>
          </w:p>
          <w:p w14:paraId="0028A5EC">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kern w:val="0"/>
                <w:sz w:val="24"/>
                <w:highlight w:val="none"/>
                <w:lang w:val="en-US" w:eastAsia="zh-CN"/>
              </w:rPr>
            </w:pPr>
            <w:r>
              <w:rPr>
                <w:rFonts w:hint="eastAsia" w:cs="Times New Roman"/>
                <w:color w:val="auto"/>
                <w:kern w:val="0"/>
                <w:sz w:val="24"/>
                <w:highlight w:val="none"/>
                <w:lang w:val="en-US" w:eastAsia="zh-CN"/>
              </w:rPr>
              <w:t>本项目厂区所属的</w:t>
            </w:r>
            <w:r>
              <w:rPr>
                <w:rFonts w:hint="eastAsia" w:cs="Times New Roman"/>
                <w:color w:val="auto"/>
                <w:kern w:val="2"/>
                <w:sz w:val="24"/>
                <w:szCs w:val="24"/>
                <w:highlight w:val="none"/>
                <w:lang w:val="en-US" w:eastAsia="zh-CN" w:bidi="ar-SA"/>
              </w:rPr>
              <w:t>唐山高新技术产业开发区</w:t>
            </w:r>
            <w:r>
              <w:rPr>
                <w:rFonts w:hint="eastAsia" w:cs="Times New Roman"/>
                <w:color w:val="auto"/>
                <w:kern w:val="0"/>
                <w:sz w:val="24"/>
                <w:highlight w:val="none"/>
                <w:lang w:val="en-US" w:eastAsia="zh-CN"/>
              </w:rPr>
              <w:t>本部功能定位为“科创中心”，分为北部产业组团（大庆道以北外围）、科创组团（龙华道以北、新民道以南）、综合服务区（龙华道以南）3个功能组团；其中科创组团以组装、科研类装备制造、信息技术产业为主。</w:t>
            </w:r>
          </w:p>
          <w:p w14:paraId="209D6062">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本项目所在位置产业布局为科创组团（见附图8）；本项目所属行业为</w:t>
            </w:r>
            <w:r>
              <w:rPr>
                <w:rFonts w:hint="eastAsia"/>
                <w:color w:val="auto"/>
                <w:sz w:val="24"/>
                <w:szCs w:val="24"/>
                <w:highlight w:val="none"/>
                <w:lang w:val="en-US" w:eastAsia="zh-CN"/>
              </w:rPr>
              <w:t>M7320工程和技术研究和试验发展</w:t>
            </w:r>
            <w:r>
              <w:rPr>
                <w:rFonts w:hint="eastAsia" w:cs="Times New Roman"/>
                <w:color w:val="auto"/>
                <w:kern w:val="0"/>
                <w:sz w:val="24"/>
                <w:highlight w:val="none"/>
                <w:lang w:val="en-US" w:eastAsia="zh-CN"/>
              </w:rPr>
              <w:t>，主要依托中科院先进技术使用连续糖化发酵等关键技术研发单细胞蛋白产品，符合</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唐山高新技术产业开发区总体规划（2021-2035年）</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中唐山高新技术产业开发区</w:t>
            </w:r>
            <w:r>
              <w:rPr>
                <w:rFonts w:hint="eastAsia" w:cs="Times New Roman"/>
                <w:color w:val="auto"/>
                <w:kern w:val="0"/>
                <w:sz w:val="24"/>
                <w:highlight w:val="none"/>
                <w:lang w:val="en-US" w:eastAsia="zh-CN"/>
              </w:rPr>
              <w:t>本部科创组团主导产业布局。</w:t>
            </w:r>
          </w:p>
          <w:p w14:paraId="2FEF6A74">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eastAsia" w:cs="Times New Roman"/>
                <w:b w:val="0"/>
                <w:bCs w:val="0"/>
                <w:color w:val="auto"/>
                <w:kern w:val="0"/>
                <w:sz w:val="24"/>
                <w:highlight w:val="none"/>
                <w:lang w:val="en-US" w:eastAsia="zh-CN"/>
              </w:rPr>
            </w:pPr>
            <w:r>
              <w:rPr>
                <w:rFonts w:hint="eastAsia" w:cs="Times New Roman"/>
                <w:b w:val="0"/>
                <w:bCs w:val="0"/>
                <w:color w:val="auto"/>
                <w:kern w:val="0"/>
                <w:sz w:val="24"/>
                <w:highlight w:val="none"/>
                <w:lang w:val="en-US" w:eastAsia="zh-CN"/>
              </w:rPr>
              <w:t>1.2所在区域公用工程概况</w:t>
            </w:r>
          </w:p>
          <w:p w14:paraId="73ADC70F">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（1）供水规划</w:t>
            </w:r>
          </w:p>
          <w:p w14:paraId="34C09037">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所在区域</w:t>
            </w:r>
            <w:r>
              <w:rPr>
                <w:rFonts w:hint="default" w:ascii="Times New Roman" w:hAnsi="Times New Roman" w:cs="Times New Roman"/>
                <w:color w:val="auto"/>
                <w:kern w:val="0"/>
                <w:sz w:val="24"/>
                <w:highlight w:val="none"/>
              </w:rPr>
              <w:t>供水由庆南净水厂提供，总供水能力可达到30万</w:t>
            </w:r>
            <w:r>
              <w:rPr>
                <w:rFonts w:hint="eastAsia" w:cs="Times New Roman"/>
                <w:color w:val="auto"/>
                <w:kern w:val="0"/>
                <w:sz w:val="24"/>
                <w:highlight w:val="none"/>
                <w:lang w:val="en-US" w:eastAsia="zh-CN"/>
              </w:rPr>
              <w:t>m</w:t>
            </w:r>
            <w:r>
              <w:rPr>
                <w:rFonts w:hint="eastAsia" w:cs="Times New Roman"/>
                <w:color w:val="auto"/>
                <w:kern w:val="0"/>
                <w:sz w:val="24"/>
                <w:highlight w:val="none"/>
                <w:vertAlign w:val="superscript"/>
                <w:lang w:val="en-US" w:eastAsia="zh-CN"/>
              </w:rPr>
              <w:t>3</w:t>
            </w:r>
            <w:r>
              <w:rPr>
                <w:rFonts w:hint="eastAsia" w:cs="Times New Roman"/>
                <w:color w:val="auto"/>
                <w:kern w:val="0"/>
                <w:sz w:val="24"/>
                <w:highlight w:val="none"/>
                <w:lang w:val="en-US" w:eastAsia="zh-CN"/>
              </w:rPr>
              <w:t>/d</w:t>
            </w:r>
            <w:r>
              <w:rPr>
                <w:rFonts w:hint="default" w:ascii="Times New Roman" w:hAnsi="Times New Roman" w:cs="Times New Roman"/>
                <w:color w:val="auto"/>
                <w:kern w:val="0"/>
                <w:sz w:val="24"/>
                <w:highlight w:val="none"/>
              </w:rPr>
              <w:t>。</w:t>
            </w:r>
          </w:p>
          <w:p w14:paraId="2E74F905">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本项目用水由供水管网提供，可满足用水需求。</w:t>
            </w:r>
          </w:p>
          <w:p w14:paraId="1FC8C6CB">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2</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排水</w:t>
            </w:r>
            <w:r>
              <w:rPr>
                <w:rFonts w:hint="default" w:ascii="Times New Roman" w:hAnsi="Times New Roman" w:cs="Times New Roman"/>
                <w:color w:val="auto"/>
                <w:kern w:val="0"/>
                <w:sz w:val="24"/>
                <w:highlight w:val="none"/>
              </w:rPr>
              <w:t>规划</w:t>
            </w:r>
          </w:p>
          <w:p w14:paraId="4E3290F3">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所在区域</w:t>
            </w:r>
            <w:r>
              <w:rPr>
                <w:rFonts w:hint="default" w:ascii="Times New Roman" w:hAnsi="Times New Roman" w:cs="Times New Roman"/>
                <w:color w:val="auto"/>
                <w:kern w:val="0"/>
                <w:sz w:val="24"/>
                <w:highlight w:val="none"/>
              </w:rPr>
              <w:t>排水体制采用雨污分流制，排水系统大致以建设路为界分为东、西两个排水分区。利用现状地形，最终排入现状河道及现状雨水管道内。</w:t>
            </w:r>
            <w:r>
              <w:rPr>
                <w:rFonts w:hint="eastAsia" w:cs="Times New Roman"/>
                <w:color w:val="auto"/>
                <w:kern w:val="0"/>
                <w:sz w:val="24"/>
                <w:highlight w:val="none"/>
                <w:lang w:val="en-US" w:eastAsia="zh-CN"/>
              </w:rPr>
              <w:t>所在</w:t>
            </w:r>
            <w:r>
              <w:rPr>
                <w:rFonts w:hint="default" w:ascii="Times New Roman" w:hAnsi="Times New Roman" w:cs="Times New Roman"/>
                <w:color w:val="auto"/>
                <w:kern w:val="0"/>
                <w:sz w:val="24"/>
                <w:highlight w:val="none"/>
              </w:rPr>
              <w:t>区域以建设路为界分为东侧和西侧两个污水系统。东侧污水最终排入北郊污水处理厂进行处理</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西侧污水最终排入西郊污水处理厂进行处理。</w:t>
            </w:r>
          </w:p>
          <w:p w14:paraId="29FEAF75">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本项目试验废水全部利用，生活污水由市政污水管网最终进入西郊污水处理厂处理</w:t>
            </w:r>
            <w:r>
              <w:rPr>
                <w:rFonts w:hint="default" w:ascii="Times New Roman" w:hAnsi="Times New Roman" w:cs="Times New Roman"/>
                <w:color w:val="auto"/>
                <w:kern w:val="0"/>
                <w:sz w:val="24"/>
                <w:highlight w:val="none"/>
              </w:rPr>
              <w:t>，雨水经雨水排放口排入市政雨水管网</w:t>
            </w:r>
            <w:r>
              <w:rPr>
                <w:rFonts w:hint="eastAsia" w:cs="Times New Roman"/>
                <w:color w:val="auto"/>
                <w:kern w:val="0"/>
                <w:sz w:val="24"/>
                <w:highlight w:val="none"/>
                <w:lang w:val="en-US" w:eastAsia="zh-CN"/>
              </w:rPr>
              <w:t>。</w:t>
            </w:r>
          </w:p>
          <w:p w14:paraId="71EA1A05">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3</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电力工程规划</w:t>
            </w:r>
          </w:p>
          <w:p w14:paraId="712C10CB">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所在区域</w:t>
            </w:r>
            <w:r>
              <w:rPr>
                <w:rFonts w:hint="default" w:ascii="Times New Roman" w:hAnsi="Times New Roman" w:cs="Times New Roman"/>
                <w:color w:val="auto"/>
                <w:kern w:val="0"/>
                <w:sz w:val="24"/>
                <w:highlight w:val="none"/>
              </w:rPr>
              <w:t>已建成7座110KV变电站，建成区电力线路基本建成。</w:t>
            </w:r>
          </w:p>
          <w:p w14:paraId="6B502A8A">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园区供电线路覆盖本项目，能够满足本项目用电需求。</w:t>
            </w:r>
          </w:p>
          <w:p w14:paraId="69C46F01">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4</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燃气工程规划</w:t>
            </w:r>
          </w:p>
          <w:p w14:paraId="6C20C0D7">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所在区域</w:t>
            </w:r>
            <w:r>
              <w:rPr>
                <w:rFonts w:hint="default" w:ascii="Times New Roman" w:hAnsi="Times New Roman" w:cs="Times New Roman"/>
                <w:color w:val="auto"/>
                <w:kern w:val="0"/>
                <w:sz w:val="24"/>
                <w:highlight w:val="none"/>
              </w:rPr>
              <w:t>已建设1座北郊CNG加气站，4座调压站，已敷设管网6.8km</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主要位于火炬路、庆北道、庆丰道。</w:t>
            </w:r>
          </w:p>
          <w:p w14:paraId="756144FF">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天然气管线已</w:t>
            </w:r>
            <w:r>
              <w:rPr>
                <w:rFonts w:hint="default" w:ascii="Times New Roman" w:hAnsi="Times New Roman" w:cs="Times New Roman"/>
                <w:color w:val="auto"/>
                <w:kern w:val="0"/>
                <w:sz w:val="24"/>
                <w:highlight w:val="none"/>
              </w:rPr>
              <w:t>覆盖本项目</w:t>
            </w:r>
            <w:r>
              <w:rPr>
                <w:rFonts w:hint="eastAsia" w:ascii="Times New Roman" w:hAnsi="Times New Roman" w:cs="Times New Roman"/>
                <w:color w:val="auto"/>
                <w:kern w:val="0"/>
                <w:sz w:val="24"/>
                <w:highlight w:val="none"/>
                <w:lang w:val="en-US" w:eastAsia="zh-CN"/>
              </w:rPr>
              <w:t>区域</w:t>
            </w:r>
            <w:r>
              <w:rPr>
                <w:rFonts w:hint="default" w:ascii="Times New Roman" w:hAnsi="Times New Roman" w:cs="Times New Roman"/>
                <w:color w:val="auto"/>
                <w:kern w:val="0"/>
                <w:sz w:val="24"/>
                <w:highlight w:val="none"/>
              </w:rPr>
              <w:t>，能够满足本项目用</w:t>
            </w:r>
            <w:r>
              <w:rPr>
                <w:rFonts w:hint="eastAsia" w:ascii="Times New Roman" w:hAnsi="Times New Roman" w:cs="Times New Roman"/>
                <w:color w:val="auto"/>
                <w:kern w:val="0"/>
                <w:sz w:val="24"/>
                <w:highlight w:val="none"/>
                <w:lang w:val="en-US" w:eastAsia="zh-CN"/>
              </w:rPr>
              <w:t>气</w:t>
            </w:r>
            <w:r>
              <w:rPr>
                <w:rFonts w:hint="default" w:ascii="Times New Roman" w:hAnsi="Times New Roman" w:cs="Times New Roman"/>
                <w:color w:val="auto"/>
                <w:kern w:val="0"/>
                <w:sz w:val="24"/>
                <w:highlight w:val="none"/>
              </w:rPr>
              <w:t>需求。</w:t>
            </w:r>
          </w:p>
          <w:p w14:paraId="69E8DA32">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2" w:firstLineChars="200"/>
              <w:textAlignment w:val="auto"/>
              <w:rPr>
                <w:rFonts w:hint="default" w:cs="Times New Roman"/>
                <w:b/>
                <w:bCs/>
                <w:color w:val="auto"/>
                <w:kern w:val="0"/>
                <w:sz w:val="24"/>
                <w:highlight w:val="none"/>
                <w:lang w:val="en-US" w:eastAsia="zh-CN"/>
              </w:rPr>
            </w:pPr>
            <w:r>
              <w:rPr>
                <w:rFonts w:hint="eastAsia" w:cs="Times New Roman"/>
                <w:b/>
                <w:bCs/>
                <w:color w:val="auto"/>
                <w:kern w:val="0"/>
                <w:sz w:val="24"/>
                <w:highlight w:val="none"/>
                <w:lang w:val="en-US" w:eastAsia="zh-CN"/>
              </w:rPr>
              <w:t>2、与规划环境影响评价符合性分析</w:t>
            </w:r>
          </w:p>
          <w:p w14:paraId="1EFCDB82">
            <w:pPr>
              <w:pStyle w:val="171"/>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因规划环境影响评价文件《唐山高新技术产业开发区总体规划环境影响报告书》</w:t>
            </w:r>
            <w:r>
              <w:rPr>
                <w:rFonts w:hint="eastAsia" w:cs="Times New Roman"/>
                <w:color w:val="auto"/>
                <w:kern w:val="2"/>
                <w:sz w:val="24"/>
                <w:szCs w:val="24"/>
                <w:highlight w:val="none"/>
                <w:lang w:val="en-US" w:eastAsia="zh-CN" w:bidi="ar-SA"/>
              </w:rPr>
              <w:t>已报送生态环境部，尚未取得审查意见，本次评价引用上一轮规划环境影响评价文件《唐山高新区北部拓展区规划环境影响报告书》审查意见（冀环评函[2014]1011号）及</w:t>
            </w:r>
            <w:r>
              <w:rPr>
                <w:rFonts w:hint="default" w:ascii="Times New Roman" w:hAnsi="Times New Roman" w:cs="Times New Roman"/>
                <w:color w:val="auto"/>
                <w:kern w:val="0"/>
                <w:sz w:val="24"/>
                <w:highlight w:val="none"/>
                <w:lang w:val="en-US" w:eastAsia="zh-CN"/>
              </w:rPr>
              <w:t>《唐山高新区北部拓展区规划环境影响跟踪评价报告》</w:t>
            </w:r>
            <w:r>
              <w:rPr>
                <w:rFonts w:hint="eastAsia" w:cs="Times New Roman"/>
                <w:color w:val="auto"/>
                <w:kern w:val="2"/>
                <w:sz w:val="24"/>
                <w:szCs w:val="24"/>
                <w:highlight w:val="none"/>
                <w:lang w:val="en-US" w:eastAsia="zh-CN" w:bidi="ar-SA"/>
              </w:rPr>
              <w:t>审查意见（冀环环评函[2022]376号）</w:t>
            </w:r>
            <w:r>
              <w:rPr>
                <w:rFonts w:hint="eastAsia" w:ascii="Times New Roman" w:hAnsi="Times New Roman" w:cs="Times New Roman"/>
                <w:color w:val="auto"/>
                <w:kern w:val="0"/>
                <w:sz w:val="24"/>
                <w:highlight w:val="none"/>
                <w:lang w:val="en-US" w:eastAsia="zh-CN"/>
              </w:rPr>
              <w:t>开展符合性分析</w:t>
            </w:r>
            <w:r>
              <w:rPr>
                <w:rFonts w:hint="eastAsia" w:ascii="Times New Roman" w:hAnsi="Times New Roman" w:eastAsia="宋体" w:cs="Times New Roman"/>
                <w:color w:val="auto"/>
                <w:kern w:val="2"/>
                <w:sz w:val="24"/>
                <w:szCs w:val="24"/>
                <w:highlight w:val="none"/>
                <w:lang w:val="en-US" w:eastAsia="zh-CN" w:bidi="ar-SA"/>
              </w:rPr>
              <w:t>。</w:t>
            </w:r>
          </w:p>
          <w:p w14:paraId="7AE15395">
            <w:pPr>
              <w:pStyle w:val="171"/>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default" w:ascii="宋体" w:hAnsi="宋体" w:eastAsia="宋体" w:cs="宋体"/>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根据《唐山高新区北部拓展区规划环境影响跟踪评价报告》可知，总体评价结论为：</w:t>
            </w:r>
            <w:r>
              <w:rPr>
                <w:rFonts w:hint="eastAsia" w:ascii="宋体" w:hAnsi="宋体" w:eastAsia="宋体" w:cs="宋体"/>
                <w:color w:val="auto"/>
                <w:kern w:val="0"/>
                <w:sz w:val="24"/>
                <w:highlight w:val="none"/>
                <w:lang w:val="en-US" w:eastAsia="zh-CN"/>
              </w:rPr>
              <w:t>“唐山高新区北部拓展区规划实施过程中，存在基础设施滞后，企业布局不符合规划等问题，应尽快整改到位。鉴于规划已经到期，建议根据新的国土空间规划及本评价提出的规划修订建议尽快启动新一轮总体规划的编制，并及时开展规划环境影响评价工作。”本项目与唐山高新区北部拓展区规划环境影响报告书审查意见符合性分析</w:t>
            </w:r>
            <w:r>
              <w:rPr>
                <w:rFonts w:hint="eastAsia" w:ascii="宋体" w:hAnsi="宋体" w:cs="宋体"/>
                <w:color w:val="auto"/>
                <w:kern w:val="0"/>
                <w:sz w:val="24"/>
                <w:highlight w:val="none"/>
                <w:lang w:val="en-US" w:eastAsia="zh-CN"/>
              </w:rPr>
              <w:t>见下表。</w:t>
            </w:r>
          </w:p>
          <w:p w14:paraId="5623CB8C">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jc w:val="center"/>
              <w:textAlignment w:val="auto"/>
              <w:rPr>
                <w:rFonts w:hint="eastAsia"/>
                <w:b/>
                <w:bCs/>
                <w:color w:val="auto"/>
                <w:kern w:val="0"/>
                <w:sz w:val="24"/>
                <w:szCs w:val="24"/>
              </w:rPr>
            </w:pPr>
            <w:r>
              <w:rPr>
                <w:rFonts w:hint="default"/>
                <w:b/>
                <w:bCs/>
                <w:color w:val="auto"/>
                <w:kern w:val="0"/>
                <w:sz w:val="24"/>
                <w:szCs w:val="24"/>
              </w:rPr>
              <w:t>表</w:t>
            </w:r>
            <w:r>
              <w:rPr>
                <w:rFonts w:hint="eastAsia"/>
                <w:b/>
                <w:bCs/>
                <w:color w:val="auto"/>
                <w:kern w:val="0"/>
                <w:sz w:val="24"/>
                <w:szCs w:val="24"/>
              </w:rPr>
              <w:t>1-</w:t>
            </w:r>
            <w:r>
              <w:rPr>
                <w:rFonts w:hint="eastAsia"/>
                <w:b/>
                <w:bCs/>
                <w:color w:val="auto"/>
                <w:kern w:val="0"/>
                <w:sz w:val="24"/>
                <w:szCs w:val="24"/>
                <w:lang w:val="en-US" w:eastAsia="zh-CN"/>
              </w:rPr>
              <w:t>1</w:t>
            </w:r>
            <w:r>
              <w:rPr>
                <w:rFonts w:hint="default"/>
                <w:b/>
                <w:bCs/>
                <w:color w:val="auto"/>
                <w:kern w:val="0"/>
                <w:sz w:val="24"/>
                <w:szCs w:val="24"/>
              </w:rPr>
              <w:t xml:space="preserve">   </w:t>
            </w:r>
            <w:r>
              <w:rPr>
                <w:rFonts w:hint="eastAsia"/>
                <w:b/>
                <w:bCs/>
                <w:color w:val="auto"/>
                <w:kern w:val="0"/>
                <w:sz w:val="24"/>
                <w:szCs w:val="24"/>
              </w:rPr>
              <w:t xml:space="preserve"> </w:t>
            </w:r>
            <w:r>
              <w:rPr>
                <w:rFonts w:hint="default"/>
                <w:b/>
                <w:bCs/>
                <w:color w:val="auto"/>
                <w:kern w:val="0"/>
                <w:sz w:val="24"/>
                <w:szCs w:val="24"/>
              </w:rPr>
              <w:t>与</w:t>
            </w:r>
            <w:r>
              <w:rPr>
                <w:rFonts w:hint="eastAsia"/>
                <w:b/>
                <w:bCs/>
                <w:color w:val="auto"/>
                <w:kern w:val="0"/>
                <w:sz w:val="24"/>
                <w:szCs w:val="24"/>
              </w:rPr>
              <w:t>规划环境影响评价审查意见的符合性分析一览表</w:t>
            </w:r>
          </w:p>
          <w:tbl>
            <w:tblPr>
              <w:tblStyle w:val="7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2"/>
              <w:gridCol w:w="3514"/>
              <w:gridCol w:w="2187"/>
              <w:gridCol w:w="801"/>
            </w:tblGrid>
            <w:tr w14:paraId="5268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411" w:type="pct"/>
                  <w:tcBorders>
                    <w:tl2br w:val="nil"/>
                    <w:tr2bl w:val="nil"/>
                  </w:tcBorders>
                  <w:noWrap w:val="0"/>
                  <w:vAlign w:val="center"/>
                </w:tcPr>
                <w:p w14:paraId="2895E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eastAsia="宋体"/>
                      <w:b w:val="0"/>
                      <w:bCs w:val="0"/>
                      <w:color w:val="auto"/>
                      <w:sz w:val="21"/>
                      <w:szCs w:val="21"/>
                      <w:lang w:eastAsia="zh-CN"/>
                    </w:rPr>
                  </w:pPr>
                  <w:r>
                    <w:rPr>
                      <w:rFonts w:hint="eastAsia"/>
                      <w:b w:val="0"/>
                      <w:bCs w:val="0"/>
                      <w:color w:val="auto"/>
                      <w:sz w:val="21"/>
                      <w:szCs w:val="21"/>
                      <w:lang w:val="en-US" w:eastAsia="zh-CN"/>
                    </w:rPr>
                    <w:t>序号</w:t>
                  </w:r>
                </w:p>
              </w:tc>
              <w:tc>
                <w:tcPr>
                  <w:tcW w:w="2479" w:type="pct"/>
                  <w:tcBorders>
                    <w:tl2br w:val="nil"/>
                    <w:tr2bl w:val="nil"/>
                  </w:tcBorders>
                  <w:noWrap w:val="0"/>
                  <w:vAlign w:val="center"/>
                </w:tcPr>
                <w:p w14:paraId="3E552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sz w:val="21"/>
                      <w:szCs w:val="21"/>
                    </w:rPr>
                  </w:pPr>
                  <w:r>
                    <w:rPr>
                      <w:rFonts w:hint="eastAsia"/>
                      <w:b w:val="0"/>
                      <w:bCs w:val="0"/>
                      <w:color w:val="auto"/>
                      <w:sz w:val="21"/>
                      <w:szCs w:val="21"/>
                    </w:rPr>
                    <w:t>规划环评审查意见</w:t>
                  </w:r>
                </w:p>
              </w:tc>
              <w:tc>
                <w:tcPr>
                  <w:tcW w:w="1543" w:type="pct"/>
                  <w:tcBorders>
                    <w:tl2br w:val="nil"/>
                    <w:tr2bl w:val="nil"/>
                  </w:tcBorders>
                  <w:noWrap w:val="0"/>
                  <w:vAlign w:val="center"/>
                </w:tcPr>
                <w:p w14:paraId="6D60BF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本项目情况</w:t>
                  </w:r>
                </w:p>
              </w:tc>
              <w:tc>
                <w:tcPr>
                  <w:tcW w:w="565" w:type="pct"/>
                  <w:tcBorders>
                    <w:tl2br w:val="nil"/>
                    <w:tr2bl w:val="nil"/>
                  </w:tcBorders>
                  <w:noWrap w:val="0"/>
                  <w:vAlign w:val="center"/>
                </w:tcPr>
                <w:p w14:paraId="3C219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相符性</w:t>
                  </w:r>
                </w:p>
              </w:tc>
            </w:tr>
            <w:tr w14:paraId="537E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0FF57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1</w:t>
                  </w:r>
                </w:p>
              </w:tc>
              <w:tc>
                <w:tcPr>
                  <w:tcW w:w="2479" w:type="pct"/>
                  <w:tcBorders>
                    <w:tl2br w:val="nil"/>
                    <w:tr2bl w:val="nil"/>
                  </w:tcBorders>
                  <w:noWrap w:val="0"/>
                  <w:vAlign w:val="center"/>
                </w:tcPr>
                <w:p w14:paraId="31BB9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b w:val="0"/>
                      <w:bCs w:val="0"/>
                      <w:color w:val="auto"/>
                      <w:sz w:val="21"/>
                      <w:szCs w:val="21"/>
                    </w:rPr>
                  </w:pPr>
                  <w:r>
                    <w:rPr>
                      <w:rFonts w:hint="eastAsia"/>
                      <w:b w:val="0"/>
                      <w:bCs w:val="0"/>
                      <w:color w:val="auto"/>
                      <w:sz w:val="21"/>
                      <w:szCs w:val="21"/>
                    </w:rPr>
                    <w:t>强化循环经济和低碳经济理念，贯彻清洁生产、达标排放、总量控制原则、做到环境建设与开发区建设同步规划、同步实施、同步发展，做到产业发展方向与循环经济产业链条延伸相协调，经济效益、社会效益与环境效益相统一，将开发区建成环境保护与经济协调发展的新型开发区。</w:t>
                  </w:r>
                </w:p>
              </w:tc>
              <w:tc>
                <w:tcPr>
                  <w:tcW w:w="1543" w:type="pct"/>
                  <w:tcBorders>
                    <w:tl2br w:val="nil"/>
                    <w:tr2bl w:val="nil"/>
                  </w:tcBorders>
                  <w:noWrap w:val="0"/>
                  <w:vAlign w:val="center"/>
                </w:tcPr>
                <w:p w14:paraId="0EA52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default" w:eastAsia="宋体"/>
                      <w:b w:val="0"/>
                      <w:bCs w:val="0"/>
                      <w:color w:val="auto"/>
                      <w:sz w:val="21"/>
                      <w:szCs w:val="21"/>
                      <w:lang w:val="en-US" w:eastAsia="zh-CN"/>
                    </w:rPr>
                  </w:pPr>
                  <w:r>
                    <w:rPr>
                      <w:rFonts w:hint="eastAsia"/>
                      <w:b w:val="0"/>
                      <w:bCs w:val="0"/>
                      <w:color w:val="auto"/>
                      <w:sz w:val="21"/>
                      <w:szCs w:val="21"/>
                      <w:lang w:val="en-US" w:eastAsia="zh-CN"/>
                    </w:rPr>
                    <w:t>本项目符合园区产业发展方向；废气污染物采取除尘、除味等污染控制措施；无试验废水外排，生活污水经市政管网排入西郊污水处理厂；固体废物均合理处置。</w:t>
                  </w:r>
                </w:p>
              </w:tc>
              <w:tc>
                <w:tcPr>
                  <w:tcW w:w="565" w:type="pct"/>
                  <w:tcBorders>
                    <w:tl2br w:val="nil"/>
                    <w:tr2bl w:val="nil"/>
                  </w:tcBorders>
                  <w:noWrap w:val="0"/>
                  <w:vAlign w:val="center"/>
                </w:tcPr>
                <w:p w14:paraId="2D6D2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符合</w:t>
                  </w:r>
                </w:p>
              </w:tc>
            </w:tr>
            <w:tr w14:paraId="55EE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3D37F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lang w:val="en-US" w:eastAsia="zh-CN"/>
                    </w:rPr>
                  </w:pPr>
                  <w:r>
                    <w:rPr>
                      <w:rFonts w:hint="eastAsia"/>
                      <w:color w:val="auto"/>
                      <w:sz w:val="21"/>
                      <w:szCs w:val="21"/>
                      <w:lang w:val="en-US" w:eastAsia="zh-CN"/>
                    </w:rPr>
                    <w:t>2</w:t>
                  </w:r>
                </w:p>
              </w:tc>
              <w:tc>
                <w:tcPr>
                  <w:tcW w:w="2479" w:type="pct"/>
                  <w:tcBorders>
                    <w:tl2br w:val="nil"/>
                    <w:tr2bl w:val="nil"/>
                  </w:tcBorders>
                  <w:noWrap w:val="0"/>
                  <w:vAlign w:val="center"/>
                </w:tcPr>
                <w:p w14:paraId="449AFB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eastAsia"/>
                      <w:color w:val="auto"/>
                      <w:sz w:val="21"/>
                      <w:szCs w:val="21"/>
                    </w:rPr>
                    <w:t>严格项目准入，科学规划发展产业。开发区发展要与区域生态功能相协调，符合国家产业政策。入区企业应符合《产业结构调整指导目录（2011年本）》、《关于抑制部分行业产能过剩和重复建设引导产业健康发展的若干意见》和《河北省人民政府关于河北省区域禁（限）批建设项目实施意见（试行）》等文件具体的规定要求，严防三类工业项目进入园。</w:t>
                  </w:r>
                </w:p>
              </w:tc>
              <w:tc>
                <w:tcPr>
                  <w:tcW w:w="1543" w:type="pct"/>
                  <w:tcBorders>
                    <w:tl2br w:val="nil"/>
                    <w:tr2bl w:val="nil"/>
                  </w:tcBorders>
                  <w:noWrap w:val="0"/>
                  <w:vAlign w:val="center"/>
                </w:tcPr>
                <w:p w14:paraId="700135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eastAsia"/>
                      <w:color w:val="auto"/>
                      <w:sz w:val="21"/>
                      <w:szCs w:val="21"/>
                    </w:rPr>
                  </w:pPr>
                  <w:r>
                    <w:rPr>
                      <w:rFonts w:hint="eastAsia"/>
                      <w:color w:val="auto"/>
                      <w:sz w:val="21"/>
                      <w:szCs w:val="21"/>
                    </w:rPr>
                    <w:t>本项目不在园区准入负面清单内，对照《产业结构调整指导目录（2024本）》，项目属于鼓励类；符合所述文件的规定要求，不属于三类工业项目。</w:t>
                  </w:r>
                </w:p>
              </w:tc>
              <w:tc>
                <w:tcPr>
                  <w:tcW w:w="565" w:type="pct"/>
                  <w:tcBorders>
                    <w:tl2br w:val="nil"/>
                    <w:tr2bl w:val="nil"/>
                  </w:tcBorders>
                  <w:noWrap w:val="0"/>
                  <w:vAlign w:val="center"/>
                </w:tcPr>
                <w:p w14:paraId="53338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eastAsia="宋体"/>
                      <w:color w:val="auto"/>
                      <w:sz w:val="21"/>
                      <w:szCs w:val="21"/>
                      <w:lang w:val="en-US" w:eastAsia="zh-CN"/>
                    </w:rPr>
                  </w:pPr>
                  <w:r>
                    <w:rPr>
                      <w:rFonts w:hint="eastAsia"/>
                      <w:color w:val="auto"/>
                      <w:sz w:val="21"/>
                      <w:szCs w:val="21"/>
                      <w:lang w:val="en-US" w:eastAsia="zh-CN"/>
                    </w:rPr>
                    <w:t>符合</w:t>
                  </w:r>
                </w:p>
              </w:tc>
            </w:tr>
            <w:tr w14:paraId="252C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5AC85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lang w:val="en-US" w:eastAsia="zh-CN"/>
                    </w:rPr>
                  </w:pPr>
                  <w:r>
                    <w:rPr>
                      <w:rFonts w:hint="eastAsia"/>
                      <w:color w:val="auto"/>
                      <w:sz w:val="21"/>
                      <w:szCs w:val="21"/>
                      <w:lang w:val="en-US" w:eastAsia="zh-CN"/>
                    </w:rPr>
                    <w:t>3</w:t>
                  </w:r>
                </w:p>
              </w:tc>
              <w:tc>
                <w:tcPr>
                  <w:tcW w:w="2479" w:type="pct"/>
                  <w:tcBorders>
                    <w:tl2br w:val="nil"/>
                    <w:tr2bl w:val="nil"/>
                  </w:tcBorders>
                  <w:noWrap w:val="0"/>
                  <w:vAlign w:val="center"/>
                </w:tcPr>
                <w:p w14:paraId="6C719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eastAsia"/>
                      <w:color w:val="auto"/>
                      <w:sz w:val="21"/>
                      <w:szCs w:val="21"/>
                    </w:rPr>
                    <w:t>注重园区发展与水资源承载力相协调。提高水资源利用率和再生水回用率，做到以水定产，以水定规模。</w:t>
                  </w:r>
                </w:p>
              </w:tc>
              <w:tc>
                <w:tcPr>
                  <w:tcW w:w="1543" w:type="pct"/>
                  <w:tcBorders>
                    <w:tl2br w:val="nil"/>
                    <w:tr2bl w:val="nil"/>
                  </w:tcBorders>
                  <w:noWrap w:val="0"/>
                  <w:vAlign w:val="center"/>
                </w:tcPr>
                <w:p w14:paraId="33DAEE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eastAsia"/>
                      <w:color w:val="auto"/>
                      <w:sz w:val="21"/>
                      <w:szCs w:val="21"/>
                    </w:rPr>
                  </w:pPr>
                  <w:r>
                    <w:rPr>
                      <w:rFonts w:hint="eastAsia"/>
                      <w:color w:val="auto"/>
                      <w:sz w:val="21"/>
                      <w:szCs w:val="21"/>
                    </w:rPr>
                    <w:t>本项目用水主要为生活用水</w:t>
                  </w:r>
                  <w:r>
                    <w:rPr>
                      <w:rFonts w:hint="eastAsia"/>
                      <w:color w:val="auto"/>
                      <w:sz w:val="21"/>
                      <w:szCs w:val="21"/>
                      <w:lang w:val="en-US" w:eastAsia="zh-CN"/>
                    </w:rPr>
                    <w:t>及试验过程用水</w:t>
                  </w:r>
                  <w:r>
                    <w:rPr>
                      <w:rFonts w:hint="eastAsia"/>
                      <w:color w:val="auto"/>
                      <w:sz w:val="21"/>
                      <w:szCs w:val="21"/>
                    </w:rPr>
                    <w:t>，不属于高耗水行业。</w:t>
                  </w:r>
                </w:p>
              </w:tc>
              <w:tc>
                <w:tcPr>
                  <w:tcW w:w="565" w:type="pct"/>
                  <w:tcBorders>
                    <w:tl2br w:val="nil"/>
                    <w:tr2bl w:val="nil"/>
                  </w:tcBorders>
                  <w:noWrap w:val="0"/>
                  <w:vAlign w:val="center"/>
                </w:tcPr>
                <w:p w14:paraId="57F2E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p>
              </w:tc>
            </w:tr>
            <w:tr w14:paraId="1D71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55847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lang w:val="en-US" w:eastAsia="zh-CN"/>
                    </w:rPr>
                  </w:pPr>
                  <w:r>
                    <w:rPr>
                      <w:rFonts w:hint="eastAsia"/>
                      <w:color w:val="auto"/>
                      <w:sz w:val="21"/>
                      <w:szCs w:val="21"/>
                      <w:lang w:val="en-US" w:eastAsia="zh-CN"/>
                    </w:rPr>
                    <w:t>4</w:t>
                  </w:r>
                </w:p>
              </w:tc>
              <w:tc>
                <w:tcPr>
                  <w:tcW w:w="2479" w:type="pct"/>
                  <w:tcBorders>
                    <w:tl2br w:val="nil"/>
                    <w:tr2bl w:val="nil"/>
                  </w:tcBorders>
                  <w:noWrap w:val="0"/>
                  <w:vAlign w:val="center"/>
                </w:tcPr>
                <w:p w14:paraId="70FB8C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eastAsia="宋体"/>
                      <w:color w:val="auto"/>
                      <w:sz w:val="21"/>
                      <w:szCs w:val="21"/>
                      <w:lang w:eastAsia="zh-CN"/>
                    </w:rPr>
                  </w:pPr>
                  <w:r>
                    <w:rPr>
                      <w:rFonts w:hint="eastAsia"/>
                      <w:color w:val="auto"/>
                      <w:sz w:val="21"/>
                      <w:szCs w:val="21"/>
                    </w:rPr>
                    <w:t>调整土地利用规划，严格执行国家土地管理政策。对占用的耕地实施先补后占，实现“占补平衡”，确保项目占地符合国家相关要求</w:t>
                  </w:r>
                  <w:r>
                    <w:rPr>
                      <w:rFonts w:hint="eastAsia"/>
                      <w:color w:val="auto"/>
                      <w:sz w:val="21"/>
                      <w:szCs w:val="21"/>
                      <w:lang w:eastAsia="zh-CN"/>
                    </w:rPr>
                    <w:t>。</w:t>
                  </w:r>
                </w:p>
              </w:tc>
              <w:tc>
                <w:tcPr>
                  <w:tcW w:w="1543" w:type="pct"/>
                  <w:tcBorders>
                    <w:tl2br w:val="nil"/>
                    <w:tr2bl w:val="nil"/>
                  </w:tcBorders>
                  <w:noWrap w:val="0"/>
                  <w:vAlign w:val="center"/>
                </w:tcPr>
                <w:p w14:paraId="1EC5C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eastAsia"/>
                      <w:color w:val="auto"/>
                      <w:sz w:val="21"/>
                      <w:szCs w:val="21"/>
                    </w:rPr>
                  </w:pPr>
                  <w:r>
                    <w:rPr>
                      <w:rFonts w:hint="eastAsia"/>
                      <w:color w:val="auto"/>
                      <w:sz w:val="21"/>
                      <w:szCs w:val="21"/>
                    </w:rPr>
                    <w:t>本项目租赁</w:t>
                  </w:r>
                  <w:r>
                    <w:rPr>
                      <w:rFonts w:hint="eastAsia"/>
                      <w:color w:val="auto"/>
                      <w:sz w:val="21"/>
                      <w:szCs w:val="21"/>
                      <w:lang w:val="en-US" w:eastAsia="zh-CN"/>
                    </w:rPr>
                    <w:t>唐山澜润科技有限公司空置厂房及办公楼（土地用途为工业用地）</w:t>
                  </w:r>
                  <w:r>
                    <w:rPr>
                      <w:rFonts w:hint="eastAsia"/>
                      <w:color w:val="auto"/>
                      <w:sz w:val="21"/>
                      <w:szCs w:val="21"/>
                    </w:rPr>
                    <w:t>，不</w:t>
                  </w:r>
                  <w:r>
                    <w:rPr>
                      <w:rFonts w:hint="eastAsia"/>
                      <w:color w:val="auto"/>
                      <w:sz w:val="21"/>
                      <w:szCs w:val="21"/>
                      <w:lang w:val="en-US" w:eastAsia="zh-CN"/>
                    </w:rPr>
                    <w:t>涉及占用</w:t>
                  </w:r>
                  <w:r>
                    <w:rPr>
                      <w:rFonts w:hint="eastAsia"/>
                      <w:color w:val="auto"/>
                      <w:sz w:val="21"/>
                      <w:szCs w:val="21"/>
                    </w:rPr>
                    <w:t>耕地。</w:t>
                  </w:r>
                </w:p>
              </w:tc>
              <w:tc>
                <w:tcPr>
                  <w:tcW w:w="565" w:type="pct"/>
                  <w:tcBorders>
                    <w:tl2br w:val="nil"/>
                    <w:tr2bl w:val="nil"/>
                  </w:tcBorders>
                  <w:noWrap w:val="0"/>
                  <w:vAlign w:val="center"/>
                </w:tcPr>
                <w:p w14:paraId="7B34B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eastAsia="宋体"/>
                      <w:color w:val="auto"/>
                      <w:sz w:val="21"/>
                      <w:szCs w:val="21"/>
                      <w:lang w:val="en-US" w:eastAsia="zh-CN"/>
                    </w:rPr>
                  </w:pPr>
                  <w:r>
                    <w:rPr>
                      <w:rFonts w:hint="eastAsia"/>
                      <w:color w:val="auto"/>
                      <w:sz w:val="21"/>
                      <w:szCs w:val="21"/>
                      <w:lang w:val="en-US" w:eastAsia="zh-CN"/>
                    </w:rPr>
                    <w:t>符合</w:t>
                  </w:r>
                </w:p>
              </w:tc>
            </w:tr>
            <w:tr w14:paraId="0970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4E4F0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lang w:val="en-US" w:eastAsia="zh-CN"/>
                    </w:rPr>
                  </w:pPr>
                  <w:r>
                    <w:rPr>
                      <w:rFonts w:hint="eastAsia"/>
                      <w:color w:val="auto"/>
                      <w:sz w:val="21"/>
                      <w:szCs w:val="21"/>
                      <w:lang w:val="en-US" w:eastAsia="zh-CN"/>
                    </w:rPr>
                    <w:t>5</w:t>
                  </w:r>
                </w:p>
              </w:tc>
              <w:tc>
                <w:tcPr>
                  <w:tcW w:w="2479" w:type="pct"/>
                  <w:tcBorders>
                    <w:tl2br w:val="nil"/>
                    <w:tr2bl w:val="nil"/>
                  </w:tcBorders>
                  <w:noWrap w:val="0"/>
                  <w:vAlign w:val="center"/>
                </w:tcPr>
                <w:p w14:paraId="20B88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eastAsia"/>
                      <w:color w:val="auto"/>
                      <w:sz w:val="21"/>
                      <w:szCs w:val="21"/>
                    </w:rPr>
                    <w:t>加强区域污染防治，做好环境应急预案制定、备案、修订等工作。严格落实各项环境风险防范措施和污染应急预案，</w:t>
                  </w:r>
                </w:p>
                <w:p w14:paraId="50502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eastAsia="宋体"/>
                      <w:color w:val="auto"/>
                      <w:sz w:val="21"/>
                      <w:szCs w:val="21"/>
                      <w:lang w:eastAsia="zh-CN"/>
                    </w:rPr>
                  </w:pPr>
                  <w:r>
                    <w:rPr>
                      <w:rFonts w:hint="eastAsia"/>
                      <w:color w:val="auto"/>
                      <w:sz w:val="21"/>
                      <w:szCs w:val="21"/>
                    </w:rPr>
                    <w:t>加强风险事故情况下的环境污染防范措施和应急处置，防止对饮用水水源保护区等环境敏感点造成影响</w:t>
                  </w:r>
                  <w:r>
                    <w:rPr>
                      <w:rFonts w:hint="eastAsia"/>
                      <w:color w:val="auto"/>
                      <w:sz w:val="21"/>
                      <w:szCs w:val="21"/>
                      <w:lang w:eastAsia="zh-CN"/>
                    </w:rPr>
                    <w:t>。</w:t>
                  </w:r>
                </w:p>
              </w:tc>
              <w:tc>
                <w:tcPr>
                  <w:tcW w:w="1543" w:type="pct"/>
                  <w:tcBorders>
                    <w:tl2br w:val="nil"/>
                    <w:tr2bl w:val="nil"/>
                  </w:tcBorders>
                  <w:noWrap w:val="0"/>
                  <w:vAlign w:val="center"/>
                </w:tcPr>
                <w:p w14:paraId="0B644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eastAsia"/>
                      <w:color w:val="auto"/>
                      <w:sz w:val="21"/>
                      <w:szCs w:val="21"/>
                    </w:rPr>
                  </w:pPr>
                  <w:r>
                    <w:rPr>
                      <w:rFonts w:hint="eastAsia"/>
                      <w:color w:val="auto"/>
                      <w:sz w:val="21"/>
                      <w:szCs w:val="21"/>
                    </w:rPr>
                    <w:t>本项目</w:t>
                  </w:r>
                  <w:r>
                    <w:rPr>
                      <w:rFonts w:hint="eastAsia"/>
                      <w:color w:val="auto"/>
                      <w:sz w:val="21"/>
                      <w:szCs w:val="21"/>
                      <w:lang w:val="en-US" w:eastAsia="zh-CN"/>
                    </w:rPr>
                    <w:t>试验区及</w:t>
                  </w:r>
                  <w:r>
                    <w:rPr>
                      <w:rFonts w:hint="eastAsia"/>
                      <w:color w:val="auto"/>
                      <w:sz w:val="21"/>
                      <w:szCs w:val="21"/>
                    </w:rPr>
                    <w:t>储存区域按照相关要求进行防渗处理，</w:t>
                  </w:r>
                  <w:r>
                    <w:rPr>
                      <w:rFonts w:hint="eastAsia"/>
                      <w:color w:val="auto"/>
                      <w:sz w:val="21"/>
                      <w:szCs w:val="21"/>
                      <w:lang w:val="en-US" w:eastAsia="zh-CN"/>
                    </w:rPr>
                    <w:t>建成</w:t>
                  </w:r>
                  <w:r>
                    <w:rPr>
                      <w:rFonts w:hint="eastAsia"/>
                      <w:color w:val="auto"/>
                      <w:sz w:val="21"/>
                      <w:szCs w:val="21"/>
                    </w:rPr>
                    <w:t>后</w:t>
                  </w:r>
                  <w:r>
                    <w:rPr>
                      <w:rFonts w:hint="eastAsia"/>
                      <w:color w:val="auto"/>
                      <w:sz w:val="21"/>
                      <w:szCs w:val="21"/>
                      <w:lang w:val="en-US" w:eastAsia="zh-CN"/>
                    </w:rPr>
                    <w:t>及时</w:t>
                  </w:r>
                  <w:r>
                    <w:rPr>
                      <w:rFonts w:hint="eastAsia"/>
                      <w:color w:val="auto"/>
                      <w:sz w:val="21"/>
                      <w:szCs w:val="21"/>
                    </w:rPr>
                    <w:t>编制突发环境事件应急预案。</w:t>
                  </w:r>
                </w:p>
              </w:tc>
              <w:tc>
                <w:tcPr>
                  <w:tcW w:w="565" w:type="pct"/>
                  <w:tcBorders>
                    <w:tl2br w:val="nil"/>
                    <w:tr2bl w:val="nil"/>
                  </w:tcBorders>
                  <w:noWrap w:val="0"/>
                  <w:vAlign w:val="center"/>
                </w:tcPr>
                <w:p w14:paraId="27C60E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eastAsia="宋体"/>
                      <w:color w:val="auto"/>
                      <w:sz w:val="21"/>
                      <w:szCs w:val="21"/>
                      <w:lang w:val="en-US" w:eastAsia="zh-CN"/>
                    </w:rPr>
                  </w:pPr>
                  <w:r>
                    <w:rPr>
                      <w:rFonts w:hint="eastAsia"/>
                      <w:color w:val="auto"/>
                      <w:sz w:val="21"/>
                      <w:szCs w:val="21"/>
                      <w:lang w:val="en-US" w:eastAsia="zh-CN"/>
                    </w:rPr>
                    <w:t>符合</w:t>
                  </w:r>
                </w:p>
              </w:tc>
            </w:tr>
            <w:tr w14:paraId="7AEF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30B92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lang w:val="en-US" w:eastAsia="zh-CN"/>
                    </w:rPr>
                  </w:pPr>
                  <w:r>
                    <w:rPr>
                      <w:rFonts w:hint="eastAsia"/>
                      <w:color w:val="auto"/>
                      <w:sz w:val="21"/>
                      <w:szCs w:val="21"/>
                      <w:lang w:val="en-US" w:eastAsia="zh-CN"/>
                    </w:rPr>
                    <w:t>6</w:t>
                  </w:r>
                </w:p>
              </w:tc>
              <w:tc>
                <w:tcPr>
                  <w:tcW w:w="2479" w:type="pct"/>
                  <w:tcBorders>
                    <w:tl2br w:val="nil"/>
                    <w:tr2bl w:val="nil"/>
                  </w:tcBorders>
                  <w:noWrap w:val="0"/>
                  <w:vAlign w:val="center"/>
                </w:tcPr>
                <w:p w14:paraId="4C7DF8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eastAsia"/>
                      <w:color w:val="auto"/>
                      <w:sz w:val="21"/>
                      <w:szCs w:val="21"/>
                    </w:rPr>
                    <w:t>属于规划范围内的建设项目应按审批权限和程序履行环评审批手续，开发区排污总量控制应符合省、市确定的总量控制要求。</w:t>
                  </w:r>
                </w:p>
              </w:tc>
              <w:tc>
                <w:tcPr>
                  <w:tcW w:w="1543" w:type="pct"/>
                  <w:tcBorders>
                    <w:tl2br w:val="nil"/>
                    <w:tr2bl w:val="nil"/>
                  </w:tcBorders>
                  <w:noWrap w:val="0"/>
                  <w:vAlign w:val="center"/>
                </w:tcPr>
                <w:p w14:paraId="6830F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eastAsia"/>
                      <w:color w:val="auto"/>
                      <w:sz w:val="21"/>
                      <w:szCs w:val="21"/>
                    </w:rPr>
                  </w:pPr>
                  <w:r>
                    <w:rPr>
                      <w:rFonts w:hint="eastAsia"/>
                      <w:color w:val="auto"/>
                      <w:sz w:val="21"/>
                      <w:szCs w:val="21"/>
                    </w:rPr>
                    <w:t>根据《关于加强重点行业建设项目区域削减措施监督管理的通知》（环办环评[2020]36号），本项目不属于其中编制报告书的重点行业，不涉及污染物减量或现役源倍量替代。</w:t>
                  </w:r>
                </w:p>
              </w:tc>
              <w:tc>
                <w:tcPr>
                  <w:tcW w:w="565" w:type="pct"/>
                  <w:tcBorders>
                    <w:tl2br w:val="nil"/>
                    <w:tr2bl w:val="nil"/>
                  </w:tcBorders>
                  <w:noWrap w:val="0"/>
                  <w:vAlign w:val="center"/>
                </w:tcPr>
                <w:p w14:paraId="7B568B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eastAsia="宋体"/>
                      <w:color w:val="auto"/>
                      <w:sz w:val="21"/>
                      <w:szCs w:val="21"/>
                      <w:lang w:val="en-US" w:eastAsia="zh-CN"/>
                    </w:rPr>
                  </w:pPr>
                  <w:r>
                    <w:rPr>
                      <w:rFonts w:hint="eastAsia"/>
                      <w:color w:val="auto"/>
                      <w:sz w:val="21"/>
                      <w:szCs w:val="21"/>
                      <w:lang w:val="en-US" w:eastAsia="zh-CN"/>
                    </w:rPr>
                    <w:t>符合</w:t>
                  </w:r>
                </w:p>
              </w:tc>
            </w:tr>
          </w:tbl>
          <w:p w14:paraId="1E572BC2">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left"/>
              <w:textAlignment w:val="auto"/>
              <w:rPr>
                <w:rFonts w:hint="default" w:ascii="宋体" w:hAnsi="宋体" w:eastAsia="宋体" w:cs="宋体"/>
                <w:color w:val="auto"/>
                <w:kern w:val="0"/>
                <w:sz w:val="24"/>
                <w:highlight w:val="none"/>
                <w:lang w:val="en-US" w:eastAsia="zh-CN"/>
              </w:rPr>
            </w:pPr>
            <w:r>
              <w:rPr>
                <w:rFonts w:hint="default" w:ascii="宋体" w:hAnsi="宋体" w:eastAsia="宋体" w:cs="宋体"/>
                <w:color w:val="auto"/>
                <w:kern w:val="0"/>
                <w:sz w:val="24"/>
                <w:highlight w:val="none"/>
                <w:lang w:val="en-US" w:eastAsia="zh-CN"/>
              </w:rPr>
              <w:t>由上表可知，本项</w:t>
            </w:r>
            <w:r>
              <w:rPr>
                <w:rFonts w:hint="default" w:ascii="Times New Roman" w:hAnsi="Times New Roman" w:eastAsia="宋体" w:cs="Times New Roman"/>
                <w:color w:val="auto"/>
                <w:kern w:val="0"/>
                <w:sz w:val="24"/>
                <w:highlight w:val="none"/>
                <w:lang w:val="en-US" w:eastAsia="zh-CN"/>
              </w:rPr>
              <w:t>目建设符合《唐山高新区北部拓展区规划环境影响报告书》审查意见（冀环评函[2014]1011号）及《唐山高新区北部拓展区规划环境影响跟踪评价报告》审查意见（冀环环评函[2022]376号）要求</w:t>
            </w:r>
            <w:r>
              <w:rPr>
                <w:rFonts w:hint="default" w:ascii="宋体" w:hAnsi="宋体" w:eastAsia="宋体" w:cs="宋体"/>
                <w:color w:val="auto"/>
                <w:kern w:val="0"/>
                <w:sz w:val="24"/>
                <w:highlight w:val="none"/>
                <w:lang w:val="en-US" w:eastAsia="zh-CN"/>
              </w:rPr>
              <w:t>。</w:t>
            </w:r>
          </w:p>
        </w:tc>
      </w:tr>
      <w:tr w14:paraId="02904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noWrap w:val="0"/>
            <w:vAlign w:val="center"/>
          </w:tcPr>
          <w:p w14:paraId="754E3CAA">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其他符合性分析</w:t>
            </w:r>
          </w:p>
        </w:tc>
        <w:tc>
          <w:tcPr>
            <w:tcW w:w="7320" w:type="dxa"/>
            <w:gridSpan w:val="3"/>
            <w:noWrap w:val="0"/>
            <w:vAlign w:val="center"/>
          </w:tcPr>
          <w:p w14:paraId="1361D7D9">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2" w:firstLineChars="200"/>
              <w:jc w:val="left"/>
              <w:textAlignment w:val="auto"/>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1</w:t>
            </w:r>
            <w:r>
              <w:rPr>
                <w:rFonts w:hint="default" w:ascii="Times New Roman" w:hAnsi="Times New Roman" w:eastAsia="宋体" w:cs="Times New Roman"/>
                <w:b/>
                <w:bCs/>
                <w:color w:val="auto"/>
                <w:kern w:val="0"/>
                <w:sz w:val="24"/>
                <w:highlight w:val="none"/>
                <w:lang w:val="en-US" w:eastAsia="zh-CN"/>
              </w:rPr>
              <w:t xml:space="preserve">、政策符合性及选址合理性分析 </w:t>
            </w:r>
          </w:p>
          <w:p w14:paraId="22F751A9">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（1）产业政策符合性</w:t>
            </w:r>
          </w:p>
          <w:p w14:paraId="3C4B6977">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本项目</w:t>
            </w:r>
            <w:r>
              <w:rPr>
                <w:rFonts w:hint="eastAsia" w:cs="Times New Roman"/>
                <w:color w:val="auto"/>
                <w:kern w:val="0"/>
                <w:sz w:val="24"/>
                <w:highlight w:val="none"/>
                <w:lang w:val="en-US" w:eastAsia="zh-CN"/>
              </w:rPr>
              <w:t>行业类别为</w:t>
            </w:r>
            <w:r>
              <w:rPr>
                <w:rFonts w:hint="eastAsia"/>
                <w:color w:val="auto"/>
                <w:sz w:val="24"/>
                <w:szCs w:val="24"/>
                <w:highlight w:val="none"/>
                <w:lang w:eastAsia="zh-CN"/>
              </w:rPr>
              <w:t>M7320工程和技术研究和试验发展</w:t>
            </w:r>
            <w:r>
              <w:rPr>
                <w:rFonts w:hint="default"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属于</w:t>
            </w:r>
            <w:r>
              <w:rPr>
                <w:rFonts w:hint="default" w:ascii="Times New Roman" w:hAnsi="Times New Roman" w:eastAsia="宋体" w:cs="Times New Roman"/>
                <w:color w:val="auto"/>
                <w:kern w:val="0"/>
                <w:sz w:val="24"/>
                <w:highlight w:val="none"/>
                <w:lang w:val="en-US" w:eastAsia="zh-CN"/>
              </w:rPr>
              <w:t>《产业结构调整指导目录（2024年本）》中</w:t>
            </w:r>
            <w:r>
              <w:rPr>
                <w:rFonts w:hint="eastAsia" w:cs="Times New Roman"/>
                <w:color w:val="auto"/>
                <w:kern w:val="0"/>
                <w:sz w:val="24"/>
                <w:highlight w:val="none"/>
                <w:lang w:val="en-US" w:eastAsia="zh-CN"/>
              </w:rPr>
              <w:t>鼓励类“三十一、科技服务类 10.绿色技术创新基地平台、实验基地”</w:t>
            </w:r>
            <w:r>
              <w:rPr>
                <w:rFonts w:hint="default" w:ascii="Times New Roman" w:hAnsi="Times New Roman" w:eastAsia="宋体" w:cs="Times New Roman"/>
                <w:color w:val="auto"/>
                <w:kern w:val="0"/>
                <w:sz w:val="24"/>
                <w:highlight w:val="none"/>
                <w:lang w:val="en-US" w:eastAsia="zh-CN"/>
              </w:rPr>
              <w:t>。项目</w:t>
            </w:r>
            <w:r>
              <w:rPr>
                <w:rFonts w:hint="eastAsia" w:cs="Times New Roman"/>
                <w:color w:val="auto"/>
                <w:kern w:val="0"/>
                <w:sz w:val="24"/>
                <w:highlight w:val="none"/>
                <w:lang w:val="en-US" w:eastAsia="zh-CN"/>
              </w:rPr>
              <w:t>已于</w:t>
            </w:r>
            <w:r>
              <w:rPr>
                <w:rFonts w:hint="default" w:ascii="Times New Roman" w:hAnsi="Times New Roman" w:eastAsia="宋体" w:cs="Times New Roman"/>
                <w:color w:val="auto"/>
                <w:kern w:val="0"/>
                <w:sz w:val="24"/>
                <w:highlight w:val="none"/>
                <w:lang w:val="en-US" w:eastAsia="zh-CN"/>
              </w:rPr>
              <w:t>唐山高新技术产业开发区行政审批局备案，文号：唐高备字〔2024〕</w:t>
            </w:r>
            <w:r>
              <w:rPr>
                <w:rFonts w:hint="eastAsia" w:cs="Times New Roman"/>
                <w:color w:val="auto"/>
                <w:kern w:val="0"/>
                <w:sz w:val="24"/>
                <w:highlight w:val="none"/>
                <w:lang w:val="en-US" w:eastAsia="zh-CN"/>
              </w:rPr>
              <w:t>99</w:t>
            </w:r>
            <w:r>
              <w:rPr>
                <w:rFonts w:hint="default" w:ascii="Times New Roman" w:hAnsi="Times New Roman" w:eastAsia="宋体" w:cs="Times New Roman"/>
                <w:color w:val="auto"/>
                <w:kern w:val="0"/>
                <w:sz w:val="24"/>
                <w:highlight w:val="none"/>
                <w:lang w:val="en-US" w:eastAsia="zh-CN"/>
              </w:rPr>
              <w:t>号。</w:t>
            </w:r>
          </w:p>
          <w:p w14:paraId="38B37486">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（2）选址可行性</w:t>
            </w:r>
          </w:p>
          <w:p w14:paraId="376D0FF1">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本项目位于河北省唐山市高新技术产业开发区庆北西道66号，租赁唐山澜润科技有限公司空置厂房及办公楼内建设，根据唐山市</w:t>
            </w:r>
            <w:r>
              <w:rPr>
                <w:rFonts w:hint="eastAsia" w:ascii="Times New Roman" w:hAnsi="Times New Roman" w:eastAsia="宋体" w:cs="Times New Roman"/>
                <w:color w:val="auto"/>
                <w:kern w:val="0"/>
                <w:sz w:val="24"/>
                <w:highlight w:val="none"/>
                <w:lang w:val="en-US" w:eastAsia="zh-CN"/>
              </w:rPr>
              <w:t>自然资源和规划局</w:t>
            </w:r>
            <w:r>
              <w:rPr>
                <w:rFonts w:hint="eastAsia" w:cs="Times New Roman"/>
                <w:color w:val="auto"/>
                <w:kern w:val="0"/>
                <w:sz w:val="24"/>
                <w:highlight w:val="none"/>
                <w:lang w:val="en-US" w:eastAsia="zh-CN"/>
              </w:rPr>
              <w:t>核发建筑</w:t>
            </w:r>
            <w:r>
              <w:rPr>
                <w:rFonts w:hint="eastAsia" w:ascii="Times New Roman" w:hAnsi="Times New Roman" w:eastAsia="宋体" w:cs="Times New Roman"/>
                <w:color w:val="auto"/>
                <w:kern w:val="0"/>
                <w:sz w:val="24"/>
                <w:highlight w:val="none"/>
                <w:lang w:val="en-US" w:eastAsia="zh-CN"/>
              </w:rPr>
              <w:t>不动产权证书</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冀</w:t>
            </w:r>
            <w:r>
              <w:rPr>
                <w:rFonts w:hint="default" w:ascii="Times New Roman" w:hAnsi="Times New Roman" w:eastAsia="宋体" w:cs="Times New Roman"/>
                <w:color w:val="auto"/>
                <w:kern w:val="0"/>
                <w:sz w:val="24"/>
                <w:highlight w:val="none"/>
                <w:lang w:val="en-US" w:eastAsia="zh-CN"/>
              </w:rPr>
              <w:t>（20</w:t>
            </w:r>
            <w:r>
              <w:rPr>
                <w:rFonts w:hint="eastAsia" w:ascii="Times New Roman" w:hAnsi="Times New Roman" w:eastAsia="宋体" w:cs="Times New Roman"/>
                <w:color w:val="auto"/>
                <w:kern w:val="0"/>
                <w:sz w:val="24"/>
                <w:highlight w:val="none"/>
                <w:lang w:val="en-US" w:eastAsia="zh-CN"/>
              </w:rPr>
              <w:t>23</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唐山市不动产权</w:t>
            </w:r>
            <w:r>
              <w:rPr>
                <w:rFonts w:hint="default" w:ascii="Times New Roman" w:hAnsi="Times New Roman" w:eastAsia="宋体" w:cs="Times New Roman"/>
                <w:color w:val="auto"/>
                <w:kern w:val="0"/>
                <w:sz w:val="24"/>
                <w:highlight w:val="none"/>
                <w:lang w:val="en-US" w:eastAsia="zh-CN"/>
              </w:rPr>
              <w:t>第</w:t>
            </w:r>
            <w:r>
              <w:rPr>
                <w:rFonts w:hint="eastAsia" w:ascii="Times New Roman" w:hAnsi="Times New Roman" w:eastAsia="宋体" w:cs="Times New Roman"/>
                <w:color w:val="auto"/>
                <w:kern w:val="0"/>
                <w:sz w:val="24"/>
                <w:highlight w:val="none"/>
                <w:lang w:val="en-US" w:eastAsia="zh-CN"/>
              </w:rPr>
              <w:t>0011889</w:t>
            </w:r>
            <w:r>
              <w:rPr>
                <w:rFonts w:hint="default" w:ascii="Times New Roman" w:hAnsi="Times New Roman" w:eastAsia="宋体" w:cs="Times New Roman"/>
                <w:color w:val="auto"/>
                <w:kern w:val="0"/>
                <w:sz w:val="24"/>
                <w:highlight w:val="none"/>
                <w:lang w:val="en-US" w:eastAsia="zh-CN"/>
              </w:rPr>
              <w:t>号），占地为工业用地，符合</w:t>
            </w:r>
            <w:r>
              <w:rPr>
                <w:rFonts w:hint="eastAsia" w:cs="Times New Roman"/>
                <w:color w:val="auto"/>
                <w:kern w:val="0"/>
                <w:sz w:val="24"/>
                <w:highlight w:val="none"/>
                <w:lang w:val="en-US" w:eastAsia="zh-CN"/>
              </w:rPr>
              <w:t>唐山</w:t>
            </w:r>
            <w:r>
              <w:rPr>
                <w:rFonts w:hint="eastAsia" w:ascii="Times New Roman" w:hAnsi="Times New Roman" w:eastAsia="宋体" w:cs="Times New Roman"/>
                <w:color w:val="auto"/>
                <w:kern w:val="0"/>
                <w:sz w:val="24"/>
                <w:highlight w:val="none"/>
                <w:lang w:val="en-US" w:eastAsia="zh-CN"/>
              </w:rPr>
              <w:t>高新技术产业开发区</w:t>
            </w:r>
            <w:r>
              <w:rPr>
                <w:rFonts w:hint="default" w:ascii="Times New Roman" w:hAnsi="Times New Roman" w:eastAsia="宋体" w:cs="Times New Roman"/>
                <w:color w:val="auto"/>
                <w:kern w:val="0"/>
                <w:sz w:val="24"/>
                <w:highlight w:val="none"/>
                <w:lang w:val="en-US" w:eastAsia="zh-CN"/>
              </w:rPr>
              <w:t>用地规划。</w:t>
            </w:r>
            <w:r>
              <w:rPr>
                <w:rFonts w:hint="eastAsia"/>
                <w:color w:val="auto"/>
                <w:highlight w:val="none"/>
                <w:lang w:val="en-US" w:eastAsia="zh-CN"/>
              </w:rPr>
              <w:t>本项目</w:t>
            </w:r>
            <w:r>
              <w:rPr>
                <w:rFonts w:hint="default" w:ascii="Times New Roman" w:hAnsi="Times New Roman" w:eastAsia="宋体" w:cs="Times New Roman"/>
                <w:color w:val="auto"/>
                <w:kern w:val="0"/>
                <w:sz w:val="24"/>
                <w:highlight w:val="none"/>
                <w:lang w:val="en-US" w:eastAsia="zh-CN"/>
              </w:rPr>
              <w:t>评价区域内不涉及基本农田保护区、地质公园、重要湿地、天然林、生活饮用水水源保护区、风景名胜区、自然保护区等环境敏感区域，</w:t>
            </w:r>
            <w:r>
              <w:rPr>
                <w:rFonts w:hint="eastAsia"/>
                <w:color w:val="auto"/>
                <w:highlight w:val="none"/>
                <w:lang w:val="en-US" w:eastAsia="zh-CN"/>
              </w:rPr>
              <w:t>500m范围内的环境保护目标为东侧202m的高新区孙家庄平改楼（目前在建），</w:t>
            </w:r>
            <w:r>
              <w:rPr>
                <w:rFonts w:hint="default" w:ascii="Times New Roman" w:hAnsi="Times New Roman" w:eastAsia="宋体" w:cs="Times New Roman"/>
                <w:color w:val="auto"/>
                <w:kern w:val="0"/>
                <w:sz w:val="24"/>
                <w:highlight w:val="none"/>
                <w:lang w:val="en-US" w:eastAsia="zh-CN"/>
              </w:rPr>
              <w:t>因此项目选址合理。</w:t>
            </w:r>
          </w:p>
          <w:p w14:paraId="29BEB90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2" w:firstLineChars="200"/>
              <w:textAlignment w:val="auto"/>
              <w:rPr>
                <w:rFonts w:hint="default"/>
                <w:b/>
                <w:bCs/>
                <w:color w:val="auto"/>
                <w:sz w:val="24"/>
                <w:highlight w:val="none"/>
              </w:rPr>
            </w:pPr>
            <w:r>
              <w:rPr>
                <w:rFonts w:hint="eastAsia"/>
                <w:b/>
                <w:bCs/>
                <w:color w:val="auto"/>
                <w:sz w:val="24"/>
                <w:highlight w:val="none"/>
                <w:lang w:val="en-US" w:eastAsia="zh-CN"/>
              </w:rPr>
              <w:t>2</w:t>
            </w:r>
            <w:r>
              <w:rPr>
                <w:rFonts w:hint="default"/>
                <w:b/>
                <w:bCs/>
                <w:color w:val="auto"/>
                <w:sz w:val="24"/>
                <w:highlight w:val="none"/>
              </w:rPr>
              <w:t>、“三线一单”符合性分析</w:t>
            </w:r>
          </w:p>
          <w:p w14:paraId="0E42AC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TW" w:eastAsia="zh-CN"/>
              </w:rPr>
            </w:pPr>
            <w:r>
              <w:rPr>
                <w:rFonts w:hint="default" w:ascii="Times New Roman" w:hAnsi="Times New Roman" w:eastAsia="宋体" w:cs="Times New Roman"/>
                <w:color w:val="auto"/>
                <w:kern w:val="0"/>
                <w:sz w:val="24"/>
                <w:szCs w:val="24"/>
                <w:highlight w:val="none"/>
                <w:lang w:val="zh-TW" w:eastAsia="zh-CN"/>
              </w:rPr>
              <w:t>根据《关于以改善环境质量为核心加强环境影响评价管理的通知》</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zh-TW" w:eastAsia="zh-CN"/>
              </w:rPr>
              <w:t>环环评[2016]150号</w:t>
            </w:r>
            <w:r>
              <w:rPr>
                <w:rFonts w:hint="default" w:ascii="Times New Roman" w:hAnsi="Times New Roman" w:eastAsia="宋体" w:cs="Times New Roman"/>
                <w:color w:val="auto"/>
                <w:kern w:val="0"/>
                <w:sz w:val="24"/>
                <w:szCs w:val="24"/>
                <w:highlight w:val="none"/>
                <w:lang w:val="en-US" w:eastAsia="zh-CN"/>
              </w:rPr>
              <w:t>），以及《唐山市人民政府关于实施“三线一单”生态环境分区管控的意见》（唐政字[2021]48号），加快实施“生态保护红线、环境质量底线、资源利用上线和生态环境准入清单”（</w:t>
            </w:r>
            <w:r>
              <w:rPr>
                <w:rFonts w:hint="default" w:ascii="Times New Roman" w:hAnsi="Times New Roman" w:eastAsia="宋体" w:cs="Times New Roman"/>
                <w:color w:val="auto"/>
                <w:kern w:val="0"/>
                <w:sz w:val="24"/>
                <w:szCs w:val="24"/>
                <w:highlight w:val="none"/>
                <w:lang w:val="zh-TW" w:eastAsia="zh-CN"/>
              </w:rPr>
              <w:t>以下简称“三线一单”</w:t>
            </w:r>
            <w:r>
              <w:rPr>
                <w:rFonts w:hint="default" w:ascii="Times New Roman" w:hAnsi="Times New Roman" w:eastAsia="宋体" w:cs="Times New Roman"/>
                <w:color w:val="auto"/>
                <w:kern w:val="0"/>
                <w:sz w:val="24"/>
                <w:szCs w:val="24"/>
                <w:highlight w:val="none"/>
                <w:lang w:val="en-US" w:eastAsia="zh-CN"/>
              </w:rPr>
              <w:t>），构建生态环境分区管控体系，推动经济高质量发展和生态环境高水平保护协同并进。</w:t>
            </w:r>
            <w:r>
              <w:rPr>
                <w:rFonts w:hint="default" w:ascii="Times New Roman" w:hAnsi="Times New Roman" w:eastAsia="宋体" w:cs="Times New Roman"/>
                <w:color w:val="auto"/>
                <w:kern w:val="0"/>
                <w:sz w:val="24"/>
                <w:szCs w:val="24"/>
                <w:highlight w:val="none"/>
                <w:lang w:val="zh-TW" w:eastAsia="zh-CN"/>
              </w:rPr>
              <w:t>本项目</w:t>
            </w:r>
            <w:r>
              <w:rPr>
                <w:rFonts w:hint="default" w:ascii="Times New Roman" w:hAnsi="Times New Roman" w:eastAsia="宋体" w:cs="Times New Roman"/>
                <w:color w:val="auto"/>
                <w:kern w:val="0"/>
                <w:sz w:val="24"/>
                <w:szCs w:val="24"/>
                <w:highlight w:val="none"/>
                <w:lang w:val="en-US" w:eastAsia="zh-CN"/>
              </w:rPr>
              <w:t>建设与</w:t>
            </w:r>
            <w:r>
              <w:rPr>
                <w:rFonts w:hint="default" w:ascii="Times New Roman" w:hAnsi="Times New Roman" w:eastAsia="宋体" w:cs="Times New Roman"/>
                <w:color w:val="auto"/>
                <w:kern w:val="0"/>
                <w:sz w:val="24"/>
                <w:szCs w:val="24"/>
                <w:highlight w:val="none"/>
                <w:lang w:val="zh-TW" w:eastAsia="zh-CN"/>
              </w:rPr>
              <w:t>上述要求的</w:t>
            </w:r>
            <w:r>
              <w:rPr>
                <w:rFonts w:hint="default" w:ascii="Times New Roman" w:hAnsi="Times New Roman" w:eastAsia="宋体" w:cs="Times New Roman"/>
                <w:color w:val="auto"/>
                <w:kern w:val="0"/>
                <w:sz w:val="24"/>
                <w:szCs w:val="24"/>
                <w:highlight w:val="none"/>
                <w:lang w:val="en-US" w:eastAsia="zh-CN"/>
              </w:rPr>
              <w:t>符合性</w:t>
            </w:r>
            <w:r>
              <w:rPr>
                <w:rFonts w:hint="default" w:ascii="Times New Roman" w:hAnsi="Times New Roman" w:eastAsia="宋体" w:cs="Times New Roman"/>
                <w:color w:val="auto"/>
                <w:kern w:val="0"/>
                <w:sz w:val="24"/>
                <w:szCs w:val="24"/>
                <w:highlight w:val="none"/>
                <w:lang w:val="zh-TW" w:eastAsia="zh-CN"/>
              </w:rPr>
              <w:t>分析如下：</w:t>
            </w:r>
          </w:p>
          <w:p w14:paraId="1340D1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color w:val="auto"/>
                <w:sz w:val="24"/>
                <w:highlight w:val="none"/>
              </w:rPr>
              <w:t>（1）</w:t>
            </w:r>
            <w:r>
              <w:rPr>
                <w:rFonts w:hint="default" w:ascii="Times New Roman" w:hAnsi="Times New Roman" w:eastAsia="宋体" w:cs="Times New Roman"/>
                <w:color w:val="auto"/>
                <w:kern w:val="0"/>
                <w:sz w:val="24"/>
                <w:szCs w:val="24"/>
                <w:highlight w:val="none"/>
                <w:lang w:val="en-US" w:eastAsia="zh-CN"/>
              </w:rPr>
              <w:t>生态保护红线</w:t>
            </w:r>
          </w:p>
          <w:p w14:paraId="72068B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zh-TW" w:eastAsia="zh-CN"/>
              </w:rPr>
              <w:t>根据《河北省</w:t>
            </w:r>
            <w:r>
              <w:rPr>
                <w:rFonts w:hint="eastAsia" w:ascii="Times New Roman" w:hAnsi="Times New Roman" w:cs="Times New Roman"/>
                <w:color w:val="auto"/>
                <w:kern w:val="0"/>
                <w:sz w:val="24"/>
                <w:szCs w:val="24"/>
                <w:highlight w:val="none"/>
                <w:lang w:val="en-US" w:eastAsia="zh-CN"/>
              </w:rPr>
              <w:t>人民政府关于印发</w:t>
            </w:r>
            <w:r>
              <w:rPr>
                <w:rFonts w:hint="eastAsia" w:ascii="宋体" w:hAnsi="宋体" w:eastAsia="宋体" w:cs="宋体"/>
                <w:color w:val="auto"/>
                <w:kern w:val="0"/>
                <w:sz w:val="24"/>
                <w:szCs w:val="24"/>
                <w:highlight w:val="none"/>
                <w:lang w:val="zh-TW" w:eastAsia="zh-CN"/>
              </w:rPr>
              <w:t>〈</w:t>
            </w:r>
            <w:r>
              <w:rPr>
                <w:rFonts w:hint="eastAsia" w:ascii="宋体" w:hAnsi="宋体" w:eastAsia="宋体" w:cs="宋体"/>
                <w:color w:val="auto"/>
                <w:kern w:val="0"/>
                <w:sz w:val="24"/>
                <w:szCs w:val="24"/>
                <w:highlight w:val="none"/>
                <w:lang w:val="en-US" w:eastAsia="zh-CN"/>
              </w:rPr>
              <w:t>河北省生态保护红线</w:t>
            </w:r>
            <w:r>
              <w:rPr>
                <w:rFonts w:hint="eastAsia" w:ascii="宋体" w:hAnsi="宋体" w:eastAsia="宋体" w:cs="宋体"/>
                <w:color w:val="auto"/>
                <w:kern w:val="0"/>
                <w:sz w:val="24"/>
                <w:szCs w:val="24"/>
                <w:highlight w:val="none"/>
                <w:lang w:val="zh-TW" w:eastAsia="zh-CN"/>
              </w:rPr>
              <w:t>〉</w:t>
            </w:r>
            <w:r>
              <w:rPr>
                <w:rFonts w:hint="eastAsia" w:ascii="宋体" w:hAnsi="宋体" w:eastAsia="宋体" w:cs="宋体"/>
                <w:color w:val="auto"/>
                <w:kern w:val="0"/>
                <w:sz w:val="24"/>
                <w:szCs w:val="24"/>
                <w:highlight w:val="none"/>
                <w:lang w:val="en-US" w:eastAsia="zh-CN"/>
              </w:rPr>
              <w:t>的</w:t>
            </w:r>
            <w:r>
              <w:rPr>
                <w:rFonts w:hint="eastAsia" w:ascii="Times New Roman" w:hAnsi="Times New Roman" w:cs="Times New Roman"/>
                <w:color w:val="auto"/>
                <w:kern w:val="0"/>
                <w:sz w:val="24"/>
                <w:szCs w:val="24"/>
                <w:highlight w:val="none"/>
                <w:lang w:val="en-US" w:eastAsia="zh-CN"/>
              </w:rPr>
              <w:t>通知</w:t>
            </w:r>
            <w:r>
              <w:rPr>
                <w:rFonts w:hint="default" w:ascii="Times New Roman" w:hAnsi="Times New Roman" w:eastAsia="宋体" w:cs="Times New Roman"/>
                <w:color w:val="auto"/>
                <w:kern w:val="0"/>
                <w:sz w:val="24"/>
                <w:szCs w:val="24"/>
                <w:highlight w:val="none"/>
                <w:lang w:val="zh-TW" w:eastAsia="zh-CN"/>
              </w:rPr>
              <w:t>》</w:t>
            </w:r>
            <w:r>
              <w:rPr>
                <w:rFonts w:hint="eastAsia" w:ascii="Times New Roman" w:hAnsi="Times New Roman" w:cs="Times New Roman"/>
                <w:color w:val="auto"/>
                <w:kern w:val="0"/>
                <w:sz w:val="24"/>
                <w:szCs w:val="24"/>
                <w:highlight w:val="none"/>
                <w:lang w:val="zh-TW" w:eastAsia="zh-CN"/>
              </w:rPr>
              <w:t>（</w:t>
            </w:r>
            <w:r>
              <w:rPr>
                <w:rFonts w:hint="eastAsia" w:ascii="Times New Roman" w:hAnsi="Times New Roman" w:cs="Times New Roman"/>
                <w:color w:val="auto"/>
                <w:kern w:val="0"/>
                <w:sz w:val="24"/>
                <w:szCs w:val="24"/>
                <w:highlight w:val="none"/>
                <w:lang w:val="en-US" w:eastAsia="zh-CN"/>
              </w:rPr>
              <w:t>冀政字</w:t>
            </w:r>
            <w:r>
              <w:rPr>
                <w:rFonts w:hint="default" w:ascii="Times New Roman" w:hAnsi="Times New Roman" w:eastAsia="宋体" w:cs="Times New Roman"/>
                <w:color w:val="auto"/>
                <w:kern w:val="0"/>
                <w:sz w:val="24"/>
                <w:szCs w:val="24"/>
                <w:highlight w:val="none"/>
                <w:lang w:val="en-US" w:eastAsia="zh-CN"/>
              </w:rPr>
              <w:t>[20</w:t>
            </w:r>
            <w:r>
              <w:rPr>
                <w:rFonts w:hint="eastAsia" w:ascii="Times New Roman" w:hAnsi="Times New Roman" w:cs="Times New Roman"/>
                <w:color w:val="auto"/>
                <w:kern w:val="0"/>
                <w:sz w:val="24"/>
                <w:szCs w:val="24"/>
                <w:highlight w:val="none"/>
                <w:lang w:val="en-US" w:eastAsia="zh-CN"/>
              </w:rPr>
              <w:t>18</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23</w:t>
            </w:r>
            <w:r>
              <w:rPr>
                <w:rFonts w:hint="default" w:ascii="Times New Roman" w:hAnsi="Times New Roman" w:eastAsia="宋体" w:cs="Times New Roman"/>
                <w:color w:val="auto"/>
                <w:kern w:val="0"/>
                <w:sz w:val="24"/>
                <w:szCs w:val="24"/>
                <w:highlight w:val="none"/>
                <w:lang w:val="en-US" w:eastAsia="zh-CN"/>
              </w:rPr>
              <w:t>号</w:t>
            </w:r>
            <w:r>
              <w:rPr>
                <w:rFonts w:hint="eastAsia" w:ascii="Times New Roman" w:hAnsi="Times New Roman" w:cs="Times New Roman"/>
                <w:color w:val="auto"/>
                <w:kern w:val="0"/>
                <w:sz w:val="24"/>
                <w:szCs w:val="24"/>
                <w:highlight w:val="none"/>
                <w:lang w:val="zh-TW" w:eastAsia="zh-CN"/>
              </w:rPr>
              <w:t>）、</w:t>
            </w:r>
            <w:r>
              <w:rPr>
                <w:rFonts w:hint="default" w:ascii="Times New Roman" w:hAnsi="Times New Roman" w:eastAsia="宋体" w:cs="Times New Roman"/>
                <w:color w:val="auto"/>
                <w:kern w:val="0"/>
                <w:sz w:val="24"/>
                <w:szCs w:val="24"/>
                <w:highlight w:val="none"/>
                <w:lang w:val="en-US" w:eastAsia="zh-CN"/>
              </w:rPr>
              <w:t>《唐山市人民政府关于实施“三线一单”生态环境分区管控的意见》（唐政字[2021]48号）</w:t>
            </w:r>
            <w:r>
              <w:rPr>
                <w:rFonts w:hint="eastAsia" w:ascii="Times New Roman" w:hAnsi="Times New Roman"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本</w:t>
            </w:r>
            <w:r>
              <w:rPr>
                <w:rFonts w:hint="default" w:ascii="Times New Roman" w:hAnsi="Times New Roman" w:eastAsia="宋体" w:cs="Times New Roman"/>
                <w:color w:val="auto"/>
                <w:kern w:val="0"/>
                <w:sz w:val="24"/>
                <w:szCs w:val="24"/>
                <w:highlight w:val="none"/>
                <w:lang w:val="en-US" w:eastAsia="zh-CN"/>
              </w:rPr>
              <w:t>项目位于河北省唐山市高新技术产业开发区庆北西道66号，不在生态红线保护范围内，项目距离最近的生态保护红线</w:t>
            </w:r>
            <w:r>
              <w:rPr>
                <w:rFonts w:hint="eastAsia" w:cs="Times New Roman"/>
                <w:color w:val="auto"/>
                <w:kern w:val="0"/>
                <w:sz w:val="24"/>
                <w:szCs w:val="24"/>
                <w:highlight w:val="none"/>
                <w:lang w:val="en-US" w:eastAsia="zh-CN"/>
              </w:rPr>
              <w:t>陡河水库12.9k</w:t>
            </w:r>
            <w:r>
              <w:rPr>
                <w:rFonts w:hint="default" w:ascii="Times New Roman" w:hAnsi="Times New Roman" w:eastAsia="宋体" w:cs="Times New Roman"/>
                <w:color w:val="auto"/>
                <w:kern w:val="0"/>
                <w:sz w:val="24"/>
                <w:szCs w:val="24"/>
                <w:highlight w:val="none"/>
                <w:lang w:val="en-US" w:eastAsia="zh-CN"/>
              </w:rPr>
              <w:t>m。</w:t>
            </w:r>
            <w:r>
              <w:rPr>
                <w:rFonts w:hint="eastAsia" w:cs="Times New Roman"/>
                <w:color w:val="auto"/>
                <w:kern w:val="0"/>
                <w:sz w:val="24"/>
                <w:szCs w:val="24"/>
                <w:highlight w:val="none"/>
                <w:lang w:val="en-US" w:eastAsia="zh-CN"/>
              </w:rPr>
              <w:t>本</w:t>
            </w:r>
            <w:r>
              <w:rPr>
                <w:rFonts w:hint="default" w:ascii="Times New Roman" w:hAnsi="Times New Roman" w:eastAsia="宋体" w:cs="Times New Roman"/>
                <w:color w:val="auto"/>
                <w:kern w:val="0"/>
                <w:sz w:val="24"/>
                <w:szCs w:val="24"/>
                <w:highlight w:val="none"/>
                <w:lang w:val="en-US" w:eastAsia="zh-CN"/>
              </w:rPr>
              <w:t>项目</w:t>
            </w:r>
            <w:r>
              <w:rPr>
                <w:rFonts w:hint="eastAsia" w:ascii="Times New Roman" w:hAnsi="Times New Roman" w:cs="Times New Roman"/>
                <w:color w:val="auto"/>
                <w:kern w:val="0"/>
                <w:sz w:val="24"/>
                <w:szCs w:val="24"/>
                <w:highlight w:val="none"/>
                <w:lang w:val="en-US" w:eastAsia="zh-CN"/>
              </w:rPr>
              <w:t>与</w:t>
            </w:r>
            <w:r>
              <w:rPr>
                <w:rFonts w:hint="default" w:ascii="Times New Roman" w:hAnsi="Times New Roman" w:eastAsia="宋体" w:cs="Times New Roman"/>
                <w:color w:val="auto"/>
                <w:kern w:val="0"/>
                <w:sz w:val="24"/>
                <w:szCs w:val="24"/>
                <w:highlight w:val="none"/>
                <w:lang w:val="en-US" w:eastAsia="zh-CN"/>
              </w:rPr>
              <w:t>生态保护红线</w:t>
            </w:r>
            <w:r>
              <w:rPr>
                <w:rFonts w:hint="eastAsia" w:ascii="Times New Roman" w:hAnsi="Times New Roman" w:cs="Times New Roman"/>
                <w:color w:val="auto"/>
                <w:kern w:val="0"/>
                <w:sz w:val="24"/>
                <w:szCs w:val="24"/>
                <w:highlight w:val="none"/>
                <w:lang w:val="en-US" w:eastAsia="zh-CN"/>
              </w:rPr>
              <w:t>位置关系</w:t>
            </w:r>
            <w:r>
              <w:rPr>
                <w:rFonts w:hint="default" w:ascii="Times New Roman" w:hAnsi="Times New Roman" w:eastAsia="宋体" w:cs="Times New Roman"/>
                <w:color w:val="auto"/>
                <w:kern w:val="0"/>
                <w:sz w:val="24"/>
                <w:szCs w:val="24"/>
                <w:highlight w:val="none"/>
                <w:lang w:val="en-US" w:eastAsia="zh-CN"/>
              </w:rPr>
              <w:t>图见附图</w:t>
            </w:r>
            <w:r>
              <w:rPr>
                <w:rFonts w:hint="eastAsia"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lang w:val="en-US" w:eastAsia="zh-CN"/>
              </w:rPr>
              <w:t>。</w:t>
            </w:r>
          </w:p>
          <w:p w14:paraId="76449F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（2）环境质量底线</w:t>
            </w:r>
          </w:p>
          <w:p w14:paraId="3DD97176">
            <w:pPr>
              <w:keepNext w:val="0"/>
              <w:keepLines w:val="0"/>
              <w:suppressLineNumbers w:val="0"/>
              <w:spacing w:before="0" w:beforeAutospacing="0" w:after="0" w:afterAutospacing="0" w:line="480" w:lineRule="exact"/>
              <w:ind w:left="0" w:right="0" w:firstLine="480" w:firstLineChars="200"/>
              <w:jc w:val="left"/>
              <w:rPr>
                <w:rFonts w:hint="default"/>
                <w:color w:val="auto"/>
                <w:sz w:val="24"/>
                <w:lang w:val="zh-CN"/>
              </w:rPr>
            </w:pPr>
            <w:r>
              <w:rPr>
                <w:rFonts w:hint="eastAsia"/>
                <w:color w:val="auto"/>
                <w:sz w:val="24"/>
                <w:lang w:val="zh-CN"/>
              </w:rPr>
              <w:t>根据</w:t>
            </w:r>
            <w:r>
              <w:rPr>
                <w:rFonts w:hint="default"/>
                <w:color w:val="auto"/>
                <w:sz w:val="24"/>
                <w:lang w:val="zh-CN"/>
              </w:rPr>
              <w:t>《唐山高新区北部拓展区规划环境影响</w:t>
            </w:r>
            <w:r>
              <w:rPr>
                <w:rFonts w:hint="eastAsia"/>
                <w:color w:val="auto"/>
                <w:sz w:val="24"/>
                <w:lang w:val="zh-CN"/>
              </w:rPr>
              <w:t>跟踪评价报告</w:t>
            </w:r>
            <w:r>
              <w:rPr>
                <w:rFonts w:hint="default"/>
                <w:color w:val="auto"/>
                <w:sz w:val="24"/>
                <w:lang w:val="zh-CN"/>
              </w:rPr>
              <w:t>》提出唐山高新区北部拓展区环境质量底线</w:t>
            </w:r>
            <w:r>
              <w:rPr>
                <w:rFonts w:hint="eastAsia"/>
                <w:color w:val="auto"/>
                <w:sz w:val="24"/>
                <w:lang w:val="zh-CN"/>
              </w:rPr>
              <w:t>，本项目与唐山高新区北部拓展区环境质量底线的</w:t>
            </w:r>
            <w:r>
              <w:rPr>
                <w:rFonts w:hint="default"/>
                <w:color w:val="auto"/>
                <w:sz w:val="24"/>
                <w:lang w:val="zh-CN"/>
              </w:rPr>
              <w:t>符合性见下表</w:t>
            </w:r>
            <w:r>
              <w:rPr>
                <w:rFonts w:hint="eastAsia"/>
                <w:color w:val="auto"/>
                <w:sz w:val="24"/>
                <w:lang w:val="zh-CN"/>
              </w:rPr>
              <w:t>。</w:t>
            </w:r>
          </w:p>
          <w:p w14:paraId="3FC8DA9C">
            <w:pPr>
              <w:keepNext w:val="0"/>
              <w:keepLines w:val="0"/>
              <w:suppressLineNumbers w:val="0"/>
              <w:spacing w:before="0" w:beforeAutospacing="0" w:after="0" w:afterAutospacing="0" w:line="480" w:lineRule="exact"/>
              <w:ind w:left="0" w:right="0"/>
              <w:jc w:val="center"/>
              <w:rPr>
                <w:rFonts w:hint="eastAsia"/>
                <w:b/>
                <w:bCs/>
                <w:color w:val="auto"/>
                <w:kern w:val="0"/>
                <w:sz w:val="24"/>
                <w:szCs w:val="24"/>
              </w:rPr>
            </w:pPr>
            <w:r>
              <w:rPr>
                <w:rFonts w:hint="eastAsia"/>
                <w:b/>
                <w:bCs/>
                <w:color w:val="auto"/>
                <w:kern w:val="0"/>
                <w:sz w:val="24"/>
                <w:szCs w:val="24"/>
              </w:rPr>
              <w:t>表1-</w:t>
            </w:r>
            <w:r>
              <w:rPr>
                <w:rFonts w:hint="eastAsia"/>
                <w:b/>
                <w:bCs/>
                <w:color w:val="auto"/>
                <w:kern w:val="0"/>
                <w:sz w:val="24"/>
                <w:szCs w:val="24"/>
                <w:lang w:val="en-US" w:eastAsia="zh-CN"/>
              </w:rPr>
              <w:t>2</w:t>
            </w:r>
            <w:r>
              <w:rPr>
                <w:rFonts w:hint="eastAsia"/>
                <w:b/>
                <w:bCs/>
                <w:color w:val="auto"/>
                <w:kern w:val="0"/>
                <w:sz w:val="24"/>
                <w:szCs w:val="24"/>
              </w:rPr>
              <w:t xml:space="preserve"> 项目与唐山高新区北部拓展区环境质量底线相符性分析</w:t>
            </w:r>
          </w:p>
          <w:tbl>
            <w:tblPr>
              <w:tblStyle w:val="7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4"/>
              <w:gridCol w:w="2007"/>
              <w:gridCol w:w="2234"/>
              <w:gridCol w:w="1476"/>
              <w:gridCol w:w="713"/>
            </w:tblGrid>
            <w:tr w14:paraId="65DD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461" w:type="pct"/>
                  <w:tcBorders>
                    <w:tl2br w:val="nil"/>
                    <w:tr2bl w:val="nil"/>
                  </w:tcBorders>
                  <w:noWrap w:val="0"/>
                  <w:vAlign w:val="center"/>
                </w:tcPr>
                <w:p w14:paraId="2CD37A6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sz w:val="21"/>
                      <w:szCs w:val="21"/>
                    </w:rPr>
                  </w:pPr>
                  <w:r>
                    <w:rPr>
                      <w:rFonts w:hint="eastAsia"/>
                      <w:b w:val="0"/>
                      <w:bCs w:val="0"/>
                      <w:color w:val="auto"/>
                      <w:sz w:val="21"/>
                      <w:szCs w:val="21"/>
                    </w:rPr>
                    <w:t>类别</w:t>
                  </w:r>
                </w:p>
              </w:tc>
              <w:tc>
                <w:tcPr>
                  <w:tcW w:w="1416" w:type="pct"/>
                  <w:tcBorders>
                    <w:tl2br w:val="nil"/>
                    <w:tr2bl w:val="nil"/>
                  </w:tcBorders>
                  <w:noWrap w:val="0"/>
                  <w:vAlign w:val="center"/>
                </w:tcPr>
                <w:p w14:paraId="3830C41E">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sz w:val="21"/>
                      <w:szCs w:val="21"/>
                    </w:rPr>
                  </w:pPr>
                  <w:r>
                    <w:rPr>
                      <w:rFonts w:hint="eastAsia"/>
                      <w:b w:val="0"/>
                      <w:bCs w:val="0"/>
                      <w:color w:val="auto"/>
                      <w:sz w:val="21"/>
                      <w:szCs w:val="21"/>
                    </w:rPr>
                    <w:t>底线目标</w:t>
                  </w:r>
                </w:p>
              </w:tc>
              <w:tc>
                <w:tcPr>
                  <w:tcW w:w="1576" w:type="pct"/>
                  <w:tcBorders>
                    <w:tl2br w:val="nil"/>
                    <w:tr2bl w:val="nil"/>
                  </w:tcBorders>
                  <w:noWrap w:val="0"/>
                  <w:vAlign w:val="center"/>
                </w:tcPr>
                <w:p w14:paraId="6079A00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sz w:val="21"/>
                      <w:szCs w:val="21"/>
                    </w:rPr>
                  </w:pPr>
                  <w:r>
                    <w:rPr>
                      <w:rFonts w:hint="eastAsia"/>
                      <w:b w:val="0"/>
                      <w:bCs w:val="0"/>
                      <w:color w:val="auto"/>
                      <w:sz w:val="21"/>
                      <w:szCs w:val="21"/>
                    </w:rPr>
                    <w:t>底线管控建议</w:t>
                  </w:r>
                </w:p>
              </w:tc>
              <w:tc>
                <w:tcPr>
                  <w:tcW w:w="1041" w:type="pct"/>
                  <w:tcBorders>
                    <w:tl2br w:val="nil"/>
                    <w:tr2bl w:val="nil"/>
                  </w:tcBorders>
                  <w:noWrap w:val="0"/>
                  <w:vAlign w:val="center"/>
                </w:tcPr>
                <w:p w14:paraId="11BAACE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本项目情况</w:t>
                  </w:r>
                </w:p>
              </w:tc>
              <w:tc>
                <w:tcPr>
                  <w:tcW w:w="503" w:type="pct"/>
                  <w:tcBorders>
                    <w:tl2br w:val="nil"/>
                    <w:tr2bl w:val="nil"/>
                  </w:tcBorders>
                  <w:noWrap w:val="0"/>
                  <w:vAlign w:val="center"/>
                </w:tcPr>
                <w:p w14:paraId="73978C3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相符性</w:t>
                  </w:r>
                </w:p>
              </w:tc>
            </w:tr>
            <w:tr w14:paraId="11B1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61" w:type="pct"/>
                  <w:tcBorders>
                    <w:tl2br w:val="nil"/>
                    <w:tr2bl w:val="nil"/>
                  </w:tcBorders>
                  <w:noWrap w:val="0"/>
                  <w:vAlign w:val="center"/>
                </w:tcPr>
                <w:p w14:paraId="3D32839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大气环境质量底线</w:t>
                  </w:r>
                </w:p>
              </w:tc>
              <w:tc>
                <w:tcPr>
                  <w:tcW w:w="1416" w:type="pct"/>
                  <w:tcBorders>
                    <w:tl2br w:val="nil"/>
                    <w:tr2bl w:val="nil"/>
                  </w:tcBorders>
                  <w:noWrap w:val="0"/>
                  <w:vAlign w:val="center"/>
                </w:tcPr>
                <w:p w14:paraId="414CC84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exact"/>
                    <w:ind w:left="0" w:right="0"/>
                    <w:textAlignment w:val="center"/>
                    <w:rPr>
                      <w:rFonts w:hint="eastAsia" w:eastAsia="宋体"/>
                      <w:b w:val="0"/>
                      <w:bCs w:val="0"/>
                      <w:color w:val="auto"/>
                      <w:sz w:val="21"/>
                      <w:szCs w:val="21"/>
                      <w:lang w:val="en-US" w:eastAsia="zh-CN"/>
                    </w:rPr>
                  </w:pPr>
                  <w:r>
                    <w:rPr>
                      <w:rFonts w:hint="default"/>
                      <w:b w:val="0"/>
                      <w:bCs w:val="0"/>
                      <w:color w:val="auto"/>
                      <w:sz w:val="21"/>
                      <w:szCs w:val="21"/>
                    </w:rPr>
                    <w:t>2025年细颗粒物（PM</w:t>
                  </w:r>
                  <w:r>
                    <w:rPr>
                      <w:rFonts w:hint="eastAsia"/>
                      <w:b w:val="0"/>
                      <w:bCs w:val="0"/>
                      <w:color w:val="auto"/>
                      <w:sz w:val="21"/>
                      <w:szCs w:val="21"/>
                      <w:vertAlign w:val="subscript"/>
                      <w:lang w:val="en-US" w:eastAsia="zh-CN"/>
                    </w:rPr>
                    <w:t>2.5</w:t>
                  </w:r>
                  <w:r>
                    <w:rPr>
                      <w:rFonts w:hint="default"/>
                      <w:b w:val="0"/>
                      <w:bCs w:val="0"/>
                      <w:color w:val="auto"/>
                      <w:sz w:val="21"/>
                      <w:szCs w:val="21"/>
                    </w:rPr>
                    <w:t>）年均浓度控制在40mg/m</w:t>
                  </w:r>
                  <w:r>
                    <w:rPr>
                      <w:rFonts w:hint="default"/>
                      <w:b w:val="0"/>
                      <w:bCs w:val="0"/>
                      <w:color w:val="auto"/>
                      <w:sz w:val="21"/>
                      <w:szCs w:val="21"/>
                      <w:vertAlign w:val="superscript"/>
                    </w:rPr>
                    <w:t>3</w:t>
                  </w:r>
                  <w:r>
                    <w:rPr>
                      <w:rFonts w:hint="default"/>
                      <w:b w:val="0"/>
                      <w:bCs w:val="0"/>
                      <w:color w:val="auto"/>
                      <w:sz w:val="21"/>
                      <w:szCs w:val="21"/>
                    </w:rPr>
                    <w:t>，2030年细颗粒物（PM</w:t>
                  </w:r>
                  <w:r>
                    <w:rPr>
                      <w:rFonts w:hint="default"/>
                      <w:b w:val="0"/>
                      <w:bCs w:val="0"/>
                      <w:color w:val="auto"/>
                      <w:sz w:val="21"/>
                      <w:szCs w:val="21"/>
                      <w:vertAlign w:val="subscript"/>
                    </w:rPr>
                    <w:t>2.5</w:t>
                  </w:r>
                  <w:r>
                    <w:rPr>
                      <w:rFonts w:hint="default"/>
                      <w:b w:val="0"/>
                      <w:bCs w:val="0"/>
                      <w:color w:val="auto"/>
                      <w:sz w:val="21"/>
                      <w:szCs w:val="21"/>
                    </w:rPr>
                    <w:t>）年均浓度控制在35mg/m</w:t>
                  </w:r>
                  <w:r>
                    <w:rPr>
                      <w:rFonts w:hint="default"/>
                      <w:b w:val="0"/>
                      <w:bCs w:val="0"/>
                      <w:color w:val="auto"/>
                      <w:sz w:val="21"/>
                      <w:szCs w:val="21"/>
                      <w:vertAlign w:val="superscript"/>
                    </w:rPr>
                    <w:t>3</w:t>
                  </w:r>
                  <w:r>
                    <w:rPr>
                      <w:rFonts w:hint="default"/>
                      <w:b w:val="0"/>
                      <w:bCs w:val="0"/>
                      <w:color w:val="auto"/>
                      <w:sz w:val="21"/>
                      <w:szCs w:val="21"/>
                    </w:rPr>
                    <w:t>，且达到国家规定要求，其他因子亦满足《环境空气质量标准》（GB3095-2012）二级标准及修改单要求、《环境空气质量 非甲烷总烃限值》（DB13/1577-2012）、《环境影响评价技术导则 大气环境》（HJ2.2-2018）附录D表D.1其他污染物空气质量浓度参考限值</w:t>
                  </w:r>
                  <w:r>
                    <w:rPr>
                      <w:rFonts w:hint="eastAsia"/>
                      <w:b w:val="0"/>
                      <w:bCs w:val="0"/>
                      <w:color w:val="auto"/>
                      <w:sz w:val="21"/>
                      <w:szCs w:val="21"/>
                      <w:lang w:eastAsia="zh-CN"/>
                    </w:rPr>
                    <w:t>。</w:t>
                  </w:r>
                </w:p>
              </w:tc>
              <w:tc>
                <w:tcPr>
                  <w:tcW w:w="1576" w:type="pct"/>
                  <w:tcBorders>
                    <w:tl2br w:val="nil"/>
                    <w:tr2bl w:val="nil"/>
                  </w:tcBorders>
                  <w:noWrap w:val="0"/>
                  <w:vAlign w:val="center"/>
                </w:tcPr>
                <w:p w14:paraId="6497655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b w:val="0"/>
                      <w:bCs w:val="0"/>
                      <w:color w:val="auto"/>
                      <w:sz w:val="21"/>
                      <w:szCs w:val="21"/>
                    </w:rPr>
                  </w:pPr>
                  <w:r>
                    <w:rPr>
                      <w:rFonts w:hint="default"/>
                      <w:b w:val="0"/>
                      <w:bCs w:val="0"/>
                      <w:color w:val="auto"/>
                      <w:sz w:val="21"/>
                      <w:szCs w:val="21"/>
                    </w:rPr>
                    <w:t>列入环境准入负面清单内的产业禁止入区；区域大气污染物排放执行河北省重点地区相应环保管理要求，执行特别排放限值和超低排放限值要求；涉及排放挥发性有机物的企业须安装废气收集措施，确保废气达标排放；严格执行区域削减计划，执行总量和污染物排放量削减；严格落实重污染天气应急预案，颗粒物超标天气实行轮流停产、限时停产限产等方式实现应急减排目标。</w:t>
                  </w:r>
                </w:p>
              </w:tc>
              <w:tc>
                <w:tcPr>
                  <w:tcW w:w="1041" w:type="pct"/>
                  <w:tcBorders>
                    <w:tl2br w:val="nil"/>
                    <w:tr2bl w:val="nil"/>
                  </w:tcBorders>
                  <w:noWrap w:val="0"/>
                  <w:vAlign w:val="center"/>
                </w:tcPr>
                <w:p w14:paraId="5C6166D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sz w:val="21"/>
                      <w:szCs w:val="21"/>
                    </w:rPr>
                  </w:pPr>
                  <w:r>
                    <w:rPr>
                      <w:rFonts w:hint="eastAsia"/>
                      <w:b w:val="0"/>
                      <w:bCs w:val="0"/>
                      <w:color w:val="auto"/>
                      <w:sz w:val="21"/>
                      <w:szCs w:val="21"/>
                    </w:rPr>
                    <w:t>①本项目不属于禁止入区的项目；②大气污染物排放特</w:t>
                  </w:r>
                  <w:r>
                    <w:rPr>
                      <w:rFonts w:hint="eastAsia"/>
                      <w:b w:val="0"/>
                      <w:bCs w:val="0"/>
                      <w:color w:val="auto"/>
                      <w:sz w:val="21"/>
                      <w:szCs w:val="21"/>
                      <w:lang w:val="en-US" w:eastAsia="zh-CN"/>
                    </w:rPr>
                    <w:t>符合</w:t>
                  </w:r>
                  <w:r>
                    <w:rPr>
                      <w:rFonts w:hint="eastAsia"/>
                      <w:b w:val="0"/>
                      <w:bCs w:val="0"/>
                      <w:color w:val="auto"/>
                      <w:sz w:val="21"/>
                      <w:szCs w:val="21"/>
                    </w:rPr>
                    <w:t>别排放限值和超低排放限值要求；③严格执行区域削减计划，实行总量和排放量削减；</w:t>
                  </w:r>
                  <w:r>
                    <w:rPr>
                      <w:rFonts w:hint="eastAsia"/>
                      <w:b w:val="0"/>
                      <w:bCs w:val="0"/>
                      <w:color w:val="auto"/>
                      <w:sz w:val="21"/>
                      <w:szCs w:val="21"/>
                      <w:lang w:val="en-US" w:eastAsia="zh-CN"/>
                    </w:rPr>
                    <w:t>④</w:t>
                  </w:r>
                  <w:r>
                    <w:rPr>
                      <w:rFonts w:hint="eastAsia"/>
                      <w:b w:val="0"/>
                      <w:bCs w:val="0"/>
                      <w:color w:val="auto"/>
                      <w:sz w:val="21"/>
                      <w:szCs w:val="21"/>
                    </w:rPr>
                    <w:t>重污染天气时按相关规定进行停限产。</w:t>
                  </w:r>
                </w:p>
              </w:tc>
              <w:tc>
                <w:tcPr>
                  <w:tcW w:w="503" w:type="pct"/>
                  <w:tcBorders>
                    <w:tl2br w:val="nil"/>
                    <w:tr2bl w:val="nil"/>
                  </w:tcBorders>
                  <w:noWrap w:val="0"/>
                  <w:vAlign w:val="center"/>
                </w:tcPr>
                <w:p w14:paraId="43D19AA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符合</w:t>
                  </w:r>
                </w:p>
              </w:tc>
            </w:tr>
            <w:tr w14:paraId="7608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61" w:type="pct"/>
                  <w:tcBorders>
                    <w:tl2br w:val="nil"/>
                    <w:tr2bl w:val="nil"/>
                  </w:tcBorders>
                  <w:noWrap w:val="0"/>
                  <w:vAlign w:val="center"/>
                </w:tcPr>
                <w:p w14:paraId="0E4F0B8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default"/>
                      <w:color w:val="auto"/>
                      <w:sz w:val="21"/>
                      <w:szCs w:val="21"/>
                    </w:rPr>
                    <w:t>地表水环境质量底线</w:t>
                  </w:r>
                </w:p>
              </w:tc>
              <w:tc>
                <w:tcPr>
                  <w:tcW w:w="1416" w:type="pct"/>
                  <w:tcBorders>
                    <w:tl2br w:val="nil"/>
                    <w:tr2bl w:val="nil"/>
                  </w:tcBorders>
                  <w:noWrap w:val="0"/>
                  <w:vAlign w:val="center"/>
                </w:tcPr>
                <w:p w14:paraId="3FB0EA1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青龙河、陡河水质优于现有水质</w:t>
                  </w:r>
                </w:p>
              </w:tc>
              <w:tc>
                <w:tcPr>
                  <w:tcW w:w="1576" w:type="pct"/>
                  <w:tcBorders>
                    <w:tl2br w:val="nil"/>
                    <w:tr2bl w:val="nil"/>
                  </w:tcBorders>
                  <w:noWrap w:val="0"/>
                  <w:vAlign w:val="center"/>
                </w:tcPr>
                <w:p w14:paraId="21E16A4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开发区所依托的西郊、北郊污水处理厂废水达标排放。</w:t>
                  </w:r>
                </w:p>
              </w:tc>
              <w:tc>
                <w:tcPr>
                  <w:tcW w:w="1041" w:type="pct"/>
                  <w:tcBorders>
                    <w:tl2br w:val="nil"/>
                    <w:tr2bl w:val="nil"/>
                  </w:tcBorders>
                  <w:noWrap w:val="0"/>
                  <w:vAlign w:val="center"/>
                </w:tcPr>
                <w:p w14:paraId="26288E9F">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sz w:val="21"/>
                      <w:szCs w:val="21"/>
                    </w:rPr>
                  </w:pPr>
                  <w:r>
                    <w:rPr>
                      <w:rFonts w:hint="eastAsia"/>
                      <w:color w:val="auto"/>
                      <w:sz w:val="21"/>
                      <w:szCs w:val="21"/>
                    </w:rPr>
                    <w:t>本项目</w:t>
                  </w:r>
                  <w:r>
                    <w:rPr>
                      <w:rFonts w:hint="eastAsia"/>
                      <w:color w:val="auto"/>
                      <w:sz w:val="21"/>
                      <w:szCs w:val="21"/>
                      <w:lang w:val="en-US" w:eastAsia="zh-CN"/>
                    </w:rPr>
                    <w:t>无试验废水外排，</w:t>
                  </w:r>
                  <w:r>
                    <w:rPr>
                      <w:rFonts w:hint="eastAsia"/>
                      <w:color w:val="auto"/>
                      <w:sz w:val="21"/>
                      <w:szCs w:val="21"/>
                    </w:rPr>
                    <w:t>生活污水经市政管网排入</w:t>
                  </w:r>
                  <w:r>
                    <w:rPr>
                      <w:rFonts w:hint="eastAsia"/>
                      <w:color w:val="auto"/>
                      <w:sz w:val="21"/>
                      <w:szCs w:val="21"/>
                      <w:lang w:val="en-US" w:eastAsia="zh-CN"/>
                    </w:rPr>
                    <w:t>西郊</w:t>
                  </w:r>
                  <w:r>
                    <w:rPr>
                      <w:rFonts w:hint="eastAsia"/>
                      <w:color w:val="auto"/>
                      <w:sz w:val="21"/>
                      <w:szCs w:val="21"/>
                    </w:rPr>
                    <w:t>污水处理厂。</w:t>
                  </w:r>
                </w:p>
              </w:tc>
              <w:tc>
                <w:tcPr>
                  <w:tcW w:w="503" w:type="pct"/>
                  <w:tcBorders>
                    <w:tl2br w:val="nil"/>
                    <w:tr2bl w:val="nil"/>
                  </w:tcBorders>
                  <w:noWrap w:val="0"/>
                  <w:vAlign w:val="center"/>
                </w:tcPr>
                <w:p w14:paraId="701F9C6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default"/>
                      <w:color w:val="auto"/>
                      <w:sz w:val="21"/>
                      <w:szCs w:val="21"/>
                    </w:rPr>
                    <w:t>符合</w:t>
                  </w:r>
                </w:p>
              </w:tc>
            </w:tr>
            <w:tr w14:paraId="2CE8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61" w:type="pct"/>
                  <w:tcBorders>
                    <w:tl2br w:val="nil"/>
                    <w:tr2bl w:val="nil"/>
                  </w:tcBorders>
                  <w:noWrap w:val="0"/>
                  <w:vAlign w:val="center"/>
                </w:tcPr>
                <w:p w14:paraId="6B82FAE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default"/>
                      <w:color w:val="auto"/>
                      <w:sz w:val="21"/>
                      <w:szCs w:val="21"/>
                    </w:rPr>
                    <w:t>地下水环境质量底线</w:t>
                  </w:r>
                </w:p>
              </w:tc>
              <w:tc>
                <w:tcPr>
                  <w:tcW w:w="1416" w:type="pct"/>
                  <w:tcBorders>
                    <w:tl2br w:val="nil"/>
                    <w:tr2bl w:val="nil"/>
                  </w:tcBorders>
                  <w:noWrap w:val="0"/>
                  <w:vAlign w:val="center"/>
                </w:tcPr>
                <w:p w14:paraId="51EF3DF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深层地下水水质满足《地下水质量标准》（GB/T14848-2017）Ⅲ类标准要求</w:t>
                  </w:r>
                </w:p>
              </w:tc>
              <w:tc>
                <w:tcPr>
                  <w:tcW w:w="1576" w:type="pct"/>
                  <w:tcBorders>
                    <w:tl2br w:val="nil"/>
                    <w:tr2bl w:val="nil"/>
                  </w:tcBorders>
                  <w:noWrap w:val="0"/>
                  <w:vAlign w:val="center"/>
                </w:tcPr>
                <w:p w14:paraId="61CFB7C6">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严格地下水环境管理，强化源头控制、分区防渗、应急响应等措施，确保入区项目不会对地下水造成污染。</w:t>
                  </w:r>
                </w:p>
              </w:tc>
              <w:tc>
                <w:tcPr>
                  <w:tcW w:w="1041" w:type="pct"/>
                  <w:tcBorders>
                    <w:tl2br w:val="nil"/>
                    <w:tr2bl w:val="nil"/>
                  </w:tcBorders>
                  <w:noWrap w:val="0"/>
                  <w:vAlign w:val="center"/>
                </w:tcPr>
                <w:p w14:paraId="2EFE8BA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sz w:val="21"/>
                      <w:szCs w:val="21"/>
                    </w:rPr>
                  </w:pPr>
                  <w:r>
                    <w:rPr>
                      <w:rFonts w:hint="eastAsia"/>
                      <w:color w:val="auto"/>
                      <w:sz w:val="21"/>
                      <w:szCs w:val="21"/>
                    </w:rPr>
                    <w:t>本项目建成后设置源头控制、分区防渗、应急响应等措施，确保项目建成后不会对地下水造成污染。</w:t>
                  </w:r>
                </w:p>
              </w:tc>
              <w:tc>
                <w:tcPr>
                  <w:tcW w:w="503" w:type="pct"/>
                  <w:tcBorders>
                    <w:tl2br w:val="nil"/>
                    <w:tr2bl w:val="nil"/>
                  </w:tcBorders>
                  <w:noWrap w:val="0"/>
                  <w:vAlign w:val="center"/>
                </w:tcPr>
                <w:p w14:paraId="565AC92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eastAsia"/>
                      <w:color w:val="auto"/>
                      <w:sz w:val="21"/>
                      <w:szCs w:val="21"/>
                    </w:rPr>
                    <w:t>符合</w:t>
                  </w:r>
                </w:p>
              </w:tc>
            </w:tr>
            <w:tr w14:paraId="797F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61" w:type="pct"/>
                  <w:tcBorders>
                    <w:tl2br w:val="nil"/>
                    <w:tr2bl w:val="nil"/>
                  </w:tcBorders>
                  <w:noWrap w:val="0"/>
                  <w:vAlign w:val="center"/>
                </w:tcPr>
                <w:p w14:paraId="59B32665">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default"/>
                      <w:color w:val="auto"/>
                      <w:sz w:val="21"/>
                      <w:szCs w:val="21"/>
                    </w:rPr>
                    <w:t>声环境质量底线</w:t>
                  </w:r>
                </w:p>
              </w:tc>
              <w:tc>
                <w:tcPr>
                  <w:tcW w:w="1416" w:type="pct"/>
                  <w:tcBorders>
                    <w:tl2br w:val="nil"/>
                    <w:tr2bl w:val="nil"/>
                  </w:tcBorders>
                  <w:noWrap w:val="0"/>
                  <w:vAlign w:val="center"/>
                </w:tcPr>
                <w:p w14:paraId="19A4A75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满足《声环境质量标准》（GB3096-2008）中相应声环境功能区标准要求</w:t>
                  </w:r>
                </w:p>
              </w:tc>
              <w:tc>
                <w:tcPr>
                  <w:tcW w:w="1576" w:type="pct"/>
                  <w:tcBorders>
                    <w:tl2br w:val="nil"/>
                    <w:tr2bl w:val="nil"/>
                  </w:tcBorders>
                  <w:noWrap w:val="0"/>
                  <w:vAlign w:val="center"/>
                </w:tcPr>
                <w:p w14:paraId="4C73C56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严格工业企业噪声控制，严格交通噪声管制。</w:t>
                  </w:r>
                </w:p>
              </w:tc>
              <w:tc>
                <w:tcPr>
                  <w:tcW w:w="1041" w:type="pct"/>
                  <w:tcBorders>
                    <w:tl2br w:val="nil"/>
                    <w:tr2bl w:val="nil"/>
                  </w:tcBorders>
                  <w:noWrap w:val="0"/>
                  <w:vAlign w:val="center"/>
                </w:tcPr>
                <w:p w14:paraId="201D8DB2">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sz w:val="21"/>
                      <w:szCs w:val="21"/>
                    </w:rPr>
                  </w:pPr>
                  <w:r>
                    <w:rPr>
                      <w:rFonts w:hint="eastAsia"/>
                      <w:color w:val="auto"/>
                      <w:sz w:val="21"/>
                      <w:szCs w:val="21"/>
                    </w:rPr>
                    <w:t>本项目建成后严格噪声管理，厂界达标。</w:t>
                  </w:r>
                </w:p>
              </w:tc>
              <w:tc>
                <w:tcPr>
                  <w:tcW w:w="503" w:type="pct"/>
                  <w:tcBorders>
                    <w:tl2br w:val="nil"/>
                    <w:tr2bl w:val="nil"/>
                  </w:tcBorders>
                  <w:noWrap w:val="0"/>
                  <w:vAlign w:val="center"/>
                </w:tcPr>
                <w:p w14:paraId="67A055B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eastAsia"/>
                      <w:color w:val="auto"/>
                      <w:sz w:val="21"/>
                      <w:szCs w:val="21"/>
                    </w:rPr>
                    <w:t>符合</w:t>
                  </w:r>
                </w:p>
              </w:tc>
            </w:tr>
            <w:tr w14:paraId="6AD4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61" w:type="pct"/>
                  <w:tcBorders>
                    <w:tl2br w:val="nil"/>
                    <w:tr2bl w:val="nil"/>
                  </w:tcBorders>
                  <w:noWrap w:val="0"/>
                  <w:vAlign w:val="center"/>
                </w:tcPr>
                <w:p w14:paraId="741D111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default"/>
                      <w:color w:val="auto"/>
                      <w:sz w:val="21"/>
                      <w:szCs w:val="21"/>
                    </w:rPr>
                    <w:t>土壤环境质量底线</w:t>
                  </w:r>
                </w:p>
              </w:tc>
              <w:tc>
                <w:tcPr>
                  <w:tcW w:w="1416" w:type="pct"/>
                  <w:tcBorders>
                    <w:tl2br w:val="nil"/>
                    <w:tr2bl w:val="nil"/>
                  </w:tcBorders>
                  <w:noWrap w:val="0"/>
                  <w:vAlign w:val="center"/>
                </w:tcPr>
                <w:p w14:paraId="0712692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工业用地满足《土壤环境质量 建设用地土壤污染风险管控标准（试行）》（GB36600-2018）第二类用地风险筛选值</w:t>
                  </w:r>
                </w:p>
              </w:tc>
              <w:tc>
                <w:tcPr>
                  <w:tcW w:w="1576" w:type="pct"/>
                  <w:tcBorders>
                    <w:tl2br w:val="nil"/>
                    <w:tr2bl w:val="nil"/>
                  </w:tcBorders>
                  <w:noWrap w:val="0"/>
                  <w:vAlign w:val="center"/>
                </w:tcPr>
                <w:p w14:paraId="1A44AB1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禁止建设新增重金属污染物排放量的项目；加强入区企业厂区防渗，杜绝跑冒滴漏和事故状态对土壤环境的污染。</w:t>
                  </w:r>
                </w:p>
              </w:tc>
              <w:tc>
                <w:tcPr>
                  <w:tcW w:w="1041" w:type="pct"/>
                  <w:tcBorders>
                    <w:tl2br w:val="nil"/>
                    <w:tr2bl w:val="nil"/>
                  </w:tcBorders>
                  <w:noWrap w:val="0"/>
                  <w:vAlign w:val="center"/>
                </w:tcPr>
                <w:p w14:paraId="4E76E17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sz w:val="21"/>
                      <w:szCs w:val="21"/>
                    </w:rPr>
                  </w:pPr>
                  <w:r>
                    <w:rPr>
                      <w:rFonts w:hint="eastAsia"/>
                      <w:color w:val="auto"/>
                      <w:sz w:val="21"/>
                      <w:szCs w:val="21"/>
                    </w:rPr>
                    <w:t>本项目</w:t>
                  </w:r>
                  <w:r>
                    <w:rPr>
                      <w:rFonts w:hint="eastAsia"/>
                      <w:color w:val="auto"/>
                      <w:sz w:val="21"/>
                      <w:szCs w:val="21"/>
                      <w:lang w:val="en-US" w:eastAsia="zh-CN"/>
                    </w:rPr>
                    <w:t>不涉及</w:t>
                  </w:r>
                  <w:r>
                    <w:rPr>
                      <w:rFonts w:hint="eastAsia"/>
                      <w:color w:val="auto"/>
                      <w:sz w:val="21"/>
                      <w:szCs w:val="21"/>
                    </w:rPr>
                    <w:t>重金属污染物；项目建成后严格按照防渗要求进行建设。</w:t>
                  </w:r>
                </w:p>
              </w:tc>
              <w:tc>
                <w:tcPr>
                  <w:tcW w:w="503" w:type="pct"/>
                  <w:tcBorders>
                    <w:tl2br w:val="nil"/>
                    <w:tr2bl w:val="nil"/>
                  </w:tcBorders>
                  <w:noWrap w:val="0"/>
                  <w:vAlign w:val="center"/>
                </w:tcPr>
                <w:p w14:paraId="6363B78E">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sz w:val="21"/>
                      <w:szCs w:val="21"/>
                    </w:rPr>
                  </w:pPr>
                  <w:r>
                    <w:rPr>
                      <w:rFonts w:hint="eastAsia"/>
                      <w:color w:val="auto"/>
                      <w:sz w:val="21"/>
                      <w:szCs w:val="21"/>
                    </w:rPr>
                    <w:t>符合</w:t>
                  </w:r>
                </w:p>
              </w:tc>
            </w:tr>
          </w:tbl>
          <w:p w14:paraId="0200C84F">
            <w:pPr>
              <w:pStyle w:val="2788"/>
              <w:widowControl/>
              <w:spacing w:line="480" w:lineRule="exact"/>
              <w:rPr>
                <w:rFonts w:cs="Times New Roman"/>
                <w:snapToGrid w:val="0"/>
                <w:color w:val="auto"/>
                <w:kern w:val="0"/>
                <w:szCs w:val="22"/>
              </w:rPr>
            </w:pPr>
            <w:r>
              <w:rPr>
                <w:rFonts w:hint="eastAsia" w:cs="Times New Roman"/>
                <w:snapToGrid w:val="0"/>
                <w:color w:val="auto"/>
                <w:kern w:val="0"/>
                <w:szCs w:val="22"/>
                <w:lang w:eastAsia="zh-CN"/>
              </w:rPr>
              <w:t>（</w:t>
            </w:r>
            <w:r>
              <w:rPr>
                <w:rFonts w:hint="eastAsia" w:cs="Times New Roman"/>
                <w:snapToGrid w:val="0"/>
                <w:color w:val="auto"/>
                <w:kern w:val="0"/>
                <w:szCs w:val="22"/>
                <w:lang w:val="en-US" w:eastAsia="zh-CN"/>
              </w:rPr>
              <w:t>3</w:t>
            </w:r>
            <w:r>
              <w:rPr>
                <w:rFonts w:hint="eastAsia" w:cs="Times New Roman"/>
                <w:snapToGrid w:val="0"/>
                <w:color w:val="auto"/>
                <w:kern w:val="0"/>
                <w:szCs w:val="22"/>
                <w:lang w:eastAsia="zh-CN"/>
              </w:rPr>
              <w:t>）</w:t>
            </w:r>
            <w:r>
              <w:rPr>
                <w:rFonts w:hint="eastAsia" w:cs="Times New Roman"/>
                <w:snapToGrid w:val="0"/>
                <w:color w:val="auto"/>
                <w:kern w:val="0"/>
                <w:szCs w:val="22"/>
              </w:rPr>
              <w:t>资源利用上线</w:t>
            </w:r>
          </w:p>
          <w:p w14:paraId="10155D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olor w:val="auto"/>
                <w:kern w:val="24"/>
                <w:sz w:val="24"/>
              </w:rPr>
            </w:pPr>
            <w:r>
              <w:rPr>
                <w:rFonts w:hint="eastAsia"/>
                <w:color w:val="auto"/>
                <w:kern w:val="24"/>
                <w:sz w:val="24"/>
              </w:rPr>
              <w:t>本项目</w:t>
            </w:r>
            <w:r>
              <w:rPr>
                <w:rFonts w:hint="eastAsia"/>
                <w:color w:val="auto"/>
                <w:kern w:val="24"/>
                <w:sz w:val="24"/>
                <w:lang w:val="en-US" w:eastAsia="zh-CN"/>
              </w:rPr>
              <w:t>租用已建厂房，</w:t>
            </w:r>
            <w:r>
              <w:rPr>
                <w:rFonts w:hint="eastAsia"/>
                <w:color w:val="auto"/>
                <w:kern w:val="24"/>
                <w:sz w:val="24"/>
              </w:rPr>
              <w:t>消耗资源为水、电、天然气，能源消耗量相对于区域资源利用量较小，</w:t>
            </w:r>
            <w:r>
              <w:rPr>
                <w:rFonts w:hint="eastAsia"/>
                <w:color w:val="auto"/>
                <w:kern w:val="24"/>
                <w:sz w:val="24"/>
                <w:lang w:val="en-US" w:eastAsia="zh-CN"/>
              </w:rPr>
              <w:t>不会突破</w:t>
            </w:r>
            <w:r>
              <w:rPr>
                <w:rFonts w:hint="eastAsia"/>
                <w:color w:val="auto"/>
                <w:kern w:val="24"/>
                <w:sz w:val="24"/>
              </w:rPr>
              <w:t>资源利用上线。</w:t>
            </w:r>
          </w:p>
          <w:p w14:paraId="11A637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default" w:ascii="Times New Roman" w:hAnsi="Times New Roman"/>
                <w:color w:val="auto"/>
                <w:sz w:val="24"/>
                <w:szCs w:val="24"/>
                <w:highlight w:val="none"/>
              </w:rPr>
              <w:t>环境准入清单</w:t>
            </w:r>
          </w:p>
          <w:p w14:paraId="140199EB">
            <w:pPr>
              <w:keepNext w:val="0"/>
              <w:keepLines w:val="0"/>
              <w:pageBreakBefore w:val="0"/>
              <w:widowControl w:val="0"/>
              <w:suppressLineNumbers w:val="0"/>
              <w:tabs>
                <w:tab w:val="left" w:pos="0"/>
              </w:tabs>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color w:val="auto"/>
                <w:sz w:val="24"/>
                <w:highlight w:val="none"/>
              </w:rPr>
            </w:pPr>
            <w:r>
              <w:rPr>
                <w:rFonts w:hint="default" w:ascii="Times New Roman"/>
                <w:color w:val="auto"/>
                <w:sz w:val="24"/>
                <w:highlight w:val="none"/>
                <w:lang w:val="zh-CN"/>
              </w:rPr>
              <w:t>本项目与</w:t>
            </w:r>
            <w:r>
              <w:rPr>
                <w:rFonts w:hint="default" w:ascii="Times New Roman"/>
                <w:color w:val="auto"/>
                <w:sz w:val="24"/>
                <w:highlight w:val="none"/>
                <w:lang w:val="zh-CN" w:eastAsia="zh-CN"/>
              </w:rPr>
              <w:t>高新区生态环境准入清单</w:t>
            </w:r>
            <w:r>
              <w:rPr>
                <w:rFonts w:hint="eastAsia"/>
                <w:color w:val="auto"/>
                <w:sz w:val="24"/>
                <w:highlight w:val="none"/>
                <w:lang w:val="en-US" w:eastAsia="zh-CN"/>
              </w:rPr>
              <w:t>符合性</w:t>
            </w:r>
            <w:r>
              <w:rPr>
                <w:rFonts w:hint="default" w:ascii="Times New Roman"/>
                <w:color w:val="auto"/>
                <w:sz w:val="24"/>
                <w:highlight w:val="none"/>
                <w:lang w:val="zh-CN"/>
              </w:rPr>
              <w:t>见下表</w:t>
            </w:r>
            <w:r>
              <w:rPr>
                <w:rFonts w:hint="eastAsia"/>
                <w:color w:val="auto"/>
                <w:sz w:val="24"/>
                <w:highlight w:val="none"/>
                <w:lang w:val="zh-CN"/>
              </w:rPr>
              <w:t>。</w:t>
            </w:r>
          </w:p>
          <w:p w14:paraId="634626A8">
            <w:pPr>
              <w:keepNext w:val="0"/>
              <w:keepLines w:val="0"/>
              <w:suppressLineNumbers w:val="0"/>
              <w:spacing w:before="0" w:beforeAutospacing="0" w:after="0" w:afterAutospacing="0" w:line="480" w:lineRule="exact"/>
              <w:ind w:left="0" w:right="0" w:firstLine="482" w:firstLineChars="200"/>
              <w:jc w:val="center"/>
              <w:rPr>
                <w:rFonts w:hint="default" w:ascii="Times New Roman" w:hAnsi="Times New Roman" w:eastAsia="宋体" w:cs="Times New Roman"/>
                <w:b/>
                <w:bCs/>
                <w:color w:val="auto"/>
                <w:kern w:val="0"/>
                <w:sz w:val="24"/>
                <w:highlight w:val="none"/>
                <w:vertAlign w:val="baseline"/>
                <w:lang w:val="en-US" w:eastAsia="zh-CN"/>
              </w:rPr>
            </w:pPr>
            <w:r>
              <w:rPr>
                <w:rFonts w:hint="eastAsia"/>
                <w:b/>
                <w:bCs/>
                <w:color w:val="auto"/>
                <w:kern w:val="0"/>
                <w:sz w:val="24"/>
                <w:szCs w:val="24"/>
              </w:rPr>
              <w:t>表1-</w:t>
            </w:r>
            <w:r>
              <w:rPr>
                <w:rFonts w:hint="eastAsia"/>
                <w:b/>
                <w:bCs/>
                <w:color w:val="auto"/>
                <w:kern w:val="0"/>
                <w:sz w:val="24"/>
                <w:szCs w:val="24"/>
                <w:lang w:val="en-US" w:eastAsia="zh-CN"/>
              </w:rPr>
              <w:t>3</w:t>
            </w:r>
            <w:r>
              <w:rPr>
                <w:rFonts w:hint="eastAsia"/>
                <w:b/>
                <w:bCs/>
                <w:color w:val="auto"/>
                <w:kern w:val="0"/>
                <w:sz w:val="24"/>
                <w:szCs w:val="24"/>
              </w:rPr>
              <w:t xml:space="preserve"> </w:t>
            </w:r>
            <w:r>
              <w:rPr>
                <w:rFonts w:hint="eastAsia" w:cs="Times New Roman"/>
                <w:b/>
                <w:bCs/>
                <w:color w:val="auto"/>
                <w:kern w:val="0"/>
                <w:sz w:val="24"/>
                <w:highlight w:val="none"/>
                <w:lang w:val="en-US" w:eastAsia="zh-CN"/>
              </w:rPr>
              <w:t xml:space="preserve">  与高新区生态环境准入清单符合性分析</w:t>
            </w:r>
          </w:p>
          <w:tbl>
            <w:tblPr>
              <w:tblStyle w:val="7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3685"/>
              <w:gridCol w:w="1877"/>
              <w:gridCol w:w="889"/>
            </w:tblGrid>
            <w:tr w14:paraId="1E81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48" w:type="pct"/>
                  <w:gridSpan w:val="2"/>
                  <w:tcBorders>
                    <w:tl2br w:val="nil"/>
                    <w:tr2bl w:val="nil"/>
                  </w:tcBorders>
                  <w:vAlign w:val="center"/>
                </w:tcPr>
                <w:p w14:paraId="11DA7D3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高新区准入及管控要求</w:t>
                  </w:r>
                </w:p>
              </w:tc>
              <w:tc>
                <w:tcPr>
                  <w:tcW w:w="1324" w:type="pct"/>
                  <w:tcBorders>
                    <w:tl2br w:val="nil"/>
                    <w:tr2bl w:val="nil"/>
                  </w:tcBorders>
                  <w:vAlign w:val="center"/>
                </w:tcPr>
                <w:p w14:paraId="49E9BDC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本项目情况</w:t>
                  </w:r>
                </w:p>
              </w:tc>
              <w:tc>
                <w:tcPr>
                  <w:tcW w:w="627" w:type="pct"/>
                  <w:tcBorders>
                    <w:tl2br w:val="nil"/>
                    <w:tr2bl w:val="nil"/>
                  </w:tcBorders>
                  <w:vAlign w:val="top"/>
                </w:tcPr>
                <w:p w14:paraId="36C10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符合性</w:t>
                  </w:r>
                </w:p>
              </w:tc>
            </w:tr>
            <w:tr w14:paraId="0A1E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tcBorders>
                    <w:tl2br w:val="nil"/>
                    <w:tr2bl w:val="nil"/>
                  </w:tcBorders>
                  <w:vAlign w:val="center"/>
                </w:tcPr>
                <w:p w14:paraId="7114A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高新区全域</w:t>
                  </w:r>
                </w:p>
              </w:tc>
              <w:tc>
                <w:tcPr>
                  <w:tcW w:w="2599" w:type="pct"/>
                  <w:tcBorders>
                    <w:tl2br w:val="nil"/>
                    <w:tr2bl w:val="nil"/>
                  </w:tcBorders>
                  <w:vAlign w:val="center"/>
                </w:tcPr>
                <w:p w14:paraId="6B932AC8">
                  <w:pPr>
                    <w:keepNext w:val="0"/>
                    <w:keepLines w:val="0"/>
                    <w:pageBreakBefore w:val="0"/>
                    <w:widowControl w:val="0"/>
                    <w:numPr>
                      <w:ilvl w:val="0"/>
                      <w:numId w:val="21"/>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禁止引进与园区产业定位不相符的企业。</w:t>
                  </w:r>
                </w:p>
                <w:p w14:paraId="7E60F9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2、高新区作为全区禁煤区域，禁止引进燃煤项目。</w:t>
                  </w:r>
                </w:p>
              </w:tc>
              <w:tc>
                <w:tcPr>
                  <w:tcW w:w="1324" w:type="pct"/>
                  <w:tcBorders>
                    <w:tl2br w:val="nil"/>
                    <w:tr2bl w:val="nil"/>
                  </w:tcBorders>
                  <w:vAlign w:val="center"/>
                </w:tcPr>
                <w:p w14:paraId="0D92E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项目属于研究和试验发展</w:t>
                  </w:r>
                  <w:r>
                    <w:rPr>
                      <w:rFonts w:hint="eastAsia" w:cs="Times New Roman"/>
                      <w:b w:val="0"/>
                      <w:bCs w:val="0"/>
                      <w:color w:val="auto"/>
                      <w:kern w:val="0"/>
                      <w:sz w:val="21"/>
                      <w:szCs w:val="21"/>
                      <w:highlight w:val="none"/>
                      <w:vertAlign w:val="baseline"/>
                      <w:lang w:val="en-US" w:eastAsia="zh-CN"/>
                    </w:rPr>
                    <w:t>类</w:t>
                  </w:r>
                  <w:r>
                    <w:rPr>
                      <w:rFonts w:hint="default" w:ascii="Times New Roman" w:hAnsi="Times New Roman" w:eastAsia="宋体" w:cs="Times New Roman"/>
                      <w:b w:val="0"/>
                      <w:bCs w:val="0"/>
                      <w:color w:val="auto"/>
                      <w:kern w:val="0"/>
                      <w:sz w:val="21"/>
                      <w:szCs w:val="21"/>
                      <w:highlight w:val="none"/>
                      <w:vertAlign w:val="baseline"/>
                      <w:lang w:val="en-US" w:eastAsia="zh-CN"/>
                    </w:rPr>
                    <w:t>，符合《唐山高新技术产业开发区总体规划（2021-2035年）》中唐山高新技术产业开发区本部科创组团主导产业布局。</w:t>
                  </w:r>
                </w:p>
              </w:tc>
              <w:tc>
                <w:tcPr>
                  <w:tcW w:w="627" w:type="pct"/>
                  <w:tcBorders>
                    <w:tl2br w:val="nil"/>
                    <w:tr2bl w:val="nil"/>
                  </w:tcBorders>
                  <w:vAlign w:val="center"/>
                </w:tcPr>
                <w:p w14:paraId="0E63E7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w:t>
                  </w:r>
                </w:p>
              </w:tc>
            </w:tr>
            <w:tr w14:paraId="05BF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restart"/>
                  <w:tcBorders>
                    <w:tl2br w:val="nil"/>
                    <w:tr2bl w:val="nil"/>
                  </w:tcBorders>
                  <w:vAlign w:val="center"/>
                </w:tcPr>
                <w:p w14:paraId="10F6D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高新区街道、庆北街</w:t>
                  </w:r>
                </w:p>
              </w:tc>
              <w:tc>
                <w:tcPr>
                  <w:tcW w:w="2599" w:type="pct"/>
                  <w:tcBorders>
                    <w:tl2br w:val="nil"/>
                    <w:tr2bl w:val="nil"/>
                  </w:tcBorders>
                  <w:vAlign w:val="center"/>
                </w:tcPr>
                <w:p w14:paraId="768BA02B">
                  <w:pPr>
                    <w:keepNext w:val="0"/>
                    <w:keepLines w:val="0"/>
                    <w:pageBreakBefore w:val="0"/>
                    <w:widowControl w:val="0"/>
                    <w:numPr>
                      <w:ilvl w:val="0"/>
                      <w:numId w:val="22"/>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临近北郊饮用水源地保护区的北岸嘉园、华北家园、唐山学院等应执行饮用水水源地的管控要求；</w:t>
                  </w:r>
                </w:p>
                <w:p w14:paraId="68690792">
                  <w:pPr>
                    <w:keepNext w:val="0"/>
                    <w:keepLines w:val="0"/>
                    <w:pageBreakBefore w:val="0"/>
                    <w:widowControl w:val="0"/>
                    <w:numPr>
                      <w:ilvl w:val="0"/>
                      <w:numId w:val="22"/>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市核心区禁止布局废品收购站，经营性印刷、铁艺加工等涉VOCs排放行业企业，涉喷漆工序汽修行业二类以下企业；环线以内禁止布局搅拌站、沥青拌合站；</w:t>
                  </w:r>
                </w:p>
                <w:p w14:paraId="6D378E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3、二环线内，禁止新建铸造、轧钢、石灰窑、砖瓦窑、家具制造（涉VOCs）、化工行业企业；严禁国Ⅳ及以下排放标准柴油货车驶入。</w:t>
                  </w:r>
                </w:p>
              </w:tc>
              <w:tc>
                <w:tcPr>
                  <w:tcW w:w="1324" w:type="pct"/>
                  <w:tcBorders>
                    <w:tl2br w:val="nil"/>
                    <w:tr2bl w:val="nil"/>
                  </w:tcBorders>
                  <w:vAlign w:val="center"/>
                </w:tcPr>
                <w:p w14:paraId="6C38B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本项目不涉及</w:t>
                  </w:r>
                </w:p>
              </w:tc>
              <w:tc>
                <w:tcPr>
                  <w:tcW w:w="627" w:type="pct"/>
                  <w:tcBorders>
                    <w:tl2br w:val="nil"/>
                    <w:tr2bl w:val="nil"/>
                  </w:tcBorders>
                  <w:vAlign w:val="center"/>
                </w:tcPr>
                <w:p w14:paraId="3FF6D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w:t>
                  </w:r>
                </w:p>
              </w:tc>
            </w:tr>
            <w:tr w14:paraId="358C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vAlign w:val="top"/>
                </w:tcPr>
                <w:p w14:paraId="42BBF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599" w:type="pct"/>
                  <w:tcBorders>
                    <w:tl2br w:val="nil"/>
                    <w:tr2bl w:val="nil"/>
                  </w:tcBorders>
                  <w:vAlign w:val="center"/>
                </w:tcPr>
                <w:p w14:paraId="594969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对产生VOCs的企业必须采用双级或多级废气处理措施。</w:t>
                  </w:r>
                </w:p>
              </w:tc>
              <w:tc>
                <w:tcPr>
                  <w:tcW w:w="1324" w:type="pct"/>
                  <w:tcBorders>
                    <w:tl2br w:val="nil"/>
                    <w:tr2bl w:val="nil"/>
                  </w:tcBorders>
                  <w:vAlign w:val="center"/>
                </w:tcPr>
                <w:p w14:paraId="19BFCD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本项目仅实验室涉及微量</w:t>
                  </w:r>
                  <w:r>
                    <w:rPr>
                      <w:rFonts w:hint="default" w:ascii="Times New Roman" w:hAnsi="Times New Roman" w:eastAsia="宋体" w:cs="Times New Roman"/>
                      <w:b w:val="0"/>
                      <w:bCs w:val="0"/>
                      <w:color w:val="auto"/>
                      <w:kern w:val="0"/>
                      <w:sz w:val="21"/>
                      <w:szCs w:val="21"/>
                      <w:highlight w:val="none"/>
                      <w:vertAlign w:val="baseline"/>
                      <w:lang w:val="en-US" w:eastAsia="zh-CN"/>
                    </w:rPr>
                    <w:t>VOCs</w:t>
                  </w:r>
                  <w:r>
                    <w:rPr>
                      <w:rFonts w:hint="eastAsia" w:cs="Times New Roman"/>
                      <w:b w:val="0"/>
                      <w:bCs w:val="0"/>
                      <w:color w:val="auto"/>
                      <w:kern w:val="0"/>
                      <w:sz w:val="21"/>
                      <w:szCs w:val="21"/>
                      <w:highlight w:val="none"/>
                      <w:vertAlign w:val="baseline"/>
                      <w:lang w:val="en-US" w:eastAsia="zh-CN"/>
                    </w:rPr>
                    <w:t>，</w:t>
                  </w:r>
                  <w:r>
                    <w:rPr>
                      <w:rFonts w:hint="eastAsia" w:eastAsia="宋体" w:cs="Times New Roman"/>
                      <w:b w:val="0"/>
                      <w:bCs w:val="0"/>
                      <w:color w:val="auto"/>
                      <w:kern w:val="0"/>
                      <w:sz w:val="21"/>
                      <w:szCs w:val="21"/>
                      <w:highlight w:val="none"/>
                      <w:vertAlign w:val="baseline"/>
                      <w:lang w:val="en-US" w:eastAsia="zh-CN"/>
                    </w:rPr>
                    <w:t>采取活性炭吸附装置进行处理。</w:t>
                  </w:r>
                </w:p>
              </w:tc>
              <w:tc>
                <w:tcPr>
                  <w:tcW w:w="627" w:type="pct"/>
                  <w:tcBorders>
                    <w:tl2br w:val="nil"/>
                    <w:tr2bl w:val="nil"/>
                  </w:tcBorders>
                  <w:vAlign w:val="center"/>
                </w:tcPr>
                <w:p w14:paraId="026035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w:t>
                  </w:r>
                </w:p>
              </w:tc>
            </w:tr>
            <w:tr w14:paraId="3FA2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vAlign w:val="top"/>
                </w:tcPr>
                <w:p w14:paraId="5AC13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599" w:type="pct"/>
                  <w:tcBorders>
                    <w:tl2br w:val="nil"/>
                    <w:tr2bl w:val="nil"/>
                  </w:tcBorders>
                  <w:vAlign w:val="center"/>
                </w:tcPr>
                <w:p w14:paraId="79BC9EC9">
                  <w:pPr>
                    <w:keepNext w:val="0"/>
                    <w:keepLines w:val="0"/>
                    <w:pageBreakBefore w:val="0"/>
                    <w:widowControl w:val="0"/>
                    <w:numPr>
                      <w:ilvl w:val="0"/>
                      <w:numId w:val="23"/>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高新区及入区企业要求编制《环境风险应急预案》，成立应急组织机构，定期开展应急演练；</w:t>
                  </w:r>
                </w:p>
                <w:p w14:paraId="11C17B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2、企业事业单位拆除设施、设备或者建筑物、构筑物的，应当采取相应的土壤污染防治措施。高新区内华润三九（唐山）药业有限公司、关东精密机械（唐山）有限公司、唐山爱信佳工汽车零部件有限公司、唐山爱信汽车零部件有限公司、唐山神钢焊接材料有限公司和唐山亚特专用汽车有限公司6家企业属于土壤重点监管企业，还应当制定包括应急措施在内的土壤污染防治工作方案，报地方人民政府生态环境、工业和信息化主管部门备案并实施。退城搬迁企业用地再次开发利用前，按程序开展土壤污染状况调查、风险评估、风险管控和修复。</w:t>
                  </w:r>
                </w:p>
              </w:tc>
              <w:tc>
                <w:tcPr>
                  <w:tcW w:w="1324" w:type="pct"/>
                  <w:tcBorders>
                    <w:tl2br w:val="nil"/>
                    <w:tr2bl w:val="nil"/>
                  </w:tcBorders>
                  <w:vAlign w:val="center"/>
                </w:tcPr>
                <w:p w14:paraId="46BAE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color w:val="auto"/>
                      <w:sz w:val="21"/>
                      <w:szCs w:val="21"/>
                      <w:highlight w:val="none"/>
                    </w:rPr>
                    <w:t>企业按要求落实应急预案，并按照要求配备应急物资、应急组织机构和应急物资，定期进行预案演练。</w:t>
                  </w:r>
                </w:p>
              </w:tc>
              <w:tc>
                <w:tcPr>
                  <w:tcW w:w="627" w:type="pct"/>
                  <w:tcBorders>
                    <w:tl2br w:val="nil"/>
                    <w:tr2bl w:val="nil"/>
                  </w:tcBorders>
                  <w:vAlign w:val="center"/>
                </w:tcPr>
                <w:p w14:paraId="562F5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w:t>
                  </w:r>
                </w:p>
              </w:tc>
            </w:tr>
            <w:tr w14:paraId="5370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vAlign w:val="top"/>
                </w:tcPr>
                <w:p w14:paraId="6C4B7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599" w:type="pct"/>
                  <w:tcBorders>
                    <w:tl2br w:val="nil"/>
                    <w:tr2bl w:val="nil"/>
                  </w:tcBorders>
                  <w:vAlign w:val="center"/>
                </w:tcPr>
                <w:p w14:paraId="4531F9FF">
                  <w:pPr>
                    <w:keepNext w:val="0"/>
                    <w:keepLines w:val="0"/>
                    <w:pageBreakBefore w:val="0"/>
                    <w:widowControl w:val="0"/>
                    <w:numPr>
                      <w:ilvl w:val="0"/>
                      <w:numId w:val="24"/>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高新区街道、庆北街道为浅层地下水限采区，一般不得开凿新的取水井。确需取用地下水的，应当由省人民政府水行政主管部门统筹安排，按照总量控制原则通过按比例核减其他取水单位的地下水取水量和年度用水计划，进行合理配置。</w:t>
                  </w:r>
                </w:p>
                <w:p w14:paraId="4D25D7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2、规划逐步置换地下水源，推进海绵城市建设，加快城镇供水管网改造，推广节水器具，提高水资源重复利用率，加强再生水的回用；实现雨水的自然积存、自然渗透、自然净化和可持续水循环。</w:t>
                  </w:r>
                </w:p>
              </w:tc>
              <w:tc>
                <w:tcPr>
                  <w:tcW w:w="1324" w:type="pct"/>
                  <w:tcBorders>
                    <w:tl2br w:val="nil"/>
                    <w:tr2bl w:val="nil"/>
                  </w:tcBorders>
                  <w:vAlign w:val="center"/>
                </w:tcPr>
                <w:p w14:paraId="3A234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color w:val="auto"/>
                      <w:sz w:val="21"/>
                      <w:szCs w:val="21"/>
                      <w:highlight w:val="none"/>
                    </w:rPr>
                    <w:t>项目不新增地下水开采，用水来自市政管网，</w:t>
                  </w:r>
                  <w:r>
                    <w:rPr>
                      <w:rFonts w:hint="eastAsia" w:cs="Times New Roman"/>
                      <w:color w:val="auto"/>
                      <w:sz w:val="21"/>
                      <w:szCs w:val="21"/>
                      <w:highlight w:val="none"/>
                      <w:lang w:val="en-US" w:eastAsia="zh-CN"/>
                    </w:rPr>
                    <w:t>无试验废水外排，</w:t>
                  </w:r>
                  <w:r>
                    <w:rPr>
                      <w:rFonts w:hint="default" w:ascii="Times New Roman" w:hAnsi="Times New Roman" w:cs="Times New Roman"/>
                      <w:color w:val="auto"/>
                      <w:sz w:val="21"/>
                      <w:szCs w:val="21"/>
                      <w:highlight w:val="none"/>
                    </w:rPr>
                    <w:t>生活污水</w:t>
                  </w:r>
                  <w:r>
                    <w:rPr>
                      <w:rFonts w:hint="eastAsia" w:cs="Times New Roman"/>
                      <w:color w:val="auto"/>
                      <w:sz w:val="21"/>
                      <w:szCs w:val="21"/>
                      <w:highlight w:val="none"/>
                      <w:lang w:val="en-US" w:eastAsia="zh-CN"/>
                    </w:rPr>
                    <w:t>由</w:t>
                  </w:r>
                  <w:r>
                    <w:rPr>
                      <w:rFonts w:hint="default" w:ascii="Times New Roman" w:hAnsi="Times New Roman" w:cs="Times New Roman"/>
                      <w:color w:val="auto"/>
                      <w:sz w:val="21"/>
                      <w:szCs w:val="21"/>
                      <w:highlight w:val="none"/>
                    </w:rPr>
                    <w:t>市政管网最终进入唐山市西郊污水处理厂处理</w:t>
                  </w:r>
                  <w:r>
                    <w:rPr>
                      <w:rFonts w:hint="eastAsia" w:cs="Times New Roman"/>
                      <w:color w:val="auto"/>
                      <w:sz w:val="21"/>
                      <w:szCs w:val="21"/>
                      <w:highlight w:val="none"/>
                      <w:lang w:eastAsia="zh-CN"/>
                    </w:rPr>
                    <w:t>。</w:t>
                  </w:r>
                </w:p>
              </w:tc>
              <w:tc>
                <w:tcPr>
                  <w:tcW w:w="627" w:type="pct"/>
                  <w:tcBorders>
                    <w:tl2br w:val="nil"/>
                    <w:tr2bl w:val="nil"/>
                  </w:tcBorders>
                  <w:vAlign w:val="center"/>
                </w:tcPr>
                <w:p w14:paraId="4891B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w:t>
                  </w:r>
                </w:p>
              </w:tc>
            </w:tr>
          </w:tbl>
          <w:p w14:paraId="5FF3D2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与</w:t>
            </w:r>
            <w:r>
              <w:rPr>
                <w:rFonts w:hint="default" w:ascii="Times New Roman" w:hAnsi="Times New Roman" w:eastAsia="宋体" w:cs="Times New Roman"/>
                <w:color w:val="auto"/>
                <w:sz w:val="24"/>
                <w:szCs w:val="24"/>
                <w:highlight w:val="none"/>
                <w:lang w:val="en-US" w:eastAsia="zh-CN"/>
              </w:rPr>
              <w:t>《唐山市生态环境准入清单》（2023年版）</w:t>
            </w:r>
            <w:r>
              <w:rPr>
                <w:rFonts w:hint="default" w:ascii="Times New Roman" w:hAnsi="Times New Roman" w:eastAsia="宋体" w:cs="Times New Roman"/>
                <w:color w:val="auto"/>
                <w:sz w:val="24"/>
                <w:szCs w:val="24"/>
                <w:highlight w:val="none"/>
              </w:rPr>
              <w:t>符合性分析</w:t>
            </w:r>
          </w:p>
          <w:p w14:paraId="50FEAE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位于</w:t>
            </w:r>
            <w:r>
              <w:rPr>
                <w:rFonts w:hint="eastAsia" w:ascii="Times New Roman" w:hAnsi="Times New Roman" w:eastAsia="宋体" w:cs="Times New Roman"/>
                <w:color w:val="auto"/>
                <w:sz w:val="24"/>
                <w:szCs w:val="24"/>
                <w:highlight w:val="none"/>
              </w:rPr>
              <w:t>河北省唐山市高新技术产业开发区庆北西道66号，不在生态保护红线区、自然保护区、风景名胜区、森林公园、湿地公园、地质公园、水产种质资源保护区、自然文化遗产、湿地空间、饮用水地下水源保护区、一般生态空间范围内，本项目所在区域属于重点管控单元。</w:t>
            </w:r>
            <w:r>
              <w:rPr>
                <w:rFonts w:hint="eastAsia"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rPr>
              <w:t>项目与</w:t>
            </w:r>
            <w:r>
              <w:rPr>
                <w:rFonts w:hint="eastAsia" w:cs="Times New Roman"/>
                <w:color w:val="auto"/>
                <w:sz w:val="24"/>
                <w:szCs w:val="24"/>
                <w:highlight w:val="none"/>
                <w:lang w:eastAsia="zh-CN"/>
              </w:rPr>
              <w:t>《唐山市生态环境准入清单（2023年版）》（2024年4月发布）</w:t>
            </w:r>
            <w:r>
              <w:rPr>
                <w:rFonts w:hint="eastAsia" w:cs="Times New Roman"/>
                <w:color w:val="auto"/>
                <w:sz w:val="24"/>
                <w:szCs w:val="24"/>
                <w:highlight w:val="none"/>
                <w:lang w:val="en-US" w:eastAsia="zh-CN"/>
              </w:rPr>
              <w:t>分析见表1-4、1-5。</w:t>
            </w:r>
          </w:p>
          <w:p w14:paraId="4AA7EF96">
            <w:pPr>
              <w:keepNext w:val="0"/>
              <w:keepLines w:val="0"/>
              <w:pageBreakBefore w:val="0"/>
              <w:widowControl w:val="0"/>
              <w:suppressLineNumbers w:val="0"/>
              <w:tabs>
                <w:tab w:val="left" w:pos="0"/>
              </w:tabs>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highlight w:val="none"/>
              </w:rPr>
            </w:pPr>
            <w:r>
              <w:rPr>
                <w:rFonts w:hint="eastAsia" w:cs="Times New Roman"/>
                <w:color w:val="auto"/>
                <w:sz w:val="24"/>
                <w:highlight w:val="none"/>
                <w:lang w:val="en-US" w:eastAsia="zh-CN"/>
              </w:rPr>
              <w:t>根据逐条对照分析</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项目建设</w:t>
            </w:r>
            <w:r>
              <w:rPr>
                <w:rFonts w:hint="eastAsia" w:cs="Times New Roman"/>
                <w:color w:val="auto"/>
                <w:sz w:val="24"/>
                <w:highlight w:val="none"/>
                <w:lang w:val="en-US" w:eastAsia="zh-CN"/>
              </w:rPr>
              <w:t>内容</w:t>
            </w:r>
            <w:r>
              <w:rPr>
                <w:rFonts w:hint="default" w:ascii="Times New Roman" w:hAnsi="Times New Roman" w:eastAsia="宋体" w:cs="Times New Roman"/>
                <w:color w:val="auto"/>
                <w:sz w:val="24"/>
                <w:highlight w:val="none"/>
                <w:lang w:val="en-US" w:eastAsia="zh-CN"/>
              </w:rPr>
              <w:t>符合</w:t>
            </w:r>
            <w:r>
              <w:rPr>
                <w:rFonts w:hint="eastAsia" w:ascii="Times New Roman" w:hAnsi="Times New Roman" w:eastAsia="宋体" w:cs="Times New Roman"/>
                <w:color w:val="auto"/>
                <w:sz w:val="24"/>
                <w:highlight w:val="none"/>
                <w:lang w:val="en-US" w:eastAsia="zh-CN"/>
              </w:rPr>
              <w:t>唐山市“</w:t>
            </w:r>
            <w:r>
              <w:rPr>
                <w:rFonts w:hint="default" w:ascii="Times New Roman" w:hAnsi="Times New Roman" w:eastAsia="宋体" w:cs="Times New Roman"/>
                <w:color w:val="auto"/>
                <w:sz w:val="24"/>
                <w:highlight w:val="none"/>
                <w:lang w:val="en-US" w:eastAsia="zh-CN"/>
              </w:rPr>
              <w:t>三线一单</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管控内容。</w:t>
            </w:r>
          </w:p>
          <w:p w14:paraId="0172A8F0">
            <w:pPr>
              <w:keepNext w:val="0"/>
              <w:keepLines w:val="0"/>
              <w:widowControl w:val="0"/>
              <w:suppressLineNumbers w:val="0"/>
              <w:autoSpaceDE w:val="0"/>
              <w:autoSpaceDN/>
              <w:spacing w:before="0" w:beforeAutospacing="0" w:after="0" w:afterAutospacing="0" w:line="480" w:lineRule="exact"/>
              <w:ind w:left="0" w:leftChars="0" w:right="0" w:firstLine="482" w:firstLineChars="200"/>
              <w:rPr>
                <w:rFonts w:hint="default" w:ascii="Times New Roman" w:hAnsi="Times New Roman" w:eastAsia="宋体" w:cs="Times New Roman"/>
                <w:b/>
                <w:bCs/>
                <w:color w:val="auto"/>
                <w:kern w:val="2"/>
                <w:sz w:val="24"/>
                <w:szCs w:val="24"/>
                <w:highlight w:val="none"/>
              </w:rPr>
            </w:pPr>
            <w:r>
              <w:rPr>
                <w:rFonts w:hint="eastAsia" w:cs="Times New Roman"/>
                <w:b/>
                <w:bCs/>
                <w:color w:val="auto"/>
                <w:kern w:val="2"/>
                <w:sz w:val="24"/>
                <w:szCs w:val="24"/>
                <w:highlight w:val="none"/>
                <w:lang w:val="en-US" w:eastAsia="zh-CN"/>
              </w:rPr>
              <w:t>3</w:t>
            </w:r>
            <w:r>
              <w:rPr>
                <w:rFonts w:hint="default" w:ascii="Times New Roman" w:hAnsi="Times New Roman" w:eastAsia="宋体" w:cs="Times New Roman"/>
                <w:b/>
                <w:bCs/>
                <w:color w:val="auto"/>
                <w:kern w:val="2"/>
                <w:sz w:val="24"/>
                <w:szCs w:val="24"/>
                <w:highlight w:val="none"/>
              </w:rPr>
              <w:t>、其他环保政策符合性分析</w:t>
            </w:r>
          </w:p>
          <w:p w14:paraId="31EE43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本项目与VOCs污染防治相关政策符合性分析见下表，根据对标分析，本项目的建设符合相关环境管理文件要求。</w:t>
            </w:r>
          </w:p>
          <w:p w14:paraId="20FFC0E4">
            <w:pPr>
              <w:pStyle w:val="2"/>
              <w:ind w:left="0" w:leftChars="0" w:firstLine="0" w:firstLineChars="0"/>
              <w:rPr>
                <w:rFonts w:hint="eastAsia"/>
                <w:color w:val="auto"/>
              </w:rPr>
            </w:pPr>
          </w:p>
          <w:p w14:paraId="52ED4F2F">
            <w:pPr>
              <w:pStyle w:val="2"/>
              <w:rPr>
                <w:rFonts w:hint="eastAsia"/>
                <w:color w:val="auto"/>
              </w:rPr>
            </w:pPr>
          </w:p>
          <w:p w14:paraId="0068B126">
            <w:pPr>
              <w:pStyle w:val="2"/>
              <w:ind w:left="0" w:leftChars="0" w:firstLine="0" w:firstLineChars="0"/>
              <w:rPr>
                <w:rFonts w:hint="eastAsia"/>
                <w:color w:val="auto"/>
              </w:rPr>
            </w:pPr>
          </w:p>
          <w:p w14:paraId="2BFE8250">
            <w:pPr>
              <w:keepNext w:val="0"/>
              <w:keepLines w:val="0"/>
              <w:suppressLineNumbers w:val="0"/>
              <w:spacing w:before="0" w:beforeAutospacing="0" w:after="0" w:afterAutospacing="0"/>
              <w:ind w:left="0" w:right="0"/>
              <w:rPr>
                <w:rFonts w:hint="eastAsia"/>
                <w:color w:val="auto"/>
              </w:rPr>
            </w:pPr>
          </w:p>
        </w:tc>
      </w:tr>
    </w:tbl>
    <w:p w14:paraId="69017CCA">
      <w:pPr>
        <w:pStyle w:val="2"/>
        <w:ind w:left="0" w:leftChars="0" w:firstLine="0" w:firstLineChars="0"/>
        <w:rPr>
          <w:color w:val="auto"/>
          <w:sz w:val="30"/>
          <w:highlight w:val="none"/>
        </w:rPr>
        <w:sectPr>
          <w:footerReference r:id="rId4" w:type="default"/>
          <w:pgSz w:w="11906" w:h="16838"/>
          <w:pgMar w:top="1701" w:right="1474" w:bottom="1474" w:left="1474"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3389"/>
      </w:tblGrid>
      <w:tr w14:paraId="7049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trPr>
        <w:tc>
          <w:tcPr>
            <w:tcW w:w="490" w:type="dxa"/>
            <w:vAlign w:val="center"/>
          </w:tcPr>
          <w:p w14:paraId="7B8F8594">
            <w:pPr>
              <w:pStyle w:val="2"/>
              <w:ind w:left="0" w:leftChars="0" w:firstLine="0" w:firstLineChars="0"/>
              <w:jc w:val="center"/>
              <w:rPr>
                <w:color w:val="auto"/>
                <w:sz w:val="30"/>
                <w:highlight w:val="none"/>
                <w:vertAlign w:val="baseline"/>
              </w:rPr>
            </w:pPr>
            <w:r>
              <w:rPr>
                <w:rFonts w:hint="eastAsia"/>
                <w:b/>
                <w:bCs/>
                <w:color w:val="auto"/>
                <w:sz w:val="24"/>
                <w:szCs w:val="24"/>
                <w:highlight w:val="none"/>
                <w:vertAlign w:val="baseline"/>
              </w:rPr>
              <w:t>其他符合性分析</w:t>
            </w:r>
          </w:p>
        </w:tc>
        <w:tc>
          <w:tcPr>
            <w:tcW w:w="13389" w:type="dxa"/>
          </w:tcPr>
          <w:p w14:paraId="1DCAD61A">
            <w:pPr>
              <w:keepNext w:val="0"/>
              <w:keepLines w:val="0"/>
              <w:suppressLineNumbers w:val="0"/>
              <w:shd w:val="clear" w:color="auto" w:fill="auto"/>
              <w:spacing w:before="0" w:beforeAutospacing="0" w:after="0" w:afterAutospacing="0" w:line="400" w:lineRule="exact"/>
              <w:ind w:left="0" w:right="0"/>
              <w:jc w:val="center"/>
              <w:rPr>
                <w:rFonts w:hint="eastAsia" w:ascii="Times New Roman"/>
                <w:b/>
                <w:bCs/>
                <w:color w:val="auto"/>
                <w:sz w:val="24"/>
                <w:szCs w:val="24"/>
                <w:highlight w:val="none"/>
                <w:lang w:val="en-US" w:eastAsia="zh-CN"/>
              </w:rPr>
            </w:pPr>
            <w:r>
              <w:rPr>
                <w:rFonts w:hint="eastAsia" w:ascii="Times New Roman"/>
                <w:b/>
                <w:bCs/>
                <w:color w:val="auto"/>
                <w:sz w:val="24"/>
                <w:szCs w:val="24"/>
                <w:highlight w:val="none"/>
                <w:lang w:val="en-US" w:eastAsia="zh-CN"/>
              </w:rPr>
              <w:t>表1-</w:t>
            </w:r>
            <w:r>
              <w:rPr>
                <w:rFonts w:hint="eastAsia"/>
                <w:b/>
                <w:bCs/>
                <w:color w:val="auto"/>
                <w:sz w:val="24"/>
                <w:szCs w:val="24"/>
                <w:highlight w:val="none"/>
                <w:lang w:val="en-US" w:eastAsia="zh-CN"/>
              </w:rPr>
              <w:t>4</w:t>
            </w:r>
            <w:r>
              <w:rPr>
                <w:rFonts w:hint="eastAsia" w:ascii="Times New Roman"/>
                <w:b/>
                <w:bCs/>
                <w:color w:val="auto"/>
                <w:sz w:val="24"/>
                <w:szCs w:val="24"/>
                <w:highlight w:val="none"/>
                <w:lang w:val="en-US" w:eastAsia="zh-CN"/>
              </w:rPr>
              <w:t xml:space="preserve">  项目与《唐山市生态环境准入清单》（2023年版）中“唐山市总体生态环境准入清单”符合性分析一览表</w:t>
            </w:r>
          </w:p>
          <w:tbl>
            <w:tblPr>
              <w:tblStyle w:val="75"/>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3"/>
              <w:gridCol w:w="349"/>
              <w:gridCol w:w="696"/>
              <w:gridCol w:w="8779"/>
              <w:gridCol w:w="2244"/>
              <w:gridCol w:w="669"/>
            </w:tblGrid>
            <w:tr w14:paraId="09BFC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tcBorders>
                    <w:tl2br w:val="nil"/>
                    <w:tr2bl w:val="nil"/>
                  </w:tcBorders>
                  <w:vAlign w:val="center"/>
                </w:tcPr>
                <w:p w14:paraId="51B517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要素</w:t>
                  </w:r>
                </w:p>
                <w:p w14:paraId="167E70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属性</w:t>
                  </w:r>
                </w:p>
              </w:tc>
              <w:tc>
                <w:tcPr>
                  <w:tcW w:w="264" w:type="pct"/>
                  <w:tcBorders>
                    <w:tl2br w:val="nil"/>
                    <w:tr2bl w:val="nil"/>
                  </w:tcBorders>
                  <w:vAlign w:val="center"/>
                </w:tcPr>
                <w:p w14:paraId="1A328C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管控</w:t>
                  </w:r>
                </w:p>
                <w:p w14:paraId="4532FD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类别</w:t>
                  </w:r>
                </w:p>
              </w:tc>
              <w:tc>
                <w:tcPr>
                  <w:tcW w:w="3338" w:type="pct"/>
                  <w:tcBorders>
                    <w:tl2br w:val="nil"/>
                    <w:tr2bl w:val="nil"/>
                  </w:tcBorders>
                  <w:vAlign w:val="center"/>
                </w:tcPr>
                <w:p w14:paraId="74C65A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管控要求</w:t>
                  </w:r>
                </w:p>
              </w:tc>
              <w:tc>
                <w:tcPr>
                  <w:tcW w:w="853" w:type="pct"/>
                  <w:tcBorders>
                    <w:tl2br w:val="nil"/>
                    <w:tr2bl w:val="nil"/>
                  </w:tcBorders>
                  <w:vAlign w:val="center"/>
                </w:tcPr>
                <w:p w14:paraId="273683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b/>
                      <w:bCs/>
                      <w:color w:val="auto"/>
                      <w:szCs w:val="21"/>
                      <w:lang w:val="en-US" w:eastAsia="zh-CN"/>
                    </w:rPr>
                  </w:pPr>
                  <w:r>
                    <w:rPr>
                      <w:rFonts w:hint="default"/>
                      <w:b/>
                      <w:bCs/>
                      <w:color w:val="auto"/>
                      <w:szCs w:val="21"/>
                    </w:rPr>
                    <w:t>本项目</w:t>
                  </w:r>
                  <w:r>
                    <w:rPr>
                      <w:rFonts w:hint="eastAsia"/>
                      <w:b/>
                      <w:bCs/>
                      <w:color w:val="auto"/>
                      <w:szCs w:val="21"/>
                      <w:lang w:val="en-US" w:eastAsia="zh-CN"/>
                    </w:rPr>
                    <w:t>情况</w:t>
                  </w:r>
                </w:p>
              </w:tc>
              <w:tc>
                <w:tcPr>
                  <w:tcW w:w="254" w:type="pct"/>
                  <w:tcBorders>
                    <w:tl2br w:val="nil"/>
                    <w:tr2bl w:val="nil"/>
                  </w:tcBorders>
                  <w:vAlign w:val="center"/>
                </w:tcPr>
                <w:p w14:paraId="3F0B2B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符合性</w:t>
                  </w:r>
                </w:p>
              </w:tc>
            </w:tr>
            <w:tr w14:paraId="3F79B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restart"/>
                  <w:tcBorders>
                    <w:tl2br w:val="nil"/>
                    <w:tr2bl w:val="nil"/>
                  </w:tcBorders>
                  <w:vAlign w:val="center"/>
                </w:tcPr>
                <w:p w14:paraId="44AD4E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大气</w:t>
                  </w:r>
                </w:p>
                <w:p w14:paraId="52C6DD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环境</w:t>
                  </w:r>
                </w:p>
              </w:tc>
              <w:tc>
                <w:tcPr>
                  <w:tcW w:w="264" w:type="pct"/>
                  <w:vMerge w:val="restart"/>
                  <w:tcBorders>
                    <w:tl2br w:val="nil"/>
                    <w:tr2bl w:val="nil"/>
                  </w:tcBorders>
                  <w:vAlign w:val="center"/>
                </w:tcPr>
                <w:p w14:paraId="25AED8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空间布局约束</w:t>
                  </w:r>
                </w:p>
              </w:tc>
              <w:tc>
                <w:tcPr>
                  <w:tcW w:w="3338" w:type="pct"/>
                  <w:tcBorders>
                    <w:tl2br w:val="nil"/>
                    <w:tr2bl w:val="nil"/>
                  </w:tcBorders>
                  <w:vAlign w:val="center"/>
                </w:tcPr>
                <w:p w14:paraId="7992B2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b/>
                      <w:bCs/>
                      <w:color w:val="auto"/>
                      <w:szCs w:val="21"/>
                    </w:rPr>
                  </w:pPr>
                  <w:r>
                    <w:rPr>
                      <w:rFonts w:hint="default"/>
                      <w:color w:val="auto"/>
                      <w:szCs w:val="21"/>
                    </w:rPr>
                    <w:t>1、全面推进沿海、迁安、滦州、迁西（遵化）4 大片区规划建设，加快推进钢铁企业整合搬迁项目建设，推进“公转铁”、“公转水”和物料集中输送管廊项目建设，形成“沿海临港、铁路沿线”产业新布局。</w:t>
                  </w:r>
                </w:p>
              </w:tc>
              <w:tc>
                <w:tcPr>
                  <w:tcW w:w="853" w:type="pct"/>
                  <w:tcBorders>
                    <w:tl2br w:val="nil"/>
                    <w:tr2bl w:val="nil"/>
                  </w:tcBorders>
                  <w:vAlign w:val="center"/>
                </w:tcPr>
                <w:p w14:paraId="76B959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restart"/>
                  <w:tcBorders>
                    <w:tl2br w:val="nil"/>
                    <w:tr2bl w:val="nil"/>
                  </w:tcBorders>
                  <w:vAlign w:val="center"/>
                </w:tcPr>
                <w:p w14:paraId="08FB0C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468A9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67643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7390D9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6C7ACE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r>
                    <w:rPr>
                      <w:rFonts w:hint="default"/>
                      <w:color w:val="auto"/>
                      <w:szCs w:val="21"/>
                    </w:rPr>
                    <w:t>2、严禁违规新增钢铁、焦化、水泥、平板玻璃等产能，依法推动独立焦化、独立石灰、独立球团逐步退出。</w:t>
                  </w:r>
                </w:p>
              </w:tc>
              <w:tc>
                <w:tcPr>
                  <w:tcW w:w="853" w:type="pct"/>
                  <w:tcBorders>
                    <w:tl2br w:val="nil"/>
                    <w:tr2bl w:val="nil"/>
                  </w:tcBorders>
                  <w:vAlign w:val="center"/>
                </w:tcPr>
                <w:p w14:paraId="5F1B58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w:t>
                  </w:r>
                  <w:r>
                    <w:rPr>
                      <w:rFonts w:hint="eastAsia"/>
                      <w:color w:val="auto"/>
                      <w:szCs w:val="21"/>
                      <w:lang w:val="en-US" w:eastAsia="zh-CN"/>
                    </w:rPr>
                    <w:t>不涉及</w:t>
                  </w:r>
                  <w:r>
                    <w:rPr>
                      <w:rFonts w:hint="default"/>
                      <w:color w:val="auto"/>
                      <w:szCs w:val="21"/>
                    </w:rPr>
                    <w:t>。</w:t>
                  </w:r>
                </w:p>
              </w:tc>
              <w:tc>
                <w:tcPr>
                  <w:tcW w:w="254" w:type="pct"/>
                  <w:vMerge w:val="continue"/>
                  <w:tcBorders>
                    <w:tl2br w:val="nil"/>
                    <w:tr2bl w:val="nil"/>
                  </w:tcBorders>
                  <w:vAlign w:val="center"/>
                </w:tcPr>
                <w:p w14:paraId="7D3CA9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57A31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CBBD4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428EDF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7067205C">
                  <w:pPr>
                    <w:pStyle w:val="2789"/>
                    <w:keepNext w:val="0"/>
                    <w:keepLines w:val="0"/>
                    <w:pageBreakBefore w:val="0"/>
                    <w:suppressLineNumbers w:val="0"/>
                    <w:tabs>
                      <w:tab w:val="left" w:pos="322"/>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3、新（改、扩）建项目严格执行产能置换、煤炭替代和污染物倍量削减替代制度，当地有相关园区规划的，原则上要进入园区并配套建设高效环保治理设施，符合园区规划环评、建设项目环评要求。</w:t>
                  </w:r>
                </w:p>
              </w:tc>
              <w:tc>
                <w:tcPr>
                  <w:tcW w:w="853" w:type="pct"/>
                  <w:tcBorders>
                    <w:tl2br w:val="nil"/>
                    <w:tr2bl w:val="nil"/>
                  </w:tcBorders>
                  <w:vAlign w:val="center"/>
                </w:tcPr>
                <w:p w14:paraId="0ED4B0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312630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2DAE2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8ACBC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29FD37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35874D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r>
                    <w:rPr>
                      <w:rFonts w:hint="default"/>
                      <w:color w:val="auto"/>
                      <w:szCs w:val="21"/>
                    </w:rPr>
                    <w:t>4、基本取缔燃煤热风炉和钢铁行业燃煤供热锅炉，基本淘汰热电联产供热管网覆盖范围内的燃煤加热、烘干炉（窑）。</w:t>
                  </w:r>
                </w:p>
              </w:tc>
              <w:tc>
                <w:tcPr>
                  <w:tcW w:w="853" w:type="pct"/>
                  <w:tcBorders>
                    <w:tl2br w:val="nil"/>
                    <w:tr2bl w:val="nil"/>
                  </w:tcBorders>
                  <w:vAlign w:val="center"/>
                </w:tcPr>
                <w:p w14:paraId="17E170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197751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22462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CD329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374F50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630F86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r>
                    <w:rPr>
                      <w:rFonts w:hint="default"/>
                      <w:color w:val="auto"/>
                      <w:szCs w:val="21"/>
                    </w:rPr>
                    <w:t>5、企业事业单位和其他生产经营者应当在规定期限内，淘汰列入河北省淘汰落后生产工艺、设备和产品名录的生产工艺、设备和产品。</w:t>
                  </w:r>
                </w:p>
              </w:tc>
              <w:tc>
                <w:tcPr>
                  <w:tcW w:w="853" w:type="pct"/>
                  <w:tcBorders>
                    <w:tl2br w:val="nil"/>
                    <w:tr2bl w:val="nil"/>
                  </w:tcBorders>
                  <w:vAlign w:val="center"/>
                </w:tcPr>
                <w:p w14:paraId="14F392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06D750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33679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D8201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756F15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48A6E5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r>
                    <w:rPr>
                      <w:rFonts w:hint="default"/>
                      <w:color w:val="auto"/>
                      <w:szCs w:val="21"/>
                    </w:rPr>
                    <w:t>6、全面取缔35蒸吨及以下燃煤锅炉，发现一台，拆除一台，确保实现动态“清零”；严禁新增35蒸吨及以下燃煤锅炉。路南区、路北区、高新区、开平区、古冶区、丰润区、丰南区、曹妃甸区全面取缔燃生物质燃料、燃油（醇基燃料）锅炉，建成区范围内改为电锅炉，其他区域改为燃气锅炉或电锅炉。其他县（市）、开发区（管理区）全面取缔燃用生物质燃料非专用锅炉，改为燃气锅炉或电锅炉。</w:t>
                  </w:r>
                </w:p>
              </w:tc>
              <w:tc>
                <w:tcPr>
                  <w:tcW w:w="853" w:type="pct"/>
                  <w:tcBorders>
                    <w:tl2br w:val="nil"/>
                    <w:tr2bl w:val="nil"/>
                  </w:tcBorders>
                  <w:vAlign w:val="center"/>
                </w:tcPr>
                <w:p w14:paraId="4004BD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w:t>
                  </w:r>
                  <w:r>
                    <w:rPr>
                      <w:rFonts w:hint="eastAsia"/>
                      <w:color w:val="auto"/>
                      <w:szCs w:val="21"/>
                      <w:lang w:val="en-US" w:eastAsia="zh-CN"/>
                    </w:rPr>
                    <w:t>天然气锅炉及热风炉燃料全部使用管道天然气</w:t>
                  </w:r>
                  <w:r>
                    <w:rPr>
                      <w:rFonts w:hint="default"/>
                      <w:color w:val="auto"/>
                      <w:szCs w:val="21"/>
                    </w:rPr>
                    <w:t>。</w:t>
                  </w:r>
                </w:p>
              </w:tc>
              <w:tc>
                <w:tcPr>
                  <w:tcW w:w="254" w:type="pct"/>
                  <w:tcBorders>
                    <w:tl2br w:val="nil"/>
                    <w:tr2bl w:val="nil"/>
                  </w:tcBorders>
                  <w:vAlign w:val="center"/>
                </w:tcPr>
                <w:p w14:paraId="512594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r>
                    <w:rPr>
                      <w:rFonts w:hint="eastAsia"/>
                      <w:color w:val="auto"/>
                      <w:szCs w:val="21"/>
                    </w:rPr>
                    <w:t>符合</w:t>
                  </w:r>
                </w:p>
              </w:tc>
            </w:tr>
            <w:tr w14:paraId="50D88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E9BD3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306295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污染物排放管控</w:t>
                  </w:r>
                </w:p>
              </w:tc>
              <w:tc>
                <w:tcPr>
                  <w:tcW w:w="3338" w:type="pct"/>
                  <w:tcBorders>
                    <w:tl2br w:val="nil"/>
                    <w:tr2bl w:val="nil"/>
                  </w:tcBorders>
                  <w:vAlign w:val="center"/>
                </w:tcPr>
                <w:p w14:paraId="7EBD1C00">
                  <w:pPr>
                    <w:pStyle w:val="2789"/>
                    <w:keepNext w:val="0"/>
                    <w:keepLines w:val="0"/>
                    <w:pageBreakBefore w:val="0"/>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lang w:val="en-US" w:eastAsia="zh-CN"/>
                    </w:rPr>
                    <w:t>1、细颗粒物（PM</w:t>
                  </w:r>
                  <w:r>
                    <w:rPr>
                      <w:rFonts w:hint="default" w:ascii="Times New Roman" w:hAnsi="Times New Roman" w:cs="Times New Roman"/>
                      <w:color w:val="auto"/>
                      <w:sz w:val="21"/>
                      <w:szCs w:val="21"/>
                      <w:vertAlign w:val="subscript"/>
                      <w:lang w:val="en-US" w:eastAsia="zh-CN"/>
                    </w:rPr>
                    <w:t>2.5</w:t>
                  </w:r>
                  <w:r>
                    <w:rPr>
                      <w:rFonts w:hint="default" w:ascii="Times New Roman" w:hAnsi="Times New Roman" w:cs="Times New Roman"/>
                      <w:color w:val="auto"/>
                      <w:sz w:val="21"/>
                      <w:szCs w:val="21"/>
                      <w:lang w:val="en-US" w:eastAsia="zh-CN"/>
                    </w:rPr>
                    <w:t>）年平均浓度不达标的城市，二氧化硫、氮氧化物、烟粉尘、挥发性有机物四项污染物均需进行2倍削减替代（燃煤发电机组大气污染物排放浓度基本达到燃气轮机组排放限值的除外）。</w:t>
                  </w:r>
                </w:p>
              </w:tc>
              <w:tc>
                <w:tcPr>
                  <w:tcW w:w="853" w:type="pct"/>
                  <w:tcBorders>
                    <w:tl2br w:val="nil"/>
                    <w:tr2bl w:val="nil"/>
                  </w:tcBorders>
                  <w:vAlign w:val="center"/>
                </w:tcPr>
                <w:p w14:paraId="369236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restart"/>
                  <w:tcBorders>
                    <w:tl2br w:val="nil"/>
                    <w:tr2bl w:val="nil"/>
                  </w:tcBorders>
                  <w:vAlign w:val="center"/>
                </w:tcPr>
                <w:p w14:paraId="102BA8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7B183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4F707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2CB6BF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478660C3">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35蒸吨以上燃煤锅炉、燃油（醇基燃料）锅炉、燃用生物质专用锅炉各污染物排放浓度达到《河北省锅炉大气污染物排放标准（DB13/5161）》要求；燃煤气、天然气锅炉各污染物排放浓度达到《唐山市锅炉治理专项实施方案》（唐气领办〔2019〕10 号）要求。</w:t>
                  </w:r>
                </w:p>
              </w:tc>
              <w:tc>
                <w:tcPr>
                  <w:tcW w:w="853" w:type="pct"/>
                  <w:tcBorders>
                    <w:tl2br w:val="nil"/>
                    <w:tr2bl w:val="nil"/>
                  </w:tcBorders>
                  <w:vAlign w:val="center"/>
                </w:tcPr>
                <w:p w14:paraId="7B059B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w:t>
                  </w:r>
                  <w:r>
                    <w:rPr>
                      <w:rFonts w:hint="default" w:ascii="Times New Roman" w:hAnsi="Times New Roman" w:cs="Times New Roman"/>
                      <w:color w:val="auto"/>
                      <w:sz w:val="21"/>
                      <w:szCs w:val="21"/>
                      <w:lang w:val="en-US" w:eastAsia="zh-CN"/>
                    </w:rPr>
                    <w:t>天然气锅炉污染物排放浓度</w:t>
                  </w:r>
                  <w:r>
                    <w:rPr>
                      <w:rFonts w:hint="eastAsia" w:ascii="Times New Roman" w:hAnsi="Times New Roman" w:cs="Times New Roman"/>
                      <w:color w:val="auto"/>
                      <w:sz w:val="21"/>
                      <w:szCs w:val="21"/>
                      <w:lang w:val="en-US" w:eastAsia="zh-CN"/>
                    </w:rPr>
                    <w:t>符合</w:t>
                  </w:r>
                  <w:r>
                    <w:rPr>
                      <w:rFonts w:hint="default" w:ascii="Times New Roman" w:hAnsi="Times New Roman" w:cs="Times New Roman"/>
                      <w:color w:val="auto"/>
                      <w:sz w:val="21"/>
                      <w:szCs w:val="21"/>
                      <w:lang w:val="en-US" w:eastAsia="zh-CN"/>
                    </w:rPr>
                    <w:t>《唐山市锅炉治理专项实施方案》（唐气领办〔2019〕10 号）要求</w:t>
                  </w:r>
                  <w:r>
                    <w:rPr>
                      <w:rFonts w:hint="default"/>
                      <w:color w:val="auto"/>
                      <w:szCs w:val="21"/>
                    </w:rPr>
                    <w:t>。</w:t>
                  </w:r>
                </w:p>
              </w:tc>
              <w:tc>
                <w:tcPr>
                  <w:tcW w:w="254" w:type="pct"/>
                  <w:vMerge w:val="continue"/>
                  <w:tcBorders>
                    <w:tl2br w:val="nil"/>
                    <w:tr2bl w:val="nil"/>
                  </w:tcBorders>
                  <w:vAlign w:val="center"/>
                </w:tcPr>
                <w:p w14:paraId="1370CD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329B1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99A87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7678E7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7A9034AB">
                  <w:pPr>
                    <w:pStyle w:val="2789"/>
                    <w:keepNext w:val="0"/>
                    <w:keepLines w:val="0"/>
                    <w:pageBreakBefore w:val="0"/>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加强农村燃煤污染治理：（一）推广使用民用清洁燃烧炉具，加快淘汰低效直燃式高污染炉具，严禁生产、销售、使用不符合环保要求的炉具；（二）加强洁净型煤、优质煤炭的推广使用，实现农村地区洁净型煤配送网点建设全覆盖，严禁使用高硫分和劣质煤炭；（三）推广太阳能、电能、燃气、沼气、地热等使用，加强农作物秸秆能源化，推进农村清洁能源的替代和开发利用。</w:t>
                  </w:r>
                </w:p>
              </w:tc>
              <w:tc>
                <w:tcPr>
                  <w:tcW w:w="853" w:type="pct"/>
                  <w:tcBorders>
                    <w:tl2br w:val="nil"/>
                    <w:tr2bl w:val="nil"/>
                  </w:tcBorders>
                  <w:vAlign w:val="center"/>
                </w:tcPr>
                <w:p w14:paraId="1FCCA5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13A49A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01FA2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77CDC7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5D482B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7F8D64A5">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对标行业先进，持续推动污染物排放总量降低。</w:t>
                  </w:r>
                </w:p>
              </w:tc>
              <w:tc>
                <w:tcPr>
                  <w:tcW w:w="853" w:type="pct"/>
                  <w:tcBorders>
                    <w:tl2br w:val="nil"/>
                    <w:tr2bl w:val="nil"/>
                  </w:tcBorders>
                  <w:vAlign w:val="center"/>
                </w:tcPr>
                <w:p w14:paraId="792308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6B2340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6FC68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C3009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7BFD53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500015BC">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5、推广新能源机动车，建设相应的充电站（桩）、加气站等基础设施，新建居民住宅小区停车位应当建设相应的充电设施；鼓励和支持公共交通、出租车、环境卫生、邮政、快递等行业用车和公务用车率先使用新能源机动车。加强城市步行和自行车交通系统建设，引导公众绿色、低碳出行。船舶靠港后应当优先使用岸电。新建码头应当规划、设计和建设岸基供电设施；已建成的码头应当逐步实施岸基供电设施改造。 </w:t>
                  </w:r>
                </w:p>
              </w:tc>
              <w:tc>
                <w:tcPr>
                  <w:tcW w:w="853" w:type="pct"/>
                  <w:tcBorders>
                    <w:tl2br w:val="nil"/>
                    <w:tr2bl w:val="nil"/>
                  </w:tcBorders>
                  <w:vAlign w:val="center"/>
                </w:tcPr>
                <w:p w14:paraId="13D8D3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1EEAC7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1C919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37189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0B6F35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63D022AE">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6、加快油品质量升级。停止销售低于国Ⅵ标准的汽柴油，实现车用柴油、普通柴油、部分船舶用油“三油并轨”。</w:t>
                  </w:r>
                </w:p>
              </w:tc>
              <w:tc>
                <w:tcPr>
                  <w:tcW w:w="853" w:type="pct"/>
                  <w:tcBorders>
                    <w:tl2br w:val="nil"/>
                    <w:tr2bl w:val="nil"/>
                  </w:tcBorders>
                  <w:vAlign w:val="center"/>
                </w:tcPr>
                <w:p w14:paraId="454C20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12970F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35E5D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12F4C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7117FC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5AB5E45F">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7、推进矿山综合整治。按照“能关则关、应合尽合、能转则转”的原则，对违反法律法规、列入关闭计划、整改不达标、乱采滥挖的矿山，依法依规坚决关闭取缔。</w:t>
                  </w:r>
                </w:p>
              </w:tc>
              <w:tc>
                <w:tcPr>
                  <w:tcW w:w="853" w:type="pct"/>
                  <w:tcBorders>
                    <w:tl2br w:val="nil"/>
                    <w:tr2bl w:val="nil"/>
                  </w:tcBorders>
                  <w:vAlign w:val="center"/>
                </w:tcPr>
                <w:p w14:paraId="6C46D0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281280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09E32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FB901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43B2BA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25F29E0C">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8、强化建筑施工扬尘污染防治，严格落实《河北省扬尘污染防治办法》，对城市建成区、县城建筑施工工地实施全面监管。强化道路扬尘综合治理，按照《河北省城市精细化管理标准》有 关要求，全面巩固洁净城市创建成果。</w:t>
                  </w:r>
                </w:p>
              </w:tc>
              <w:tc>
                <w:tcPr>
                  <w:tcW w:w="853" w:type="pct"/>
                  <w:tcBorders>
                    <w:tl2br w:val="nil"/>
                    <w:tr2bl w:val="nil"/>
                  </w:tcBorders>
                  <w:vAlign w:val="center"/>
                </w:tcPr>
                <w:p w14:paraId="62F8C1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w:t>
                  </w:r>
                  <w:r>
                    <w:rPr>
                      <w:rFonts w:hint="eastAsia"/>
                      <w:color w:val="auto"/>
                      <w:szCs w:val="21"/>
                      <w:lang w:val="en-US" w:eastAsia="zh-CN"/>
                    </w:rPr>
                    <w:t>不新增建筑物，不涉及土建施工，不涉及</w:t>
                  </w:r>
                  <w:r>
                    <w:rPr>
                      <w:rFonts w:hint="default"/>
                      <w:color w:val="auto"/>
                      <w:szCs w:val="21"/>
                    </w:rPr>
                    <w:t>施工扬尘。</w:t>
                  </w:r>
                </w:p>
              </w:tc>
              <w:tc>
                <w:tcPr>
                  <w:tcW w:w="254" w:type="pct"/>
                  <w:vMerge w:val="continue"/>
                  <w:tcBorders>
                    <w:tl2br w:val="nil"/>
                    <w:tr2bl w:val="nil"/>
                  </w:tcBorders>
                  <w:vAlign w:val="center"/>
                </w:tcPr>
                <w:p w14:paraId="4DA8B5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25BA4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7DC6E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4695E0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16D7A916">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9、深化重点行业深度治理。巩固钢铁、焦化、煤电、水泥、平板玻璃等重点行业超低排放改造成效，实施工艺全流程深度治理，推进全过程无组织排放管控。</w:t>
                  </w:r>
                </w:p>
              </w:tc>
              <w:tc>
                <w:tcPr>
                  <w:tcW w:w="853" w:type="pct"/>
                  <w:tcBorders>
                    <w:tl2br w:val="nil"/>
                    <w:tr2bl w:val="nil"/>
                  </w:tcBorders>
                  <w:vAlign w:val="center"/>
                </w:tcPr>
                <w:p w14:paraId="571D30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4DA5CB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0D9CB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38332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6031FD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52264CB0">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tc>
              <w:tc>
                <w:tcPr>
                  <w:tcW w:w="853" w:type="pct"/>
                  <w:tcBorders>
                    <w:tl2br w:val="nil"/>
                    <w:tr2bl w:val="nil"/>
                  </w:tcBorders>
                  <w:vAlign w:val="center"/>
                </w:tcPr>
                <w:p w14:paraId="4B06C5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本项目建成后严格落实重污染天气应急响应。</w:t>
                  </w:r>
                </w:p>
              </w:tc>
              <w:tc>
                <w:tcPr>
                  <w:tcW w:w="254" w:type="pct"/>
                  <w:vMerge w:val="continue"/>
                  <w:tcBorders>
                    <w:tl2br w:val="nil"/>
                    <w:tr2bl w:val="nil"/>
                  </w:tcBorders>
                  <w:vAlign w:val="center"/>
                </w:tcPr>
                <w:p w14:paraId="4A17EF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474D4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B8BF7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6C9F5F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679808EF">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11、强化柴油货车污染防治。加快柴油货车治理，推动货运经营整合升级、提质增效，加快规模化发展、连锁化经营。实施清洁柴油车、清洁运输和清洁油品行动，降低污染排放总量。</w:t>
                  </w:r>
                </w:p>
              </w:tc>
              <w:tc>
                <w:tcPr>
                  <w:tcW w:w="853" w:type="pct"/>
                  <w:tcBorders>
                    <w:tl2br w:val="nil"/>
                    <w:tr2bl w:val="nil"/>
                  </w:tcBorders>
                  <w:vAlign w:val="center"/>
                </w:tcPr>
                <w:p w14:paraId="4B2EC4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041F39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0DA5D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E4AA1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13F005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75470E9A">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12、禁止露天焚烧秸秆、落叶、枯草等产生烟尘污染的物质，以及电子废弃物、油毡、橡胶、塑料、皮革、沥青、垃圾等产生有毒有害、恶臭或者强烈异味气体的物质。</w:t>
                  </w:r>
                </w:p>
              </w:tc>
              <w:tc>
                <w:tcPr>
                  <w:tcW w:w="853" w:type="pct"/>
                  <w:tcBorders>
                    <w:tl2br w:val="nil"/>
                    <w:tr2bl w:val="nil"/>
                  </w:tcBorders>
                  <w:vAlign w:val="center"/>
                </w:tcPr>
                <w:p w14:paraId="7F5DEF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05DCA9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00B9D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411F6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228075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0D20B43D">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13、以化工、工业涂装、包装印刷、油品储运销等行业领域为重点，安全高效推进挥发性有机物综合治理，无组织排放和末端深度治理等提升改造工程。</w:t>
                  </w:r>
                </w:p>
              </w:tc>
              <w:tc>
                <w:tcPr>
                  <w:tcW w:w="853" w:type="pct"/>
                  <w:tcBorders>
                    <w:tl2br w:val="nil"/>
                    <w:tr2bl w:val="nil"/>
                  </w:tcBorders>
                  <w:vAlign w:val="center"/>
                </w:tcPr>
                <w:p w14:paraId="2DD207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38C38A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3CC1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93432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1059D4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454BCF5A">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14、推动大气氨排放控制。加强烟气脱硝和氨法脱硫氨逃逸控制。推进种植业、养殖业大气氨减排，加强源头防控，优化肥料、饲料结构。</w:t>
                  </w:r>
                </w:p>
              </w:tc>
              <w:tc>
                <w:tcPr>
                  <w:tcW w:w="853" w:type="pct"/>
                  <w:tcBorders>
                    <w:tl2br w:val="nil"/>
                    <w:tr2bl w:val="nil"/>
                  </w:tcBorders>
                  <w:vAlign w:val="center"/>
                </w:tcPr>
                <w:p w14:paraId="2FF9C7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76FB65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28316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A44AE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15717B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7DB84E68">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15、严格控制二氧化碳排放强度。加强甲烷等非二氧化碳温室气体管控。</w:t>
                  </w:r>
                </w:p>
              </w:tc>
              <w:tc>
                <w:tcPr>
                  <w:tcW w:w="853" w:type="pct"/>
                  <w:tcBorders>
                    <w:tl2br w:val="nil"/>
                    <w:tr2bl w:val="nil"/>
                  </w:tcBorders>
                  <w:vAlign w:val="center"/>
                </w:tcPr>
                <w:p w14:paraId="04D102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323E73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2487A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D54EF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611354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593B2AD1">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12、禁止露天焚烧秸秆、落叶、枯草等产生烟尘污染的物质，以及电子废弃物、油毡、橡胶、塑料、皮革、沥青、垃圾等产生有毒有害、恶臭或者强烈异味气体的物质。</w:t>
                  </w:r>
                </w:p>
              </w:tc>
              <w:tc>
                <w:tcPr>
                  <w:tcW w:w="853" w:type="pct"/>
                  <w:tcBorders>
                    <w:tl2br w:val="nil"/>
                    <w:tr2bl w:val="nil"/>
                  </w:tcBorders>
                  <w:vAlign w:val="center"/>
                </w:tcPr>
                <w:p w14:paraId="79DCB6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0AF93C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64BD4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3FBC2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tcBorders>
                    <w:tl2br w:val="nil"/>
                    <w:tr2bl w:val="nil"/>
                  </w:tcBorders>
                  <w:vAlign w:val="center"/>
                </w:tcPr>
                <w:p w14:paraId="4B75C50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环境风险防控</w:t>
                  </w:r>
                </w:p>
              </w:tc>
              <w:tc>
                <w:tcPr>
                  <w:tcW w:w="3338" w:type="pct"/>
                  <w:tcBorders>
                    <w:tl2br w:val="nil"/>
                    <w:tr2bl w:val="nil"/>
                  </w:tcBorders>
                  <w:vAlign w:val="center"/>
                </w:tcPr>
                <w:p w14:paraId="28140E80">
                  <w:pPr>
                    <w:pStyle w:val="2789"/>
                    <w:keepNext w:val="0"/>
                    <w:keepLines w:val="0"/>
                    <w:pageBreakBefore w:val="0"/>
                    <w:suppressLineNumbers w:val="0"/>
                    <w:tabs>
                      <w:tab w:val="left" w:pos="398"/>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lang w:val="en-US" w:eastAsia="zh-CN"/>
                    </w:rPr>
                    <w:t>完善市、县、乡、村网格化环境监管体系，建立信息全面、要素齐全、处置高效、决策科学的市级大气环境监管大数据平台，实现对各级网格和各类污染源的集中在线监测、全程监控和监管指挥。</w:t>
                  </w:r>
                </w:p>
              </w:tc>
              <w:tc>
                <w:tcPr>
                  <w:tcW w:w="853" w:type="pct"/>
                  <w:tcBorders>
                    <w:tl2br w:val="nil"/>
                    <w:tr2bl w:val="nil"/>
                  </w:tcBorders>
                  <w:vAlign w:val="center"/>
                </w:tcPr>
                <w:p w14:paraId="26C6B5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tcBorders>
                    <w:tl2br w:val="nil"/>
                    <w:tr2bl w:val="nil"/>
                  </w:tcBorders>
                  <w:vAlign w:val="center"/>
                </w:tcPr>
                <w:p w14:paraId="75B13F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7C7EB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72F372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3F83696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资源</w:t>
                  </w:r>
                  <w:r>
                    <w:rPr>
                      <w:rFonts w:hint="default" w:ascii="Times New Roman" w:hAnsi="Times New Roman" w:cs="Times New Roman"/>
                      <w:color w:val="auto"/>
                      <w:sz w:val="21"/>
                      <w:szCs w:val="21"/>
                      <w:lang w:eastAsia="zh-CN"/>
                    </w:rPr>
                    <w:t>开发利用</w:t>
                  </w:r>
                </w:p>
              </w:tc>
              <w:tc>
                <w:tcPr>
                  <w:tcW w:w="3338" w:type="pct"/>
                  <w:tcBorders>
                    <w:tl2br w:val="nil"/>
                    <w:tr2bl w:val="nil"/>
                  </w:tcBorders>
                  <w:vAlign w:val="center"/>
                </w:tcPr>
                <w:p w14:paraId="36D9D870">
                  <w:pPr>
                    <w:pStyle w:val="2789"/>
                    <w:keepNext w:val="0"/>
                    <w:keepLines w:val="0"/>
                    <w:pageBreakBefore w:val="0"/>
                    <w:suppressLineNumbers w:val="0"/>
                    <w:tabs>
                      <w:tab w:val="left" w:pos="298"/>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lang w:val="en-US" w:eastAsia="zh-CN"/>
                    </w:rPr>
                    <w:t>1、国家大气污染防治重点区域内新建、改建、扩建用煤项目的，应当实行煤炭的等量或者减量替代。</w:t>
                  </w:r>
                  <w:r>
                    <w:rPr>
                      <w:rFonts w:hint="default" w:ascii="Times New Roman" w:hAnsi="Times New Roman" w:cs="Times New Roman"/>
                      <w:b/>
                      <w:bCs/>
                      <w:color w:val="auto"/>
                      <w:sz w:val="21"/>
                      <w:szCs w:val="21"/>
                      <w:lang w:val="en-US" w:eastAsia="zh-CN"/>
                    </w:rPr>
                    <w:t xml:space="preserve"> </w:t>
                  </w:r>
                </w:p>
              </w:tc>
              <w:tc>
                <w:tcPr>
                  <w:tcW w:w="853" w:type="pct"/>
                  <w:tcBorders>
                    <w:tl2br w:val="nil"/>
                    <w:tr2bl w:val="nil"/>
                  </w:tcBorders>
                  <w:vAlign w:val="center"/>
                </w:tcPr>
                <w:p w14:paraId="4B210D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restart"/>
                  <w:tcBorders>
                    <w:tl2br w:val="nil"/>
                    <w:tr2bl w:val="nil"/>
                  </w:tcBorders>
                  <w:vAlign w:val="center"/>
                </w:tcPr>
                <w:p w14:paraId="2856A3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2C590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764C8B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264" w:type="pct"/>
                  <w:vMerge w:val="continue"/>
                  <w:tcBorders>
                    <w:tl2br w:val="nil"/>
                    <w:tr2bl w:val="nil"/>
                  </w:tcBorders>
                  <w:vAlign w:val="center"/>
                </w:tcPr>
                <w:p w14:paraId="095DA23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3338" w:type="pct"/>
                  <w:tcBorders>
                    <w:tl2br w:val="nil"/>
                    <w:tr2bl w:val="nil"/>
                  </w:tcBorders>
                  <w:vAlign w:val="center"/>
                </w:tcPr>
                <w:p w14:paraId="701B03BF">
                  <w:pPr>
                    <w:pStyle w:val="2789"/>
                    <w:keepNext w:val="0"/>
                    <w:keepLines w:val="0"/>
                    <w:pageBreakBefore w:val="0"/>
                    <w:suppressLineNumbers w:val="0"/>
                    <w:tabs>
                      <w:tab w:val="left" w:pos="317"/>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2、实施能源消耗总量和强度双控行动。健全节能标准体系，大力开发、推广节能高效技术和产品，实现重点用能行业、设备节能标准全覆盖。</w:t>
                  </w:r>
                </w:p>
              </w:tc>
              <w:tc>
                <w:tcPr>
                  <w:tcW w:w="853" w:type="pct"/>
                  <w:vMerge w:val="restart"/>
                  <w:tcBorders>
                    <w:tl2br w:val="nil"/>
                    <w:tr2bl w:val="nil"/>
                  </w:tcBorders>
                  <w:vAlign w:val="center"/>
                </w:tcPr>
                <w:p w14:paraId="17D1BB3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本项目设备符合节能环保要求，</w:t>
                  </w:r>
                  <w:r>
                    <w:rPr>
                      <w:rFonts w:hint="eastAsia" w:ascii="Times New Roman" w:hAnsi="Times New Roman" w:cs="Times New Roman"/>
                      <w:color w:val="auto"/>
                      <w:sz w:val="21"/>
                      <w:szCs w:val="21"/>
                      <w:lang w:val="en-US" w:eastAsia="zh-CN"/>
                    </w:rPr>
                    <w:t>试验废水全部回用，</w:t>
                  </w:r>
                  <w:r>
                    <w:rPr>
                      <w:rFonts w:hint="default" w:ascii="Times New Roman" w:hAnsi="Times New Roman" w:cs="Times New Roman"/>
                      <w:color w:val="auto"/>
                      <w:sz w:val="21"/>
                      <w:szCs w:val="21"/>
                      <w:lang w:val="en-US" w:eastAsia="zh-CN"/>
                    </w:rPr>
                    <w:t>不外排。</w:t>
                  </w:r>
                </w:p>
              </w:tc>
              <w:tc>
                <w:tcPr>
                  <w:tcW w:w="254" w:type="pct"/>
                  <w:vMerge w:val="continue"/>
                  <w:tcBorders>
                    <w:tl2br w:val="nil"/>
                    <w:tr2bl w:val="nil"/>
                  </w:tcBorders>
                  <w:vAlign w:val="center"/>
                </w:tcPr>
                <w:p w14:paraId="6FBF797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r>
            <w:tr w14:paraId="3B70E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33509D5">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264" w:type="pct"/>
                  <w:vMerge w:val="continue"/>
                  <w:tcBorders>
                    <w:tl2br w:val="nil"/>
                    <w:tr2bl w:val="nil"/>
                  </w:tcBorders>
                  <w:vAlign w:val="center"/>
                </w:tcPr>
                <w:p w14:paraId="7883064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3338" w:type="pct"/>
                  <w:tcBorders>
                    <w:tl2br w:val="nil"/>
                    <w:tr2bl w:val="nil"/>
                  </w:tcBorders>
                  <w:vAlign w:val="center"/>
                </w:tcPr>
                <w:p w14:paraId="3D62506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853" w:type="pct"/>
                  <w:vMerge w:val="continue"/>
                  <w:tcBorders>
                    <w:tl2br w:val="nil"/>
                    <w:tr2bl w:val="nil"/>
                  </w:tcBorders>
                  <w:vAlign w:val="center"/>
                </w:tcPr>
                <w:p w14:paraId="5E2C303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254" w:type="pct"/>
                  <w:vMerge w:val="continue"/>
                  <w:tcBorders>
                    <w:tl2br w:val="nil"/>
                    <w:tr2bl w:val="nil"/>
                  </w:tcBorders>
                  <w:vAlign w:val="center"/>
                </w:tcPr>
                <w:p w14:paraId="335CB59F">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r>
            <w:tr w14:paraId="53DD4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restart"/>
                  <w:tcBorders>
                    <w:tl2br w:val="nil"/>
                    <w:tr2bl w:val="nil"/>
                  </w:tcBorders>
                  <w:vAlign w:val="center"/>
                </w:tcPr>
                <w:p w14:paraId="4DFA30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地表水环境</w:t>
                  </w:r>
                </w:p>
              </w:tc>
              <w:tc>
                <w:tcPr>
                  <w:tcW w:w="264" w:type="pct"/>
                  <w:vMerge w:val="restart"/>
                  <w:tcBorders>
                    <w:tl2br w:val="nil"/>
                    <w:tr2bl w:val="nil"/>
                  </w:tcBorders>
                  <w:vAlign w:val="center"/>
                </w:tcPr>
                <w:p w14:paraId="683544D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val="zh-TW" w:eastAsia="zh-TW" w:bidi="zh-TW"/>
                    </w:rPr>
                  </w:pPr>
                  <w:r>
                    <w:rPr>
                      <w:rFonts w:hint="default" w:ascii="Times New Roman" w:hAnsi="Times New Roman"/>
                      <w:color w:val="auto"/>
                      <w:kern w:val="2"/>
                      <w:sz w:val="21"/>
                      <w:szCs w:val="21"/>
                      <w:lang w:bidi="ar"/>
                    </w:rPr>
                    <w:t>空间布局约束</w:t>
                  </w:r>
                </w:p>
              </w:tc>
              <w:tc>
                <w:tcPr>
                  <w:tcW w:w="3338" w:type="pct"/>
                  <w:tcBorders>
                    <w:tl2br w:val="nil"/>
                    <w:tr2bl w:val="nil"/>
                  </w:tcBorders>
                  <w:vAlign w:val="center"/>
                </w:tcPr>
                <w:p w14:paraId="1543993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sz w:val="21"/>
                      <w:szCs w:val="21"/>
                    </w:rPr>
                  </w:pPr>
                  <w:r>
                    <w:rPr>
                      <w:rFonts w:hint="default" w:ascii="Times New Roman" w:hAnsi="Times New Roman"/>
                      <w:color w:val="auto"/>
                      <w:sz w:val="21"/>
                      <w:szCs w:val="21"/>
                    </w:rPr>
                    <w:t>1、涉地表水自然保护区、湿地公园、饮用水水源保护区管控参照生态环境空间总体管控要求中各类保护地总体管控要求。</w:t>
                  </w:r>
                </w:p>
              </w:tc>
              <w:tc>
                <w:tcPr>
                  <w:tcW w:w="853" w:type="pct"/>
                  <w:tcBorders>
                    <w:tl2br w:val="nil"/>
                    <w:tr2bl w:val="nil"/>
                  </w:tcBorders>
                  <w:vAlign w:val="center"/>
                </w:tcPr>
                <w:p w14:paraId="48A4A03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本项目不涉及。</w:t>
                  </w:r>
                </w:p>
              </w:tc>
              <w:tc>
                <w:tcPr>
                  <w:tcW w:w="254" w:type="pct"/>
                  <w:vMerge w:val="restart"/>
                  <w:tcBorders>
                    <w:tl2br w:val="nil"/>
                    <w:tr2bl w:val="nil"/>
                  </w:tcBorders>
                  <w:vAlign w:val="center"/>
                </w:tcPr>
                <w:p w14:paraId="3AB7BC6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符合</w:t>
                  </w:r>
                </w:p>
              </w:tc>
            </w:tr>
            <w:tr w14:paraId="591D2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9A902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51CD0DC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0A3D5BF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2、鼓励发展节水高效现代农业、低耗水高新技术产业以及生态保护型旅游业，严格控制缺水地区、水污染严重地区和敏感区域高耗水、高污染行业发展。</w:t>
                  </w:r>
                </w:p>
              </w:tc>
              <w:tc>
                <w:tcPr>
                  <w:tcW w:w="853" w:type="pct"/>
                  <w:tcBorders>
                    <w:tl2br w:val="nil"/>
                    <w:tr2bl w:val="nil"/>
                  </w:tcBorders>
                  <w:vAlign w:val="center"/>
                </w:tcPr>
                <w:p w14:paraId="4E35044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本项目不</w:t>
                  </w:r>
                  <w:r>
                    <w:rPr>
                      <w:rFonts w:hint="eastAsia" w:ascii="Times New Roman" w:hAnsi="Times New Roman"/>
                      <w:color w:val="auto"/>
                      <w:sz w:val="21"/>
                      <w:szCs w:val="21"/>
                      <w:lang w:val="en-US" w:eastAsia="zh-CN"/>
                    </w:rPr>
                    <w:t>涉及</w:t>
                  </w:r>
                  <w:r>
                    <w:rPr>
                      <w:rFonts w:hint="default" w:ascii="Times New Roman" w:hAnsi="Times New Roman"/>
                      <w:color w:val="auto"/>
                      <w:sz w:val="21"/>
                      <w:szCs w:val="21"/>
                    </w:rPr>
                    <w:t>。</w:t>
                  </w:r>
                </w:p>
              </w:tc>
              <w:tc>
                <w:tcPr>
                  <w:tcW w:w="254" w:type="pct"/>
                  <w:vMerge w:val="continue"/>
                  <w:tcBorders>
                    <w:tl2br w:val="nil"/>
                    <w:tr2bl w:val="nil"/>
                  </w:tcBorders>
                  <w:vAlign w:val="center"/>
                </w:tcPr>
                <w:p w14:paraId="79464FC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r>
            <w:tr w14:paraId="4F08E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F3A0E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3B2FB0E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1805B8E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 xml:space="preserve">3、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 </w:t>
                  </w:r>
                </w:p>
              </w:tc>
              <w:tc>
                <w:tcPr>
                  <w:tcW w:w="853" w:type="pct"/>
                  <w:tcBorders>
                    <w:tl2br w:val="nil"/>
                    <w:tr2bl w:val="nil"/>
                  </w:tcBorders>
                  <w:vAlign w:val="center"/>
                </w:tcPr>
                <w:p w14:paraId="4EE45ED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本项目</w:t>
                  </w:r>
                  <w:r>
                    <w:rPr>
                      <w:rFonts w:hint="eastAsia" w:ascii="Times New Roman" w:hAnsi="Times New Roman"/>
                      <w:color w:val="auto"/>
                      <w:sz w:val="21"/>
                      <w:szCs w:val="21"/>
                      <w:lang w:val="en-US" w:eastAsia="zh-CN"/>
                    </w:rPr>
                    <w:t>不涉及</w:t>
                  </w:r>
                  <w:r>
                    <w:rPr>
                      <w:rFonts w:hint="default" w:ascii="Times New Roman" w:hAnsi="Times New Roman"/>
                      <w:color w:val="auto"/>
                      <w:sz w:val="21"/>
                      <w:szCs w:val="21"/>
                    </w:rPr>
                    <w:t>。</w:t>
                  </w:r>
                </w:p>
              </w:tc>
              <w:tc>
                <w:tcPr>
                  <w:tcW w:w="254" w:type="pct"/>
                  <w:vMerge w:val="continue"/>
                  <w:tcBorders>
                    <w:tl2br w:val="nil"/>
                    <w:tr2bl w:val="nil"/>
                  </w:tcBorders>
                  <w:vAlign w:val="center"/>
                </w:tcPr>
                <w:p w14:paraId="573D5EA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r>
            <w:tr w14:paraId="24C72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950A1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25B7D8B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0456B56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4、未按照规定完成污水集中处理设施以及管网建设的工业园区（工业集聚区），暂停审批和核准其增加水污染物排放的建设项目。向污水集中处理设施排放工业废水的，应当按照国家有关规定进行预处理，达到集中处理设施处理工艺要求后方可排放。</w:t>
                  </w:r>
                </w:p>
              </w:tc>
              <w:tc>
                <w:tcPr>
                  <w:tcW w:w="853" w:type="pct"/>
                  <w:vMerge w:val="restart"/>
                  <w:tcBorders>
                    <w:tl2br w:val="nil"/>
                    <w:tr2bl w:val="nil"/>
                  </w:tcBorders>
                  <w:vAlign w:val="center"/>
                </w:tcPr>
                <w:p w14:paraId="0B33204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eastAsia" w:ascii="Times New Roman" w:hAnsi="Times New Roman"/>
                      <w:color w:val="auto"/>
                      <w:sz w:val="21"/>
                      <w:szCs w:val="21"/>
                    </w:rPr>
                    <w:t>本项目</w:t>
                  </w:r>
                  <w:r>
                    <w:rPr>
                      <w:rFonts w:hint="eastAsia" w:ascii="Times New Roman" w:hAnsi="Times New Roman"/>
                      <w:color w:val="auto"/>
                      <w:sz w:val="21"/>
                      <w:szCs w:val="21"/>
                      <w:lang w:val="en-US" w:eastAsia="zh-CN"/>
                    </w:rPr>
                    <w:t>为新建，</w:t>
                  </w:r>
                  <w:r>
                    <w:rPr>
                      <w:rFonts w:hint="eastAsia" w:ascii="Times New Roman" w:hAnsi="Times New Roman"/>
                      <w:color w:val="auto"/>
                      <w:sz w:val="21"/>
                      <w:szCs w:val="21"/>
                    </w:rPr>
                    <w:t>所在园区已配套污水管网，且实行雨污分流。本项目无</w:t>
                  </w:r>
                  <w:r>
                    <w:rPr>
                      <w:rFonts w:hint="eastAsia" w:ascii="Times New Roman" w:hAnsi="Times New Roman"/>
                      <w:color w:val="auto"/>
                      <w:sz w:val="21"/>
                      <w:szCs w:val="21"/>
                      <w:lang w:val="en-US" w:eastAsia="zh-CN"/>
                    </w:rPr>
                    <w:t>试验</w:t>
                  </w:r>
                  <w:r>
                    <w:rPr>
                      <w:rFonts w:hint="eastAsia" w:ascii="Times New Roman" w:hAnsi="Times New Roman"/>
                      <w:color w:val="auto"/>
                      <w:sz w:val="21"/>
                      <w:szCs w:val="21"/>
                    </w:rPr>
                    <w:t>废水外排；职工生活污水由市政污水管网，最终进入西郊污水处理厂处理。</w:t>
                  </w:r>
                </w:p>
              </w:tc>
              <w:tc>
                <w:tcPr>
                  <w:tcW w:w="254" w:type="pct"/>
                  <w:vMerge w:val="continue"/>
                  <w:tcBorders>
                    <w:tl2br w:val="nil"/>
                    <w:tr2bl w:val="nil"/>
                  </w:tcBorders>
                  <w:vAlign w:val="center"/>
                </w:tcPr>
                <w:p w14:paraId="00567BA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r>
            <w:tr w14:paraId="21B7A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70142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241E260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5624E29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5、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853" w:type="pct"/>
                  <w:vMerge w:val="continue"/>
                  <w:tcBorders>
                    <w:tl2br w:val="nil"/>
                    <w:tr2bl w:val="nil"/>
                  </w:tcBorders>
                  <w:vAlign w:val="center"/>
                </w:tcPr>
                <w:p w14:paraId="7853B95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sz w:val="21"/>
                      <w:szCs w:val="21"/>
                    </w:rPr>
                  </w:pPr>
                </w:p>
              </w:tc>
              <w:tc>
                <w:tcPr>
                  <w:tcW w:w="254" w:type="pct"/>
                  <w:vMerge w:val="continue"/>
                  <w:tcBorders>
                    <w:tl2br w:val="nil"/>
                    <w:tr2bl w:val="nil"/>
                  </w:tcBorders>
                  <w:vAlign w:val="center"/>
                </w:tcPr>
                <w:p w14:paraId="5A4F254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r>
            <w:tr w14:paraId="512D4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1FE16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7372A5E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val="zh-TW" w:eastAsia="zh-TW" w:bidi="zh-TW"/>
                    </w:rPr>
                  </w:pPr>
                  <w:r>
                    <w:rPr>
                      <w:rFonts w:hint="default" w:ascii="Times New Roman" w:hAnsi="Times New Roman"/>
                      <w:color w:val="auto"/>
                      <w:kern w:val="2"/>
                      <w:sz w:val="21"/>
                      <w:szCs w:val="21"/>
                      <w:lang w:bidi="ar"/>
                    </w:rPr>
                    <w:t>污染物排放管控</w:t>
                  </w:r>
                </w:p>
              </w:tc>
              <w:tc>
                <w:tcPr>
                  <w:tcW w:w="3338" w:type="pct"/>
                  <w:tcBorders>
                    <w:tl2br w:val="nil"/>
                    <w:tr2bl w:val="nil"/>
                  </w:tcBorders>
                  <w:vAlign w:val="center"/>
                </w:tcPr>
                <w:p w14:paraId="32A3B11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bidi="ar"/>
                    </w:rPr>
                    <w:t xml:space="preserve">1、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 </w:t>
                  </w:r>
                </w:p>
              </w:tc>
              <w:tc>
                <w:tcPr>
                  <w:tcW w:w="853" w:type="pct"/>
                  <w:tcBorders>
                    <w:tl2br w:val="nil"/>
                    <w:tr2bl w:val="nil"/>
                  </w:tcBorders>
                  <w:vAlign w:val="center"/>
                </w:tcPr>
                <w:p w14:paraId="3EE8E5B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w:t>
                  </w:r>
                  <w:r>
                    <w:rPr>
                      <w:rFonts w:hint="eastAsia" w:ascii="Times New Roman" w:hAnsi="Times New Roman"/>
                      <w:color w:val="auto"/>
                      <w:kern w:val="2"/>
                      <w:sz w:val="21"/>
                      <w:szCs w:val="21"/>
                      <w:lang w:bidi="ar"/>
                    </w:rPr>
                    <w:t>无</w:t>
                  </w:r>
                  <w:r>
                    <w:rPr>
                      <w:rFonts w:hint="eastAsia" w:ascii="Times New Roman" w:hAnsi="Times New Roman"/>
                      <w:color w:val="auto"/>
                      <w:kern w:val="2"/>
                      <w:sz w:val="21"/>
                      <w:szCs w:val="21"/>
                      <w:lang w:val="en-US" w:eastAsia="zh-CN" w:bidi="ar"/>
                    </w:rPr>
                    <w:t>试验</w:t>
                  </w:r>
                  <w:r>
                    <w:rPr>
                      <w:rFonts w:hint="eastAsia" w:ascii="Times New Roman" w:hAnsi="Times New Roman"/>
                      <w:color w:val="auto"/>
                      <w:kern w:val="2"/>
                      <w:sz w:val="21"/>
                      <w:szCs w:val="21"/>
                      <w:lang w:bidi="ar"/>
                    </w:rPr>
                    <w:t>废水外排</w:t>
                  </w:r>
                  <w:r>
                    <w:rPr>
                      <w:rFonts w:hint="eastAsia" w:ascii="Times New Roman" w:hAnsi="Times New Roman"/>
                      <w:color w:val="auto"/>
                      <w:kern w:val="2"/>
                      <w:sz w:val="21"/>
                      <w:szCs w:val="21"/>
                      <w:lang w:eastAsia="zh-CN" w:bidi="ar"/>
                    </w:rPr>
                    <w:t>，</w:t>
                  </w:r>
                  <w:r>
                    <w:rPr>
                      <w:rFonts w:hint="default" w:ascii="Times New Roman" w:hAnsi="Times New Roman"/>
                      <w:color w:val="auto"/>
                      <w:kern w:val="2"/>
                      <w:sz w:val="21"/>
                      <w:szCs w:val="21"/>
                      <w:lang w:bidi="ar"/>
                    </w:rPr>
                    <w:t>不属于</w:t>
                  </w:r>
                  <w:r>
                    <w:rPr>
                      <w:rFonts w:hint="default" w:ascii="Times New Roman" w:hAnsi="Times New Roman"/>
                      <w:color w:val="auto"/>
                      <w:sz w:val="21"/>
                      <w:szCs w:val="21"/>
                      <w:lang w:bidi="ar"/>
                    </w:rPr>
                    <w:t>高污染、高耗水行业</w:t>
                  </w:r>
                  <w:r>
                    <w:rPr>
                      <w:rFonts w:hint="default" w:ascii="Times New Roman" w:hAnsi="Times New Roman"/>
                      <w:color w:val="auto"/>
                      <w:kern w:val="2"/>
                      <w:sz w:val="21"/>
                      <w:szCs w:val="21"/>
                      <w:lang w:bidi="ar"/>
                    </w:rPr>
                    <w:t>。</w:t>
                  </w:r>
                </w:p>
              </w:tc>
              <w:tc>
                <w:tcPr>
                  <w:tcW w:w="254" w:type="pct"/>
                  <w:vMerge w:val="restart"/>
                  <w:tcBorders>
                    <w:tl2br w:val="nil"/>
                    <w:tr2bl w:val="nil"/>
                  </w:tcBorders>
                  <w:vAlign w:val="center"/>
                </w:tcPr>
                <w:p w14:paraId="0EC9794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符合</w:t>
                  </w:r>
                </w:p>
              </w:tc>
            </w:tr>
            <w:tr w14:paraId="4CE1E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00A66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6A4C16D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44A20F13">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2、全面加强城镇污水管网建设，提升污水收集能力。扩大城镇污水管网覆盖范围，推进新建城区、扩建新区以及城乡结合部等污水截留、收集纳管；进一步加强城区支管、毛细管等管网建设，提高污水收集率。推进城镇排水系统雨污分流建设，新建城区、扩建新区、新开发区建设排水管网一律实行雨污分流；强化各县（市、区）城区和重点城镇污水管网建设，新建污水处理设施应与配套管网同步设计、同步建设、同步投运。推进初期雨水收集、处理与资源化利用。</w:t>
                  </w:r>
                </w:p>
              </w:tc>
              <w:tc>
                <w:tcPr>
                  <w:tcW w:w="853" w:type="pct"/>
                  <w:tcBorders>
                    <w:tl2br w:val="nil"/>
                    <w:tr2bl w:val="nil"/>
                  </w:tcBorders>
                  <w:vAlign w:val="center"/>
                </w:tcPr>
                <w:p w14:paraId="2E639D2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58D5969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p>
              </w:tc>
            </w:tr>
            <w:tr w14:paraId="2BA34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A1EF1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56DA1CF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6703A74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3、强化工业污水限期达标整治。推进废水直排外环境的工业企业全面达标排放。强化入河排污口监督管理，推动入河排污口规范化建设，取缔非法入河排污口。加大超标排放整治力度，对超标和超总量的企业依法查处，对企业超标现象普遍、超标企业集中地区政府采取挂牌督办、公开约谈等措施。对整治仍不能达到要求且情节严重的企业，由所在地政府依法责令限期关闭。</w:t>
                  </w:r>
                </w:p>
              </w:tc>
              <w:tc>
                <w:tcPr>
                  <w:tcW w:w="853" w:type="pct"/>
                  <w:tcBorders>
                    <w:tl2br w:val="nil"/>
                    <w:tr2bl w:val="nil"/>
                  </w:tcBorders>
                  <w:vAlign w:val="center"/>
                </w:tcPr>
                <w:p w14:paraId="431BFEB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1413C5A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p>
              </w:tc>
            </w:tr>
            <w:tr w14:paraId="73853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67E50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2E26848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756B386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4、推进农业面源污染治理。减少化肥农药使用量，严格控制高毒高风险农药使用，推进有机肥替代化肥、病虫害绿色防控替代化学防治，积极推进废旧农膜回收，完善废旧地膜和包装废弃物等回收处理制度。</w:t>
                  </w:r>
                </w:p>
              </w:tc>
              <w:tc>
                <w:tcPr>
                  <w:tcW w:w="853" w:type="pct"/>
                  <w:tcBorders>
                    <w:tl2br w:val="nil"/>
                    <w:tr2bl w:val="nil"/>
                  </w:tcBorders>
                  <w:vAlign w:val="center"/>
                </w:tcPr>
                <w:p w14:paraId="61F7B26E">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61FBD808">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p>
              </w:tc>
            </w:tr>
            <w:tr w14:paraId="3B4EF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31523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59F5EDD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796DA10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5、推进养殖废弃物资源化利用。坚持种植和养殖相结合，就地就近消纳利用畜禽养殖废弃物。合理布局水产养殖空间，深入推进生态健康养殖，开展重点河流湖库及近岸海域破坏生态环境的养殖方式综合整治。</w:t>
                  </w:r>
                </w:p>
              </w:tc>
              <w:tc>
                <w:tcPr>
                  <w:tcW w:w="853" w:type="pct"/>
                  <w:tcBorders>
                    <w:tl2br w:val="nil"/>
                    <w:tr2bl w:val="nil"/>
                  </w:tcBorders>
                  <w:vAlign w:val="center"/>
                </w:tcPr>
                <w:p w14:paraId="02EFEF4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16BF066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p>
              </w:tc>
            </w:tr>
            <w:tr w14:paraId="02D9D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03321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724CB6B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2FB39A3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6、实施总氮排放总量控制，新建、改建、扩建涉及总氮排放的建设项目，实施总氮排放总量指标减量替代，并在相关单位排污许可证中予以明确、严格落实，严控新增总氮排放量。</w:t>
                  </w:r>
                </w:p>
              </w:tc>
              <w:tc>
                <w:tcPr>
                  <w:tcW w:w="853" w:type="pct"/>
                  <w:tcBorders>
                    <w:tl2br w:val="nil"/>
                    <w:tr2bl w:val="nil"/>
                  </w:tcBorders>
                  <w:vAlign w:val="center"/>
                </w:tcPr>
                <w:p w14:paraId="3ADFA7C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eastAsia" w:ascii="Times New Roman" w:hAnsi="Times New Roman"/>
                      <w:color w:val="auto"/>
                      <w:kern w:val="2"/>
                      <w:sz w:val="21"/>
                      <w:szCs w:val="21"/>
                      <w:lang w:bidi="ar"/>
                    </w:rPr>
                    <w:t>本项目无</w:t>
                  </w:r>
                  <w:r>
                    <w:rPr>
                      <w:rFonts w:hint="eastAsia" w:ascii="Times New Roman" w:hAnsi="Times New Roman"/>
                      <w:color w:val="auto"/>
                      <w:kern w:val="2"/>
                      <w:sz w:val="21"/>
                      <w:szCs w:val="21"/>
                      <w:lang w:val="en-US" w:eastAsia="zh-CN" w:bidi="ar"/>
                    </w:rPr>
                    <w:t>试验</w:t>
                  </w:r>
                  <w:r>
                    <w:rPr>
                      <w:rFonts w:hint="eastAsia" w:ascii="Times New Roman" w:hAnsi="Times New Roman"/>
                      <w:color w:val="auto"/>
                      <w:kern w:val="2"/>
                      <w:sz w:val="21"/>
                      <w:szCs w:val="21"/>
                      <w:lang w:bidi="ar"/>
                    </w:rPr>
                    <w:t>废水外排；职工生活污水由市政污水管网，最终进入西郊污水处理厂处理</w:t>
                  </w:r>
                  <w:r>
                    <w:rPr>
                      <w:rFonts w:hint="default" w:ascii="Times New Roman" w:hAnsi="Times New Roman"/>
                      <w:color w:val="auto"/>
                      <w:kern w:val="2"/>
                      <w:sz w:val="21"/>
                      <w:szCs w:val="21"/>
                      <w:lang w:bidi="ar"/>
                    </w:rPr>
                    <w:t>。</w:t>
                  </w:r>
                </w:p>
              </w:tc>
              <w:tc>
                <w:tcPr>
                  <w:tcW w:w="254" w:type="pct"/>
                  <w:vMerge w:val="continue"/>
                  <w:tcBorders>
                    <w:tl2br w:val="nil"/>
                    <w:tr2bl w:val="nil"/>
                  </w:tcBorders>
                  <w:vAlign w:val="center"/>
                </w:tcPr>
                <w:p w14:paraId="2E94202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p>
              </w:tc>
            </w:tr>
            <w:tr w14:paraId="38E25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89" w:type="pct"/>
                  <w:gridSpan w:val="2"/>
                  <w:vMerge w:val="continue"/>
                  <w:tcBorders>
                    <w:tl2br w:val="nil"/>
                    <w:tr2bl w:val="nil"/>
                  </w:tcBorders>
                  <w:vAlign w:val="center"/>
                </w:tcPr>
                <w:p w14:paraId="3FC0B9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tcBorders>
                    <w:tl2br w:val="nil"/>
                    <w:tr2bl w:val="nil"/>
                  </w:tcBorders>
                  <w:vAlign w:val="center"/>
                </w:tcPr>
                <w:p w14:paraId="50E814F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val="zh-TW" w:eastAsia="zh-TW" w:bidi="zh-TW"/>
                    </w:rPr>
                  </w:pPr>
                  <w:r>
                    <w:rPr>
                      <w:rFonts w:hint="default" w:ascii="Times New Roman" w:hAnsi="Times New Roman"/>
                      <w:color w:val="auto"/>
                      <w:kern w:val="2"/>
                      <w:sz w:val="21"/>
                      <w:szCs w:val="21"/>
                      <w:lang w:bidi="ar"/>
                    </w:rPr>
                    <w:t>环境风险防控</w:t>
                  </w:r>
                </w:p>
              </w:tc>
              <w:tc>
                <w:tcPr>
                  <w:tcW w:w="3338" w:type="pct"/>
                  <w:tcBorders>
                    <w:tl2br w:val="nil"/>
                    <w:tr2bl w:val="nil"/>
                  </w:tcBorders>
                  <w:vAlign w:val="center"/>
                </w:tcPr>
                <w:p w14:paraId="12F40E9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有效防控水源地环境风险。每年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853" w:type="pct"/>
                  <w:tcBorders>
                    <w:tl2br w:val="nil"/>
                    <w:tr2bl w:val="nil"/>
                  </w:tcBorders>
                  <w:vAlign w:val="center"/>
                </w:tcPr>
                <w:p w14:paraId="7A96D27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tcBorders>
                    <w:tl2br w:val="nil"/>
                    <w:tr2bl w:val="nil"/>
                  </w:tcBorders>
                  <w:vAlign w:val="center"/>
                </w:tcPr>
                <w:p w14:paraId="267E296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符合</w:t>
                  </w:r>
                </w:p>
              </w:tc>
            </w:tr>
            <w:tr w14:paraId="65A65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42586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49E0BE2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val="zh-TW" w:eastAsia="zh-TW" w:bidi="zh-TW"/>
                    </w:rPr>
                  </w:pPr>
                  <w:r>
                    <w:rPr>
                      <w:rFonts w:hint="default" w:ascii="Times New Roman" w:hAnsi="Times New Roman"/>
                      <w:color w:val="auto"/>
                      <w:kern w:val="2"/>
                      <w:sz w:val="21"/>
                      <w:szCs w:val="21"/>
                      <w:lang w:bidi="ar"/>
                    </w:rPr>
                    <w:t>资源开发利用</w:t>
                  </w:r>
                </w:p>
              </w:tc>
              <w:tc>
                <w:tcPr>
                  <w:tcW w:w="3338" w:type="pct"/>
                  <w:tcBorders>
                    <w:tl2br w:val="nil"/>
                    <w:tr2bl w:val="nil"/>
                  </w:tcBorders>
                  <w:vAlign w:val="center"/>
                </w:tcPr>
                <w:p w14:paraId="05CFCB9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1、开展用水效率评估，建立万元工业增加值水耗指标等用水效率评估体系，把节水目标任务完成情况纳入地方政府政绩考核。将再生水、雨水和微咸水等非常规水源纳入水资源统一配置。</w:t>
                  </w:r>
                </w:p>
              </w:tc>
              <w:tc>
                <w:tcPr>
                  <w:tcW w:w="853" w:type="pct"/>
                  <w:tcBorders>
                    <w:tl2br w:val="nil"/>
                    <w:tr2bl w:val="nil"/>
                  </w:tcBorders>
                  <w:vAlign w:val="center"/>
                </w:tcPr>
                <w:p w14:paraId="2C11B7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lang w:bidi="ar"/>
                    </w:rPr>
                    <w:t>本项目不涉及。</w:t>
                  </w:r>
                </w:p>
              </w:tc>
              <w:tc>
                <w:tcPr>
                  <w:tcW w:w="254" w:type="pct"/>
                  <w:vMerge w:val="restart"/>
                  <w:tcBorders>
                    <w:tl2br w:val="nil"/>
                    <w:tr2bl w:val="nil"/>
                  </w:tcBorders>
                  <w:vAlign w:val="center"/>
                </w:tcPr>
                <w:p w14:paraId="19ED6B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7FFAD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734CB8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264" w:type="pct"/>
                  <w:vMerge w:val="continue"/>
                  <w:tcBorders>
                    <w:tl2br w:val="nil"/>
                    <w:tr2bl w:val="nil"/>
                  </w:tcBorders>
                  <w:vAlign w:val="center"/>
                </w:tcPr>
                <w:p w14:paraId="4531D64F">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3338" w:type="pct"/>
                  <w:tcBorders>
                    <w:tl2br w:val="nil"/>
                    <w:tr2bl w:val="nil"/>
                  </w:tcBorders>
                  <w:vAlign w:val="center"/>
                </w:tcPr>
                <w:p w14:paraId="4A97C75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2、发展农业节水。调整农业种植结构，发展旱作节水农业，推进田间节水设施建设，大力推广耐旱节水品种、耕作保墒、地膜覆盖、秸秆还田、水肥一体化等农业综合节水技术。推广渠道防渗、管道输水、喷灌、微灌、农作物节水抗旱等技术，完善灌溉用水计量设施，推进规模化高效节水灌溉。加快高效节水灌溉示范项目建设，粮食主产区大力推广以高标准管灌为主的节水灌溉工程，蔬菜、果品和经济种植区大力推广微滴灌技术，规模化农场、承包大户积极推广喷灌技术。地上水灌区实施续建配套与节水改造。</w:t>
                  </w:r>
                </w:p>
              </w:tc>
              <w:tc>
                <w:tcPr>
                  <w:tcW w:w="853" w:type="pct"/>
                  <w:tcBorders>
                    <w:tl2br w:val="nil"/>
                    <w:tr2bl w:val="nil"/>
                  </w:tcBorders>
                  <w:vAlign w:val="center"/>
                </w:tcPr>
                <w:p w14:paraId="6EE6436C">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本项目不涉及。</w:t>
                  </w:r>
                </w:p>
              </w:tc>
              <w:tc>
                <w:tcPr>
                  <w:tcW w:w="254" w:type="pct"/>
                  <w:vMerge w:val="continue"/>
                  <w:tcBorders>
                    <w:tl2br w:val="nil"/>
                    <w:tr2bl w:val="nil"/>
                  </w:tcBorders>
                  <w:vAlign w:val="center"/>
                </w:tcPr>
                <w:p w14:paraId="535B705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bidi="ar"/>
                    </w:rPr>
                  </w:pPr>
                </w:p>
              </w:tc>
            </w:tr>
            <w:tr w14:paraId="7228E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restart"/>
                  <w:tcBorders>
                    <w:tl2br w:val="nil"/>
                    <w:tr2bl w:val="nil"/>
                  </w:tcBorders>
                  <w:vAlign w:val="center"/>
                </w:tcPr>
                <w:p w14:paraId="4228D3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土壤及地下水环境</w:t>
                  </w:r>
                </w:p>
              </w:tc>
              <w:tc>
                <w:tcPr>
                  <w:tcW w:w="264" w:type="pct"/>
                  <w:vMerge w:val="restart"/>
                  <w:tcBorders>
                    <w:tl2br w:val="nil"/>
                    <w:tr2bl w:val="nil"/>
                  </w:tcBorders>
                  <w:vAlign w:val="center"/>
                </w:tcPr>
                <w:p w14:paraId="6C296B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lang w:val="zh-TW" w:eastAsia="zh-TW"/>
                    </w:rPr>
                  </w:pPr>
                  <w:r>
                    <w:rPr>
                      <w:rFonts w:hint="default"/>
                      <w:color w:val="auto"/>
                      <w:szCs w:val="21"/>
                    </w:rPr>
                    <w:t>空间布局约束</w:t>
                  </w:r>
                </w:p>
              </w:tc>
              <w:tc>
                <w:tcPr>
                  <w:tcW w:w="3338" w:type="pct"/>
                  <w:tcBorders>
                    <w:tl2br w:val="nil"/>
                    <w:tr2bl w:val="nil"/>
                  </w:tcBorders>
                  <w:vAlign w:val="center"/>
                </w:tcPr>
                <w:p w14:paraId="7C36DD0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TW" w:eastAsia="zh-TW"/>
                    </w:rPr>
                  </w:pPr>
                  <w:r>
                    <w:rPr>
                      <w:rFonts w:hint="default" w:ascii="Times New Roman" w:hAnsi="Times New Roman"/>
                      <w:color w:val="auto"/>
                      <w:sz w:val="21"/>
                      <w:szCs w:val="21"/>
                    </w:rPr>
                    <w:t>1、严格执行相关行业企业布局选址要求，禁止在居民区和学校、医院、疗养院、养老院等单位周边新建、改建、扩建可能造成土壤污染的建设项目。</w:t>
                  </w:r>
                </w:p>
              </w:tc>
              <w:tc>
                <w:tcPr>
                  <w:tcW w:w="853" w:type="pct"/>
                  <w:tcBorders>
                    <w:tl2br w:val="nil"/>
                    <w:tr2bl w:val="nil"/>
                  </w:tcBorders>
                  <w:vAlign w:val="center"/>
                </w:tcPr>
                <w:p w14:paraId="3B0586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本项目采取严格的分区防渗</w:t>
                  </w:r>
                  <w:r>
                    <w:rPr>
                      <w:rFonts w:hint="eastAsia"/>
                      <w:color w:val="auto"/>
                      <w:szCs w:val="21"/>
                      <w:lang w:val="en-US" w:eastAsia="zh-CN"/>
                    </w:rPr>
                    <w:t>可阻断土壤及地下水环境污染途径</w:t>
                  </w:r>
                  <w:r>
                    <w:rPr>
                      <w:rFonts w:hint="default"/>
                      <w:color w:val="auto"/>
                      <w:szCs w:val="21"/>
                    </w:rPr>
                    <w:t>。</w:t>
                  </w:r>
                </w:p>
              </w:tc>
              <w:tc>
                <w:tcPr>
                  <w:tcW w:w="254" w:type="pct"/>
                  <w:tcBorders>
                    <w:tl2br w:val="nil"/>
                    <w:tr2bl w:val="nil"/>
                  </w:tcBorders>
                  <w:vAlign w:val="center"/>
                </w:tcPr>
                <w:p w14:paraId="206EA1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符合</w:t>
                  </w:r>
                </w:p>
              </w:tc>
            </w:tr>
            <w:tr w14:paraId="6AEA3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69C5D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5E53F1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3338" w:type="pct"/>
                  <w:tcBorders>
                    <w:tl2br w:val="nil"/>
                    <w:tr2bl w:val="nil"/>
                  </w:tcBorders>
                  <w:vAlign w:val="center"/>
                </w:tcPr>
                <w:p w14:paraId="43504CD6">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2、禁止在集中式地下水饮用水水源地建设需要取水的地热能开发利用项目。禁止抽取难以更新的地下水用于需要取水的地热能开发利用项目。</w:t>
                  </w:r>
                </w:p>
              </w:tc>
              <w:tc>
                <w:tcPr>
                  <w:tcW w:w="853" w:type="pct"/>
                  <w:tcBorders>
                    <w:tl2br w:val="nil"/>
                    <w:tr2bl w:val="nil"/>
                  </w:tcBorders>
                  <w:vAlign w:val="center"/>
                </w:tcPr>
                <w:p w14:paraId="7806D5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lang w:bidi="ar"/>
                    </w:rPr>
                    <w:t>本项目不涉及。</w:t>
                  </w:r>
                </w:p>
              </w:tc>
              <w:tc>
                <w:tcPr>
                  <w:tcW w:w="254" w:type="pct"/>
                  <w:tcBorders>
                    <w:tl2br w:val="nil"/>
                    <w:tr2bl w:val="nil"/>
                  </w:tcBorders>
                  <w:vAlign w:val="center"/>
                </w:tcPr>
                <w:p w14:paraId="087496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4AE85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1B430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638DB8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3338" w:type="pct"/>
                  <w:tcBorders>
                    <w:tl2br w:val="nil"/>
                    <w:tr2bl w:val="nil"/>
                  </w:tcBorders>
                  <w:vAlign w:val="center"/>
                </w:tcPr>
                <w:p w14:paraId="11E9264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3、地下水饮用水水源地优先保护区管控参照生态环境空间总体管控要求中地下水饮用水水源地保护区总体管控要求。</w:t>
                  </w:r>
                </w:p>
              </w:tc>
              <w:tc>
                <w:tcPr>
                  <w:tcW w:w="853" w:type="pct"/>
                  <w:tcBorders>
                    <w:tl2br w:val="nil"/>
                    <w:tr2bl w:val="nil"/>
                  </w:tcBorders>
                  <w:vAlign w:val="center"/>
                </w:tcPr>
                <w:p w14:paraId="19A660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lang w:bidi="ar"/>
                    </w:rPr>
                    <w:t>本项目不涉及。</w:t>
                  </w:r>
                </w:p>
              </w:tc>
              <w:tc>
                <w:tcPr>
                  <w:tcW w:w="254" w:type="pct"/>
                  <w:tcBorders>
                    <w:tl2br w:val="nil"/>
                    <w:tr2bl w:val="nil"/>
                  </w:tcBorders>
                  <w:vAlign w:val="center"/>
                </w:tcPr>
                <w:p w14:paraId="611177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6CE21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CBAFF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7904C4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lang w:val="zh-TW" w:eastAsia="zh-TW"/>
                    </w:rPr>
                  </w:pPr>
                  <w:r>
                    <w:rPr>
                      <w:rFonts w:hint="default"/>
                      <w:color w:val="auto"/>
                      <w:szCs w:val="21"/>
                    </w:rPr>
                    <w:t>污染排放管控</w:t>
                  </w:r>
                </w:p>
              </w:tc>
              <w:tc>
                <w:tcPr>
                  <w:tcW w:w="3338" w:type="pct"/>
                  <w:tcBorders>
                    <w:tl2br w:val="nil"/>
                    <w:tr2bl w:val="nil"/>
                  </w:tcBorders>
                  <w:vAlign w:val="center"/>
                </w:tcPr>
                <w:p w14:paraId="2DFB580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1、严禁将污泥直接用作肥料，禁止不达标污泥就地堆放，结合污泥处理设施升级改造，逐步取消原生污泥简易填埋等不符合环保要求的处置方式。鼓励利用水泥厂等工业窑炉，开展污泥协同焚烧处置。</w:t>
                  </w:r>
                </w:p>
              </w:tc>
              <w:tc>
                <w:tcPr>
                  <w:tcW w:w="853" w:type="pct"/>
                  <w:tcBorders>
                    <w:tl2br w:val="nil"/>
                    <w:tr2bl w:val="nil"/>
                  </w:tcBorders>
                  <w:vAlign w:val="center"/>
                </w:tcPr>
                <w:p w14:paraId="11F3B9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restart"/>
                  <w:tcBorders>
                    <w:tl2br w:val="nil"/>
                    <w:tr2bl w:val="nil"/>
                  </w:tcBorders>
                  <w:vAlign w:val="center"/>
                </w:tcPr>
                <w:p w14:paraId="039969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符合</w:t>
                  </w:r>
                </w:p>
              </w:tc>
            </w:tr>
            <w:tr w14:paraId="0B765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CF6B5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391175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3338" w:type="pct"/>
                  <w:tcBorders>
                    <w:tl2br w:val="nil"/>
                    <w:tr2bl w:val="nil"/>
                  </w:tcBorders>
                  <w:vAlign w:val="center"/>
                </w:tcPr>
                <w:p w14:paraId="2A7DDF1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严格落实总量控制制度，减少重金属污染物排放。新、改、扩建涉重金属重点行业建设项目，污染物排放实施等量或倍量替换，对重金属排放量继续上升的地区，暂停审批新增重金属污染物排放的建设项目。加大减排项目督导力度，确保项目按期实施。</w:t>
                  </w:r>
                </w:p>
              </w:tc>
              <w:tc>
                <w:tcPr>
                  <w:tcW w:w="853" w:type="pct"/>
                  <w:tcBorders>
                    <w:tl2br w:val="nil"/>
                    <w:tr2bl w:val="nil"/>
                  </w:tcBorders>
                  <w:vAlign w:val="center"/>
                </w:tcPr>
                <w:p w14:paraId="723791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lang w:bidi="ar"/>
                    </w:rPr>
                    <w:t>本项目不涉及重金属污染物。</w:t>
                  </w:r>
                </w:p>
              </w:tc>
              <w:tc>
                <w:tcPr>
                  <w:tcW w:w="254" w:type="pct"/>
                  <w:vMerge w:val="continue"/>
                  <w:tcBorders>
                    <w:tl2br w:val="nil"/>
                    <w:tr2bl w:val="nil"/>
                  </w:tcBorders>
                  <w:vAlign w:val="center"/>
                </w:tcPr>
                <w:p w14:paraId="0C2DCF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2F69B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7F902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0B61B8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3338" w:type="pct"/>
                  <w:tcBorders>
                    <w:tl2br w:val="nil"/>
                    <w:tr2bl w:val="nil"/>
                  </w:tcBorders>
                  <w:vAlign w:val="center"/>
                </w:tcPr>
                <w:p w14:paraId="6B85C54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严格危险废物经营许可审批，加强危险废物处置单位规范化管理核查。统筹推进危险废物利用处置能力建设，加快补齐利用处置设施短板。积极推进重点监管源智能监控体系建设，加大危险废物产生、贮存、转运、利用、处置全流程监管力度。规范和完善医疗废物分类收集处置体系。</w:t>
                  </w:r>
                </w:p>
              </w:tc>
              <w:tc>
                <w:tcPr>
                  <w:tcW w:w="853" w:type="pct"/>
                  <w:tcBorders>
                    <w:tl2br w:val="nil"/>
                    <w:tr2bl w:val="nil"/>
                  </w:tcBorders>
                  <w:vAlign w:val="center"/>
                </w:tcPr>
                <w:p w14:paraId="3AB659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本项目危险废物</w:t>
                  </w:r>
                  <w:r>
                    <w:rPr>
                      <w:rFonts w:hint="eastAsia"/>
                      <w:color w:val="auto"/>
                      <w:szCs w:val="21"/>
                      <w:lang w:val="en-US" w:eastAsia="zh-CN"/>
                    </w:rPr>
                    <w:t>集中收集后分区</w:t>
                  </w:r>
                  <w:r>
                    <w:rPr>
                      <w:rFonts w:hint="default"/>
                      <w:color w:val="auto"/>
                      <w:szCs w:val="21"/>
                    </w:rPr>
                    <w:t>暂存</w:t>
                  </w:r>
                  <w:r>
                    <w:rPr>
                      <w:rFonts w:hint="eastAsia"/>
                      <w:color w:val="auto"/>
                      <w:szCs w:val="21"/>
                      <w:lang w:val="en-US" w:eastAsia="zh-CN"/>
                    </w:rPr>
                    <w:t>于</w:t>
                  </w:r>
                  <w:r>
                    <w:rPr>
                      <w:rFonts w:hint="eastAsia"/>
                      <w:color w:val="auto"/>
                      <w:szCs w:val="21"/>
                    </w:rPr>
                    <w:t>危险废物暂存间</w:t>
                  </w:r>
                  <w:r>
                    <w:rPr>
                      <w:rFonts w:hint="default"/>
                      <w:color w:val="auto"/>
                      <w:szCs w:val="21"/>
                    </w:rPr>
                    <w:t>，委托有资质单位处理。</w:t>
                  </w:r>
                </w:p>
              </w:tc>
              <w:tc>
                <w:tcPr>
                  <w:tcW w:w="254" w:type="pct"/>
                  <w:vMerge w:val="continue"/>
                  <w:tcBorders>
                    <w:tl2br w:val="nil"/>
                    <w:tr2bl w:val="nil"/>
                  </w:tcBorders>
                  <w:vAlign w:val="center"/>
                </w:tcPr>
                <w:p w14:paraId="314879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6FDAE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07BCD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0A68C6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3338" w:type="pct"/>
                  <w:tcBorders>
                    <w:tl2br w:val="nil"/>
                    <w:tr2bl w:val="nil"/>
                  </w:tcBorders>
                  <w:vAlign w:val="center"/>
                </w:tcPr>
                <w:p w14:paraId="1262FAA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4、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w:t>
                  </w:r>
                </w:p>
              </w:tc>
              <w:tc>
                <w:tcPr>
                  <w:tcW w:w="853" w:type="pct"/>
                  <w:tcBorders>
                    <w:tl2br w:val="nil"/>
                    <w:tr2bl w:val="nil"/>
                  </w:tcBorders>
                  <w:vAlign w:val="center"/>
                </w:tcPr>
                <w:p w14:paraId="3C48EB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本项目一般固废场所满足防扬散、防流失、防渗漏等要求。</w:t>
                  </w:r>
                </w:p>
              </w:tc>
              <w:tc>
                <w:tcPr>
                  <w:tcW w:w="254" w:type="pct"/>
                  <w:vMerge w:val="continue"/>
                  <w:tcBorders>
                    <w:tl2br w:val="nil"/>
                    <w:tr2bl w:val="nil"/>
                  </w:tcBorders>
                  <w:vAlign w:val="center"/>
                </w:tcPr>
                <w:p w14:paraId="2704DA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08EC5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0422EE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416206C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08AF5AC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5、严格危险废物源头管控，优化利用处置结构布局，提高应急保障能力。发展生态循环农业，提升农业废弃物综合利用率。健全完善制度、技术、市场、监管四大政策体系，实现固体废物和 危险废物全链条监管。</w:t>
                  </w:r>
                </w:p>
              </w:tc>
              <w:tc>
                <w:tcPr>
                  <w:tcW w:w="853" w:type="pct"/>
                  <w:tcBorders>
                    <w:tl2br w:val="nil"/>
                    <w:tr2bl w:val="nil"/>
                  </w:tcBorders>
                  <w:vAlign w:val="center"/>
                </w:tcPr>
                <w:p w14:paraId="5F85AFF5">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w:t>
                  </w:r>
                  <w:r>
                    <w:rPr>
                      <w:rFonts w:hint="default" w:ascii="Times New Roman" w:hAnsi="Times New Roman"/>
                      <w:color w:val="auto"/>
                      <w:sz w:val="21"/>
                      <w:szCs w:val="21"/>
                    </w:rPr>
                    <w:t>危险废物</w:t>
                  </w:r>
                  <w:r>
                    <w:rPr>
                      <w:rFonts w:hint="eastAsia" w:ascii="Times New Roman" w:hAnsi="Times New Roman"/>
                      <w:color w:val="auto"/>
                      <w:sz w:val="21"/>
                      <w:szCs w:val="21"/>
                      <w:lang w:val="en-US" w:eastAsia="zh-CN"/>
                    </w:rPr>
                    <w:t>集中收集后分区</w:t>
                  </w:r>
                  <w:r>
                    <w:rPr>
                      <w:rFonts w:hint="default" w:ascii="Times New Roman" w:hAnsi="Times New Roman"/>
                      <w:color w:val="auto"/>
                      <w:sz w:val="21"/>
                      <w:szCs w:val="21"/>
                    </w:rPr>
                    <w:t>暂存</w:t>
                  </w:r>
                  <w:r>
                    <w:rPr>
                      <w:rFonts w:hint="eastAsia" w:ascii="Times New Roman" w:hAnsi="Times New Roman"/>
                      <w:color w:val="auto"/>
                      <w:sz w:val="21"/>
                      <w:szCs w:val="21"/>
                      <w:lang w:val="en-US" w:eastAsia="zh-CN"/>
                    </w:rPr>
                    <w:t>于</w:t>
                  </w:r>
                  <w:r>
                    <w:rPr>
                      <w:rFonts w:hint="eastAsia" w:ascii="Times New Roman" w:hAnsi="Times New Roman"/>
                      <w:color w:val="auto"/>
                      <w:sz w:val="21"/>
                      <w:szCs w:val="21"/>
                    </w:rPr>
                    <w:t>危险废物暂存间</w:t>
                  </w:r>
                  <w:r>
                    <w:rPr>
                      <w:rFonts w:hint="default" w:ascii="Times New Roman" w:hAnsi="Times New Roman"/>
                      <w:color w:val="auto"/>
                      <w:sz w:val="21"/>
                      <w:szCs w:val="21"/>
                    </w:rPr>
                    <w:t>，委托有资质单位处理。</w:t>
                  </w:r>
                </w:p>
              </w:tc>
              <w:tc>
                <w:tcPr>
                  <w:tcW w:w="254" w:type="pct"/>
                  <w:vMerge w:val="continue"/>
                  <w:tcBorders>
                    <w:tl2br w:val="nil"/>
                    <w:tr2bl w:val="nil"/>
                  </w:tcBorders>
                  <w:vAlign w:val="center"/>
                </w:tcPr>
                <w:p w14:paraId="2F993BC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45E33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776A82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5B7594E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环境风险防控</w:t>
                  </w:r>
                </w:p>
              </w:tc>
              <w:tc>
                <w:tcPr>
                  <w:tcW w:w="3338" w:type="pct"/>
                  <w:tcBorders>
                    <w:tl2br w:val="nil"/>
                    <w:tr2bl w:val="nil"/>
                  </w:tcBorders>
                  <w:vAlign w:val="center"/>
                </w:tcPr>
                <w:p w14:paraId="68DE79B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1、每年对集中式饮用水水源保护区开展基础调查与评估，将可能影响水源水质安全的风险源全部列入档案，实行“一源一案”，对每个风险源开展隐患排查、整改，编制风险应急方案，建立联防联控应急机制。</w:t>
                  </w:r>
                </w:p>
              </w:tc>
              <w:tc>
                <w:tcPr>
                  <w:tcW w:w="853" w:type="pct"/>
                  <w:tcBorders>
                    <w:tl2br w:val="nil"/>
                    <w:tr2bl w:val="nil"/>
                  </w:tcBorders>
                  <w:vAlign w:val="center"/>
                </w:tcPr>
                <w:p w14:paraId="05042F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lang w:bidi="ar"/>
                    </w:rPr>
                  </w:pPr>
                  <w:r>
                    <w:rPr>
                      <w:rFonts w:hint="default"/>
                      <w:color w:val="auto"/>
                      <w:szCs w:val="21"/>
                      <w:lang w:bidi="ar"/>
                    </w:rPr>
                    <w:t>本项目不涉及。</w:t>
                  </w:r>
                </w:p>
              </w:tc>
              <w:tc>
                <w:tcPr>
                  <w:tcW w:w="254" w:type="pct"/>
                  <w:vMerge w:val="restart"/>
                  <w:tcBorders>
                    <w:tl2br w:val="nil"/>
                    <w:tr2bl w:val="nil"/>
                  </w:tcBorders>
                  <w:vAlign w:val="center"/>
                </w:tcPr>
                <w:p w14:paraId="6B4CD8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符合</w:t>
                  </w:r>
                </w:p>
              </w:tc>
            </w:tr>
            <w:tr w14:paraId="21B96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50693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5C8D535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3338" w:type="pct"/>
                  <w:tcBorders>
                    <w:tl2br w:val="nil"/>
                    <w:tr2bl w:val="nil"/>
                  </w:tcBorders>
                  <w:vAlign w:val="center"/>
                </w:tcPr>
                <w:p w14:paraId="3DB27CFF">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2、尾矿库运营、管理单位应当按照规定加强尾矿库的安全管理，采取措施防止土壤污染。危库、险库、病库以及其他需要重点监管的尾矿库运营、管理单位应当按照规定进行土壤污染状况监测和定期评估。</w:t>
                  </w:r>
                </w:p>
              </w:tc>
              <w:tc>
                <w:tcPr>
                  <w:tcW w:w="853" w:type="pct"/>
                  <w:tcBorders>
                    <w:tl2br w:val="nil"/>
                    <w:tr2bl w:val="nil"/>
                  </w:tcBorders>
                  <w:vAlign w:val="center"/>
                </w:tcPr>
                <w:p w14:paraId="130C18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lang w:bidi="ar"/>
                    </w:rPr>
                  </w:pPr>
                  <w:r>
                    <w:rPr>
                      <w:rFonts w:hint="default"/>
                      <w:color w:val="auto"/>
                      <w:szCs w:val="21"/>
                      <w:lang w:bidi="ar"/>
                    </w:rPr>
                    <w:t>本项目不涉及。</w:t>
                  </w:r>
                </w:p>
              </w:tc>
              <w:tc>
                <w:tcPr>
                  <w:tcW w:w="254" w:type="pct"/>
                  <w:vMerge w:val="continue"/>
                  <w:tcBorders>
                    <w:tl2br w:val="nil"/>
                    <w:tr2bl w:val="nil"/>
                  </w:tcBorders>
                  <w:vAlign w:val="center"/>
                </w:tcPr>
                <w:p w14:paraId="5B27DD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0D2B9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FBFE0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646311E3">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3338" w:type="pct"/>
                  <w:tcBorders>
                    <w:tl2br w:val="nil"/>
                    <w:tr2bl w:val="nil"/>
                  </w:tcBorders>
                  <w:vAlign w:val="center"/>
                </w:tcPr>
                <w:p w14:paraId="4F9404B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3、产生、收集、贮存、运输、利用、处置危险废物的单位，应当依法制定意外事故的防范措施和应急预案，并向所在地生态环境主管部门和其他负有固体废物污染环境防治监督管理职责的部门备案。</w:t>
                  </w:r>
                </w:p>
              </w:tc>
              <w:tc>
                <w:tcPr>
                  <w:tcW w:w="853" w:type="pct"/>
                  <w:tcBorders>
                    <w:tl2br w:val="nil"/>
                    <w:tr2bl w:val="nil"/>
                  </w:tcBorders>
                  <w:vAlign w:val="center"/>
                </w:tcPr>
                <w:p w14:paraId="2984577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default" w:ascii="Times New Roman" w:hAnsi="Times New Roman"/>
                      <w:color w:val="auto"/>
                      <w:sz w:val="21"/>
                      <w:szCs w:val="21"/>
                    </w:rPr>
                    <w:t>项目</w:t>
                  </w:r>
                  <w:r>
                    <w:rPr>
                      <w:rFonts w:hint="eastAsia" w:ascii="Times New Roman" w:hAnsi="Times New Roman"/>
                      <w:color w:val="auto"/>
                      <w:sz w:val="21"/>
                      <w:szCs w:val="21"/>
                      <w:lang w:val="en-US" w:eastAsia="zh-CN"/>
                    </w:rPr>
                    <w:t>建成后</w:t>
                  </w:r>
                  <w:r>
                    <w:rPr>
                      <w:rFonts w:hint="default" w:ascii="Times New Roman" w:hAnsi="Times New Roman"/>
                      <w:color w:val="auto"/>
                      <w:sz w:val="21"/>
                      <w:szCs w:val="21"/>
                    </w:rPr>
                    <w:t>危险废物定期委托有资质单位处理，项目实施后将按要求编制突发环境事件应急预案并备案。</w:t>
                  </w:r>
                </w:p>
              </w:tc>
              <w:tc>
                <w:tcPr>
                  <w:tcW w:w="254" w:type="pct"/>
                  <w:vMerge w:val="continue"/>
                  <w:tcBorders>
                    <w:tl2br w:val="nil"/>
                    <w:tr2bl w:val="nil"/>
                  </w:tcBorders>
                  <w:vAlign w:val="center"/>
                </w:tcPr>
                <w:p w14:paraId="7F64F4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5A119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B9B33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048BB1AB">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3338" w:type="pct"/>
                  <w:tcBorders>
                    <w:tl2br w:val="nil"/>
                    <w:tr2bl w:val="nil"/>
                  </w:tcBorders>
                  <w:vAlign w:val="center"/>
                </w:tcPr>
                <w:p w14:paraId="4104010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4、严格落实耕地风险防范措施。对安全利用类耕地，应结合当地主要作物品种和种植习惯，采取农艺调控、低积累品种替代、轮作间作等措施，降低农产品超标风险；对严格管控类耕地，依法划定特定农产品禁止生产区域，鼓励采取调整种植结构、退耕还林还草、退耕还湿、轮作休耕等风险管控措施。</w:t>
                  </w:r>
                </w:p>
              </w:tc>
              <w:tc>
                <w:tcPr>
                  <w:tcW w:w="853" w:type="pct"/>
                  <w:tcBorders>
                    <w:tl2br w:val="nil"/>
                    <w:tr2bl w:val="nil"/>
                  </w:tcBorders>
                  <w:vAlign w:val="center"/>
                </w:tcPr>
                <w:p w14:paraId="779E96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lang w:bidi="ar"/>
                    </w:rPr>
                  </w:pPr>
                  <w:r>
                    <w:rPr>
                      <w:rFonts w:hint="default"/>
                      <w:color w:val="auto"/>
                      <w:szCs w:val="21"/>
                      <w:lang w:bidi="ar"/>
                    </w:rPr>
                    <w:t>本项目不涉及。</w:t>
                  </w:r>
                </w:p>
              </w:tc>
              <w:tc>
                <w:tcPr>
                  <w:tcW w:w="254" w:type="pct"/>
                  <w:vMerge w:val="continue"/>
                  <w:tcBorders>
                    <w:tl2br w:val="nil"/>
                    <w:tr2bl w:val="nil"/>
                  </w:tcBorders>
                  <w:vAlign w:val="center"/>
                </w:tcPr>
                <w:p w14:paraId="34533A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5FE9A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6C1FAF5">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4DD647E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48D15A0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 xml:space="preserve">5、强化污染地块土壤环境联动监管。抓好退城搬迁工业企业工矿用地土壤环境监督管理，土壤污染重点监管单位拆除设施、设备或者建筑物、构筑物，要制定土壤污染防治工作方案并按要求备案，防范拆除活动造成土壤和地下水污染，切实保障生态环境安全。 </w:t>
                  </w:r>
                </w:p>
              </w:tc>
              <w:tc>
                <w:tcPr>
                  <w:tcW w:w="853" w:type="pct"/>
                  <w:tcBorders>
                    <w:tl2br w:val="nil"/>
                    <w:tr2bl w:val="nil"/>
                  </w:tcBorders>
                  <w:vAlign w:val="center"/>
                </w:tcPr>
                <w:p w14:paraId="7CCA4F18">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48E26CF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1FF2C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B673B0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1E74DD75">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6E29784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6、严格建设用地准入管理。加强对土地征收、收回、收购的监督管理，对应当开展土壤污染状况调查而未进行调查的地块，以及列入疑似污染地块名单、污染地块名录、建设用地土壤污染风险管控和修复名录且未达到规划用途土壤环境质量要求的地块，不得进入供地程序进行再开发利用，未达到土壤污染风险管控、修复目标的地块，禁止开工建设任何与风险管控、修复无关的项目，不得批准环境影响评价技术文件、建设工程规划许可证等事项。涉及成片污染地块分期分批开发或周边土地开发的，要科学设定开发时序，防止受污染土壤及其后续风险管控和修复措施对周边人群产生影响。</w:t>
                  </w:r>
                </w:p>
              </w:tc>
              <w:tc>
                <w:tcPr>
                  <w:tcW w:w="853" w:type="pct"/>
                  <w:tcBorders>
                    <w:tl2br w:val="nil"/>
                    <w:tr2bl w:val="nil"/>
                  </w:tcBorders>
                  <w:vAlign w:val="center"/>
                </w:tcPr>
                <w:p w14:paraId="1932659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1D78955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49C38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480F00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13EBB4C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1808D750">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7、加强污染地块风险管控及修复。对暂不开发利用的污染地块，实施以防止污染扩散为目的的风险管控，设立标识、发布公告，并组织开展土壤、地表水、地下水、空气环境监测。对需要实施治理与修复的污染地块，应结合土地利用总体规划和城乡规划编制修复方案并组织实施。加强治理与修复施工的环境监理，并严防治理与修复过程中产生废水、废气和固体废物二次污染。</w:t>
                  </w:r>
                </w:p>
              </w:tc>
              <w:tc>
                <w:tcPr>
                  <w:tcW w:w="853" w:type="pct"/>
                  <w:tcBorders>
                    <w:tl2br w:val="nil"/>
                    <w:tr2bl w:val="nil"/>
                  </w:tcBorders>
                  <w:vAlign w:val="center"/>
                </w:tcPr>
                <w:p w14:paraId="40CEBCB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23A17F4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34900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246AB6C">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50048058">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5210E1C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8、县级以上地方人民政府应当根据地下水水源条件和需要，建设应急备用饮用水水源，制定应急预案，确保需要时正常使用。应急备用地下水水源结束应急使用后，应当立即停止取水。</w:t>
                  </w:r>
                </w:p>
              </w:tc>
              <w:tc>
                <w:tcPr>
                  <w:tcW w:w="853" w:type="pct"/>
                  <w:tcBorders>
                    <w:tl2br w:val="nil"/>
                    <w:tr2bl w:val="nil"/>
                  </w:tcBorders>
                  <w:vAlign w:val="center"/>
                </w:tcPr>
                <w:p w14:paraId="687339A5">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372B8998">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3449D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FAEC2B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2738C38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20B8B1D8">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9、针对存在地下水污染的化工园区、危险废物处置场和生活垃圾填埋场等，实施地下水污染风险管控，因地制宜选择阻隔、制度控制、渗透反应格栅等技术，阻止污染扩散，加强风险管控后期地下水环境监管。</w:t>
                  </w:r>
                </w:p>
              </w:tc>
              <w:tc>
                <w:tcPr>
                  <w:tcW w:w="853" w:type="pct"/>
                  <w:tcBorders>
                    <w:tl2br w:val="nil"/>
                    <w:tr2bl w:val="nil"/>
                  </w:tcBorders>
                  <w:vAlign w:val="center"/>
                </w:tcPr>
                <w:p w14:paraId="7C26F85E">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03E173AC">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20F39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C97112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69C4D4F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c>
                <w:tcPr>
                  <w:tcW w:w="3338" w:type="pct"/>
                  <w:tcBorders>
                    <w:tl2br w:val="nil"/>
                    <w:tr2bl w:val="nil"/>
                  </w:tcBorders>
                  <w:vAlign w:val="center"/>
                </w:tcPr>
                <w:p w14:paraId="4C74AEB2">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10、地下水污染风险重点管控区执行《唐山市地下水污染防治重点区划定方案（试行）》中管控类区域管理要求。</w:t>
                  </w:r>
                </w:p>
              </w:tc>
              <w:tc>
                <w:tcPr>
                  <w:tcW w:w="853" w:type="pct"/>
                  <w:tcBorders>
                    <w:tl2br w:val="nil"/>
                    <w:tr2bl w:val="nil"/>
                  </w:tcBorders>
                  <w:vAlign w:val="center"/>
                </w:tcPr>
                <w:p w14:paraId="5E776D7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0A6BB2F6">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r>
            <w:tr w14:paraId="1D9A9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restart"/>
                  <w:tcBorders>
                    <w:tl2br w:val="nil"/>
                    <w:tr2bl w:val="nil"/>
                  </w:tcBorders>
                  <w:vAlign w:val="center"/>
                </w:tcPr>
                <w:p w14:paraId="753E39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资源</w:t>
                  </w:r>
                </w:p>
              </w:tc>
              <w:tc>
                <w:tcPr>
                  <w:tcW w:w="132" w:type="pct"/>
                  <w:vMerge w:val="restart"/>
                  <w:tcBorders>
                    <w:tl2br w:val="nil"/>
                    <w:tr2bl w:val="nil"/>
                  </w:tcBorders>
                  <w:vAlign w:val="center"/>
                </w:tcPr>
                <w:p w14:paraId="32B37B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水资源</w:t>
                  </w:r>
                </w:p>
              </w:tc>
              <w:tc>
                <w:tcPr>
                  <w:tcW w:w="264" w:type="pct"/>
                  <w:tcBorders>
                    <w:tl2br w:val="nil"/>
                    <w:tr2bl w:val="nil"/>
                  </w:tcBorders>
                  <w:vAlign w:val="center"/>
                </w:tcPr>
                <w:p w14:paraId="4489257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总量和强度要求</w:t>
                  </w:r>
                </w:p>
              </w:tc>
              <w:tc>
                <w:tcPr>
                  <w:tcW w:w="3338" w:type="pct"/>
                  <w:tcBorders>
                    <w:tl2br w:val="nil"/>
                    <w:tr2bl w:val="nil"/>
                  </w:tcBorders>
                  <w:vAlign w:val="center"/>
                </w:tcPr>
                <w:p w14:paraId="1839A4E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到2025年，全市用水总量控制在28.48亿立方米以内；万元GDP用水量规划目标值30.0m³，较2020年下降率为7.4%；万元工业增加值用水量较2020年下降14.4%；农田灌溉水有效利用系数提高到0.6766 以上；城市公共供水管网漏损率控制在10%以内。</w:t>
                  </w:r>
                </w:p>
              </w:tc>
              <w:tc>
                <w:tcPr>
                  <w:tcW w:w="853" w:type="pct"/>
                  <w:tcBorders>
                    <w:tl2br w:val="nil"/>
                    <w:tr2bl w:val="nil"/>
                  </w:tcBorders>
                  <w:vAlign w:val="center"/>
                </w:tcPr>
                <w:p w14:paraId="74E5E2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lang w:bidi="ar"/>
                    </w:rPr>
                  </w:pPr>
                  <w:r>
                    <w:rPr>
                      <w:rFonts w:hint="default"/>
                      <w:color w:val="auto"/>
                      <w:szCs w:val="21"/>
                      <w:lang w:bidi="ar"/>
                    </w:rPr>
                    <w:t>本项目</w:t>
                  </w:r>
                  <w:r>
                    <w:rPr>
                      <w:rFonts w:hint="eastAsia"/>
                      <w:color w:val="auto"/>
                      <w:szCs w:val="21"/>
                      <w:lang w:val="en-US" w:eastAsia="zh-CN" w:bidi="ar"/>
                    </w:rPr>
                    <w:t>采用市政供水</w:t>
                  </w:r>
                  <w:r>
                    <w:rPr>
                      <w:rFonts w:hint="default"/>
                      <w:color w:val="auto"/>
                      <w:szCs w:val="21"/>
                      <w:lang w:bidi="ar"/>
                    </w:rPr>
                    <w:t>，不会突破区域用水量。</w:t>
                  </w:r>
                </w:p>
              </w:tc>
              <w:tc>
                <w:tcPr>
                  <w:tcW w:w="254" w:type="pct"/>
                  <w:tcBorders>
                    <w:tl2br w:val="nil"/>
                    <w:tr2bl w:val="nil"/>
                  </w:tcBorders>
                  <w:vAlign w:val="center"/>
                </w:tcPr>
                <w:p w14:paraId="7B066F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06422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continue"/>
                  <w:tcBorders>
                    <w:tl2br w:val="nil"/>
                    <w:tr2bl w:val="nil"/>
                  </w:tcBorders>
                  <w:vAlign w:val="center"/>
                </w:tcPr>
                <w:p w14:paraId="74356A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132" w:type="pct"/>
                  <w:vMerge w:val="continue"/>
                  <w:tcBorders>
                    <w:tl2br w:val="nil"/>
                    <w:tr2bl w:val="nil"/>
                  </w:tcBorders>
                  <w:vAlign w:val="center"/>
                </w:tcPr>
                <w:p w14:paraId="52F7E0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7A8192D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资源利用效率要求</w:t>
                  </w:r>
                </w:p>
              </w:tc>
              <w:tc>
                <w:tcPr>
                  <w:tcW w:w="3338" w:type="pct"/>
                  <w:tcBorders>
                    <w:tl2br w:val="nil"/>
                    <w:tr2bl w:val="nil"/>
                  </w:tcBorders>
                  <w:vAlign w:val="center"/>
                </w:tcPr>
                <w:p w14:paraId="380C784B">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1、严格地下水管理。在地下水禁采区内，除为保障地下工程施工安全和生产安全必须进行临时应急取（排）水、为消除对公共安全或者公共利益的危害临时应急取水，以及为开展地下水监测、勘探、试验少量取水外，禁止取用地下水。在地下水限采区内，对当地社会发展和群众生活有重大影响的重点建设项目确需取用地下水的，应按照用 1减2的比例以及先减后加的原则，同步削减其他取水单位的地下水开采量，且不得深层、浅层地下水相互替代。地下水开发利用应当以浅层地下水为主。深层地下水作为战略储备水源、应急供水水源、无替代水源地区的居民生活水源，应当严格限制开采。</w:t>
                  </w:r>
                </w:p>
              </w:tc>
              <w:tc>
                <w:tcPr>
                  <w:tcW w:w="853" w:type="pct"/>
                  <w:tcBorders>
                    <w:tl2br w:val="nil"/>
                    <w:tr2bl w:val="nil"/>
                  </w:tcBorders>
                  <w:vAlign w:val="center"/>
                </w:tcPr>
                <w:p w14:paraId="38E1E6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lang w:bidi="ar"/>
                    </w:rPr>
                    <w:t>本项目不涉及。</w:t>
                  </w:r>
                </w:p>
              </w:tc>
              <w:tc>
                <w:tcPr>
                  <w:tcW w:w="254" w:type="pct"/>
                  <w:vMerge w:val="restart"/>
                  <w:tcBorders>
                    <w:tl2br w:val="nil"/>
                    <w:tr2bl w:val="nil"/>
                  </w:tcBorders>
                  <w:vAlign w:val="center"/>
                </w:tcPr>
                <w:p w14:paraId="1B810C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符合</w:t>
                  </w:r>
                </w:p>
              </w:tc>
            </w:tr>
            <w:tr w14:paraId="6A1B2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continue"/>
                  <w:tcBorders>
                    <w:tl2br w:val="nil"/>
                    <w:tr2bl w:val="nil"/>
                  </w:tcBorders>
                  <w:vAlign w:val="center"/>
                </w:tcPr>
                <w:p w14:paraId="2D5F698E">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132" w:type="pct"/>
                  <w:vMerge w:val="continue"/>
                  <w:tcBorders>
                    <w:tl2br w:val="nil"/>
                    <w:tr2bl w:val="nil"/>
                  </w:tcBorders>
                  <w:vAlign w:val="center"/>
                </w:tcPr>
                <w:p w14:paraId="4D207FB0">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20D8F9A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475F9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szCs w:val="21"/>
                    </w:rPr>
                  </w:pPr>
                  <w:r>
                    <w:rPr>
                      <w:rFonts w:hint="default"/>
                      <w:color w:val="auto"/>
                      <w:szCs w:val="21"/>
                    </w:rPr>
                    <w:t>2、在地下水严重超采地区，实施轮作休耕、旱作雨养，适度退减灌溉面积。严格限制开采深层地下水用于农业灌溉。科学利用水库调蓄功能，用足用好外调水，合理利用当地地表水，鼓励利用非常规水，严格控制开采地下水，确需开采地下水的，由县级人民政府逐级报省人民政府批准。县级以上人民政府水行政主管部门应当加强大中型灌区续建配套和现代化改造，改善灌溉条件，提高灌溉用水效率，建设节水型灌区。</w:t>
                  </w:r>
                </w:p>
              </w:tc>
              <w:tc>
                <w:tcPr>
                  <w:tcW w:w="853" w:type="pct"/>
                  <w:tcBorders>
                    <w:tl2br w:val="nil"/>
                    <w:tr2bl w:val="nil"/>
                  </w:tcBorders>
                  <w:vAlign w:val="center"/>
                </w:tcPr>
                <w:p w14:paraId="10D3048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09740B06">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0FAAB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continue"/>
                  <w:tcBorders>
                    <w:tl2br w:val="nil"/>
                    <w:tr2bl w:val="nil"/>
                  </w:tcBorders>
                  <w:vAlign w:val="center"/>
                </w:tcPr>
                <w:p w14:paraId="5501237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132" w:type="pct"/>
                  <w:vMerge w:val="continue"/>
                  <w:tcBorders>
                    <w:tl2br w:val="nil"/>
                    <w:tr2bl w:val="nil"/>
                  </w:tcBorders>
                  <w:vAlign w:val="center"/>
                </w:tcPr>
                <w:p w14:paraId="3138253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782CB08B">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1CE9C0C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3、把节水作为水资源开发、利用、保护、配置、调度的前提，加强水资源调度管理。开展城镇后备水源建设，大力开发利用非常规水源，提高水资源的利用效率和效益。</w:t>
                  </w:r>
                </w:p>
              </w:tc>
              <w:tc>
                <w:tcPr>
                  <w:tcW w:w="853" w:type="pct"/>
                  <w:tcBorders>
                    <w:tl2br w:val="nil"/>
                    <w:tr2bl w:val="nil"/>
                  </w:tcBorders>
                  <w:vAlign w:val="center"/>
                </w:tcPr>
                <w:p w14:paraId="0068D12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本项目</w:t>
                  </w:r>
                  <w:r>
                    <w:rPr>
                      <w:rFonts w:hint="eastAsia" w:ascii="Times New Roman" w:hAnsi="Times New Roman"/>
                      <w:color w:val="auto"/>
                      <w:sz w:val="21"/>
                      <w:szCs w:val="21"/>
                      <w:lang w:val="en-US" w:eastAsia="zh-CN"/>
                    </w:rPr>
                    <w:t>试验废水回用</w:t>
                  </w:r>
                  <w:r>
                    <w:rPr>
                      <w:rFonts w:hint="default" w:ascii="Times New Roman" w:hAnsi="Times New Roman"/>
                      <w:color w:val="auto"/>
                      <w:sz w:val="21"/>
                      <w:szCs w:val="21"/>
                    </w:rPr>
                    <w:t>，提高水资源利用效率。</w:t>
                  </w:r>
                </w:p>
              </w:tc>
              <w:tc>
                <w:tcPr>
                  <w:tcW w:w="254" w:type="pct"/>
                  <w:vMerge w:val="continue"/>
                  <w:tcBorders>
                    <w:tl2br w:val="nil"/>
                    <w:tr2bl w:val="nil"/>
                  </w:tcBorders>
                  <w:vAlign w:val="center"/>
                </w:tcPr>
                <w:p w14:paraId="183C4ED0">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3C4AD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continue"/>
                  <w:tcBorders>
                    <w:tl2br w:val="nil"/>
                    <w:tr2bl w:val="nil"/>
                  </w:tcBorders>
                  <w:vAlign w:val="center"/>
                </w:tcPr>
                <w:p w14:paraId="2E889E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132" w:type="pct"/>
                  <w:vMerge w:val="restart"/>
                  <w:tcBorders>
                    <w:tl2br w:val="nil"/>
                    <w:tr2bl w:val="nil"/>
                  </w:tcBorders>
                  <w:vAlign w:val="center"/>
                </w:tcPr>
                <w:p w14:paraId="062BA6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能源</w:t>
                  </w:r>
                </w:p>
              </w:tc>
              <w:tc>
                <w:tcPr>
                  <w:tcW w:w="264" w:type="pct"/>
                  <w:tcBorders>
                    <w:tl2br w:val="nil"/>
                    <w:tr2bl w:val="nil"/>
                  </w:tcBorders>
                  <w:vAlign w:val="center"/>
                </w:tcPr>
                <w:p w14:paraId="2F59300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总量和强度要求</w:t>
                  </w:r>
                </w:p>
              </w:tc>
              <w:tc>
                <w:tcPr>
                  <w:tcW w:w="3338" w:type="pct"/>
                  <w:tcBorders>
                    <w:tl2br w:val="nil"/>
                    <w:tr2bl w:val="nil"/>
                  </w:tcBorders>
                  <w:vAlign w:val="center"/>
                </w:tcPr>
                <w:p w14:paraId="4DE5669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到2025年，全市单位地区生产总值能耗、煤炭消费量比2020年分别下降19%和10%；非化石能源占能源消费总量比重达到1.3%左右。</w:t>
                  </w:r>
                </w:p>
              </w:tc>
              <w:tc>
                <w:tcPr>
                  <w:tcW w:w="853" w:type="pct"/>
                  <w:vMerge w:val="restart"/>
                  <w:tcBorders>
                    <w:tl2br w:val="nil"/>
                    <w:tr2bl w:val="nil"/>
                  </w:tcBorders>
                  <w:vAlign w:val="center"/>
                </w:tcPr>
                <w:p w14:paraId="0B70AB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本项目不涉及燃烧煤炭、石油焦、渣油、重油等高污染燃料的设施，不涉及原煤散烧。</w:t>
                  </w:r>
                </w:p>
              </w:tc>
              <w:tc>
                <w:tcPr>
                  <w:tcW w:w="254" w:type="pct"/>
                  <w:tcBorders>
                    <w:tl2br w:val="nil"/>
                    <w:tr2bl w:val="nil"/>
                  </w:tcBorders>
                  <w:vAlign w:val="center"/>
                </w:tcPr>
                <w:p w14:paraId="461B47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378FF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0" w:hRule="atLeast"/>
                <w:jc w:val="center"/>
              </w:trPr>
              <w:tc>
                <w:tcPr>
                  <w:tcW w:w="157" w:type="pct"/>
                  <w:vMerge w:val="continue"/>
                  <w:tcBorders>
                    <w:tl2br w:val="nil"/>
                    <w:tr2bl w:val="nil"/>
                  </w:tcBorders>
                  <w:vAlign w:val="center"/>
                </w:tcPr>
                <w:p w14:paraId="6886F2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132" w:type="pct"/>
                  <w:vMerge w:val="continue"/>
                  <w:tcBorders>
                    <w:tl2br w:val="nil"/>
                    <w:tr2bl w:val="nil"/>
                  </w:tcBorders>
                  <w:vAlign w:val="center"/>
                </w:tcPr>
                <w:p w14:paraId="2C1865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tcBorders>
                    <w:tl2br w:val="nil"/>
                    <w:tr2bl w:val="nil"/>
                  </w:tcBorders>
                  <w:vAlign w:val="center"/>
                </w:tcPr>
                <w:p w14:paraId="56092F9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资源利用效率要求</w:t>
                  </w:r>
                </w:p>
              </w:tc>
              <w:tc>
                <w:tcPr>
                  <w:tcW w:w="3338" w:type="pct"/>
                  <w:tcBorders>
                    <w:tl2br w:val="nil"/>
                    <w:tr2bl w:val="nil"/>
                  </w:tcBorders>
                  <w:vAlign w:val="center"/>
                </w:tcPr>
                <w:p w14:paraId="45613071">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1、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p w14:paraId="474A7E52">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禁燃区内禁止销售高污染燃料；禁止燃用煤炭及其制品（原料煤和发电、集中供热等具备高效污染治理设施企业用煤除外）；石油焦、油页岩、原油、重油、渣油、煤焦油；非专用锅炉或未配置高效除尘设施的专用锅炉燃用的生物质成型燃料等高污染燃料。</w:t>
                  </w:r>
                </w:p>
                <w:p w14:paraId="21746186">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3、新建项目禁止配套建设自备燃煤电站。除热电联产外，禁止审批新建燃煤发电项目，现有多台燃煤机组装机容量合计达到国家规定要求的，可以按照煤炭等量替代的原则建设为大容量燃煤机组。</w:t>
                  </w:r>
                </w:p>
                <w:p w14:paraId="6D76C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szCs w:val="21"/>
                    </w:rPr>
                  </w:pPr>
                  <w:r>
                    <w:rPr>
                      <w:rFonts w:hint="default"/>
                      <w:color w:val="auto"/>
                      <w:kern w:val="0"/>
                      <w:szCs w:val="21"/>
                    </w:rPr>
                    <w:t>4、对以煤、石油焦、渣油、重油等为燃料的工业炉窑，加快使用清洁低碳能源以及利用工厂余热、电厂热力等进行替代，全市禁止掺烧高硫石油焦（硫含量大于3%）。玻璃行业全面禁止掺烧高硫石油焦。</w:t>
                  </w:r>
                </w:p>
                <w:p w14:paraId="492A8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szCs w:val="21"/>
                    </w:rPr>
                  </w:pPr>
                  <w:r>
                    <w:rPr>
                      <w:rFonts w:hint="default"/>
                      <w:color w:val="auto"/>
                      <w:szCs w:val="21"/>
                    </w:rPr>
                    <w:t>5、钢铁行业按期完成1000立方米以下高炉、100吨以下转炉升级改造，大力推广高炉富氧喷煤、大球团比等先进冶炼工艺技术，探索推进气基竖炉直接还原炼铁、熔融还原炼铁、富氢燃气炼铁积极推进全废钢电炉工艺，有序实施短流程炼钢改造。焦化行业加快高效精馏系统、高温高压干熄焦等节能技术推广应用。推动工业窑炉、油机、压缩机等重点用能设备进行系统节能改造。</w:t>
                  </w:r>
                </w:p>
              </w:tc>
              <w:tc>
                <w:tcPr>
                  <w:tcW w:w="853" w:type="pct"/>
                  <w:vMerge w:val="continue"/>
                  <w:tcBorders>
                    <w:tl2br w:val="nil"/>
                    <w:tr2bl w:val="nil"/>
                  </w:tcBorders>
                  <w:vAlign w:val="center"/>
                </w:tcPr>
                <w:p w14:paraId="276CEF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54" w:type="pct"/>
                  <w:tcBorders>
                    <w:tl2br w:val="nil"/>
                    <w:tr2bl w:val="nil"/>
                  </w:tcBorders>
                  <w:vAlign w:val="center"/>
                </w:tcPr>
                <w:p w14:paraId="7E8D56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57D02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0" w:hRule="atLeast"/>
                <w:jc w:val="center"/>
              </w:trPr>
              <w:tc>
                <w:tcPr>
                  <w:tcW w:w="157" w:type="pct"/>
                  <w:vMerge w:val="continue"/>
                  <w:tcBorders>
                    <w:tl2br w:val="nil"/>
                    <w:tr2bl w:val="nil"/>
                  </w:tcBorders>
                  <w:vAlign w:val="center"/>
                </w:tcPr>
                <w:p w14:paraId="244D2B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132" w:type="pct"/>
                  <w:tcBorders>
                    <w:tl2br w:val="nil"/>
                    <w:tr2bl w:val="nil"/>
                  </w:tcBorders>
                  <w:vAlign w:val="center"/>
                </w:tcPr>
                <w:p w14:paraId="29D535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岸线资源</w:t>
                  </w:r>
                </w:p>
              </w:tc>
              <w:tc>
                <w:tcPr>
                  <w:tcW w:w="264" w:type="pct"/>
                  <w:tcBorders>
                    <w:tl2br w:val="nil"/>
                    <w:tr2bl w:val="nil"/>
                  </w:tcBorders>
                  <w:vAlign w:val="center"/>
                </w:tcPr>
                <w:p w14:paraId="6BE45043">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资源利用效率要求</w:t>
                  </w:r>
                </w:p>
              </w:tc>
              <w:tc>
                <w:tcPr>
                  <w:tcW w:w="3338" w:type="pct"/>
                  <w:tcBorders>
                    <w:tl2br w:val="nil"/>
                    <w:tr2bl w:val="nil"/>
                  </w:tcBorders>
                  <w:vAlign w:val="center"/>
                </w:tcPr>
                <w:p w14:paraId="5B5A24F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 xml:space="preserve">1、除国防安全需要外，禁止在严格保护岸线的保护范围内构建永久性建筑物、围填海、开采海砂、设置排污口等损害海岸地形地貌和生态环境的活动。 </w:t>
                  </w:r>
                </w:p>
                <w:p w14:paraId="5D255408">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 xml:space="preserve">2、限制开发岸线严格控制改变海岸自然形态和影响海岸生态功能的开发利用活动，预留未来发展空间，严格海域使用审批。 </w:t>
                  </w:r>
                </w:p>
                <w:p w14:paraId="78EA17BF">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3、优化利用岸线应集中布局确需占用海岸线的建设项目，严格控制占用岸线长度，提高投资强度和利用效率，优化海岸线开发利用格局。</w:t>
                  </w:r>
                </w:p>
                <w:p w14:paraId="1553972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 xml:space="preserve">4、严格限制建设项目占用自然岸线，确需占用自然岸线的建设项目应严格进行论证和审批。 </w:t>
                  </w:r>
                </w:p>
              </w:tc>
              <w:tc>
                <w:tcPr>
                  <w:tcW w:w="853" w:type="pct"/>
                  <w:vMerge w:val="restart"/>
                  <w:tcBorders>
                    <w:tl2br w:val="nil"/>
                    <w:tr2bl w:val="nil"/>
                  </w:tcBorders>
                  <w:vAlign w:val="center"/>
                </w:tcPr>
                <w:p w14:paraId="139B73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restart"/>
                  <w:tcBorders>
                    <w:tl2br w:val="nil"/>
                    <w:tr2bl w:val="nil"/>
                  </w:tcBorders>
                  <w:vAlign w:val="center"/>
                </w:tcPr>
                <w:p w14:paraId="7A0C90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1F88B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continue"/>
                  <w:tcBorders>
                    <w:tl2br w:val="nil"/>
                    <w:tr2bl w:val="nil"/>
                  </w:tcBorders>
                  <w:vAlign w:val="center"/>
                </w:tcPr>
                <w:p w14:paraId="18F06F46">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132" w:type="pct"/>
                  <w:vMerge w:val="restart"/>
                  <w:tcBorders>
                    <w:tl2br w:val="nil"/>
                    <w:tr2bl w:val="nil"/>
                  </w:tcBorders>
                  <w:vAlign w:val="center"/>
                </w:tcPr>
                <w:p w14:paraId="69E66A7B">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土地资源</w:t>
                  </w:r>
                </w:p>
              </w:tc>
              <w:tc>
                <w:tcPr>
                  <w:tcW w:w="264" w:type="pct"/>
                  <w:vMerge w:val="restart"/>
                  <w:tcBorders>
                    <w:tl2br w:val="nil"/>
                    <w:tr2bl w:val="nil"/>
                  </w:tcBorders>
                  <w:vAlign w:val="center"/>
                </w:tcPr>
                <w:p w14:paraId="17EEB42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zh-TW"/>
                    </w:rPr>
                    <w:t>资源利用效率要求</w:t>
                  </w:r>
                </w:p>
              </w:tc>
              <w:tc>
                <w:tcPr>
                  <w:tcW w:w="3338" w:type="pct"/>
                  <w:tcBorders>
                    <w:tl2br w:val="nil"/>
                    <w:tr2bl w:val="nil"/>
                  </w:tcBorders>
                  <w:vAlign w:val="center"/>
                </w:tcPr>
                <w:p w14:paraId="54EDDD0F">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 xml:space="preserve">1、不得擅自突破城镇建设用地规模和城镇开发边界扩展倍数，严禁违反法律和规划开展用地用海审批。 </w:t>
                  </w:r>
                </w:p>
              </w:tc>
              <w:tc>
                <w:tcPr>
                  <w:tcW w:w="853" w:type="pct"/>
                  <w:vMerge w:val="continue"/>
                  <w:tcBorders>
                    <w:tl2br w:val="nil"/>
                    <w:tr2bl w:val="nil"/>
                  </w:tcBorders>
                  <w:vAlign w:val="center"/>
                </w:tcPr>
                <w:p w14:paraId="197248FF">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c>
                <w:tcPr>
                  <w:tcW w:w="254" w:type="pct"/>
                  <w:vMerge w:val="continue"/>
                  <w:tcBorders>
                    <w:tl2br w:val="nil"/>
                    <w:tr2bl w:val="nil"/>
                  </w:tcBorders>
                  <w:vAlign w:val="center"/>
                </w:tcPr>
                <w:p w14:paraId="76ED2A3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49B12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continue"/>
                  <w:tcBorders>
                    <w:tl2br w:val="nil"/>
                    <w:tr2bl w:val="nil"/>
                  </w:tcBorders>
                  <w:vAlign w:val="center"/>
                </w:tcPr>
                <w:p w14:paraId="20D068E2">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132" w:type="pct"/>
                  <w:vMerge w:val="continue"/>
                  <w:tcBorders>
                    <w:tl2br w:val="nil"/>
                    <w:tr2bl w:val="nil"/>
                  </w:tcBorders>
                  <w:vAlign w:val="center"/>
                </w:tcPr>
                <w:p w14:paraId="0AF9392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5F37D570">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78CA37CE">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2、城镇开发边界外不得进行城镇集中建设，不得规划建设各类开发区和产业园区，不得规划城镇居住用地。</w:t>
                  </w:r>
                </w:p>
              </w:tc>
              <w:tc>
                <w:tcPr>
                  <w:tcW w:w="853" w:type="pct"/>
                  <w:vMerge w:val="continue"/>
                  <w:tcBorders>
                    <w:tl2br w:val="nil"/>
                    <w:tr2bl w:val="nil"/>
                  </w:tcBorders>
                  <w:vAlign w:val="center"/>
                </w:tcPr>
                <w:p w14:paraId="10276E8B">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54" w:type="pct"/>
                  <w:vMerge w:val="continue"/>
                  <w:tcBorders>
                    <w:tl2br w:val="nil"/>
                    <w:tr2bl w:val="nil"/>
                  </w:tcBorders>
                  <w:vAlign w:val="center"/>
                </w:tcPr>
                <w:p w14:paraId="232FA30C">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4EC5A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restart"/>
                  <w:tcBorders>
                    <w:tl2br w:val="nil"/>
                    <w:tr2bl w:val="nil"/>
                  </w:tcBorders>
                  <w:vAlign w:val="center"/>
                </w:tcPr>
                <w:p w14:paraId="666D532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产业总体布局要求</w:t>
                  </w:r>
                </w:p>
              </w:tc>
              <w:tc>
                <w:tcPr>
                  <w:tcW w:w="264" w:type="pct"/>
                  <w:vMerge w:val="restart"/>
                  <w:tcBorders>
                    <w:tl2br w:val="nil"/>
                    <w:tr2bl w:val="nil"/>
                  </w:tcBorders>
                  <w:vAlign w:val="center"/>
                </w:tcPr>
                <w:p w14:paraId="1EEF6E6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空间布局约束</w:t>
                  </w:r>
                </w:p>
              </w:tc>
              <w:tc>
                <w:tcPr>
                  <w:tcW w:w="3338" w:type="pct"/>
                  <w:tcBorders>
                    <w:tl2br w:val="nil"/>
                    <w:tr2bl w:val="nil"/>
                  </w:tcBorders>
                  <w:vAlign w:val="center"/>
                </w:tcPr>
                <w:p w14:paraId="60594FBC">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rPr>
                    <w:t>1、严格执行《产业结构调整指导目录》《市场准入负面清单》《河北省禁止投资的产业目录》相关要求。</w:t>
                  </w:r>
                </w:p>
              </w:tc>
              <w:tc>
                <w:tcPr>
                  <w:tcW w:w="853" w:type="pct"/>
                  <w:vMerge w:val="restart"/>
                  <w:tcBorders>
                    <w:tl2br w:val="nil"/>
                    <w:tr2bl w:val="nil"/>
                  </w:tcBorders>
                  <w:vAlign w:val="center"/>
                </w:tcPr>
                <w:p w14:paraId="43467E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本项目符合国家产业政策和准入标准，且不属于高耗能、高排放项目。</w:t>
                  </w:r>
                </w:p>
              </w:tc>
              <w:tc>
                <w:tcPr>
                  <w:tcW w:w="254" w:type="pct"/>
                  <w:vMerge w:val="restart"/>
                  <w:tcBorders>
                    <w:tl2br w:val="nil"/>
                    <w:tr2bl w:val="nil"/>
                  </w:tcBorders>
                  <w:vAlign w:val="center"/>
                </w:tcPr>
                <w:p w14:paraId="0FA809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2B549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2089FD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264" w:type="pct"/>
                  <w:vMerge w:val="continue"/>
                  <w:tcBorders>
                    <w:tl2br w:val="nil"/>
                    <w:tr2bl w:val="nil"/>
                  </w:tcBorders>
                  <w:vAlign w:val="center"/>
                </w:tcPr>
                <w:p w14:paraId="28F338F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3338" w:type="pct"/>
                  <w:tcBorders>
                    <w:tl2br w:val="nil"/>
                    <w:tr2bl w:val="nil"/>
                  </w:tcBorders>
                  <w:vAlign w:val="center"/>
                </w:tcPr>
                <w:p w14:paraId="0341F96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2、严格执行国家产业政策和准入标准，实行生态环境准入清单制度，禁止新建、扩建高污染项目，严格控制高耗能、高排放项目准入。新建、改建和扩建项目按照相关规定实行减量置换或者等量置换。</w:t>
                  </w:r>
                </w:p>
              </w:tc>
              <w:tc>
                <w:tcPr>
                  <w:tcW w:w="853" w:type="pct"/>
                  <w:vMerge w:val="continue"/>
                  <w:tcBorders>
                    <w:tl2br w:val="nil"/>
                    <w:tr2bl w:val="nil"/>
                  </w:tcBorders>
                  <w:vAlign w:val="center"/>
                </w:tcPr>
                <w:p w14:paraId="503D50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54" w:type="pct"/>
                  <w:vMerge w:val="continue"/>
                  <w:tcBorders>
                    <w:tl2br w:val="nil"/>
                    <w:tr2bl w:val="nil"/>
                  </w:tcBorders>
                  <w:vAlign w:val="center"/>
                </w:tcPr>
                <w:p w14:paraId="42B42C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6AF80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54F45C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264" w:type="pct"/>
                  <w:vMerge w:val="continue"/>
                  <w:tcBorders>
                    <w:tl2br w:val="nil"/>
                    <w:tr2bl w:val="nil"/>
                  </w:tcBorders>
                  <w:vAlign w:val="center"/>
                </w:tcPr>
                <w:p w14:paraId="1048103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3338" w:type="pct"/>
                  <w:tcBorders>
                    <w:tl2br w:val="nil"/>
                    <w:tr2bl w:val="nil"/>
                  </w:tcBorders>
                  <w:vAlign w:val="center"/>
                </w:tcPr>
                <w:p w14:paraId="2667006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rPr>
                    <w:t>3、禁止投资钢铁冶炼、水泥、电解铝、平板玻璃等产能严重过剩行业和炼焦、有色、电石、铁合金等新增产能项目。</w:t>
                  </w:r>
                </w:p>
              </w:tc>
              <w:tc>
                <w:tcPr>
                  <w:tcW w:w="853" w:type="pct"/>
                  <w:tcBorders>
                    <w:tl2br w:val="nil"/>
                    <w:tr2bl w:val="nil"/>
                  </w:tcBorders>
                  <w:vAlign w:val="center"/>
                </w:tcPr>
                <w:p w14:paraId="36C686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kern w:val="0"/>
                      <w:szCs w:val="21"/>
                    </w:rPr>
                  </w:pPr>
                  <w:r>
                    <w:rPr>
                      <w:rFonts w:hint="default"/>
                      <w:color w:val="auto"/>
                      <w:szCs w:val="21"/>
                    </w:rPr>
                    <w:t>本项目不涉及</w:t>
                  </w:r>
                </w:p>
              </w:tc>
              <w:tc>
                <w:tcPr>
                  <w:tcW w:w="254" w:type="pct"/>
                  <w:vMerge w:val="continue"/>
                  <w:tcBorders>
                    <w:tl2br w:val="nil"/>
                    <w:tr2bl w:val="nil"/>
                  </w:tcBorders>
                  <w:vAlign w:val="center"/>
                </w:tcPr>
                <w:p w14:paraId="502B7CD9">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3968E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5554449">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48A0ADA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1D3BBFA0">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4、上一年度环境空气质量年平均浓度不达标的城市、水环境质量未达到要求的市县，相关污染物应按照建设项目所需替代的主要污染物排放总量指标的</w:t>
                  </w:r>
                  <w:r>
                    <w:rPr>
                      <w:rFonts w:hint="default" w:ascii="Times New Roman" w:hAnsi="Times New Roman"/>
                      <w:color w:val="auto"/>
                      <w:sz w:val="21"/>
                      <w:szCs w:val="21"/>
                    </w:rPr>
                    <w:t>2</w:t>
                  </w:r>
                  <w:r>
                    <w:rPr>
                      <w:rFonts w:hint="default" w:ascii="Times New Roman" w:hAnsi="Times New Roman"/>
                      <w:color w:val="auto"/>
                      <w:sz w:val="21"/>
                      <w:szCs w:val="21"/>
                      <w:lang w:val="zh-CN"/>
                    </w:rPr>
                    <w:t>倍进行削减替代（燃煤发电机组大气污染物排放浓度基本达到燃气轮机组排放限值的除外）。</w:t>
                  </w:r>
                </w:p>
              </w:tc>
              <w:tc>
                <w:tcPr>
                  <w:tcW w:w="853" w:type="pct"/>
                  <w:tcBorders>
                    <w:tl2br w:val="nil"/>
                    <w:tr2bl w:val="nil"/>
                  </w:tcBorders>
                  <w:vAlign w:val="center"/>
                </w:tcPr>
                <w:p w14:paraId="3E851A6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en-US"/>
                    </w:rPr>
                  </w:pPr>
                  <w:r>
                    <w:rPr>
                      <w:rFonts w:hint="eastAsia" w:ascii="Times New Roman" w:hAnsi="Times New Roman" w:cs="Times New Roman"/>
                      <w:color w:val="auto"/>
                      <w:sz w:val="21"/>
                      <w:szCs w:val="21"/>
                      <w:lang w:val="en-US" w:eastAsia="zh-CN"/>
                    </w:rPr>
                    <w:t>根据《关于加强重点行业建设项目区域削减措施监督管理的通知》（环办环评[2020]36号），本项目不属于其中编制报告书的重点行业，不涉及污染物减量或现役源倍量替代。</w:t>
                  </w:r>
                </w:p>
              </w:tc>
              <w:tc>
                <w:tcPr>
                  <w:tcW w:w="254" w:type="pct"/>
                  <w:vMerge w:val="continue"/>
                  <w:tcBorders>
                    <w:tl2br w:val="nil"/>
                    <w:tr2bl w:val="nil"/>
                  </w:tcBorders>
                  <w:vAlign w:val="center"/>
                </w:tcPr>
                <w:p w14:paraId="62B62CE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5FCDC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9B0CE4C">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7DA2A32F">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5A80638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5、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853" w:type="pct"/>
                  <w:tcBorders>
                    <w:tl2br w:val="nil"/>
                    <w:tr2bl w:val="nil"/>
                  </w:tcBorders>
                  <w:vAlign w:val="center"/>
                </w:tcPr>
                <w:p w14:paraId="3710A53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zh-CN"/>
                    </w:rPr>
                  </w:pPr>
                  <w:r>
                    <w:rPr>
                      <w:rFonts w:hint="default" w:ascii="Times New Roman" w:hAnsi="Times New Roman" w:cs="Times New Roman"/>
                      <w:color w:val="auto"/>
                      <w:sz w:val="21"/>
                      <w:szCs w:val="21"/>
                      <w:lang w:val="en-US" w:eastAsia="zh-CN"/>
                    </w:rPr>
                    <w:t>本项目不属于重污染项目。</w:t>
                  </w:r>
                </w:p>
              </w:tc>
              <w:tc>
                <w:tcPr>
                  <w:tcW w:w="254" w:type="pct"/>
                  <w:vMerge w:val="continue"/>
                  <w:tcBorders>
                    <w:tl2br w:val="nil"/>
                    <w:tr2bl w:val="nil"/>
                  </w:tcBorders>
                  <w:vAlign w:val="center"/>
                </w:tcPr>
                <w:p w14:paraId="692D0E8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0222F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1D4FEDF">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497019B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0DD6A392">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6、在优先保护类耕地集中区域严格控制新建有色金属冶炼、石油加工、化工、焦化、电镀、制革、铅蓄电池等行业企业，防止对耕地造成污染。</w:t>
                  </w:r>
                </w:p>
              </w:tc>
              <w:tc>
                <w:tcPr>
                  <w:tcW w:w="853" w:type="pct"/>
                  <w:tcBorders>
                    <w:tl2br w:val="nil"/>
                    <w:tr2bl w:val="nil"/>
                  </w:tcBorders>
                  <w:vAlign w:val="center"/>
                </w:tcPr>
                <w:p w14:paraId="6E6B7A7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601C630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7B6A0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E86E73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061C9C0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4ABE257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7、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853" w:type="pct"/>
                  <w:tcBorders>
                    <w:tl2br w:val="nil"/>
                    <w:tr2bl w:val="nil"/>
                  </w:tcBorders>
                  <w:vAlign w:val="center"/>
                </w:tcPr>
                <w:p w14:paraId="17713F9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zh-CN"/>
                    </w:rPr>
                  </w:pPr>
                  <w:r>
                    <w:rPr>
                      <w:rFonts w:hint="default" w:ascii="Times New Roman" w:hAnsi="Times New Roman" w:cs="Times New Roman"/>
                      <w:color w:val="auto"/>
                      <w:sz w:val="21"/>
                      <w:szCs w:val="21"/>
                      <w:lang w:val="en-US" w:eastAsia="zh-CN"/>
                    </w:rPr>
                    <w:t>本项目不属于</w:t>
                  </w:r>
                  <w:r>
                    <w:rPr>
                      <w:rFonts w:hint="default" w:ascii="Times New Roman" w:hAnsi="Times New Roman" w:cs="Times New Roman"/>
                      <w:color w:val="auto"/>
                      <w:sz w:val="21"/>
                      <w:szCs w:val="21"/>
                      <w:lang w:val="zh-CN" w:eastAsia="zh-CN"/>
                    </w:rPr>
                    <w:t>“两高”项目。</w:t>
                  </w:r>
                </w:p>
              </w:tc>
              <w:tc>
                <w:tcPr>
                  <w:tcW w:w="254" w:type="pct"/>
                  <w:vMerge w:val="continue"/>
                  <w:tcBorders>
                    <w:tl2br w:val="nil"/>
                    <w:tr2bl w:val="nil"/>
                  </w:tcBorders>
                  <w:vAlign w:val="center"/>
                </w:tcPr>
                <w:p w14:paraId="7B73900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31862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7E31E25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01A4C3A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7BB2A71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8、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2000万吨/年（允许分两期建设，5年内全部建成，一期不低于1000万吨/年）。</w:t>
                  </w:r>
                </w:p>
              </w:tc>
              <w:tc>
                <w:tcPr>
                  <w:tcW w:w="853" w:type="pct"/>
                  <w:tcBorders>
                    <w:tl2br w:val="nil"/>
                    <w:tr2bl w:val="nil"/>
                  </w:tcBorders>
                  <w:vAlign w:val="center"/>
                </w:tcPr>
                <w:p w14:paraId="4A077A6C">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zh-CN"/>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1FF4143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4C2C7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09A4C83">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4476621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26EAD19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9、严格规范危化品管理，逐步退出人口聚集区内危化品的生产、储存、加工机构，加快实施重污染企业搬迁；加强居住区生态环境防护，建设封闭式石化园区，严格控制危化品仓储基地、运输路径等，减少对居民生活影响。</w:t>
                  </w:r>
                </w:p>
              </w:tc>
              <w:tc>
                <w:tcPr>
                  <w:tcW w:w="853" w:type="pct"/>
                  <w:tcBorders>
                    <w:tl2br w:val="nil"/>
                    <w:tr2bl w:val="nil"/>
                  </w:tcBorders>
                  <w:vAlign w:val="center"/>
                </w:tcPr>
                <w:p w14:paraId="3CFCF52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zh-CN"/>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4805627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056C3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89" w:type="pct"/>
                  <w:gridSpan w:val="2"/>
                  <w:vMerge w:val="continue"/>
                  <w:tcBorders>
                    <w:tl2br w:val="nil"/>
                    <w:tr2bl w:val="nil"/>
                  </w:tcBorders>
                  <w:vAlign w:val="center"/>
                </w:tcPr>
                <w:p w14:paraId="25A5B07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55F9CB6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03E9B372">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bidi="ar"/>
                    </w:rPr>
                  </w:pPr>
                  <w:r>
                    <w:rPr>
                      <w:rFonts w:hint="default" w:ascii="Times New Roman" w:hAnsi="Times New Roman"/>
                      <w:color w:val="auto"/>
                      <w:sz w:val="21"/>
                      <w:szCs w:val="21"/>
                      <w:lang w:val="zh-CN"/>
                    </w:rPr>
                    <w:t>10、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p>
              </w:tc>
              <w:tc>
                <w:tcPr>
                  <w:tcW w:w="853" w:type="pct"/>
                  <w:tcBorders>
                    <w:tl2br w:val="nil"/>
                    <w:tr2bl w:val="nil"/>
                  </w:tcBorders>
                  <w:vAlign w:val="center"/>
                </w:tcPr>
                <w:p w14:paraId="438A752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0D797F3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40031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BC6C4B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4D3A883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7DA908C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bidi="ar"/>
                    </w:rPr>
                  </w:pPr>
                  <w:r>
                    <w:rPr>
                      <w:rFonts w:hint="default" w:ascii="Times New Roman" w:hAnsi="Times New Roman"/>
                      <w:color w:val="auto"/>
                      <w:sz w:val="21"/>
                      <w:szCs w:val="21"/>
                      <w:lang w:val="zh-CN"/>
                    </w:rPr>
                    <w:t xml:space="preserve">11、逐步淘汰180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 </w:t>
                  </w:r>
                </w:p>
              </w:tc>
              <w:tc>
                <w:tcPr>
                  <w:tcW w:w="853" w:type="pct"/>
                  <w:tcBorders>
                    <w:tl2br w:val="nil"/>
                    <w:tr2bl w:val="nil"/>
                  </w:tcBorders>
                  <w:vAlign w:val="center"/>
                </w:tcPr>
                <w:p w14:paraId="72182DF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14D4D17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6A7B2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730ECC43">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5B48D5B5">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6B32BBA2">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lang w:val="zh-CN"/>
                    </w:rPr>
                    <w:t xml:space="preserve">12、技术装备全面升级，高炉逐步达到1000立方米及以上、转炉逐步达到100吨及以上、烧结机逐步达到180平方米烧结机及以上。严格按照国家规定的产能减量置换政策实施改造升级，坚决杜绝借改造升级之机变相扩大生产能力；推广“一罐到底”工艺或采用鱼雷罐车运输铁水。 </w:t>
                  </w:r>
                </w:p>
              </w:tc>
              <w:tc>
                <w:tcPr>
                  <w:tcW w:w="853" w:type="pct"/>
                  <w:tcBorders>
                    <w:tl2br w:val="nil"/>
                    <w:tr2bl w:val="nil"/>
                  </w:tcBorders>
                  <w:vAlign w:val="center"/>
                </w:tcPr>
                <w:p w14:paraId="60E9AA1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5816ED35">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50D44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86C286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7C1F937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65C041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szCs w:val="21"/>
                    </w:rPr>
                  </w:pPr>
                  <w:r>
                    <w:rPr>
                      <w:rFonts w:hint="default"/>
                      <w:color w:val="auto"/>
                      <w:szCs w:val="21"/>
                      <w:lang w:val="zh-CN"/>
                    </w:rPr>
                    <w:t>13、尚未配备脱硫装置的球团竖炉，立即停产淘汰，不再予以改造；烧结厂房实现全封闭。</w:t>
                  </w:r>
                </w:p>
              </w:tc>
              <w:tc>
                <w:tcPr>
                  <w:tcW w:w="853" w:type="pct"/>
                  <w:tcBorders>
                    <w:tl2br w:val="nil"/>
                    <w:tr2bl w:val="nil"/>
                  </w:tcBorders>
                  <w:vAlign w:val="center"/>
                </w:tcPr>
                <w:p w14:paraId="12CC03B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444AFE3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2A2F7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43F642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03A6F78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760AB1D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bidi="ar"/>
                    </w:rPr>
                  </w:pPr>
                  <w:r>
                    <w:rPr>
                      <w:rFonts w:hint="default" w:ascii="Times New Roman" w:hAnsi="Times New Roman"/>
                      <w:color w:val="auto"/>
                      <w:sz w:val="21"/>
                      <w:szCs w:val="21"/>
                      <w:lang w:val="zh-CN"/>
                    </w:rPr>
                    <w:t>14、严禁备案和新建扩大产能的水泥熟料、平板玻璃项目。确有必要新建的，必须制定产能置换方案，实施产能置换。用于产能置换的生产线，必须在建设项目投产前关停并完成拆除退出。</w:t>
                  </w:r>
                </w:p>
              </w:tc>
              <w:tc>
                <w:tcPr>
                  <w:tcW w:w="853" w:type="pct"/>
                  <w:tcBorders>
                    <w:tl2br w:val="nil"/>
                    <w:tr2bl w:val="nil"/>
                  </w:tcBorders>
                  <w:vAlign w:val="center"/>
                </w:tcPr>
                <w:p w14:paraId="1396718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6A843D1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0D4F9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EA3E41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03F1D78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78E06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kern w:val="0"/>
                      <w:szCs w:val="21"/>
                      <w:lang w:bidi="ar"/>
                    </w:rPr>
                  </w:pPr>
                  <w:r>
                    <w:rPr>
                      <w:rFonts w:hint="default"/>
                      <w:color w:val="auto"/>
                      <w:kern w:val="0"/>
                      <w:szCs w:val="21"/>
                      <w:lang w:bidi="ar"/>
                    </w:rPr>
                    <w:t>15、引导和支持优势水泥熟料企业开展对单独粉磨企业的整合。</w:t>
                  </w:r>
                </w:p>
              </w:tc>
              <w:tc>
                <w:tcPr>
                  <w:tcW w:w="853" w:type="pct"/>
                  <w:tcBorders>
                    <w:tl2br w:val="nil"/>
                    <w:tr2bl w:val="nil"/>
                  </w:tcBorders>
                  <w:vAlign w:val="center"/>
                </w:tcPr>
                <w:p w14:paraId="7D2A6A3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4D1D4D6C">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23711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E650FA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0121075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4214B3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kern w:val="0"/>
                      <w:szCs w:val="21"/>
                      <w:lang w:bidi="ar"/>
                    </w:rPr>
                  </w:pPr>
                  <w:r>
                    <w:rPr>
                      <w:rFonts w:hint="default"/>
                      <w:color w:val="auto"/>
                      <w:kern w:val="0"/>
                      <w:szCs w:val="21"/>
                      <w:lang w:bidi="ar"/>
                    </w:rPr>
                    <w:t>16、平板玻璃行业生产布局应满足《平板玻璃行业规范条件》要求。</w:t>
                  </w:r>
                </w:p>
              </w:tc>
              <w:tc>
                <w:tcPr>
                  <w:tcW w:w="853" w:type="pct"/>
                  <w:tcBorders>
                    <w:tl2br w:val="nil"/>
                    <w:tr2bl w:val="nil"/>
                  </w:tcBorders>
                  <w:vAlign w:val="center"/>
                </w:tcPr>
                <w:p w14:paraId="7DC3B41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1D0ED8F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1A41D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4D7D4D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7C4DCE9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4A4D2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kern w:val="0"/>
                      <w:szCs w:val="21"/>
                      <w:lang w:bidi="ar"/>
                    </w:rPr>
                  </w:pPr>
                  <w:r>
                    <w:rPr>
                      <w:rFonts w:hint="default"/>
                      <w:color w:val="auto"/>
                      <w:kern w:val="0"/>
                      <w:szCs w:val="21"/>
                      <w:lang w:bidi="ar"/>
                    </w:rPr>
                    <w:t>17、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p>
              </w:tc>
              <w:tc>
                <w:tcPr>
                  <w:tcW w:w="853" w:type="pct"/>
                  <w:tcBorders>
                    <w:tl2br w:val="nil"/>
                    <w:tr2bl w:val="nil"/>
                  </w:tcBorders>
                  <w:vAlign w:val="center"/>
                </w:tcPr>
                <w:p w14:paraId="1F99DD3C">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2B880DD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3BE60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2ADCCE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5752AF7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16994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kern w:val="0"/>
                      <w:szCs w:val="21"/>
                      <w:lang w:bidi="ar"/>
                    </w:rPr>
                  </w:pPr>
                  <w:r>
                    <w:rPr>
                      <w:rFonts w:hint="default"/>
                      <w:color w:val="auto"/>
                      <w:kern w:val="0"/>
                      <w:szCs w:val="21"/>
                      <w:lang w:bidi="ar"/>
                    </w:rPr>
                    <w:t>18、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p>
              </w:tc>
              <w:tc>
                <w:tcPr>
                  <w:tcW w:w="853" w:type="pct"/>
                  <w:tcBorders>
                    <w:tl2br w:val="nil"/>
                    <w:tr2bl w:val="nil"/>
                  </w:tcBorders>
                  <w:vAlign w:val="center"/>
                </w:tcPr>
                <w:p w14:paraId="4A0DF2B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1CB5E96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bl>
          <w:p w14:paraId="7900FC6C">
            <w:pPr>
              <w:keepNext w:val="0"/>
              <w:keepLines w:val="0"/>
              <w:suppressLineNumbers w:val="0"/>
              <w:shd w:val="clear" w:color="auto" w:fill="auto"/>
              <w:spacing w:before="0" w:beforeAutospacing="0" w:after="0" w:afterAutospacing="0" w:line="400" w:lineRule="exact"/>
              <w:ind w:left="0" w:right="0"/>
              <w:jc w:val="center"/>
              <w:rPr>
                <w:rFonts w:hint="default" w:ascii="Times New Roman"/>
                <w:b/>
                <w:bCs/>
                <w:color w:val="auto"/>
                <w:sz w:val="24"/>
                <w:szCs w:val="24"/>
                <w:highlight w:val="none"/>
              </w:rPr>
            </w:pPr>
            <w:r>
              <w:rPr>
                <w:rFonts w:hint="eastAsia" w:ascii="Times New Roman"/>
                <w:b/>
                <w:bCs/>
                <w:color w:val="auto"/>
                <w:sz w:val="24"/>
                <w:szCs w:val="24"/>
                <w:highlight w:val="none"/>
                <w:lang w:val="en-US" w:eastAsia="zh-CN"/>
              </w:rPr>
              <w:t>表1-</w:t>
            </w:r>
            <w:r>
              <w:rPr>
                <w:rFonts w:hint="eastAsia"/>
                <w:b/>
                <w:bCs/>
                <w:color w:val="auto"/>
                <w:sz w:val="24"/>
                <w:szCs w:val="24"/>
                <w:highlight w:val="none"/>
                <w:lang w:val="en-US" w:eastAsia="zh-CN"/>
              </w:rPr>
              <w:t>5</w:t>
            </w:r>
            <w:r>
              <w:rPr>
                <w:rFonts w:hint="eastAsia" w:ascii="Times New Roman"/>
                <w:b/>
                <w:bCs/>
                <w:color w:val="auto"/>
                <w:sz w:val="24"/>
                <w:szCs w:val="24"/>
                <w:highlight w:val="none"/>
                <w:lang w:val="en-US" w:eastAsia="zh-CN"/>
              </w:rPr>
              <w:t xml:space="preserve"> </w:t>
            </w:r>
            <w:r>
              <w:rPr>
                <w:rFonts w:hint="default" w:ascii="Times New Roman"/>
                <w:b/>
                <w:bCs/>
                <w:color w:val="auto"/>
                <w:sz w:val="24"/>
                <w:szCs w:val="24"/>
                <w:highlight w:val="none"/>
              </w:rPr>
              <w:t>本项目与《唐山市生态环境准入清单（2023年版）》</w:t>
            </w:r>
            <w:r>
              <w:rPr>
                <w:rFonts w:hint="eastAsia"/>
                <w:b/>
                <w:bCs/>
                <w:color w:val="auto"/>
                <w:sz w:val="24"/>
                <w:szCs w:val="24"/>
                <w:highlight w:val="none"/>
                <w:lang w:val="en-US" w:eastAsia="zh-CN"/>
              </w:rPr>
              <w:t>中项目所在管控单元管控要求</w:t>
            </w:r>
            <w:r>
              <w:rPr>
                <w:rFonts w:hint="default" w:ascii="Times New Roman"/>
                <w:b/>
                <w:bCs/>
                <w:color w:val="auto"/>
                <w:sz w:val="24"/>
                <w:szCs w:val="24"/>
                <w:highlight w:val="none"/>
              </w:rPr>
              <w:t>符合性分析一览表</w:t>
            </w:r>
          </w:p>
          <w:tbl>
            <w:tblPr>
              <w:tblStyle w:val="7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59"/>
              <w:gridCol w:w="525"/>
              <w:gridCol w:w="765"/>
              <w:gridCol w:w="1620"/>
              <w:gridCol w:w="751"/>
              <w:gridCol w:w="5805"/>
              <w:gridCol w:w="2070"/>
              <w:gridCol w:w="761"/>
            </w:tblGrid>
            <w:tr w14:paraId="4BC53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26" w:type="pct"/>
                  <w:tcBorders>
                    <w:tl2br w:val="nil"/>
                    <w:tr2bl w:val="nil"/>
                  </w:tcBorders>
                  <w:shd w:val="clear" w:color="auto" w:fill="auto"/>
                  <w:vAlign w:val="center"/>
                </w:tcPr>
                <w:p w14:paraId="4B8C6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编号</w:t>
                  </w:r>
                </w:p>
              </w:tc>
              <w:tc>
                <w:tcPr>
                  <w:tcW w:w="199" w:type="pct"/>
                  <w:tcBorders>
                    <w:tl2br w:val="nil"/>
                    <w:tr2bl w:val="nil"/>
                  </w:tcBorders>
                  <w:shd w:val="clear" w:color="auto" w:fill="auto"/>
                  <w:vAlign w:val="center"/>
                </w:tcPr>
                <w:p w14:paraId="0F251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乡镇</w:t>
                  </w:r>
                </w:p>
              </w:tc>
              <w:tc>
                <w:tcPr>
                  <w:tcW w:w="290" w:type="pct"/>
                  <w:tcBorders>
                    <w:tl2br w:val="nil"/>
                    <w:tr2bl w:val="nil"/>
                  </w:tcBorders>
                  <w:shd w:val="clear" w:color="auto" w:fill="auto"/>
                  <w:vAlign w:val="center"/>
                </w:tcPr>
                <w:p w14:paraId="523AA2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单元类别</w:t>
                  </w:r>
                </w:p>
              </w:tc>
              <w:tc>
                <w:tcPr>
                  <w:tcW w:w="615" w:type="pct"/>
                  <w:tcBorders>
                    <w:tl2br w:val="nil"/>
                    <w:tr2bl w:val="nil"/>
                  </w:tcBorders>
                  <w:shd w:val="clear" w:color="auto" w:fill="auto"/>
                  <w:vAlign w:val="center"/>
                </w:tcPr>
                <w:p w14:paraId="69C57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环境要素类别</w:t>
                  </w:r>
                </w:p>
              </w:tc>
              <w:tc>
                <w:tcPr>
                  <w:tcW w:w="285" w:type="pct"/>
                  <w:tcBorders>
                    <w:tl2br w:val="nil"/>
                    <w:tr2bl w:val="nil"/>
                  </w:tcBorders>
                  <w:shd w:val="clear" w:color="auto" w:fill="auto"/>
                  <w:vAlign w:val="center"/>
                </w:tcPr>
                <w:p w14:paraId="2D763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维度</w:t>
                  </w:r>
                </w:p>
              </w:tc>
              <w:tc>
                <w:tcPr>
                  <w:tcW w:w="2206" w:type="pct"/>
                  <w:tcBorders>
                    <w:tl2br w:val="nil"/>
                    <w:tr2bl w:val="nil"/>
                  </w:tcBorders>
                  <w:shd w:val="clear" w:color="auto" w:fill="auto"/>
                  <w:vAlign w:val="center"/>
                </w:tcPr>
                <w:p w14:paraId="4374C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管控措施</w:t>
                  </w:r>
                </w:p>
              </w:tc>
              <w:tc>
                <w:tcPr>
                  <w:tcW w:w="786" w:type="pct"/>
                  <w:tcBorders>
                    <w:tl2br w:val="nil"/>
                    <w:tr2bl w:val="nil"/>
                  </w:tcBorders>
                  <w:shd w:val="clear" w:color="auto" w:fill="auto"/>
                  <w:vAlign w:val="center"/>
                </w:tcPr>
                <w:p w14:paraId="51B66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项目情况</w:t>
                  </w:r>
                </w:p>
              </w:tc>
              <w:tc>
                <w:tcPr>
                  <w:tcW w:w="289" w:type="pct"/>
                  <w:tcBorders>
                    <w:tl2br w:val="nil"/>
                    <w:tr2bl w:val="nil"/>
                  </w:tcBorders>
                  <w:shd w:val="clear" w:color="auto" w:fill="auto"/>
                  <w:vAlign w:val="center"/>
                </w:tcPr>
                <w:p w14:paraId="43023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top"/>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符合性</w:t>
                  </w:r>
                </w:p>
              </w:tc>
            </w:tr>
            <w:tr w14:paraId="70DA4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26" w:type="pct"/>
                  <w:vMerge w:val="restart"/>
                  <w:tcBorders>
                    <w:tl2br w:val="nil"/>
                    <w:tr2bl w:val="nil"/>
                  </w:tcBorders>
                  <w:shd w:val="clear" w:color="auto" w:fill="auto"/>
                  <w:vAlign w:val="center"/>
                </w:tcPr>
                <w:p w14:paraId="59E0F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ZH13027320001</w:t>
                  </w:r>
                </w:p>
              </w:tc>
              <w:tc>
                <w:tcPr>
                  <w:tcW w:w="199" w:type="pct"/>
                  <w:vMerge w:val="restart"/>
                  <w:tcBorders>
                    <w:tl2br w:val="nil"/>
                    <w:tr2bl w:val="nil"/>
                  </w:tcBorders>
                  <w:shd w:val="clear" w:color="auto" w:fill="auto"/>
                  <w:vAlign w:val="center"/>
                </w:tcPr>
                <w:p w14:paraId="071E0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高新区街道</w:t>
                  </w:r>
                </w:p>
              </w:tc>
              <w:tc>
                <w:tcPr>
                  <w:tcW w:w="290" w:type="pct"/>
                  <w:vMerge w:val="restart"/>
                  <w:tcBorders>
                    <w:tl2br w:val="nil"/>
                    <w:tr2bl w:val="nil"/>
                  </w:tcBorders>
                  <w:shd w:val="clear" w:color="auto" w:fill="auto"/>
                  <w:vAlign w:val="center"/>
                </w:tcPr>
                <w:p w14:paraId="1CE4C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重点管控单元</w:t>
                  </w:r>
                </w:p>
              </w:tc>
              <w:tc>
                <w:tcPr>
                  <w:tcW w:w="615" w:type="pct"/>
                  <w:vMerge w:val="restart"/>
                  <w:tcBorders>
                    <w:tl2br w:val="nil"/>
                    <w:tr2bl w:val="nil"/>
                  </w:tcBorders>
                  <w:shd w:val="clear" w:color="auto" w:fill="auto"/>
                  <w:vAlign w:val="center"/>
                </w:tcPr>
                <w:p w14:paraId="0E0BF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1、唐山高新技术产业开发区2、中心城区3、大气环境高排放重点管控区4、水环境工业污染重点管控区5、土壤建设用地污染风险重点管控区6、地下水污染风险重点管控区7、禁燃区8、地下水开采重点管控区9、土地资源重点管控区</w:t>
                  </w:r>
                </w:p>
              </w:tc>
              <w:tc>
                <w:tcPr>
                  <w:tcW w:w="285" w:type="pct"/>
                  <w:tcBorders>
                    <w:tl2br w:val="nil"/>
                    <w:tr2bl w:val="nil"/>
                  </w:tcBorders>
                  <w:shd w:val="clear" w:color="auto" w:fill="auto"/>
                  <w:vAlign w:val="center"/>
                </w:tcPr>
                <w:p w14:paraId="0B93A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空间布局约束</w:t>
                  </w:r>
                </w:p>
              </w:tc>
              <w:tc>
                <w:tcPr>
                  <w:tcW w:w="2206" w:type="pct"/>
                  <w:tcBorders>
                    <w:tl2br w:val="nil"/>
                    <w:tr2bl w:val="nil"/>
                  </w:tcBorders>
                  <w:shd w:val="clear" w:color="auto" w:fill="auto"/>
                  <w:vAlign w:val="center"/>
                </w:tcPr>
                <w:p w14:paraId="79A1A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一环线以内禁止布局搅拌站、沥青拌合站。2、二环线内，禁止新建铸造、轧钢、石灰窑、砖瓦窑、家具制造（涉VOCs）、化工行业企业。3、禁止国Ⅳ及以下排放标准的柴油货车进入禁用区；禁止有可见黑烟的机动车进入禁用区。4、开发区规划范围内基本农田执行全市总体准入要求中一般生态空间的基本农田管控要求。</w:t>
                  </w:r>
                </w:p>
              </w:tc>
              <w:tc>
                <w:tcPr>
                  <w:tcW w:w="786" w:type="pct"/>
                  <w:tcBorders>
                    <w:tl2br w:val="nil"/>
                    <w:tr2bl w:val="nil"/>
                  </w:tcBorders>
                  <w:shd w:val="clear" w:color="auto" w:fill="auto"/>
                  <w:vAlign w:val="center"/>
                </w:tcPr>
                <w:p w14:paraId="5526C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w:t>
                  </w:r>
                  <w:r>
                    <w:rPr>
                      <w:rFonts w:hint="eastAsia" w:cs="Times New Roman"/>
                      <w:i w:val="0"/>
                      <w:iCs w:val="0"/>
                      <w:color w:val="auto"/>
                      <w:kern w:val="0"/>
                      <w:sz w:val="21"/>
                      <w:szCs w:val="21"/>
                      <w:u w:val="none"/>
                      <w:lang w:val="en-US" w:eastAsia="zh-CN" w:bidi="ar"/>
                    </w:rPr>
                    <w:t>租用已建厂房</w:t>
                  </w:r>
                  <w:r>
                    <w:rPr>
                      <w:rFonts w:hint="default" w:ascii="Times New Roman" w:hAnsi="Times New Roman" w:eastAsia="宋体" w:cs="Times New Roman"/>
                      <w:i w:val="0"/>
                      <w:iCs w:val="0"/>
                      <w:color w:val="auto"/>
                      <w:kern w:val="0"/>
                      <w:sz w:val="21"/>
                      <w:szCs w:val="21"/>
                      <w:u w:val="none"/>
                      <w:lang w:val="en-US" w:eastAsia="zh-CN" w:bidi="ar"/>
                    </w:rPr>
                    <w:t>，属于</w:t>
                  </w:r>
                  <w:r>
                    <w:rPr>
                      <w:rFonts w:hint="eastAsia" w:ascii="Times New Roman" w:hAnsi="Times New Roman" w:eastAsia="宋体" w:cs="Times New Roman"/>
                      <w:i w:val="0"/>
                      <w:iCs w:val="0"/>
                      <w:color w:val="auto"/>
                      <w:kern w:val="0"/>
                      <w:sz w:val="21"/>
                      <w:szCs w:val="21"/>
                      <w:u w:val="none"/>
                      <w:lang w:val="en-US" w:eastAsia="zh-CN" w:bidi="ar"/>
                    </w:rPr>
                    <w:t>研究和试验发展</w:t>
                  </w:r>
                  <w:r>
                    <w:rPr>
                      <w:rFonts w:hint="eastAsia" w:cs="Times New Roman"/>
                      <w:i w:val="0"/>
                      <w:iCs w:val="0"/>
                      <w:color w:val="auto"/>
                      <w:kern w:val="0"/>
                      <w:sz w:val="21"/>
                      <w:szCs w:val="21"/>
                      <w:u w:val="none"/>
                      <w:lang w:val="en-US" w:eastAsia="zh-CN" w:bidi="ar"/>
                    </w:rPr>
                    <w:t>行业，不涉及管控措施中禁止新建行业</w:t>
                  </w:r>
                  <w:r>
                    <w:rPr>
                      <w:rFonts w:hint="default" w:ascii="Times New Roman" w:hAnsi="Times New Roman" w:eastAsia="宋体" w:cs="Times New Roman"/>
                      <w:i w:val="0"/>
                      <w:iCs w:val="0"/>
                      <w:color w:val="auto"/>
                      <w:kern w:val="0"/>
                      <w:sz w:val="21"/>
                      <w:szCs w:val="21"/>
                      <w:u w:val="none"/>
                      <w:lang w:val="en-US" w:eastAsia="zh-CN" w:bidi="ar"/>
                    </w:rPr>
                    <w:t>。</w:t>
                  </w:r>
                </w:p>
              </w:tc>
              <w:tc>
                <w:tcPr>
                  <w:tcW w:w="289" w:type="pct"/>
                  <w:tcBorders>
                    <w:tl2br w:val="nil"/>
                    <w:tr2bl w:val="nil"/>
                  </w:tcBorders>
                  <w:shd w:val="clear" w:color="auto" w:fill="auto"/>
                  <w:vAlign w:val="center"/>
                </w:tcPr>
                <w:p w14:paraId="6A353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6E1B8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26" w:type="pct"/>
                  <w:vMerge w:val="continue"/>
                  <w:tcBorders>
                    <w:tl2br w:val="nil"/>
                    <w:tr2bl w:val="nil"/>
                  </w:tcBorders>
                  <w:shd w:val="clear" w:color="auto" w:fill="auto"/>
                  <w:vAlign w:val="center"/>
                </w:tcPr>
                <w:p w14:paraId="508C7A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199" w:type="pct"/>
                  <w:vMerge w:val="continue"/>
                  <w:tcBorders>
                    <w:tl2br w:val="nil"/>
                    <w:tr2bl w:val="nil"/>
                  </w:tcBorders>
                  <w:shd w:val="clear" w:color="auto" w:fill="auto"/>
                  <w:vAlign w:val="center"/>
                </w:tcPr>
                <w:p w14:paraId="36A938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90" w:type="pct"/>
                  <w:vMerge w:val="continue"/>
                  <w:tcBorders>
                    <w:tl2br w:val="nil"/>
                    <w:tr2bl w:val="nil"/>
                  </w:tcBorders>
                  <w:shd w:val="clear" w:color="auto" w:fill="auto"/>
                  <w:vAlign w:val="center"/>
                </w:tcPr>
                <w:p w14:paraId="19D641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615" w:type="pct"/>
                  <w:vMerge w:val="continue"/>
                  <w:tcBorders>
                    <w:tl2br w:val="nil"/>
                    <w:tr2bl w:val="nil"/>
                  </w:tcBorders>
                  <w:shd w:val="clear" w:color="auto" w:fill="auto"/>
                  <w:vAlign w:val="center"/>
                </w:tcPr>
                <w:p w14:paraId="66F09F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85" w:type="pct"/>
                  <w:tcBorders>
                    <w:tl2br w:val="nil"/>
                    <w:tr2bl w:val="nil"/>
                  </w:tcBorders>
                  <w:shd w:val="clear" w:color="auto" w:fill="auto"/>
                  <w:vAlign w:val="center"/>
                </w:tcPr>
                <w:p w14:paraId="6F4CC7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污染物排放管控</w:t>
                  </w:r>
                </w:p>
              </w:tc>
              <w:tc>
                <w:tcPr>
                  <w:tcW w:w="2206" w:type="pct"/>
                  <w:tcBorders>
                    <w:tl2br w:val="nil"/>
                    <w:tr2bl w:val="nil"/>
                  </w:tcBorders>
                  <w:shd w:val="clear" w:color="auto" w:fill="auto"/>
                  <w:vAlign w:val="center"/>
                </w:tcPr>
                <w:p w14:paraId="2DF9F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对一环线内汽修企业的喷漆工序加强源头控制，禁止使用等离子、活性炭吸附、光催化氧化等单级治理技术处理VOCs废气，必须使用双级或多级质量技术处理措施。2、开发区应具备污水集中处理设施以及管网；向污水集中处理设施排放工业废水的，应当按照国家有关规定进行预处理，达到集中处理设施处理工艺要求后方可排放</w:t>
                  </w:r>
                  <w:r>
                    <w:rPr>
                      <w:rFonts w:hint="eastAsia" w:cs="Times New Roman"/>
                      <w:i w:val="0"/>
                      <w:iCs w:val="0"/>
                      <w:color w:val="auto"/>
                      <w:kern w:val="0"/>
                      <w:sz w:val="21"/>
                      <w:szCs w:val="21"/>
                      <w:u w:val="none"/>
                      <w:lang w:val="en-US" w:eastAsia="zh-CN" w:bidi="ar"/>
                    </w:rPr>
                    <w:t>。</w:t>
                  </w:r>
                </w:p>
              </w:tc>
              <w:tc>
                <w:tcPr>
                  <w:tcW w:w="786" w:type="pct"/>
                  <w:tcBorders>
                    <w:tl2br w:val="nil"/>
                    <w:tr2bl w:val="nil"/>
                  </w:tcBorders>
                  <w:shd w:val="clear" w:color="auto" w:fill="auto"/>
                  <w:vAlign w:val="center"/>
                </w:tcPr>
                <w:p w14:paraId="4B63E0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所在园区已配套污水管网，实行雨污分流；本项目无试验废水外排；职工生活污水由市政污水管网，最终进入西郊污水处理厂处理</w:t>
                  </w:r>
                  <w:r>
                    <w:rPr>
                      <w:rFonts w:hint="default" w:ascii="Times New Roman" w:hAnsi="Times New Roman" w:eastAsia="宋体" w:cs="Times New Roman"/>
                      <w:i w:val="0"/>
                      <w:iCs w:val="0"/>
                      <w:color w:val="auto"/>
                      <w:kern w:val="0"/>
                      <w:sz w:val="21"/>
                      <w:szCs w:val="21"/>
                      <w:u w:val="none"/>
                      <w:lang w:val="en-US" w:eastAsia="zh-CN" w:bidi="ar"/>
                    </w:rPr>
                    <w:t>。</w:t>
                  </w:r>
                </w:p>
              </w:tc>
              <w:tc>
                <w:tcPr>
                  <w:tcW w:w="289" w:type="pct"/>
                  <w:tcBorders>
                    <w:tl2br w:val="nil"/>
                    <w:tr2bl w:val="nil"/>
                  </w:tcBorders>
                  <w:shd w:val="clear" w:color="auto" w:fill="auto"/>
                  <w:vAlign w:val="center"/>
                </w:tcPr>
                <w:p w14:paraId="04723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4BDD3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26" w:type="pct"/>
                  <w:vMerge w:val="continue"/>
                  <w:tcBorders>
                    <w:tl2br w:val="nil"/>
                    <w:tr2bl w:val="nil"/>
                  </w:tcBorders>
                  <w:shd w:val="clear" w:color="auto" w:fill="auto"/>
                  <w:vAlign w:val="center"/>
                </w:tcPr>
                <w:p w14:paraId="580059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199" w:type="pct"/>
                  <w:vMerge w:val="continue"/>
                  <w:tcBorders>
                    <w:tl2br w:val="nil"/>
                    <w:tr2bl w:val="nil"/>
                  </w:tcBorders>
                  <w:shd w:val="clear" w:color="auto" w:fill="auto"/>
                  <w:vAlign w:val="center"/>
                </w:tcPr>
                <w:p w14:paraId="0DA058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90" w:type="pct"/>
                  <w:vMerge w:val="continue"/>
                  <w:tcBorders>
                    <w:tl2br w:val="nil"/>
                    <w:tr2bl w:val="nil"/>
                  </w:tcBorders>
                  <w:shd w:val="clear" w:color="auto" w:fill="auto"/>
                  <w:vAlign w:val="center"/>
                </w:tcPr>
                <w:p w14:paraId="137D0D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615" w:type="pct"/>
                  <w:vMerge w:val="continue"/>
                  <w:tcBorders>
                    <w:tl2br w:val="nil"/>
                    <w:tr2bl w:val="nil"/>
                  </w:tcBorders>
                  <w:shd w:val="clear" w:color="auto" w:fill="auto"/>
                  <w:vAlign w:val="center"/>
                </w:tcPr>
                <w:p w14:paraId="22674F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85" w:type="pct"/>
                  <w:tcBorders>
                    <w:tl2br w:val="nil"/>
                    <w:tr2bl w:val="nil"/>
                  </w:tcBorders>
                  <w:shd w:val="clear" w:color="auto" w:fill="auto"/>
                  <w:vAlign w:val="center"/>
                </w:tcPr>
                <w:p w14:paraId="2CB6B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环境风险防控</w:t>
                  </w:r>
                </w:p>
              </w:tc>
              <w:tc>
                <w:tcPr>
                  <w:tcW w:w="2206" w:type="pct"/>
                  <w:tcBorders>
                    <w:tl2br w:val="nil"/>
                    <w:tr2bl w:val="nil"/>
                  </w:tcBorders>
                  <w:shd w:val="clear" w:color="auto" w:fill="auto"/>
                  <w:vAlign w:val="center"/>
                </w:tcPr>
                <w:p w14:paraId="664389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开发区及入区企业应当依法制定并及时修订《突发环境事件应急预案》，成立应急组织机构，定期开展应急演练，提高区域环境风险防范能力。2、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物质渗漏、流失、扬散；制定、实施自行监测方案，按照相关技术规范要求开展土壤、地下水环境监测，并将监测数据报所在地生态环境主管部门。4、地下水重点污染源应当建立地下水污染隐患排查制度，对其产排污环节和易造成地下水污染的区域采取必要防渗措施，定期开展污染隐患排查工作，制定并落实整治措施，必要时开展土壤和地下水环境调查与风险评估，根据评估结果采取风险管控或修复措施。</w:t>
                  </w:r>
                </w:p>
              </w:tc>
              <w:tc>
                <w:tcPr>
                  <w:tcW w:w="786" w:type="pct"/>
                  <w:tcBorders>
                    <w:tl2br w:val="nil"/>
                    <w:tr2bl w:val="nil"/>
                  </w:tcBorders>
                  <w:shd w:val="clear" w:color="auto" w:fill="auto"/>
                  <w:vAlign w:val="center"/>
                </w:tcPr>
                <w:p w14:paraId="676159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本项目建成后按要求编制《突发环境事件应急预案》</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成立应急组织机构，定期开展应急演练，提高区域环境风险防范能力；本</w:t>
                  </w:r>
                  <w:r>
                    <w:rPr>
                      <w:rFonts w:hint="eastAsia" w:cs="Times New Roman"/>
                      <w:i w:val="0"/>
                      <w:iCs w:val="0"/>
                      <w:color w:val="auto"/>
                      <w:kern w:val="0"/>
                      <w:sz w:val="21"/>
                      <w:szCs w:val="21"/>
                      <w:u w:val="none"/>
                      <w:lang w:val="en-US" w:eastAsia="zh-CN" w:bidi="ar"/>
                    </w:rPr>
                    <w:t>企业不属于土壤、地下水污染重点监管单位</w:t>
                  </w:r>
                  <w:r>
                    <w:rPr>
                      <w:rFonts w:hint="default" w:ascii="Times New Roman" w:hAnsi="Times New Roman" w:eastAsia="宋体" w:cs="Times New Roman"/>
                      <w:i w:val="0"/>
                      <w:iCs w:val="0"/>
                      <w:color w:val="auto"/>
                      <w:kern w:val="0"/>
                      <w:sz w:val="21"/>
                      <w:szCs w:val="21"/>
                      <w:u w:val="none"/>
                      <w:lang w:val="en-US" w:eastAsia="zh-CN" w:bidi="ar"/>
                    </w:rPr>
                    <w:t>。</w:t>
                  </w:r>
                </w:p>
              </w:tc>
              <w:tc>
                <w:tcPr>
                  <w:tcW w:w="289" w:type="pct"/>
                  <w:tcBorders>
                    <w:tl2br w:val="nil"/>
                    <w:tr2bl w:val="nil"/>
                  </w:tcBorders>
                  <w:shd w:val="clear" w:color="auto" w:fill="auto"/>
                  <w:vAlign w:val="center"/>
                </w:tcPr>
                <w:p w14:paraId="4F3A4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63F1B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26" w:type="pct"/>
                  <w:vMerge w:val="continue"/>
                  <w:tcBorders>
                    <w:tl2br w:val="nil"/>
                    <w:tr2bl w:val="nil"/>
                  </w:tcBorders>
                  <w:shd w:val="clear" w:color="auto" w:fill="auto"/>
                  <w:vAlign w:val="center"/>
                </w:tcPr>
                <w:p w14:paraId="1E876E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199" w:type="pct"/>
                  <w:vMerge w:val="continue"/>
                  <w:tcBorders>
                    <w:tl2br w:val="nil"/>
                    <w:tr2bl w:val="nil"/>
                  </w:tcBorders>
                  <w:shd w:val="clear" w:color="auto" w:fill="auto"/>
                  <w:vAlign w:val="center"/>
                </w:tcPr>
                <w:p w14:paraId="09ACEE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90" w:type="pct"/>
                  <w:vMerge w:val="continue"/>
                  <w:tcBorders>
                    <w:tl2br w:val="nil"/>
                    <w:tr2bl w:val="nil"/>
                  </w:tcBorders>
                  <w:shd w:val="clear" w:color="auto" w:fill="auto"/>
                  <w:vAlign w:val="center"/>
                </w:tcPr>
                <w:p w14:paraId="3D2D50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615" w:type="pct"/>
                  <w:vMerge w:val="continue"/>
                  <w:tcBorders>
                    <w:tl2br w:val="nil"/>
                    <w:tr2bl w:val="nil"/>
                  </w:tcBorders>
                  <w:shd w:val="clear" w:color="auto" w:fill="auto"/>
                  <w:vAlign w:val="center"/>
                </w:tcPr>
                <w:p w14:paraId="402A1F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85" w:type="pct"/>
                  <w:tcBorders>
                    <w:tl2br w:val="nil"/>
                    <w:tr2bl w:val="nil"/>
                  </w:tcBorders>
                  <w:shd w:val="clear" w:color="auto" w:fill="auto"/>
                  <w:vAlign w:val="center"/>
                </w:tcPr>
                <w:p w14:paraId="75CF8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资源利用效率要求</w:t>
                  </w:r>
                </w:p>
              </w:tc>
              <w:tc>
                <w:tcPr>
                  <w:tcW w:w="2206" w:type="pct"/>
                  <w:tcBorders>
                    <w:tl2br w:val="nil"/>
                    <w:tr2bl w:val="nil"/>
                  </w:tcBorders>
                  <w:shd w:val="clear" w:color="auto" w:fill="auto"/>
                  <w:vAlign w:val="center"/>
                </w:tcPr>
                <w:p w14:paraId="643C9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高新区街道位于浅层地下水限采区，执行全市资源利用总体管控要求中地下水限采区管控要求。2、推进海绵城市建设，加快城镇供水管网改造，推广节水器具，提高水资源重复利用率，加强再生水的回用。3、禁燃区执行全市资源利用总体管控要求中禁燃区管控要求。</w:t>
                  </w:r>
                </w:p>
              </w:tc>
              <w:tc>
                <w:tcPr>
                  <w:tcW w:w="786" w:type="pct"/>
                  <w:tcBorders>
                    <w:tl2br w:val="nil"/>
                    <w:tr2bl w:val="nil"/>
                  </w:tcBorders>
                  <w:shd w:val="clear" w:color="auto" w:fill="auto"/>
                  <w:vAlign w:val="center"/>
                </w:tcPr>
                <w:p w14:paraId="6A3A1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本项目用水由园区管网供给，</w:t>
                  </w:r>
                  <w:r>
                    <w:rPr>
                      <w:rFonts w:hint="eastAsia" w:cs="Times New Roman"/>
                      <w:i w:val="0"/>
                      <w:iCs w:val="0"/>
                      <w:color w:val="auto"/>
                      <w:kern w:val="0"/>
                      <w:sz w:val="21"/>
                      <w:szCs w:val="21"/>
                      <w:u w:val="none"/>
                      <w:lang w:val="en-US" w:eastAsia="zh-CN" w:bidi="ar"/>
                    </w:rPr>
                    <w:t>不涉及地下水取用</w:t>
                  </w:r>
                  <w:r>
                    <w:rPr>
                      <w:rFonts w:hint="eastAsia" w:ascii="Times New Roman" w:hAnsi="Times New Roman" w:eastAsia="宋体" w:cs="Times New Roman"/>
                      <w:i w:val="0"/>
                      <w:iCs w:val="0"/>
                      <w:color w:val="auto"/>
                      <w:kern w:val="0"/>
                      <w:sz w:val="21"/>
                      <w:szCs w:val="21"/>
                      <w:u w:val="none"/>
                      <w:lang w:val="en-US" w:eastAsia="zh-CN" w:bidi="ar"/>
                    </w:rPr>
                    <w:t>。</w:t>
                  </w:r>
                </w:p>
              </w:tc>
              <w:tc>
                <w:tcPr>
                  <w:tcW w:w="289" w:type="pct"/>
                  <w:tcBorders>
                    <w:tl2br w:val="nil"/>
                    <w:tr2bl w:val="nil"/>
                  </w:tcBorders>
                  <w:shd w:val="clear" w:color="auto" w:fill="auto"/>
                  <w:vAlign w:val="center"/>
                </w:tcPr>
                <w:p w14:paraId="044F4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符合</w:t>
                  </w:r>
                </w:p>
              </w:tc>
            </w:tr>
          </w:tbl>
          <w:p w14:paraId="7F250EF6">
            <w:pPr>
              <w:keepNext w:val="0"/>
              <w:keepLines w:val="0"/>
              <w:pageBreakBefore w:val="0"/>
              <w:widowControl w:val="0"/>
              <w:suppressLineNumbers w:val="0"/>
              <w:tabs>
                <w:tab w:val="left" w:pos="0"/>
              </w:tabs>
              <w:kinsoku/>
              <w:wordWrap/>
              <w:overflowPunct/>
              <w:topLinePunct w:val="0"/>
              <w:bidi w:val="0"/>
              <w:spacing w:before="0" w:beforeAutospacing="0" w:after="0" w:afterAutospacing="0" w:line="480" w:lineRule="exact"/>
              <w:ind w:left="0" w:right="0" w:firstLine="480" w:firstLineChars="200"/>
              <w:textAlignment w:val="auto"/>
              <w:rPr>
                <w:rFonts w:hint="eastAsia" w:ascii="宋体" w:hAnsi="宋体" w:eastAsia="宋体" w:cs="宋体"/>
                <w:color w:val="auto"/>
                <w:sz w:val="24"/>
                <w:highlight w:val="none"/>
              </w:rPr>
            </w:pPr>
            <w:r>
              <w:rPr>
                <w:rFonts w:hint="default" w:ascii="Times New Roman" w:hAnsi="Times New Roman" w:eastAsia="宋体" w:cs="Times New Roman"/>
                <w:color w:val="auto"/>
                <w:sz w:val="24"/>
                <w:highlight w:val="none"/>
                <w:lang w:val="en-US" w:eastAsia="zh-CN"/>
              </w:rPr>
              <w:t>综上，根据逐条对照分析，本项目建设内容符合河北省及唐山市</w:t>
            </w:r>
            <w:r>
              <w:rPr>
                <w:rFonts w:hint="eastAsia" w:ascii="宋体" w:hAnsi="宋体" w:eastAsia="宋体" w:cs="宋体"/>
                <w:color w:val="auto"/>
                <w:sz w:val="24"/>
                <w:highlight w:val="none"/>
                <w:lang w:val="en-US" w:eastAsia="zh-CN"/>
              </w:rPr>
              <w:t>“三线一单分区管控要求”。</w:t>
            </w:r>
          </w:p>
          <w:p w14:paraId="0632C43B">
            <w:pPr>
              <w:pStyle w:val="39"/>
              <w:keepNext w:val="0"/>
              <w:keepLines w:val="0"/>
              <w:suppressLineNumbers w:val="0"/>
              <w:spacing w:before="0" w:beforeAutospacing="0" w:after="0" w:afterAutospacing="0"/>
              <w:ind w:left="0" w:leftChars="0" w:firstLine="0" w:firstLineChars="0"/>
              <w:rPr>
                <w:rFonts w:hint="default"/>
                <w:color w:val="auto"/>
              </w:rPr>
            </w:pPr>
          </w:p>
          <w:p w14:paraId="701B7B9B">
            <w:pPr>
              <w:keepNext w:val="0"/>
              <w:keepLines w:val="0"/>
              <w:suppressLineNumbers w:val="0"/>
              <w:spacing w:before="0" w:beforeAutospacing="0" w:after="0" w:afterAutospacing="0"/>
              <w:ind w:left="0" w:right="0"/>
              <w:rPr>
                <w:rFonts w:hint="default"/>
                <w:color w:val="auto"/>
              </w:rPr>
            </w:pPr>
          </w:p>
          <w:p w14:paraId="0032030D">
            <w:pPr>
              <w:pStyle w:val="2"/>
              <w:rPr>
                <w:rFonts w:hint="default"/>
                <w:color w:val="auto"/>
              </w:rPr>
            </w:pPr>
          </w:p>
        </w:tc>
      </w:tr>
    </w:tbl>
    <w:p w14:paraId="557E7851">
      <w:pPr>
        <w:pStyle w:val="2"/>
        <w:ind w:left="0" w:leftChars="0" w:firstLine="0" w:firstLineChars="0"/>
        <w:rPr>
          <w:color w:val="auto"/>
          <w:sz w:val="30"/>
          <w:highlight w:val="none"/>
        </w:rPr>
        <w:sectPr>
          <w:pgSz w:w="16838" w:h="11906" w:orient="landscape"/>
          <w:pgMar w:top="1474" w:right="1701" w:bottom="1474" w:left="1474" w:header="851" w:footer="1077" w:gutter="0"/>
          <w:pgBorders>
            <w:top w:val="none" w:sz="0" w:space="0"/>
            <w:left w:val="none" w:sz="0" w:space="0"/>
            <w:bottom w:val="none" w:sz="0" w:space="0"/>
            <w:right w:val="none" w:sz="0" w:space="0"/>
          </w:pgBorders>
          <w:pgNumType w:fmt="decimal"/>
          <w:cols w:space="720" w:num="1"/>
          <w:docGrid w:linePitch="312" w:charSpace="0"/>
        </w:sectPr>
      </w:pPr>
    </w:p>
    <w:p w14:paraId="0BE04541">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b/>
          <w:bCs/>
          <w:snapToGrid w:val="0"/>
          <w:color w:val="auto"/>
          <w:sz w:val="30"/>
          <w:szCs w:val="30"/>
          <w:highlight w:val="none"/>
        </w:rPr>
      </w:pPr>
      <w:bookmarkStart w:id="13" w:name="_Toc15598"/>
      <w:r>
        <w:rPr>
          <w:rFonts w:ascii="Times New Roman" w:hAnsi="Times New Roman"/>
          <w:b/>
          <w:bCs/>
          <w:snapToGrid w:val="0"/>
          <w:color w:val="auto"/>
          <w:sz w:val="30"/>
          <w:szCs w:val="30"/>
          <w:highlight w:val="none"/>
        </w:rPr>
        <w:t>二、建设项目工程分析</w:t>
      </w:r>
      <w:bookmarkEnd w:id="13"/>
    </w:p>
    <w:tbl>
      <w:tblPr>
        <w:tblStyle w:val="7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472"/>
      </w:tblGrid>
      <w:tr w14:paraId="1354B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noWrap w:val="0"/>
            <w:vAlign w:val="center"/>
          </w:tcPr>
          <w:p w14:paraId="58A3836A">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建设内容</w:t>
            </w:r>
          </w:p>
        </w:tc>
        <w:tc>
          <w:tcPr>
            <w:tcW w:w="8472" w:type="dxa"/>
            <w:noWrap w:val="0"/>
            <w:vAlign w:val="top"/>
          </w:tcPr>
          <w:p w14:paraId="2FF2AC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项目</w:t>
            </w:r>
            <w:r>
              <w:rPr>
                <w:rFonts w:hint="eastAsia" w:cs="Times New Roman"/>
                <w:b/>
                <w:bCs/>
                <w:color w:val="auto"/>
                <w:sz w:val="24"/>
                <w:szCs w:val="24"/>
                <w:highlight w:val="none"/>
                <w:lang w:val="en-US" w:eastAsia="zh-CN"/>
              </w:rPr>
              <w:t>背景</w:t>
            </w:r>
          </w:p>
          <w:p w14:paraId="137B694E">
            <w:pPr>
              <w:pStyle w:val="187"/>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1、建设单位概况</w:t>
            </w:r>
          </w:p>
          <w:p w14:paraId="6BDDD3D8">
            <w:pPr>
              <w:pStyle w:val="187"/>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国创生物科技（唐山）有限公司于2023年3月在河北省唐山市高新技术产业开发区注册成立，注册资本1000万元。公司专业致力于生物质技术应用，包括农林废弃物高值化利用及保健品生产工艺开发、发酵技术、生物饲料生产技术开发等。</w:t>
            </w:r>
          </w:p>
          <w:p w14:paraId="1F220E4E">
            <w:pPr>
              <w:pStyle w:val="187"/>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2、项目由来</w:t>
            </w:r>
          </w:p>
          <w:p w14:paraId="19659E8E">
            <w:pPr>
              <w:pStyle w:val="187"/>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cs="Times New Roman"/>
                <w:color w:val="auto"/>
                <w:sz w:val="24"/>
                <w:szCs w:val="24"/>
                <w:highlight w:val="none"/>
                <w:lang w:eastAsia="zh-CN" w:bidi="ar"/>
              </w:rPr>
            </w:pPr>
            <w:r>
              <w:rPr>
                <w:rFonts w:hint="default" w:ascii="Times New Roman" w:hAnsi="Times New Roman" w:cs="Times New Roman"/>
                <w:color w:val="auto"/>
                <w:sz w:val="24"/>
                <w:szCs w:val="24"/>
                <w:highlight w:val="none"/>
                <w:lang w:eastAsia="zh-CN"/>
              </w:rPr>
              <w:t>我国是世界上畜产品最大消费国，消费需求的增长与肉食品生产的矛盾日益严重，矛盾的核心是生物饲粮原料的资源不足，包括蛋白质类、能量类饲粮资源严重不足，且绝大部分利用效率极低，市场成本太高，因而无形中造成资源浪费的同时也严重的环境污染。其次，由于国家在此各个领域研发的高投入，在生物质利用方面包括预处理、可降解菌种选育等方面初步建立了关键技术，以及在实验室形成了如复合纤维素酶开发、抗菌肽类、功能寡糖等该技术产品。国家加大了政策引导及扶持，出台系列法律法规以及扶植政策推动生物技术对生物质资源化高效开发利用，储备了其综合利用项目支撑国家绿色可持续发展战略需求。国创生物科技（唐山）有限公司投资5000万元人民币建设</w:t>
            </w:r>
            <w:r>
              <w:rPr>
                <w:rFonts w:hint="eastAsia" w:ascii="Times New Roman" w:hAnsi="Times New Roman" w:cs="Times New Roman"/>
                <w:color w:val="auto"/>
                <w:sz w:val="24"/>
                <w:szCs w:val="24"/>
                <w:highlight w:val="none"/>
                <w:lang w:val="en-US" w:eastAsia="zh-CN"/>
              </w:rPr>
              <w:t>生物质绿色产业试验基地项目</w:t>
            </w:r>
            <w:r>
              <w:rPr>
                <w:rFonts w:hint="default" w:ascii="Times New Roman" w:hAnsi="Times New Roman" w:cs="Times New Roman"/>
                <w:color w:val="auto"/>
                <w:sz w:val="24"/>
                <w:szCs w:val="24"/>
                <w:highlight w:val="none"/>
                <w:lang w:eastAsia="zh-CN"/>
              </w:rPr>
              <w:t>。</w:t>
            </w:r>
          </w:p>
          <w:p w14:paraId="6FD94AE4">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sz w:val="24"/>
                <w:szCs w:val="24"/>
                <w:highlight w:val="red"/>
                <w:lang w:val="en-US" w:eastAsia="zh-CN"/>
              </w:rPr>
            </w:pPr>
            <w:r>
              <w:rPr>
                <w:rFonts w:hint="default" w:ascii="Times New Roman" w:hAnsi="Times New Roman" w:eastAsia="宋体" w:cs="Times New Roman"/>
                <w:color w:val="auto"/>
                <w:sz w:val="24"/>
                <w:szCs w:val="24"/>
                <w:highlight w:val="none"/>
                <w:lang w:val="en-US" w:eastAsia="zh-CN"/>
              </w:rPr>
              <w:t>根据《中华人民共和国环境影响评价法》（2016年9月1日起施行）、《建设项目环境保护管理条例》（国务院第682号令）和《建设项目环境影响评价分类管理名录》（2021年版）相关规定，本项目属于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四十五、研究和试验发展98.专业实验室、研发（试验）基地</w:t>
            </w:r>
            <w:r>
              <w:rPr>
                <w:rFonts w:hint="eastAsia" w:cs="Times New Roman"/>
                <w:color w:val="auto"/>
                <w:sz w:val="24"/>
                <w:szCs w:val="24"/>
                <w:highlight w:val="none"/>
                <w:lang w:val="en-US" w:eastAsia="zh-CN"/>
              </w:rPr>
              <w:t>-其他</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，需编制环境影响报告表。为此，建设单位委托</w:t>
            </w:r>
            <w:r>
              <w:rPr>
                <w:rFonts w:hint="eastAsia" w:ascii="Times New Roman" w:hAnsi="Times New Roman" w:eastAsia="宋体" w:cs="Times New Roman"/>
                <w:color w:val="auto"/>
                <w:sz w:val="24"/>
                <w:szCs w:val="24"/>
                <w:highlight w:val="none"/>
                <w:lang w:val="en-US" w:eastAsia="zh-CN"/>
              </w:rPr>
              <w:t>我单位</w:t>
            </w:r>
            <w:r>
              <w:rPr>
                <w:rFonts w:hint="default" w:ascii="Times New Roman" w:hAnsi="Times New Roman" w:eastAsia="宋体" w:cs="Times New Roman"/>
                <w:color w:val="auto"/>
                <w:sz w:val="24"/>
                <w:szCs w:val="24"/>
                <w:highlight w:val="none"/>
                <w:lang w:val="en-US" w:eastAsia="zh-CN"/>
              </w:rPr>
              <w:t>进行</w:t>
            </w:r>
            <w:r>
              <w:rPr>
                <w:rFonts w:hint="eastAsia" w:ascii="Times New Roman" w:hAnsi="Times New Roman" w:eastAsia="宋体" w:cs="Times New Roman"/>
                <w:color w:val="auto"/>
                <w:sz w:val="24"/>
                <w:szCs w:val="24"/>
                <w:highlight w:val="none"/>
                <w:lang w:val="en-US" w:eastAsia="zh-CN"/>
              </w:rPr>
              <w:t>该项目</w:t>
            </w:r>
            <w:r>
              <w:rPr>
                <w:rFonts w:hint="default" w:ascii="Times New Roman" w:hAnsi="Times New Roman" w:eastAsia="宋体" w:cs="Times New Roman"/>
                <w:color w:val="auto"/>
                <w:sz w:val="24"/>
                <w:szCs w:val="24"/>
                <w:highlight w:val="none"/>
                <w:lang w:val="en-US" w:eastAsia="zh-CN"/>
              </w:rPr>
              <w:t>环境影响评价工作。接受委托后，本单位组织有关技术人员进行现场勘察、收集资料，</w:t>
            </w:r>
            <w:r>
              <w:rPr>
                <w:rFonts w:hint="default" w:ascii="Times New Roman" w:hAnsi="Times New Roman" w:cs="Times New Roman"/>
                <w:color w:val="auto"/>
                <w:sz w:val="24"/>
                <w:szCs w:val="24"/>
                <w:highlight w:val="none"/>
                <w:lang w:bidi="ar"/>
              </w:rPr>
              <w:t>按照《建设项目环境影响报告表编制技术指南（污染影响类）</w:t>
            </w:r>
            <w:r>
              <w:rPr>
                <w:rFonts w:hint="eastAsia" w:cs="Times New Roman"/>
                <w:color w:val="auto"/>
                <w:sz w:val="24"/>
                <w:szCs w:val="24"/>
                <w:highlight w:val="none"/>
                <w:lang w:eastAsia="zh-CN" w:bidi="ar"/>
              </w:rPr>
              <w:t>（试行）》</w:t>
            </w:r>
            <w:r>
              <w:rPr>
                <w:rFonts w:hint="default" w:ascii="Times New Roman" w:hAnsi="Times New Roman" w:cs="Times New Roman"/>
                <w:color w:val="auto"/>
                <w:sz w:val="24"/>
                <w:szCs w:val="24"/>
                <w:highlight w:val="none"/>
                <w:lang w:bidi="ar"/>
              </w:rPr>
              <w:t>要求编制完成本项目环境影响报告表。</w:t>
            </w:r>
          </w:p>
          <w:p w14:paraId="734BB6BD">
            <w:pPr>
              <w:keepNext w:val="0"/>
              <w:keepLines w:val="0"/>
              <w:suppressLineNumbers w:val="0"/>
              <w:adjustRightInd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lang w:eastAsia="zh-CN"/>
              </w:rPr>
              <w:t>、工程概况</w:t>
            </w:r>
          </w:p>
          <w:p w14:paraId="1B060A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项目名称：</w:t>
            </w:r>
            <w:r>
              <w:rPr>
                <w:rFonts w:hint="eastAsia" w:cs="Times New Roman"/>
                <w:color w:val="auto"/>
                <w:sz w:val="24"/>
                <w:szCs w:val="24"/>
                <w:highlight w:val="none"/>
                <w:lang w:val="en-US" w:eastAsia="zh-CN"/>
              </w:rPr>
              <w:t>生物质绿色产业试验基地项目</w:t>
            </w:r>
            <w:r>
              <w:rPr>
                <w:rFonts w:hint="default" w:ascii="Times New Roman" w:hAnsi="Times New Roman" w:eastAsia="宋体" w:cs="Times New Roman"/>
                <w:color w:val="auto"/>
                <w:sz w:val="24"/>
                <w:szCs w:val="24"/>
                <w:highlight w:val="none"/>
              </w:rPr>
              <w:t>。</w:t>
            </w:r>
          </w:p>
          <w:p w14:paraId="05BD3C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建设单位：国创生物科技（唐山）有限公司</w:t>
            </w:r>
          </w:p>
          <w:p w14:paraId="79BADAE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建设性质：</w:t>
            </w:r>
            <w:r>
              <w:rPr>
                <w:rFonts w:hint="eastAsia" w:cs="Times New Roman"/>
                <w:color w:val="auto"/>
                <w:sz w:val="24"/>
                <w:szCs w:val="24"/>
                <w:highlight w:val="none"/>
                <w:lang w:val="en-US" w:eastAsia="zh-CN"/>
              </w:rPr>
              <w:t>新建</w:t>
            </w:r>
          </w:p>
          <w:p w14:paraId="3331B4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建设地点</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河北省唐山市高新技术产业开发区庆北西道66号</w:t>
            </w:r>
          </w:p>
          <w:p w14:paraId="37D229E5">
            <w:pPr>
              <w:keepNext w:val="0"/>
              <w:keepLines w:val="0"/>
              <w:numPr>
                <w:ilvl w:val="0"/>
                <w:numId w:val="0"/>
              </w:numPr>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5、建设内容及规模</w:t>
            </w:r>
          </w:p>
          <w:p w14:paraId="29452F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租赁厂房</w:t>
            </w:r>
            <w:r>
              <w:rPr>
                <w:rFonts w:hint="eastAsia" w:cs="Times New Roman"/>
                <w:color w:val="auto"/>
                <w:sz w:val="24"/>
                <w:highlight w:val="none"/>
                <w:lang w:val="en-US" w:eastAsia="zh-CN"/>
              </w:rPr>
              <w:t>及办公楼占地</w:t>
            </w:r>
            <w:r>
              <w:rPr>
                <w:rFonts w:hint="default" w:ascii="Times New Roman" w:hAnsi="Times New Roman" w:cs="Times New Roman"/>
                <w:color w:val="auto"/>
                <w:sz w:val="24"/>
                <w:highlight w:val="none"/>
                <w:lang w:val="en-US" w:eastAsia="zh-CN"/>
              </w:rPr>
              <w:t>面积10028.34平方米。利用其中的4</w:t>
            </w:r>
            <w:r>
              <w:rPr>
                <w:rFonts w:hint="eastAsia" w:cs="Times New Roman"/>
                <w:color w:val="auto"/>
                <w:sz w:val="24"/>
                <w:highlight w:val="none"/>
                <w:lang w:val="en-US" w:eastAsia="zh-CN"/>
              </w:rPr>
              <w:t>200</w:t>
            </w:r>
            <w:r>
              <w:rPr>
                <w:rFonts w:hint="default" w:ascii="Times New Roman" w:hAnsi="Times New Roman" w:cs="Times New Roman"/>
                <w:color w:val="auto"/>
                <w:sz w:val="24"/>
                <w:highlight w:val="none"/>
                <w:lang w:val="en-US" w:eastAsia="zh-CN"/>
              </w:rPr>
              <w:t>平方米建设功能性浓缩型生物饲料</w:t>
            </w:r>
            <w:r>
              <w:rPr>
                <w:rFonts w:hint="eastAsia" w:cs="Times New Roman"/>
                <w:color w:val="auto"/>
                <w:sz w:val="24"/>
                <w:highlight w:val="none"/>
                <w:lang w:val="en-US" w:eastAsia="zh-CN"/>
              </w:rPr>
              <w:t>试验</w:t>
            </w:r>
            <w:r>
              <w:rPr>
                <w:rFonts w:hint="default" w:ascii="Times New Roman" w:hAnsi="Times New Roman" w:cs="Times New Roman"/>
                <w:color w:val="auto"/>
                <w:sz w:val="24"/>
                <w:highlight w:val="none"/>
                <w:lang w:val="en-US" w:eastAsia="zh-CN"/>
              </w:rPr>
              <w:t>平台。在此平台中，主要配套系统平台有生物质连续解构预处理平台以及釜式解构预处理平台</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液态发酵平台、连续固态发酵平台、喷雾干燥和气流式旋转闪蒸干燥平台等，以及与平台配套的相关</w:t>
            </w:r>
            <w:r>
              <w:rPr>
                <w:rFonts w:hint="eastAsia" w:cs="Times New Roman"/>
                <w:color w:val="auto"/>
                <w:sz w:val="24"/>
                <w:highlight w:val="none"/>
                <w:lang w:val="en-US" w:eastAsia="zh-CN"/>
              </w:rPr>
              <w:t>试验</w:t>
            </w:r>
            <w:r>
              <w:rPr>
                <w:rFonts w:hint="default" w:ascii="Times New Roman" w:hAnsi="Times New Roman" w:cs="Times New Roman"/>
                <w:color w:val="auto"/>
                <w:sz w:val="24"/>
                <w:highlight w:val="none"/>
                <w:lang w:val="en-US" w:eastAsia="zh-CN"/>
              </w:rPr>
              <w:t>设备。项目建成后每年可开展生物技术试验项目2-5个</w:t>
            </w:r>
            <w:r>
              <w:rPr>
                <w:rFonts w:hint="eastAsia" w:cs="Times New Roman"/>
                <w:color w:val="auto"/>
                <w:sz w:val="24"/>
                <w:highlight w:val="none"/>
                <w:lang w:val="en-US" w:eastAsia="zh-CN"/>
              </w:rPr>
              <w:t>。</w:t>
            </w:r>
          </w:p>
          <w:p w14:paraId="43E342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w:t>
            </w:r>
            <w:r>
              <w:rPr>
                <w:rFonts w:hint="default" w:ascii="Times New Roman" w:hAnsi="Times New Roman" w:cs="Times New Roman"/>
                <w:color w:val="auto"/>
                <w:sz w:val="24"/>
                <w:highlight w:val="none"/>
              </w:rPr>
              <w:t>建设内容见</w:t>
            </w:r>
            <w:r>
              <w:rPr>
                <w:rFonts w:hint="default" w:ascii="Times New Roman" w:hAnsi="Times New Roman" w:cs="Times New Roman"/>
                <w:color w:val="auto"/>
                <w:sz w:val="24"/>
                <w:highlight w:val="none"/>
                <w:lang w:val="en-US" w:eastAsia="zh-CN"/>
              </w:rPr>
              <w:t>下表</w:t>
            </w:r>
            <w:r>
              <w:rPr>
                <w:rFonts w:hint="default" w:ascii="Times New Roman" w:hAnsi="Times New Roman" w:cs="Times New Roman"/>
                <w:color w:val="auto"/>
                <w:sz w:val="24"/>
                <w:highlight w:val="none"/>
              </w:rPr>
              <w:t>。</w:t>
            </w:r>
          </w:p>
          <w:p w14:paraId="6B046E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b/>
                <w:bCs/>
                <w:color w:val="auto"/>
                <w:sz w:val="24"/>
                <w:szCs w:val="24"/>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val="en-US" w:eastAsia="zh-CN"/>
              </w:rPr>
              <w:t>本项目</w:t>
            </w:r>
            <w:r>
              <w:rPr>
                <w:rFonts w:hint="default" w:ascii="Times New Roman" w:hAnsi="Times New Roman" w:cs="Times New Roman"/>
                <w:b/>
                <w:bCs/>
                <w:color w:val="auto"/>
                <w:sz w:val="24"/>
                <w:szCs w:val="24"/>
                <w:highlight w:val="none"/>
              </w:rPr>
              <w:t>建设内容一览表</w:t>
            </w:r>
          </w:p>
          <w:tbl>
            <w:tblPr>
              <w:tblStyle w:val="75"/>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117"/>
              <w:gridCol w:w="6414"/>
            </w:tblGrid>
            <w:tr w14:paraId="6709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74" w:type="pct"/>
                  <w:tcBorders>
                    <w:tl2br w:val="nil"/>
                    <w:tr2bl w:val="nil"/>
                  </w:tcBorders>
                  <w:noWrap w:val="0"/>
                  <w:vAlign w:val="center"/>
                </w:tcPr>
                <w:p w14:paraId="52EBA33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项目</w:t>
                  </w:r>
                </w:p>
              </w:tc>
              <w:tc>
                <w:tcPr>
                  <w:tcW w:w="4525" w:type="pct"/>
                  <w:gridSpan w:val="2"/>
                  <w:tcBorders>
                    <w:tl2br w:val="nil"/>
                    <w:tr2bl w:val="nil"/>
                  </w:tcBorders>
                  <w:noWrap w:val="0"/>
                  <w:vAlign w:val="center"/>
                </w:tcPr>
                <w:p w14:paraId="2E11865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工程内容</w:t>
                  </w:r>
                </w:p>
              </w:tc>
            </w:tr>
            <w:tr w14:paraId="04D1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tcBorders>
                    <w:tl2br w:val="nil"/>
                    <w:tr2bl w:val="nil"/>
                  </w:tcBorders>
                  <w:noWrap w:val="0"/>
                  <w:vAlign w:val="center"/>
                </w:tcPr>
                <w:p w14:paraId="2A3E241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671" w:type="pct"/>
                  <w:tcBorders>
                    <w:tl2br w:val="nil"/>
                    <w:tr2bl w:val="nil"/>
                  </w:tcBorders>
                  <w:noWrap w:val="0"/>
                  <w:vAlign w:val="center"/>
                </w:tcPr>
                <w:p w14:paraId="1456A43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试验</w:t>
                  </w:r>
                  <w:r>
                    <w:rPr>
                      <w:rFonts w:hint="default" w:ascii="Times New Roman" w:hAnsi="Times New Roman" w:cs="Times New Roman"/>
                      <w:color w:val="auto"/>
                      <w:sz w:val="21"/>
                      <w:szCs w:val="21"/>
                      <w:highlight w:val="none"/>
                      <w:lang w:val="en-US" w:eastAsia="zh-CN"/>
                    </w:rPr>
                    <w:t>车间</w:t>
                  </w:r>
                </w:p>
              </w:tc>
              <w:tc>
                <w:tcPr>
                  <w:tcW w:w="3853" w:type="pct"/>
                  <w:tcBorders>
                    <w:tl2br w:val="nil"/>
                    <w:tr2bl w:val="nil"/>
                  </w:tcBorders>
                  <w:noWrap w:val="0"/>
                  <w:vAlign w:val="center"/>
                </w:tcPr>
                <w:p w14:paraId="4210DA6E">
                  <w:pPr>
                    <w:pStyle w:val="25"/>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座</w:t>
                  </w:r>
                  <w:r>
                    <w:rPr>
                      <w:rFonts w:hint="eastAsia" w:cs="Times New Roman"/>
                      <w:color w:val="auto"/>
                      <w:kern w:val="2"/>
                      <w:sz w:val="21"/>
                      <w:szCs w:val="21"/>
                      <w:highlight w:val="none"/>
                      <w:lang w:val="en-US" w:eastAsia="zh-CN" w:bidi="ar-SA"/>
                    </w:rPr>
                    <w:t>，共1层，总建筑面积2808m</w:t>
                  </w:r>
                  <w:r>
                    <w:rPr>
                      <w:rFonts w:hint="eastAsia"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试验车间内进行分区，布置</w:t>
                  </w:r>
                  <w:r>
                    <w:rPr>
                      <w:rFonts w:hint="default" w:ascii="Times New Roman" w:hAnsi="Times New Roman" w:eastAsia="宋体" w:cs="Times New Roman"/>
                      <w:color w:val="auto"/>
                      <w:kern w:val="2"/>
                      <w:sz w:val="21"/>
                      <w:szCs w:val="21"/>
                      <w:highlight w:val="none"/>
                      <w:lang w:val="en-US" w:eastAsia="zh-CN" w:bidi="ar-SA"/>
                    </w:rPr>
                    <w:t>有生物质连续解构预处理平台以及釜式解构预处理平台、液态发酵平台、连续固态发酵平台、喷雾干燥和气流式旋转闪蒸干燥平台</w:t>
                  </w:r>
                  <w:r>
                    <w:rPr>
                      <w:rFonts w:hint="eastAsia" w:cs="Times New Roman"/>
                      <w:color w:val="auto"/>
                      <w:kern w:val="2"/>
                      <w:sz w:val="21"/>
                      <w:szCs w:val="21"/>
                      <w:highlight w:val="none"/>
                      <w:lang w:val="en-US" w:eastAsia="zh-CN" w:bidi="ar-SA"/>
                    </w:rPr>
                    <w:t>。</w:t>
                  </w:r>
                </w:p>
              </w:tc>
            </w:tr>
            <w:tr w14:paraId="6EFA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restart"/>
                  <w:tcBorders>
                    <w:tl2br w:val="nil"/>
                    <w:tr2bl w:val="nil"/>
                  </w:tcBorders>
                  <w:noWrap w:val="0"/>
                  <w:vAlign w:val="center"/>
                </w:tcPr>
                <w:p w14:paraId="25E6A59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储运工程</w:t>
                  </w:r>
                </w:p>
              </w:tc>
              <w:tc>
                <w:tcPr>
                  <w:tcW w:w="671" w:type="pct"/>
                  <w:tcBorders>
                    <w:tl2br w:val="nil"/>
                    <w:tr2bl w:val="nil"/>
                  </w:tcBorders>
                  <w:noWrap w:val="0"/>
                  <w:vAlign w:val="center"/>
                </w:tcPr>
                <w:p w14:paraId="049D3D7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试验车间</w:t>
                  </w:r>
                  <w:r>
                    <w:rPr>
                      <w:rFonts w:hint="default" w:ascii="Times New Roman" w:hAnsi="Times New Roman" w:cs="Times New Roman"/>
                      <w:color w:val="auto"/>
                      <w:sz w:val="21"/>
                      <w:szCs w:val="21"/>
                      <w:highlight w:val="none"/>
                      <w:lang w:val="en-US" w:eastAsia="zh-CN"/>
                    </w:rPr>
                    <w:t>原料</w:t>
                  </w:r>
                  <w:r>
                    <w:rPr>
                      <w:rFonts w:hint="eastAsia" w:cs="Times New Roman"/>
                      <w:color w:val="auto"/>
                      <w:sz w:val="21"/>
                      <w:szCs w:val="21"/>
                      <w:highlight w:val="none"/>
                      <w:lang w:val="en-US" w:eastAsia="zh-CN"/>
                    </w:rPr>
                    <w:t>区</w:t>
                  </w:r>
                </w:p>
              </w:tc>
              <w:tc>
                <w:tcPr>
                  <w:tcW w:w="3853" w:type="pct"/>
                  <w:tcBorders>
                    <w:tl2br w:val="nil"/>
                    <w:tr2bl w:val="nil"/>
                  </w:tcBorders>
                  <w:noWrap w:val="0"/>
                  <w:vAlign w:val="center"/>
                </w:tcPr>
                <w:p w14:paraId="7B43326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w:t>
                  </w:r>
                  <w:r>
                    <w:rPr>
                      <w:rFonts w:hint="eastAsia" w:cs="Times New Roman"/>
                      <w:color w:val="auto"/>
                      <w:sz w:val="21"/>
                      <w:szCs w:val="21"/>
                      <w:highlight w:val="none"/>
                      <w:lang w:val="en-US" w:eastAsia="zh-CN"/>
                    </w:rPr>
                    <w:t>试验车间内西南部</w:t>
                  </w:r>
                  <w:r>
                    <w:rPr>
                      <w:rFonts w:hint="default" w:ascii="Times New Roman" w:hAnsi="Times New Roman" w:eastAsia="宋体" w:cs="Times New Roman"/>
                      <w:color w:val="auto"/>
                      <w:sz w:val="21"/>
                      <w:szCs w:val="21"/>
                      <w:highlight w:val="none"/>
                      <w:lang w:val="en-US" w:eastAsia="zh-CN"/>
                    </w:rPr>
                    <w:t>，面积</w:t>
                  </w:r>
                  <w:r>
                    <w:rPr>
                      <w:rFonts w:hint="default" w:cs="Times New Roman"/>
                      <w:color w:val="auto"/>
                      <w:sz w:val="21"/>
                      <w:szCs w:val="21"/>
                      <w:highlight w:val="none"/>
                      <w:lang w:eastAsia="zh-CN"/>
                    </w:rPr>
                    <w:t>1</w:t>
                  </w:r>
                  <w:r>
                    <w:rPr>
                      <w:rFonts w:hint="eastAsia" w:cs="Times New Roman"/>
                      <w:color w:val="auto"/>
                      <w:sz w:val="21"/>
                      <w:szCs w:val="21"/>
                      <w:highlight w:val="none"/>
                      <w:lang w:val="en-US" w:eastAsia="zh-CN"/>
                    </w:rPr>
                    <w:t>2</w:t>
                  </w:r>
                  <w:r>
                    <w:rPr>
                      <w:rFonts w:hint="default" w:cs="Times New Roman"/>
                      <w:color w:val="auto"/>
                      <w:sz w:val="21"/>
                      <w:szCs w:val="21"/>
                      <w:highlight w:val="none"/>
                      <w:lang w:eastAsia="zh-CN"/>
                    </w:rPr>
                    <w:t>0</w:t>
                  </w:r>
                  <w:r>
                    <w:rPr>
                      <w:rFonts w:hint="eastAsia" w:cs="Times New Roman"/>
                      <w:color w:val="auto"/>
                      <w:kern w:val="2"/>
                      <w:sz w:val="21"/>
                      <w:szCs w:val="21"/>
                      <w:highlight w:val="none"/>
                      <w:lang w:val="en-US" w:eastAsia="zh-CN" w:bidi="ar-SA"/>
                    </w:rPr>
                    <w:t>m</w:t>
                  </w:r>
                  <w:r>
                    <w:rPr>
                      <w:rFonts w:hint="eastAsia"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sz w:val="21"/>
                      <w:szCs w:val="21"/>
                      <w:highlight w:val="none"/>
                      <w:lang w:val="en-US" w:eastAsia="zh-CN"/>
                    </w:rPr>
                    <w:t>，主要用于秸秆纤维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刺五加、大叶菜等</w:t>
                  </w:r>
                  <w:r>
                    <w:rPr>
                      <w:rFonts w:hint="eastAsia" w:cs="Times New Roman"/>
                      <w:color w:val="auto"/>
                      <w:sz w:val="21"/>
                      <w:szCs w:val="21"/>
                      <w:highlight w:val="none"/>
                      <w:lang w:val="en-US" w:eastAsia="zh-CN"/>
                    </w:rPr>
                    <w:t>袋装</w:t>
                  </w:r>
                  <w:r>
                    <w:rPr>
                      <w:rFonts w:hint="default" w:ascii="Times New Roman" w:hAnsi="Times New Roman" w:eastAsia="宋体" w:cs="Times New Roman"/>
                      <w:color w:val="auto"/>
                      <w:sz w:val="21"/>
                      <w:szCs w:val="21"/>
                      <w:highlight w:val="none"/>
                      <w:lang w:val="en-US" w:eastAsia="zh-CN"/>
                    </w:rPr>
                    <w:t>原材料的存放。</w:t>
                  </w:r>
                </w:p>
              </w:tc>
            </w:tr>
            <w:tr w14:paraId="442E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2DD7814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color w:val="auto"/>
                      <w:sz w:val="21"/>
                      <w:szCs w:val="21"/>
                    </w:rPr>
                  </w:pPr>
                </w:p>
              </w:tc>
              <w:tc>
                <w:tcPr>
                  <w:tcW w:w="671" w:type="pct"/>
                  <w:tcBorders>
                    <w:tl2br w:val="nil"/>
                    <w:tr2bl w:val="nil"/>
                  </w:tcBorders>
                  <w:noWrap w:val="0"/>
                  <w:vAlign w:val="center"/>
                </w:tcPr>
                <w:p w14:paraId="25D03BC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试验车间</w:t>
                  </w:r>
                  <w:r>
                    <w:rPr>
                      <w:rFonts w:hint="eastAsia" w:ascii="Times New Roman" w:hAnsi="Times New Roman" w:cs="Times New Roman"/>
                      <w:color w:val="auto"/>
                      <w:sz w:val="21"/>
                      <w:szCs w:val="21"/>
                      <w:highlight w:val="none"/>
                      <w:lang w:val="en-US" w:eastAsia="zh-CN"/>
                    </w:rPr>
                    <w:t>成品</w:t>
                  </w:r>
                  <w:r>
                    <w:rPr>
                      <w:rFonts w:hint="eastAsia" w:cs="Times New Roman"/>
                      <w:color w:val="auto"/>
                      <w:sz w:val="21"/>
                      <w:szCs w:val="21"/>
                      <w:highlight w:val="none"/>
                      <w:lang w:val="en-US" w:eastAsia="zh-CN"/>
                    </w:rPr>
                    <w:t>区</w:t>
                  </w:r>
                </w:p>
              </w:tc>
              <w:tc>
                <w:tcPr>
                  <w:tcW w:w="3853" w:type="pct"/>
                  <w:tcBorders>
                    <w:tl2br w:val="nil"/>
                    <w:tr2bl w:val="nil"/>
                  </w:tcBorders>
                  <w:noWrap w:val="0"/>
                  <w:vAlign w:val="center"/>
                </w:tcPr>
                <w:p w14:paraId="444E7A0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w:t>
                  </w:r>
                  <w:r>
                    <w:rPr>
                      <w:rFonts w:hint="eastAsia" w:cs="Times New Roman"/>
                      <w:color w:val="auto"/>
                      <w:sz w:val="21"/>
                      <w:szCs w:val="21"/>
                      <w:highlight w:val="none"/>
                      <w:lang w:val="en-US" w:eastAsia="zh-CN"/>
                    </w:rPr>
                    <w:t>试验车间内固体连续发酵区北部</w:t>
                  </w:r>
                  <w:r>
                    <w:rPr>
                      <w:rFonts w:hint="default" w:ascii="Times New Roman" w:hAnsi="Times New Roman" w:eastAsia="宋体" w:cs="Times New Roman"/>
                      <w:color w:val="auto"/>
                      <w:sz w:val="21"/>
                      <w:szCs w:val="21"/>
                      <w:highlight w:val="none"/>
                      <w:lang w:val="en-US" w:eastAsia="zh-CN"/>
                    </w:rPr>
                    <w:t>，面积</w:t>
                  </w:r>
                  <w:r>
                    <w:rPr>
                      <w:rFonts w:hint="eastAsia" w:cs="Times New Roman"/>
                      <w:color w:val="auto"/>
                      <w:sz w:val="21"/>
                      <w:szCs w:val="21"/>
                      <w:highlight w:val="none"/>
                      <w:lang w:val="en-US" w:eastAsia="zh-CN"/>
                    </w:rPr>
                    <w:t>75</w:t>
                  </w:r>
                  <w:r>
                    <w:rPr>
                      <w:rFonts w:hint="eastAsia" w:cs="Times New Roman"/>
                      <w:color w:val="auto"/>
                      <w:kern w:val="2"/>
                      <w:sz w:val="21"/>
                      <w:szCs w:val="21"/>
                      <w:highlight w:val="none"/>
                      <w:lang w:val="en-US" w:eastAsia="zh-CN" w:bidi="ar-SA"/>
                    </w:rPr>
                    <w:t>m</w:t>
                  </w:r>
                  <w:r>
                    <w:rPr>
                      <w:rFonts w:hint="eastAsia"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sz w:val="21"/>
                      <w:szCs w:val="21"/>
                      <w:highlight w:val="none"/>
                      <w:lang w:val="en-US" w:eastAsia="zh-CN"/>
                    </w:rPr>
                    <w:t>，用于</w:t>
                  </w:r>
                  <w:r>
                    <w:rPr>
                      <w:rFonts w:hint="eastAsia" w:cs="Times New Roman"/>
                      <w:color w:val="auto"/>
                      <w:sz w:val="21"/>
                      <w:szCs w:val="21"/>
                      <w:highlight w:val="none"/>
                      <w:lang w:val="en-US" w:eastAsia="zh-CN"/>
                    </w:rPr>
                    <w:t>试验</w:t>
                  </w:r>
                  <w:r>
                    <w:rPr>
                      <w:rFonts w:hint="eastAsia" w:ascii="Times New Roman" w:hAnsi="Times New Roman" w:eastAsia="宋体" w:cs="Times New Roman"/>
                      <w:color w:val="auto"/>
                      <w:sz w:val="21"/>
                      <w:szCs w:val="21"/>
                      <w:highlight w:val="none"/>
                      <w:lang w:val="en-US" w:eastAsia="zh-CN"/>
                    </w:rPr>
                    <w:t>成品</w:t>
                  </w:r>
                  <w:r>
                    <w:rPr>
                      <w:rFonts w:hint="eastAsia"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lang w:val="en-US" w:eastAsia="zh-CN"/>
                    </w:rPr>
                    <w:t>。</w:t>
                  </w:r>
                </w:p>
              </w:tc>
            </w:tr>
            <w:tr w14:paraId="79FD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Merge w:val="continue"/>
                  <w:tcBorders>
                    <w:tl2br w:val="nil"/>
                    <w:tr2bl w:val="nil"/>
                  </w:tcBorders>
                  <w:noWrap w:val="0"/>
                  <w:vAlign w:val="center"/>
                </w:tcPr>
                <w:p w14:paraId="1096BD2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eastAsia="zh-CN"/>
                    </w:rPr>
                  </w:pPr>
                </w:p>
              </w:tc>
              <w:tc>
                <w:tcPr>
                  <w:tcW w:w="671" w:type="pct"/>
                  <w:vMerge w:val="restart"/>
                  <w:tcBorders>
                    <w:tl2br w:val="nil"/>
                    <w:tr2bl w:val="nil"/>
                  </w:tcBorders>
                  <w:noWrap w:val="0"/>
                  <w:vAlign w:val="center"/>
                </w:tcPr>
                <w:p w14:paraId="567D47A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试验车间</w:t>
                  </w:r>
                  <w:r>
                    <w:rPr>
                      <w:rFonts w:hint="default" w:ascii="Times New Roman" w:hAnsi="Times New Roman" w:cs="Times New Roman"/>
                      <w:color w:val="auto"/>
                      <w:sz w:val="21"/>
                      <w:szCs w:val="21"/>
                      <w:highlight w:val="none"/>
                      <w:lang w:val="en-US" w:eastAsia="zh-CN"/>
                    </w:rPr>
                    <w:t>罐区</w:t>
                  </w:r>
                </w:p>
              </w:tc>
              <w:tc>
                <w:tcPr>
                  <w:tcW w:w="3853" w:type="pct"/>
                  <w:vMerge w:val="restart"/>
                  <w:tcBorders>
                    <w:tl2br w:val="nil"/>
                    <w:tr2bl w:val="nil"/>
                  </w:tcBorders>
                  <w:noWrap w:val="0"/>
                  <w:vAlign w:val="center"/>
                </w:tcPr>
                <w:p w14:paraId="78198D5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罐区主要存放种子罐、硫酸、氢氧化钠等储罐，储罐周围设有围堰。</w:t>
                  </w:r>
                </w:p>
              </w:tc>
            </w:tr>
            <w:tr w14:paraId="2EDD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Merge w:val="continue"/>
                  <w:tcBorders>
                    <w:tl2br w:val="nil"/>
                    <w:tr2bl w:val="nil"/>
                  </w:tcBorders>
                  <w:noWrap w:val="0"/>
                  <w:vAlign w:val="center"/>
                </w:tcPr>
                <w:p w14:paraId="556DA8E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vMerge w:val="continue"/>
                  <w:tcBorders>
                    <w:tl2br w:val="nil"/>
                    <w:tr2bl w:val="nil"/>
                  </w:tcBorders>
                  <w:noWrap w:val="0"/>
                  <w:vAlign w:val="center"/>
                </w:tcPr>
                <w:p w14:paraId="48FEBB2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p>
              </w:tc>
              <w:tc>
                <w:tcPr>
                  <w:tcW w:w="3853" w:type="pct"/>
                  <w:vMerge w:val="continue"/>
                  <w:tcBorders>
                    <w:tl2br w:val="nil"/>
                    <w:tr2bl w:val="nil"/>
                  </w:tcBorders>
                  <w:noWrap w:val="0"/>
                  <w:vAlign w:val="center"/>
                </w:tcPr>
                <w:p w14:paraId="0D84213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p>
              </w:tc>
            </w:tr>
            <w:tr w14:paraId="399E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restart"/>
                  <w:tcBorders>
                    <w:tl2br w:val="nil"/>
                    <w:tr2bl w:val="nil"/>
                  </w:tcBorders>
                  <w:noWrap w:val="0"/>
                  <w:vAlign w:val="center"/>
                </w:tcPr>
                <w:p w14:paraId="45A28FE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辅助工程</w:t>
                  </w:r>
                </w:p>
              </w:tc>
              <w:tc>
                <w:tcPr>
                  <w:tcW w:w="671" w:type="pct"/>
                  <w:tcBorders>
                    <w:tl2br w:val="nil"/>
                    <w:tr2bl w:val="nil"/>
                  </w:tcBorders>
                  <w:noWrap w:val="0"/>
                  <w:vAlign w:val="center"/>
                </w:tcPr>
                <w:p w14:paraId="7BE32F4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办公</w:t>
                  </w:r>
                  <w:r>
                    <w:rPr>
                      <w:rFonts w:hint="eastAsia" w:cs="Times New Roman"/>
                      <w:color w:val="auto"/>
                      <w:sz w:val="21"/>
                      <w:szCs w:val="21"/>
                      <w:highlight w:val="none"/>
                      <w:lang w:val="en-US" w:eastAsia="zh-CN"/>
                    </w:rPr>
                    <w:t>楼</w:t>
                  </w:r>
                </w:p>
              </w:tc>
              <w:tc>
                <w:tcPr>
                  <w:tcW w:w="3853" w:type="pct"/>
                  <w:tcBorders>
                    <w:tl2br w:val="nil"/>
                    <w:tr2bl w:val="nil"/>
                  </w:tcBorders>
                  <w:noWrap w:val="0"/>
                  <w:vAlign w:val="center"/>
                </w:tcPr>
                <w:p w14:paraId="5E0E01A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办公</w:t>
                  </w:r>
                  <w:r>
                    <w:rPr>
                      <w:rFonts w:hint="eastAsia" w:cs="Times New Roman"/>
                      <w:color w:val="auto"/>
                      <w:sz w:val="21"/>
                      <w:szCs w:val="21"/>
                      <w:highlight w:val="none"/>
                      <w:lang w:val="en-US" w:eastAsia="zh-CN"/>
                    </w:rPr>
                    <w:t>楼为4F，钢混框架结构，主要布置有展厅、实验室、办公区。</w:t>
                  </w:r>
                </w:p>
              </w:tc>
            </w:tr>
            <w:tr w14:paraId="0F18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78D9D46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2A7D101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w:t>
                  </w:r>
                  <w:r>
                    <w:rPr>
                      <w:rFonts w:hint="eastAsia" w:cs="Times New Roman"/>
                      <w:color w:val="auto"/>
                      <w:sz w:val="21"/>
                      <w:szCs w:val="21"/>
                      <w:highlight w:val="none"/>
                      <w:lang w:val="en-US" w:eastAsia="zh-CN"/>
                    </w:rPr>
                    <w:t>暂存</w:t>
                  </w:r>
                  <w:r>
                    <w:rPr>
                      <w:rFonts w:hint="default" w:ascii="Times New Roman" w:hAnsi="Times New Roman" w:cs="Times New Roman"/>
                      <w:color w:val="auto"/>
                      <w:sz w:val="21"/>
                      <w:szCs w:val="21"/>
                      <w:highlight w:val="none"/>
                    </w:rPr>
                    <w:t>间</w:t>
                  </w:r>
                </w:p>
              </w:tc>
              <w:tc>
                <w:tcPr>
                  <w:tcW w:w="3853" w:type="pct"/>
                  <w:tcBorders>
                    <w:tl2br w:val="nil"/>
                    <w:tr2bl w:val="nil"/>
                  </w:tcBorders>
                  <w:noWrap w:val="0"/>
                  <w:vAlign w:val="center"/>
                </w:tcPr>
                <w:p w14:paraId="7C7B12B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位于</w:t>
                  </w:r>
                  <w:r>
                    <w:rPr>
                      <w:rFonts w:hint="eastAsia" w:cs="Times New Roman"/>
                      <w:color w:val="auto"/>
                      <w:sz w:val="21"/>
                      <w:szCs w:val="21"/>
                      <w:highlight w:val="none"/>
                      <w:lang w:val="en-US" w:eastAsia="zh-CN"/>
                    </w:rPr>
                    <w:t>试验车间西侧</w:t>
                  </w:r>
                  <w:r>
                    <w:rPr>
                      <w:rFonts w:hint="default" w:ascii="Times New Roman" w:hAnsi="Times New Roman" w:cs="Times New Roman"/>
                      <w:color w:val="auto"/>
                      <w:sz w:val="21"/>
                      <w:szCs w:val="21"/>
                      <w:highlight w:val="none"/>
                      <w:lang w:val="en-US" w:eastAsia="zh-CN"/>
                    </w:rPr>
                    <w:t>，占地面积</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0m</w:t>
                  </w:r>
                  <w:r>
                    <w:rPr>
                      <w:rFonts w:hint="default" w:ascii="Times New Roman" w:hAnsi="Times New Roman"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用于危险废物暂存</w:t>
                  </w:r>
                  <w:r>
                    <w:rPr>
                      <w:rFonts w:hint="eastAsia" w:cs="Times New Roman"/>
                      <w:color w:val="auto"/>
                      <w:sz w:val="21"/>
                      <w:szCs w:val="21"/>
                      <w:highlight w:val="none"/>
                      <w:lang w:val="en-US" w:eastAsia="zh-CN"/>
                    </w:rPr>
                    <w:t>。</w:t>
                  </w:r>
                </w:p>
              </w:tc>
            </w:tr>
            <w:tr w14:paraId="721B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restart"/>
                  <w:tcBorders>
                    <w:tl2br w:val="nil"/>
                    <w:tr2bl w:val="nil"/>
                  </w:tcBorders>
                  <w:noWrap w:val="0"/>
                  <w:vAlign w:val="center"/>
                </w:tcPr>
                <w:p w14:paraId="55813E5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公用工程</w:t>
                  </w:r>
                </w:p>
              </w:tc>
              <w:tc>
                <w:tcPr>
                  <w:tcW w:w="671" w:type="pct"/>
                  <w:tcBorders>
                    <w:tl2br w:val="nil"/>
                    <w:tr2bl w:val="nil"/>
                  </w:tcBorders>
                  <w:noWrap w:val="0"/>
                  <w:vAlign w:val="center"/>
                </w:tcPr>
                <w:p w14:paraId="0F0E9CE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供水系统</w:t>
                  </w:r>
                </w:p>
              </w:tc>
              <w:tc>
                <w:tcPr>
                  <w:tcW w:w="3853" w:type="pct"/>
                  <w:tcBorders>
                    <w:tl2br w:val="nil"/>
                    <w:tr2bl w:val="nil"/>
                  </w:tcBorders>
                  <w:noWrap w:val="0"/>
                  <w:vAlign w:val="center"/>
                </w:tcPr>
                <w:p w14:paraId="3CB61C3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用水依托</w:t>
                  </w:r>
                  <w:r>
                    <w:rPr>
                      <w:rFonts w:hint="eastAsia" w:cs="Times New Roman"/>
                      <w:color w:val="auto"/>
                      <w:sz w:val="21"/>
                      <w:szCs w:val="21"/>
                      <w:highlight w:val="none"/>
                      <w:lang w:val="en-US" w:eastAsia="zh-CN"/>
                    </w:rPr>
                    <w:t>园区内市政管网</w:t>
                  </w:r>
                </w:p>
              </w:tc>
            </w:tr>
            <w:tr w14:paraId="3D9C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3830350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587D080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供电系统</w:t>
                  </w:r>
                </w:p>
              </w:tc>
              <w:tc>
                <w:tcPr>
                  <w:tcW w:w="3853" w:type="pct"/>
                  <w:tcBorders>
                    <w:tl2br w:val="nil"/>
                    <w:tr2bl w:val="nil"/>
                  </w:tcBorders>
                  <w:noWrap w:val="0"/>
                  <w:vAlign w:val="center"/>
                </w:tcPr>
                <w:p w14:paraId="34B77CD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rPr>
                    <w:t>用电依托</w:t>
                  </w:r>
                  <w:r>
                    <w:rPr>
                      <w:rFonts w:hint="eastAsia" w:cs="Times New Roman"/>
                      <w:color w:val="auto"/>
                      <w:spacing w:val="1"/>
                      <w:sz w:val="21"/>
                      <w:szCs w:val="21"/>
                      <w:highlight w:val="none"/>
                      <w:lang w:val="en-US" w:eastAsia="zh-CN"/>
                    </w:rPr>
                    <w:t>园区内供电管网</w:t>
                  </w:r>
                </w:p>
              </w:tc>
            </w:tr>
            <w:tr w14:paraId="5C16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425953A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2192EAA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供热制冷</w:t>
                  </w:r>
                </w:p>
              </w:tc>
              <w:tc>
                <w:tcPr>
                  <w:tcW w:w="3853" w:type="pct"/>
                  <w:tcBorders>
                    <w:tl2br w:val="nil"/>
                    <w:tr2bl w:val="nil"/>
                  </w:tcBorders>
                  <w:noWrap w:val="0"/>
                  <w:vAlign w:val="center"/>
                </w:tcPr>
                <w:p w14:paraId="2054D9A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试验车间不设取暖设施，试验单元用热以天然气为能源，由市政天然气管网提供，办公楼供热制冷采用单体空调。</w:t>
                  </w:r>
                </w:p>
              </w:tc>
            </w:tr>
            <w:tr w14:paraId="4FF2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restart"/>
                  <w:tcBorders>
                    <w:tl2br w:val="nil"/>
                    <w:tr2bl w:val="nil"/>
                  </w:tcBorders>
                  <w:noWrap w:val="0"/>
                  <w:vAlign w:val="center"/>
                </w:tcPr>
                <w:p w14:paraId="106D3D1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671" w:type="pct"/>
                  <w:vMerge w:val="restart"/>
                  <w:tcBorders>
                    <w:tl2br w:val="nil"/>
                    <w:tr2bl w:val="nil"/>
                  </w:tcBorders>
                  <w:noWrap w:val="0"/>
                  <w:vAlign w:val="center"/>
                </w:tcPr>
                <w:p w14:paraId="4F2455C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废气</w:t>
                  </w:r>
                </w:p>
              </w:tc>
              <w:tc>
                <w:tcPr>
                  <w:tcW w:w="3853" w:type="pct"/>
                  <w:tcBorders>
                    <w:tl2br w:val="nil"/>
                    <w:tr2bl w:val="nil"/>
                  </w:tcBorders>
                  <w:noWrap w:val="0"/>
                  <w:vAlign w:val="center"/>
                </w:tcPr>
                <w:p w14:paraId="62DBCAE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天然气</w:t>
                  </w:r>
                  <w:r>
                    <w:rPr>
                      <w:rFonts w:hint="default" w:ascii="Times New Roman" w:hAnsi="Times New Roman" w:cs="Times New Roman"/>
                      <w:color w:val="auto"/>
                      <w:sz w:val="21"/>
                      <w:szCs w:val="21"/>
                      <w:highlight w:val="none"/>
                      <w:lang w:val="en-US" w:eastAsia="zh-CN"/>
                    </w:rPr>
                    <w:t>锅炉</w:t>
                  </w:r>
                  <w:r>
                    <w:rPr>
                      <w:rFonts w:hint="eastAsia" w:cs="Times New Roman"/>
                      <w:color w:val="auto"/>
                      <w:sz w:val="21"/>
                      <w:szCs w:val="21"/>
                      <w:highlight w:val="none"/>
                      <w:lang w:val="en-US" w:eastAsia="zh-CN"/>
                    </w:rPr>
                    <w:t>设置</w:t>
                  </w:r>
                  <w:r>
                    <w:rPr>
                      <w:rFonts w:hint="default" w:ascii="Times New Roman" w:hAnsi="Times New Roman" w:cs="Times New Roman"/>
                      <w:color w:val="auto"/>
                      <w:sz w:val="21"/>
                      <w:szCs w:val="21"/>
                      <w:highlight w:val="none"/>
                      <w:lang w:val="en-US" w:eastAsia="zh-CN"/>
                    </w:rPr>
                    <w:t>低氮燃烧器</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天然气燃烧</w:t>
                  </w:r>
                  <w:r>
                    <w:rPr>
                      <w:rFonts w:hint="eastAsia" w:cs="Times New Roman"/>
                      <w:color w:val="auto"/>
                      <w:sz w:val="21"/>
                      <w:szCs w:val="21"/>
                      <w:highlight w:val="none"/>
                      <w:lang w:val="en-US" w:eastAsia="zh-CN"/>
                    </w:rPr>
                    <w:t>烟气</w:t>
                  </w:r>
                  <w:r>
                    <w:rPr>
                      <w:rFonts w:hint="default" w:ascii="Times New Roman" w:hAnsi="Times New Roman" w:cs="Times New Roman"/>
                      <w:color w:val="auto"/>
                      <w:sz w:val="21"/>
                      <w:szCs w:val="21"/>
                      <w:highlight w:val="none"/>
                      <w:lang w:val="en-US" w:eastAsia="zh-CN"/>
                    </w:rPr>
                    <w:t>经</w:t>
                  </w:r>
                  <w:r>
                    <w:rPr>
                      <w:rFonts w:hint="eastAsia" w:cs="Times New Roman"/>
                      <w:color w:val="auto"/>
                      <w:sz w:val="21"/>
                      <w:szCs w:val="21"/>
                      <w:highlight w:val="none"/>
                      <w:lang w:val="en-US" w:eastAsia="zh-CN"/>
                    </w:rPr>
                    <w:t>1根18m高</w:t>
                  </w:r>
                  <w:r>
                    <w:rPr>
                      <w:rFonts w:hint="default" w:ascii="Times New Roman" w:hAnsi="Times New Roman" w:cs="Times New Roman"/>
                      <w:color w:val="auto"/>
                      <w:sz w:val="21"/>
                      <w:szCs w:val="21"/>
                      <w:highlight w:val="none"/>
                      <w:lang w:val="en-US" w:eastAsia="zh-CN"/>
                    </w:rPr>
                    <w:t>排气筒（DA001）排放</w:t>
                  </w:r>
                  <w:r>
                    <w:rPr>
                      <w:rFonts w:hint="eastAsia"/>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热风炉</w:t>
                  </w:r>
                  <w:r>
                    <w:rPr>
                      <w:rFonts w:hint="eastAsia" w:cs="Times New Roman"/>
                      <w:color w:val="auto"/>
                      <w:sz w:val="21"/>
                      <w:szCs w:val="21"/>
                      <w:highlight w:val="none"/>
                      <w:lang w:val="en-US" w:eastAsia="zh-CN"/>
                    </w:rPr>
                    <w:t>设置</w:t>
                  </w:r>
                  <w:r>
                    <w:rPr>
                      <w:rFonts w:hint="default" w:ascii="Times New Roman" w:hAnsi="Times New Roman" w:cs="Times New Roman"/>
                      <w:color w:val="auto"/>
                      <w:sz w:val="21"/>
                      <w:szCs w:val="21"/>
                      <w:highlight w:val="none"/>
                      <w:lang w:val="en-US" w:eastAsia="zh-CN"/>
                    </w:rPr>
                    <w:t>低氮燃烧器，天然气燃烧</w:t>
                  </w:r>
                  <w:r>
                    <w:rPr>
                      <w:rFonts w:hint="eastAsia" w:cs="Times New Roman"/>
                      <w:color w:val="auto"/>
                      <w:sz w:val="21"/>
                      <w:szCs w:val="21"/>
                      <w:highlight w:val="none"/>
                      <w:lang w:val="en-US" w:eastAsia="zh-CN"/>
                    </w:rPr>
                    <w:t>烟气和喷雾干燥及喷雾干燥风冷废气</w:t>
                  </w:r>
                  <w:r>
                    <w:rPr>
                      <w:rFonts w:hint="default" w:ascii="Times New Roman" w:hAnsi="Times New Roman" w:cs="Times New Roman"/>
                      <w:color w:val="auto"/>
                      <w:sz w:val="21"/>
                      <w:szCs w:val="21"/>
                      <w:highlight w:val="none"/>
                      <w:lang w:val="en-US" w:eastAsia="zh-CN"/>
                    </w:rPr>
                    <w:t>经</w:t>
                  </w:r>
                  <w:r>
                    <w:rPr>
                      <w:rFonts w:hint="eastAsia" w:cs="Times New Roman"/>
                      <w:color w:val="auto"/>
                      <w:sz w:val="21"/>
                      <w:szCs w:val="21"/>
                      <w:highlight w:val="none"/>
                      <w:lang w:val="en-US" w:eastAsia="zh-CN"/>
                    </w:rPr>
                    <w:t>旋风除尘+水膜除尘塔处理后通过</w:t>
                  </w:r>
                  <w:r>
                    <w:rPr>
                      <w:rFonts w:hint="eastAsia" w:ascii="Times New Roman" w:hAnsi="Times New Roman" w:cs="Times New Roman"/>
                      <w:color w:val="auto"/>
                      <w:sz w:val="21"/>
                      <w:szCs w:val="21"/>
                      <w:highlight w:val="none"/>
                      <w:lang w:val="en-US" w:eastAsia="zh-CN"/>
                    </w:rPr>
                    <w:t>1根18m高</w:t>
                  </w:r>
                  <w:r>
                    <w:rPr>
                      <w:rFonts w:hint="default" w:ascii="Times New Roman" w:hAnsi="Times New Roman" w:cs="Times New Roman"/>
                      <w:color w:val="auto"/>
                      <w:sz w:val="21"/>
                      <w:szCs w:val="21"/>
                      <w:highlight w:val="none"/>
                      <w:lang w:val="en-US" w:eastAsia="zh-CN"/>
                    </w:rPr>
                    <w:t>排气筒（DA00</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）排放</w:t>
                  </w:r>
                  <w:r>
                    <w:rPr>
                      <w:rFonts w:hint="eastAsia" w:cs="Times New Roman"/>
                      <w:color w:val="auto"/>
                      <w:sz w:val="21"/>
                      <w:szCs w:val="21"/>
                      <w:highlight w:val="none"/>
                      <w:lang w:val="en-US" w:eastAsia="zh-CN"/>
                    </w:rPr>
                    <w:t>；</w:t>
                  </w:r>
                </w:p>
              </w:tc>
            </w:tr>
            <w:tr w14:paraId="536D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046F081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vMerge w:val="continue"/>
                  <w:tcBorders>
                    <w:tl2br w:val="nil"/>
                    <w:tr2bl w:val="nil"/>
                  </w:tcBorders>
                  <w:noWrap w:val="0"/>
                  <w:vAlign w:val="center"/>
                </w:tcPr>
                <w:p w14:paraId="4CA8303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p>
              </w:tc>
              <w:tc>
                <w:tcPr>
                  <w:tcW w:w="3853" w:type="pct"/>
                  <w:tcBorders>
                    <w:tl2br w:val="nil"/>
                    <w:tr2bl w:val="nil"/>
                  </w:tcBorders>
                  <w:noWrap w:val="0"/>
                  <w:vAlign w:val="center"/>
                </w:tcPr>
                <w:p w14:paraId="144E401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秸秆纤维、刺五加、大叶菜投料、柔丝、风选、粉碎和</w:t>
                  </w:r>
                  <w:r>
                    <w:rPr>
                      <w:rFonts w:hint="eastAsia" w:cs="Times New Roman"/>
                      <w:color w:val="auto"/>
                      <w:kern w:val="2"/>
                      <w:sz w:val="21"/>
                      <w:szCs w:val="21"/>
                      <w:highlight w:val="none"/>
                      <w:lang w:val="en-US" w:eastAsia="zh-CN" w:bidi="ar-SA"/>
                    </w:rPr>
                    <w:t>干料暂存仓</w:t>
                  </w:r>
                  <w:r>
                    <w:rPr>
                      <w:rFonts w:hint="eastAsia" w:ascii="Times New Roman" w:hAnsi="Times New Roman" w:eastAsia="宋体" w:cs="Times New Roman"/>
                      <w:color w:val="auto"/>
                      <w:kern w:val="2"/>
                      <w:sz w:val="21"/>
                      <w:szCs w:val="21"/>
                      <w:highlight w:val="none"/>
                      <w:lang w:val="en-US" w:eastAsia="zh-CN" w:bidi="ar-SA"/>
                    </w:rPr>
                    <w:t>废气</w:t>
                  </w:r>
                  <w:r>
                    <w:rPr>
                      <w:rFonts w:hint="eastAsia" w:cs="Times New Roman"/>
                      <w:color w:val="auto"/>
                      <w:kern w:val="2"/>
                      <w:sz w:val="21"/>
                      <w:szCs w:val="21"/>
                      <w:highlight w:val="none"/>
                      <w:lang w:val="en-US" w:eastAsia="zh-CN" w:bidi="ar-SA"/>
                    </w:rPr>
                    <w:t>由旋风收料+</w:t>
                  </w:r>
                  <w:r>
                    <w:rPr>
                      <w:rFonts w:hint="eastAsia" w:ascii="Times New Roman" w:hAnsi="Times New Roman" w:eastAsia="宋体" w:cs="Times New Roman"/>
                      <w:color w:val="auto"/>
                      <w:kern w:val="2"/>
                      <w:sz w:val="21"/>
                      <w:szCs w:val="21"/>
                      <w:highlight w:val="none"/>
                      <w:lang w:val="en-US" w:eastAsia="zh-CN" w:bidi="ar-SA"/>
                    </w:rPr>
                    <w:t>布袋除尘器处理；</w:t>
                  </w:r>
                  <w:r>
                    <w:rPr>
                      <w:rFonts w:hint="eastAsia" w:cs="Times New Roman"/>
                      <w:color w:val="auto"/>
                      <w:kern w:val="2"/>
                      <w:sz w:val="21"/>
                      <w:szCs w:val="21"/>
                      <w:highlight w:val="none"/>
                      <w:lang w:val="en-US" w:eastAsia="zh-CN" w:bidi="ar-SA"/>
                    </w:rPr>
                    <w:t>封闭成品料仓仓顶设置集气管道，</w:t>
                  </w:r>
                  <w:r>
                    <w:rPr>
                      <w:rFonts w:hint="eastAsia" w:ascii="Times New Roman" w:hAnsi="Times New Roman" w:eastAsia="宋体" w:cs="Times New Roman"/>
                      <w:color w:val="auto"/>
                      <w:kern w:val="2"/>
                      <w:sz w:val="21"/>
                      <w:szCs w:val="21"/>
                      <w:highlight w:val="none"/>
                      <w:lang w:val="en-US" w:eastAsia="zh-CN" w:bidi="ar-SA"/>
                    </w:rPr>
                    <w:t>自动包装</w:t>
                  </w:r>
                  <w:r>
                    <w:rPr>
                      <w:rFonts w:hint="eastAsia" w:cs="Times New Roman"/>
                      <w:color w:val="auto"/>
                      <w:kern w:val="2"/>
                      <w:sz w:val="21"/>
                      <w:szCs w:val="21"/>
                      <w:highlight w:val="none"/>
                      <w:lang w:val="en-US" w:eastAsia="zh-CN" w:bidi="ar-SA"/>
                    </w:rPr>
                    <w:t>秤上方</w:t>
                  </w:r>
                  <w:r>
                    <w:rPr>
                      <w:rFonts w:hint="eastAsia" w:ascii="Times New Roman" w:hAnsi="Times New Roman" w:eastAsia="宋体" w:cs="Times New Roman"/>
                      <w:color w:val="auto"/>
                      <w:kern w:val="2"/>
                      <w:sz w:val="21"/>
                      <w:szCs w:val="21"/>
                      <w:highlight w:val="none"/>
                      <w:lang w:val="en-US" w:eastAsia="zh-CN" w:bidi="ar-SA"/>
                    </w:rPr>
                    <w:t>设置集气管道</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将废气引至滤筒布袋除尘器处理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以上废气</w:t>
                  </w:r>
                  <w:r>
                    <w:rPr>
                      <w:rFonts w:hint="eastAsia" w:cs="Times New Roman"/>
                      <w:color w:val="auto"/>
                      <w:kern w:val="2"/>
                      <w:sz w:val="21"/>
                      <w:szCs w:val="21"/>
                      <w:highlight w:val="none"/>
                      <w:lang w:val="en-US" w:eastAsia="zh-CN" w:bidi="ar-SA"/>
                    </w:rPr>
                    <w:t>最终</w:t>
                  </w:r>
                  <w:r>
                    <w:rPr>
                      <w:rFonts w:hint="eastAsia" w:ascii="Times New Roman" w:hAnsi="Times New Roman" w:eastAsia="宋体" w:cs="Times New Roman"/>
                      <w:color w:val="auto"/>
                      <w:kern w:val="2"/>
                      <w:sz w:val="21"/>
                      <w:szCs w:val="21"/>
                      <w:highlight w:val="none"/>
                      <w:lang w:val="en-US" w:eastAsia="zh-CN" w:bidi="ar-SA"/>
                    </w:rPr>
                    <w:t>汇至20m排气筒（DA003）排放；</w:t>
                  </w:r>
                </w:p>
              </w:tc>
            </w:tr>
            <w:tr w14:paraId="6A8F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4208A8A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vMerge w:val="continue"/>
                  <w:tcBorders>
                    <w:tl2br w:val="nil"/>
                    <w:tr2bl w:val="nil"/>
                  </w:tcBorders>
                  <w:noWrap w:val="0"/>
                  <w:vAlign w:val="center"/>
                </w:tcPr>
                <w:p w14:paraId="216CF9A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eastAsia="zh-CN"/>
                    </w:rPr>
                  </w:pPr>
                </w:p>
              </w:tc>
              <w:tc>
                <w:tcPr>
                  <w:tcW w:w="3853" w:type="pct"/>
                  <w:tcBorders>
                    <w:tl2br w:val="nil"/>
                    <w:tr2bl w:val="nil"/>
                  </w:tcBorders>
                  <w:noWrap w:val="0"/>
                  <w:vAlign w:val="center"/>
                </w:tcPr>
                <w:p w14:paraId="5416ADB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解构、</w:t>
                  </w:r>
                  <w:r>
                    <w:rPr>
                      <w:rFonts w:hint="eastAsia" w:cs="Times New Roman"/>
                      <w:color w:val="auto"/>
                      <w:sz w:val="21"/>
                      <w:szCs w:val="21"/>
                      <w:highlight w:val="none"/>
                      <w:lang w:val="en-US" w:eastAsia="zh-CN"/>
                    </w:rPr>
                    <w:t>一次干燥及风冷、固体发酵、</w:t>
                  </w:r>
                  <w:r>
                    <w:rPr>
                      <w:rFonts w:hint="default" w:ascii="Times New Roman" w:hAnsi="Times New Roman" w:cs="Times New Roman"/>
                      <w:color w:val="auto"/>
                      <w:sz w:val="21"/>
                      <w:szCs w:val="21"/>
                      <w:highlight w:val="none"/>
                      <w:lang w:val="en-US" w:eastAsia="zh-CN"/>
                    </w:rPr>
                    <w:t>发酵后</w:t>
                  </w:r>
                  <w:r>
                    <w:rPr>
                      <w:rFonts w:hint="eastAsia" w:cs="Times New Roman"/>
                      <w:color w:val="auto"/>
                      <w:sz w:val="21"/>
                      <w:szCs w:val="21"/>
                      <w:highlight w:val="none"/>
                      <w:lang w:val="en-US" w:eastAsia="zh-CN"/>
                    </w:rPr>
                    <w:t>二次</w:t>
                  </w:r>
                  <w:r>
                    <w:rPr>
                      <w:rFonts w:hint="default" w:ascii="Times New Roman" w:hAnsi="Times New Roman" w:cs="Times New Roman"/>
                      <w:color w:val="auto"/>
                      <w:sz w:val="21"/>
                      <w:szCs w:val="21"/>
                      <w:highlight w:val="none"/>
                      <w:lang w:val="en-US" w:eastAsia="zh-CN"/>
                    </w:rPr>
                    <w:t>干燥</w:t>
                  </w:r>
                  <w:r>
                    <w:rPr>
                      <w:rFonts w:hint="eastAsia" w:cs="Times New Roman"/>
                      <w:color w:val="auto"/>
                      <w:sz w:val="21"/>
                      <w:szCs w:val="21"/>
                      <w:highlight w:val="none"/>
                      <w:lang w:val="en-US" w:eastAsia="zh-CN"/>
                    </w:rPr>
                    <w:t>及风冷均设旋风分离器经旋风分离后与罐区</w:t>
                  </w:r>
                  <w:r>
                    <w:rPr>
                      <w:rFonts w:hint="default" w:ascii="Times New Roman" w:hAnsi="Times New Roman" w:cs="Times New Roman"/>
                      <w:color w:val="auto"/>
                      <w:sz w:val="21"/>
                      <w:szCs w:val="21"/>
                      <w:highlight w:val="none"/>
                      <w:lang w:val="en-US" w:eastAsia="zh-CN"/>
                    </w:rPr>
                    <w:t>发酵异味</w:t>
                  </w:r>
                  <w:r>
                    <w:rPr>
                      <w:rFonts w:hint="eastAsia" w:cs="Times New Roman"/>
                      <w:color w:val="auto"/>
                      <w:sz w:val="21"/>
                      <w:szCs w:val="21"/>
                      <w:highlight w:val="none"/>
                      <w:lang w:val="en-US" w:eastAsia="zh-CN"/>
                    </w:rPr>
                    <w:t>（臭气浓度）</w:t>
                  </w:r>
                  <w:r>
                    <w:rPr>
                      <w:rFonts w:hint="default" w:ascii="Times New Roman" w:hAnsi="Times New Roman" w:cs="Times New Roman"/>
                      <w:color w:val="auto"/>
                      <w:sz w:val="21"/>
                      <w:szCs w:val="21"/>
                      <w:highlight w:val="none"/>
                      <w:lang w:val="en-US" w:eastAsia="zh-CN"/>
                    </w:rPr>
                    <w:t>经除味塔和活性吸附装置处理后经20m排气筒排放（DA004）</w:t>
                  </w:r>
                  <w:r>
                    <w:rPr>
                      <w:rFonts w:hint="eastAsia" w:cs="Times New Roman"/>
                      <w:color w:val="auto"/>
                      <w:sz w:val="21"/>
                      <w:szCs w:val="21"/>
                      <w:highlight w:val="none"/>
                      <w:lang w:val="en-US" w:eastAsia="zh-CN"/>
                    </w:rPr>
                    <w:t>；</w:t>
                  </w:r>
                </w:p>
              </w:tc>
            </w:tr>
            <w:tr w14:paraId="59CD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666D477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color w:val="auto"/>
                    </w:rPr>
                  </w:pPr>
                </w:p>
              </w:tc>
              <w:tc>
                <w:tcPr>
                  <w:tcW w:w="671" w:type="pct"/>
                  <w:vMerge w:val="continue"/>
                  <w:tcBorders>
                    <w:tl2br w:val="nil"/>
                    <w:tr2bl w:val="nil"/>
                  </w:tcBorders>
                  <w:noWrap w:val="0"/>
                  <w:vAlign w:val="center"/>
                </w:tcPr>
                <w:p w14:paraId="41DAF08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color w:val="auto"/>
                      <w:highlight w:val="none"/>
                    </w:rPr>
                  </w:pPr>
                </w:p>
              </w:tc>
              <w:tc>
                <w:tcPr>
                  <w:tcW w:w="3853" w:type="pct"/>
                  <w:tcBorders>
                    <w:tl2br w:val="nil"/>
                    <w:tr2bl w:val="nil"/>
                  </w:tcBorders>
                  <w:noWrap w:val="0"/>
                  <w:vAlign w:val="center"/>
                </w:tcPr>
                <w:p w14:paraId="5E56C97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实验室实验过程废气经实验柜集气设施收集后引至1套活性炭吸附装置处理后直接排放；</w:t>
                  </w:r>
                </w:p>
              </w:tc>
            </w:tr>
            <w:tr w14:paraId="2F8C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610148E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vMerge w:val="restart"/>
                  <w:tcBorders>
                    <w:tl2br w:val="nil"/>
                    <w:tr2bl w:val="nil"/>
                  </w:tcBorders>
                  <w:noWrap w:val="0"/>
                  <w:vAlign w:val="center"/>
                </w:tcPr>
                <w:p w14:paraId="33DA2B3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废水</w:t>
                  </w:r>
                </w:p>
              </w:tc>
              <w:tc>
                <w:tcPr>
                  <w:tcW w:w="3853" w:type="pct"/>
                  <w:tcBorders>
                    <w:tl2br w:val="nil"/>
                    <w:tr2bl w:val="nil"/>
                  </w:tcBorders>
                  <w:noWrap w:val="0"/>
                  <w:vAlign w:val="center"/>
                </w:tcPr>
                <w:p w14:paraId="2535070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员工生活</w:t>
                  </w:r>
                  <w:r>
                    <w:rPr>
                      <w:rFonts w:hint="eastAsia" w:cs="Times New Roman"/>
                      <w:color w:val="auto"/>
                      <w:sz w:val="21"/>
                      <w:szCs w:val="21"/>
                      <w:highlight w:val="none"/>
                      <w:lang w:eastAsia="zh-CN"/>
                    </w:rPr>
                    <w:t>盥洗废水</w:t>
                  </w:r>
                  <w:r>
                    <w:rPr>
                      <w:rFonts w:hint="eastAsia" w:cs="Times New Roman"/>
                      <w:color w:val="auto"/>
                      <w:sz w:val="21"/>
                      <w:szCs w:val="21"/>
                      <w:highlight w:val="none"/>
                      <w:lang w:val="en-US" w:eastAsia="zh-CN"/>
                    </w:rPr>
                    <w:t>由市政管网最终进入唐山市西郊污水处理厂处理；</w:t>
                  </w:r>
                </w:p>
              </w:tc>
            </w:tr>
            <w:tr w14:paraId="3ED3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4FE10F0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vMerge w:val="continue"/>
                  <w:tcBorders>
                    <w:tl2br w:val="nil"/>
                    <w:tr2bl w:val="nil"/>
                  </w:tcBorders>
                  <w:noWrap w:val="0"/>
                  <w:vAlign w:val="center"/>
                </w:tcPr>
                <w:p w14:paraId="6FDCC79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3853" w:type="pct"/>
                  <w:tcBorders>
                    <w:tl2br w:val="nil"/>
                    <w:tr2bl w:val="nil"/>
                  </w:tcBorders>
                  <w:noWrap w:val="0"/>
                  <w:vAlign w:val="center"/>
                </w:tcPr>
                <w:p w14:paraId="6CDF639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配料、湿混工序进入物料中的水及解构工序蒸汽在经过解构、脱水干燥等环节后部分进入产品，其他随水汽分别进入除味塔和水膜除尘塔，定期排至沉淀罐沉淀后上清液、沉淀物压滤水分别回用于除味塔和水膜除尘塔补水；实验清洗废水统一收集至污水处理罐，经消毒灭菌处理后用于喷雾干燥工序配料；发酵工序循环冷却水循环使用，不外排；洗罐废水全部回用于湿混工序；</w:t>
                  </w:r>
                  <w:r>
                    <w:rPr>
                      <w:rFonts w:hint="default" w:ascii="Times New Roman" w:hAnsi="Times New Roman" w:cs="Times New Roman"/>
                      <w:color w:val="auto"/>
                      <w:sz w:val="21"/>
                      <w:szCs w:val="21"/>
                      <w:highlight w:val="none"/>
                      <w:lang w:val="en-US" w:eastAsia="zh-CN"/>
                    </w:rPr>
                    <w:t>喷雾抑尘水直接蒸发或随物料带走，不排放</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厂区道路场地</w:t>
                  </w:r>
                  <w:r>
                    <w:rPr>
                      <w:rFonts w:hint="eastAsia" w:cs="Times New Roman"/>
                      <w:color w:val="auto"/>
                      <w:sz w:val="21"/>
                      <w:szCs w:val="21"/>
                      <w:highlight w:val="none"/>
                      <w:lang w:val="en-US" w:eastAsia="zh-CN"/>
                    </w:rPr>
                    <w:t>清洁</w:t>
                  </w:r>
                  <w:r>
                    <w:rPr>
                      <w:rFonts w:hint="default" w:ascii="Times New Roman" w:hAnsi="Times New Roman" w:cs="Times New Roman"/>
                      <w:color w:val="auto"/>
                      <w:sz w:val="21"/>
                      <w:szCs w:val="21"/>
                      <w:highlight w:val="none"/>
                      <w:lang w:val="en-US" w:eastAsia="zh-CN"/>
                    </w:rPr>
                    <w:t>用水全部消耗，不外排。</w:t>
                  </w:r>
                </w:p>
              </w:tc>
            </w:tr>
            <w:tr w14:paraId="1C01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6072EA9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76A232A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3853" w:type="pct"/>
                  <w:tcBorders>
                    <w:tl2br w:val="nil"/>
                    <w:tr2bl w:val="nil"/>
                  </w:tcBorders>
                  <w:noWrap w:val="0"/>
                  <w:vAlign w:val="center"/>
                </w:tcPr>
                <w:p w14:paraId="6CB07E3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试验设备均置于封闭试验车间内，同时设置单独的粉碎间、自动包装间、锅炉间；同时选用低噪声设备；风机采用基础减振+软连接</w:t>
                  </w:r>
                  <w:r>
                    <w:rPr>
                      <w:rFonts w:hint="eastAsia" w:cs="Times New Roman"/>
                      <w:color w:val="auto"/>
                      <w:sz w:val="21"/>
                      <w:szCs w:val="21"/>
                      <w:highlight w:val="none"/>
                      <w:lang w:eastAsia="zh-CN"/>
                    </w:rPr>
                    <w:t>。</w:t>
                  </w:r>
                </w:p>
              </w:tc>
            </w:tr>
            <w:tr w14:paraId="2614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0E28874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7E9615B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一般固体废物</w:t>
                  </w:r>
                </w:p>
              </w:tc>
              <w:tc>
                <w:tcPr>
                  <w:tcW w:w="3853" w:type="pct"/>
                  <w:tcBorders>
                    <w:tl2br w:val="nil"/>
                    <w:tr2bl w:val="nil"/>
                  </w:tcBorders>
                  <w:noWrap w:val="0"/>
                  <w:vAlign w:val="center"/>
                </w:tcPr>
                <w:p w14:paraId="0032AF9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废包装物暂存一般固废暂存区，定期外售；风选杂物袋装后暂存一般固废暂存区，定期外售；磁性杂物袋装后暂存一般固废暂存区，定期外售；板框压滤物料集中收集后回用于</w:t>
                  </w:r>
                  <w:r>
                    <w:rPr>
                      <w:rFonts w:hint="eastAsia" w:cs="Times New Roman"/>
                      <w:color w:val="auto"/>
                      <w:sz w:val="21"/>
                      <w:szCs w:val="21"/>
                      <w:highlight w:val="none"/>
                      <w:lang w:val="en-US" w:eastAsia="zh-CN"/>
                    </w:rPr>
                    <w:t>试验过程</w:t>
                  </w:r>
                  <w:r>
                    <w:rPr>
                      <w:rFonts w:hint="default" w:ascii="Times New Roman" w:hAnsi="Times New Roman" w:cs="Times New Roman"/>
                      <w:color w:val="auto"/>
                      <w:sz w:val="21"/>
                      <w:szCs w:val="21"/>
                      <w:highlight w:val="none"/>
                      <w:lang w:val="en-US" w:eastAsia="zh-CN"/>
                    </w:rPr>
                    <w:t>；除尘灰集中收集后回用于</w:t>
                  </w:r>
                  <w:r>
                    <w:rPr>
                      <w:rFonts w:hint="eastAsia" w:cs="Times New Roman"/>
                      <w:color w:val="auto"/>
                      <w:sz w:val="21"/>
                      <w:szCs w:val="21"/>
                      <w:highlight w:val="none"/>
                      <w:lang w:val="en-US" w:eastAsia="zh-CN"/>
                    </w:rPr>
                    <w:t>试验过程</w:t>
                  </w:r>
                  <w:r>
                    <w:rPr>
                      <w:rFonts w:hint="default" w:ascii="Times New Roman" w:hAnsi="Times New Roman" w:cs="Times New Roman"/>
                      <w:color w:val="auto"/>
                      <w:sz w:val="21"/>
                      <w:szCs w:val="21"/>
                      <w:highlight w:val="none"/>
                      <w:lang w:val="en-US" w:eastAsia="zh-CN"/>
                    </w:rPr>
                    <w:t>；废布袋集中收集后由厂家回收</w:t>
                  </w:r>
                  <w:r>
                    <w:rPr>
                      <w:rFonts w:hint="eastAsia" w:cs="Times New Roman"/>
                      <w:color w:val="auto"/>
                      <w:sz w:val="21"/>
                      <w:szCs w:val="21"/>
                      <w:highlight w:val="none"/>
                      <w:lang w:val="en-US" w:eastAsia="zh-CN"/>
                    </w:rPr>
                    <w:t>。</w:t>
                  </w:r>
                </w:p>
              </w:tc>
            </w:tr>
            <w:tr w14:paraId="35A9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15D5928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4668D4E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危险废物</w:t>
                  </w:r>
                </w:p>
              </w:tc>
              <w:tc>
                <w:tcPr>
                  <w:tcW w:w="3853" w:type="pct"/>
                  <w:tcBorders>
                    <w:tl2br w:val="nil"/>
                    <w:tr2bl w:val="nil"/>
                  </w:tcBorders>
                  <w:noWrap w:val="0"/>
                  <w:vAlign w:val="center"/>
                </w:tcPr>
                <w:p w14:paraId="64D543C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菌体</w:t>
                  </w:r>
                  <w:r>
                    <w:rPr>
                      <w:rFonts w:hint="default" w:ascii="Times New Roman" w:hAnsi="Times New Roman" w:cs="Times New Roman"/>
                      <w:color w:val="auto"/>
                      <w:sz w:val="21"/>
                      <w:szCs w:val="21"/>
                      <w:highlight w:val="none"/>
                      <w:lang w:val="en-US" w:eastAsia="zh-CN"/>
                    </w:rPr>
                    <w:t>发酵工序产生的废弃培养基、废试剂瓶、实验室废液，活性炭吸附装置产生的废活性炭、设备维护产生的废润滑油、废液压油和废油桶，暂存于危险废物暂存间，定期交</w:t>
                  </w:r>
                  <w:r>
                    <w:rPr>
                      <w:rFonts w:hint="eastAsia" w:cs="Times New Roman"/>
                      <w:color w:val="auto"/>
                      <w:sz w:val="21"/>
                      <w:szCs w:val="21"/>
                      <w:highlight w:val="none"/>
                      <w:lang w:val="en-US" w:eastAsia="zh-CN"/>
                    </w:rPr>
                    <w:t>由</w:t>
                  </w:r>
                  <w:r>
                    <w:rPr>
                      <w:rFonts w:hint="default" w:ascii="Times New Roman" w:hAnsi="Times New Roman" w:cs="Times New Roman"/>
                      <w:color w:val="auto"/>
                      <w:sz w:val="21"/>
                      <w:szCs w:val="21"/>
                      <w:highlight w:val="none"/>
                      <w:lang w:val="en-US" w:eastAsia="zh-CN"/>
                    </w:rPr>
                    <w:t>资质单位处置。</w:t>
                  </w:r>
                </w:p>
              </w:tc>
            </w:tr>
            <w:tr w14:paraId="181F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1C7B86E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77FA996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生活垃圾</w:t>
                  </w:r>
                </w:p>
              </w:tc>
              <w:tc>
                <w:tcPr>
                  <w:tcW w:w="3853" w:type="pct"/>
                  <w:tcBorders>
                    <w:tl2br w:val="nil"/>
                    <w:tr2bl w:val="nil"/>
                  </w:tcBorders>
                  <w:noWrap w:val="0"/>
                  <w:vAlign w:val="center"/>
                </w:tcPr>
                <w:p w14:paraId="2472A71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生活垃圾袋装化，集中收集，</w:t>
                  </w:r>
                  <w:r>
                    <w:rPr>
                      <w:rFonts w:hint="default" w:ascii="Times New Roman" w:hAnsi="Times New Roman" w:cs="Times New Roman"/>
                      <w:color w:val="auto"/>
                      <w:sz w:val="21"/>
                      <w:szCs w:val="21"/>
                      <w:highlight w:val="none"/>
                      <w:lang w:val="en-US" w:eastAsia="zh-CN"/>
                    </w:rPr>
                    <w:t>送至当地环卫部门指定垃圾处理点统一处理。</w:t>
                  </w:r>
                </w:p>
              </w:tc>
            </w:tr>
            <w:tr w14:paraId="3DD5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158E4DF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307D7E6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防渗</w:t>
                  </w:r>
                </w:p>
              </w:tc>
              <w:tc>
                <w:tcPr>
                  <w:tcW w:w="3853" w:type="pct"/>
                  <w:tcBorders>
                    <w:tl2br w:val="nil"/>
                    <w:tr2bl w:val="nil"/>
                  </w:tcBorders>
                  <w:noWrap w:val="0"/>
                  <w:vAlign w:val="center"/>
                </w:tcPr>
                <w:p w14:paraId="7C1A588F">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exact"/>
                    <w:ind w:left="0" w:right="0" w:rightChars="0" w:firstLine="0" w:firstLineChars="0"/>
                    <w:textAlignment w:val="auto"/>
                    <w:rPr>
                      <w:rFonts w:hint="eastAsia"/>
                      <w:color w:val="auto"/>
                      <w:kern w:val="0"/>
                      <w:sz w:val="21"/>
                      <w:szCs w:val="21"/>
                      <w:highlight w:val="none"/>
                    </w:rPr>
                  </w:pPr>
                  <w:r>
                    <w:rPr>
                      <w:rFonts w:hint="eastAsia"/>
                      <w:color w:val="auto"/>
                      <w:kern w:val="0"/>
                      <w:sz w:val="21"/>
                      <w:szCs w:val="21"/>
                      <w:highlight w:val="none"/>
                    </w:rPr>
                    <w:t>危废间及罐区为重点防渗区，</w:t>
                  </w:r>
                  <w:r>
                    <w:rPr>
                      <w:rFonts w:hint="eastAsia"/>
                      <w:color w:val="auto"/>
                      <w:kern w:val="0"/>
                      <w:sz w:val="21"/>
                      <w:szCs w:val="21"/>
                      <w:highlight w:val="none"/>
                      <w:lang w:val="en-US" w:eastAsia="zh-CN"/>
                    </w:rPr>
                    <w:t>实验车间</w:t>
                  </w:r>
                  <w:r>
                    <w:rPr>
                      <w:rFonts w:hint="eastAsia"/>
                      <w:color w:val="auto"/>
                      <w:kern w:val="0"/>
                      <w:sz w:val="21"/>
                      <w:szCs w:val="21"/>
                      <w:highlight w:val="none"/>
                    </w:rPr>
                    <w:t>其他区域为一般防渗区。</w:t>
                  </w:r>
                </w:p>
                <w:p w14:paraId="53DA3738">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exact"/>
                    <w:ind w:left="0" w:right="0" w:rightChars="0" w:firstLine="0" w:firstLineChars="0"/>
                    <w:textAlignment w:val="auto"/>
                    <w:rPr>
                      <w:rFonts w:hint="eastAsia"/>
                      <w:color w:val="auto"/>
                      <w:kern w:val="0"/>
                      <w:sz w:val="21"/>
                      <w:szCs w:val="21"/>
                      <w:highlight w:val="none"/>
                    </w:rPr>
                  </w:pPr>
                  <w:r>
                    <w:rPr>
                      <w:rFonts w:hint="eastAsia"/>
                      <w:color w:val="auto"/>
                      <w:kern w:val="0"/>
                      <w:sz w:val="21"/>
                      <w:szCs w:val="21"/>
                      <w:highlight w:val="none"/>
                    </w:rPr>
                    <w:t>（1）重点防渗区：危废间可满足渗透系数≤10</w:t>
                  </w:r>
                  <w:r>
                    <w:rPr>
                      <w:rFonts w:hint="eastAsia"/>
                      <w:color w:val="auto"/>
                      <w:kern w:val="0"/>
                      <w:sz w:val="21"/>
                      <w:szCs w:val="21"/>
                      <w:highlight w:val="none"/>
                      <w:vertAlign w:val="superscript"/>
                    </w:rPr>
                    <w:t>-10</w:t>
                  </w:r>
                  <w:r>
                    <w:rPr>
                      <w:rFonts w:hint="eastAsia"/>
                      <w:color w:val="auto"/>
                      <w:kern w:val="0"/>
                      <w:sz w:val="21"/>
                      <w:szCs w:val="21"/>
                      <w:highlight w:val="none"/>
                    </w:rPr>
                    <w:t>cm/s要求；罐区和围堰做重点防渗处理，包含地面和裙角做好防渗处理，须满足等效黏土防渗层Mb≥6.0m，渗透系数≤10</w:t>
                  </w:r>
                  <w:r>
                    <w:rPr>
                      <w:rFonts w:hint="eastAsia"/>
                      <w:color w:val="auto"/>
                      <w:kern w:val="0"/>
                      <w:sz w:val="21"/>
                      <w:szCs w:val="21"/>
                      <w:highlight w:val="none"/>
                      <w:vertAlign w:val="superscript"/>
                    </w:rPr>
                    <w:t>-7</w:t>
                  </w:r>
                  <w:r>
                    <w:rPr>
                      <w:rFonts w:hint="eastAsia"/>
                      <w:color w:val="auto"/>
                      <w:kern w:val="0"/>
                      <w:sz w:val="21"/>
                      <w:szCs w:val="21"/>
                      <w:highlight w:val="none"/>
                    </w:rPr>
                    <w:t>cm/s。车间内设备下方设置铁质焊接托盘，无缝隙，不渗漏，确保废矿物油不落地。</w:t>
                  </w:r>
                </w:p>
                <w:p w14:paraId="0F936096">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exact"/>
                    <w:ind w:left="0" w:right="0" w:rightChars="0" w:firstLine="0" w:firstLineChars="0"/>
                    <w:textAlignment w:val="auto"/>
                    <w:rPr>
                      <w:rFonts w:hint="eastAsia"/>
                      <w:color w:val="auto"/>
                      <w:kern w:val="0"/>
                      <w:sz w:val="21"/>
                      <w:szCs w:val="21"/>
                      <w:highlight w:val="none"/>
                    </w:rPr>
                  </w:pPr>
                  <w:r>
                    <w:rPr>
                      <w:rFonts w:hint="eastAsia"/>
                      <w:color w:val="auto"/>
                      <w:kern w:val="0"/>
                      <w:sz w:val="21"/>
                      <w:szCs w:val="21"/>
                      <w:highlight w:val="none"/>
                    </w:rPr>
                    <w:t>（2）一般防渗区：</w:t>
                  </w:r>
                  <w:r>
                    <w:rPr>
                      <w:rFonts w:hint="eastAsia"/>
                      <w:color w:val="auto"/>
                      <w:kern w:val="0"/>
                      <w:sz w:val="21"/>
                      <w:szCs w:val="21"/>
                      <w:highlight w:val="none"/>
                      <w:lang w:eastAsia="zh-CN"/>
                    </w:rPr>
                    <w:t>试验车间</w:t>
                  </w:r>
                  <w:r>
                    <w:rPr>
                      <w:rFonts w:hint="eastAsia"/>
                      <w:color w:val="auto"/>
                      <w:kern w:val="0"/>
                      <w:sz w:val="21"/>
                      <w:szCs w:val="21"/>
                      <w:highlight w:val="none"/>
                    </w:rPr>
                    <w:t>其他区域进行基础防渗处理，需满足等效黏土防渗层Mb≥1.5m，K≤1×10</w:t>
                  </w:r>
                  <w:r>
                    <w:rPr>
                      <w:rFonts w:hint="eastAsia"/>
                      <w:color w:val="auto"/>
                      <w:kern w:val="0"/>
                      <w:sz w:val="21"/>
                      <w:szCs w:val="21"/>
                      <w:highlight w:val="none"/>
                      <w:vertAlign w:val="superscript"/>
                    </w:rPr>
                    <w:t>-7</w:t>
                  </w:r>
                  <w:r>
                    <w:rPr>
                      <w:rFonts w:hint="eastAsia"/>
                      <w:color w:val="auto"/>
                      <w:kern w:val="0"/>
                      <w:sz w:val="21"/>
                      <w:szCs w:val="21"/>
                      <w:highlight w:val="none"/>
                    </w:rPr>
                    <w:t>cm/s。</w:t>
                  </w:r>
                </w:p>
                <w:p w14:paraId="3BC315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cs="Times New Roman"/>
                      <w:color w:val="auto"/>
                      <w:sz w:val="21"/>
                      <w:szCs w:val="21"/>
                      <w:highlight w:val="none"/>
                    </w:rPr>
                  </w:pPr>
                  <w:r>
                    <w:rPr>
                      <w:rFonts w:hint="eastAsia"/>
                      <w:color w:val="auto"/>
                      <w:kern w:val="0"/>
                      <w:sz w:val="21"/>
                      <w:szCs w:val="21"/>
                      <w:highlight w:val="none"/>
                    </w:rPr>
                    <w:t>（3）简单防渗区：厂区内车辆通道等非生产区域采取一般地面硬化。</w:t>
                  </w:r>
                </w:p>
              </w:tc>
            </w:tr>
          </w:tbl>
          <w:p w14:paraId="3A54E347">
            <w:pPr>
              <w:keepNext w:val="0"/>
              <w:keepLines w:val="0"/>
              <w:suppressLineNumbers w:val="0"/>
              <w:shd w:val="clear" w:color="auto"/>
              <w:snapToGrid w:val="0"/>
              <w:spacing w:before="0" w:beforeAutospacing="0" w:after="0" w:afterAutospacing="0" w:line="420" w:lineRule="exact"/>
              <w:ind w:left="0" w:right="0"/>
              <w:jc w:val="center"/>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表2-</w:t>
            </w:r>
            <w:r>
              <w:rPr>
                <w:rFonts w:hint="eastAsia" w:cs="Times New Roman"/>
                <w:b/>
                <w:bCs w:val="0"/>
                <w:color w:val="auto"/>
                <w:sz w:val="24"/>
                <w:szCs w:val="24"/>
                <w:highlight w:val="none"/>
                <w:lang w:val="en-US" w:eastAsia="zh-CN"/>
              </w:rPr>
              <w:t>2</w:t>
            </w:r>
            <w:r>
              <w:rPr>
                <w:rFonts w:hint="default" w:ascii="Times New Roman" w:hAnsi="Times New Roman" w:cs="Times New Roman"/>
                <w:b/>
                <w:bCs w:val="0"/>
                <w:color w:val="auto"/>
                <w:sz w:val="24"/>
                <w:szCs w:val="24"/>
                <w:highlight w:val="none"/>
              </w:rPr>
              <w:t xml:space="preserve">    </w:t>
            </w:r>
            <w:r>
              <w:rPr>
                <w:rFonts w:hint="eastAsia" w:cs="Times New Roman"/>
                <w:b/>
                <w:bCs w:val="0"/>
                <w:color w:val="auto"/>
                <w:sz w:val="24"/>
                <w:szCs w:val="24"/>
                <w:highlight w:val="none"/>
                <w:lang w:val="en-US" w:eastAsia="zh-CN"/>
              </w:rPr>
              <w:t>本</w:t>
            </w:r>
            <w:r>
              <w:rPr>
                <w:rFonts w:hint="default" w:ascii="Times New Roman" w:hAnsi="Times New Roman" w:cs="Times New Roman"/>
                <w:b/>
                <w:bCs w:val="0"/>
                <w:color w:val="auto"/>
                <w:sz w:val="24"/>
                <w:szCs w:val="24"/>
                <w:highlight w:val="none"/>
              </w:rPr>
              <w:t>项目建构筑物一览表</w:t>
            </w:r>
          </w:p>
          <w:tbl>
            <w:tblPr>
              <w:tblStyle w:val="7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803"/>
              <w:gridCol w:w="1215"/>
              <w:gridCol w:w="1005"/>
              <w:gridCol w:w="1744"/>
              <w:gridCol w:w="1050"/>
              <w:gridCol w:w="862"/>
            </w:tblGrid>
            <w:tr w14:paraId="4AEF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tcBorders>
                    <w:tl2br w:val="nil"/>
                    <w:tr2bl w:val="nil"/>
                  </w:tcBorders>
                  <w:noWrap w:val="0"/>
                  <w:vAlign w:val="center"/>
                </w:tcPr>
                <w:p w14:paraId="5C6D764A">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default" w:ascii="Times New Roman" w:hAnsi="Times New Roman" w:cs="Times New Roman"/>
                      <w:bCs/>
                      <w:color w:val="auto"/>
                      <w:kern w:val="24"/>
                      <w:sz w:val="21"/>
                      <w:szCs w:val="21"/>
                      <w:highlight w:val="none"/>
                    </w:rPr>
                  </w:pPr>
                  <w:r>
                    <w:rPr>
                      <w:rFonts w:hint="default" w:ascii="Times New Roman" w:hAnsi="Times New Roman" w:cs="Times New Roman"/>
                      <w:bCs/>
                      <w:color w:val="auto"/>
                      <w:kern w:val="24"/>
                      <w:sz w:val="21"/>
                      <w:szCs w:val="21"/>
                      <w:highlight w:val="none"/>
                    </w:rPr>
                    <w:t>名称</w:t>
                  </w:r>
                </w:p>
              </w:tc>
              <w:tc>
                <w:tcPr>
                  <w:tcW w:w="1803" w:type="dxa"/>
                  <w:tcBorders>
                    <w:tl2br w:val="nil"/>
                    <w:tr2bl w:val="nil"/>
                  </w:tcBorders>
                  <w:noWrap w:val="0"/>
                  <w:vAlign w:val="center"/>
                </w:tcPr>
                <w:p w14:paraId="28FC0D10">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bCs/>
                      <w:color w:val="auto"/>
                      <w:kern w:val="24"/>
                      <w:sz w:val="21"/>
                      <w:szCs w:val="21"/>
                      <w:highlight w:val="none"/>
                      <w:lang w:val="en-US" w:eastAsia="zh-CN"/>
                    </w:rPr>
                  </w:pPr>
                  <w:r>
                    <w:rPr>
                      <w:rFonts w:hint="eastAsia" w:cs="Times New Roman"/>
                      <w:bCs/>
                      <w:color w:val="auto"/>
                      <w:kern w:val="24"/>
                      <w:sz w:val="21"/>
                      <w:szCs w:val="21"/>
                      <w:highlight w:val="none"/>
                      <w:lang w:val="en-US" w:eastAsia="zh-CN"/>
                    </w:rPr>
                    <w:t>试验分区</w:t>
                  </w:r>
                </w:p>
              </w:tc>
              <w:tc>
                <w:tcPr>
                  <w:tcW w:w="1215" w:type="dxa"/>
                  <w:tcBorders>
                    <w:tl2br w:val="nil"/>
                    <w:tr2bl w:val="nil"/>
                  </w:tcBorders>
                  <w:noWrap w:val="0"/>
                  <w:vAlign w:val="center"/>
                </w:tcPr>
                <w:p w14:paraId="1370A8E9">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default" w:ascii="Times New Roman" w:hAnsi="Times New Roman" w:cs="Times New Roman"/>
                      <w:bCs/>
                      <w:color w:val="auto"/>
                      <w:kern w:val="24"/>
                      <w:sz w:val="21"/>
                      <w:szCs w:val="21"/>
                      <w:highlight w:val="none"/>
                    </w:rPr>
                  </w:pPr>
                  <w:r>
                    <w:rPr>
                      <w:rFonts w:hint="default" w:ascii="Times New Roman" w:hAnsi="Times New Roman" w:cs="Times New Roman"/>
                      <w:bCs/>
                      <w:color w:val="auto"/>
                      <w:kern w:val="24"/>
                      <w:sz w:val="21"/>
                      <w:szCs w:val="21"/>
                      <w:highlight w:val="none"/>
                    </w:rPr>
                    <w:t>建筑面积（m</w:t>
                  </w:r>
                  <w:r>
                    <w:rPr>
                      <w:rFonts w:hint="default" w:ascii="Times New Roman" w:hAnsi="Times New Roman" w:cs="Times New Roman"/>
                      <w:bCs/>
                      <w:color w:val="auto"/>
                      <w:kern w:val="24"/>
                      <w:sz w:val="21"/>
                      <w:szCs w:val="21"/>
                      <w:highlight w:val="none"/>
                      <w:vertAlign w:val="superscript"/>
                    </w:rPr>
                    <w:t>2</w:t>
                  </w:r>
                  <w:r>
                    <w:rPr>
                      <w:rFonts w:hint="default" w:ascii="Times New Roman" w:hAnsi="Times New Roman" w:cs="Times New Roman"/>
                      <w:bCs/>
                      <w:color w:val="auto"/>
                      <w:kern w:val="24"/>
                      <w:sz w:val="21"/>
                      <w:szCs w:val="21"/>
                      <w:highlight w:val="none"/>
                    </w:rPr>
                    <w:t>）</w:t>
                  </w:r>
                </w:p>
              </w:tc>
              <w:tc>
                <w:tcPr>
                  <w:tcW w:w="1005" w:type="dxa"/>
                  <w:tcBorders>
                    <w:tl2br w:val="nil"/>
                    <w:tr2bl w:val="nil"/>
                  </w:tcBorders>
                  <w:noWrap w:val="0"/>
                  <w:vAlign w:val="center"/>
                </w:tcPr>
                <w:p w14:paraId="61C92041">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default" w:ascii="Times New Roman" w:hAnsi="Times New Roman" w:cs="Times New Roman"/>
                      <w:bCs/>
                      <w:color w:val="auto"/>
                      <w:kern w:val="24"/>
                      <w:sz w:val="21"/>
                      <w:szCs w:val="21"/>
                      <w:highlight w:val="none"/>
                    </w:rPr>
                  </w:pPr>
                  <w:r>
                    <w:rPr>
                      <w:rFonts w:hint="default" w:ascii="Times New Roman" w:hAnsi="Times New Roman" w:cs="Times New Roman"/>
                      <w:bCs/>
                      <w:color w:val="auto"/>
                      <w:kern w:val="24"/>
                      <w:sz w:val="21"/>
                      <w:szCs w:val="21"/>
                      <w:highlight w:val="none"/>
                    </w:rPr>
                    <w:t>占地面积（m</w:t>
                  </w:r>
                  <w:r>
                    <w:rPr>
                      <w:rFonts w:hint="default" w:ascii="Times New Roman" w:hAnsi="Times New Roman" w:cs="Times New Roman"/>
                      <w:bCs/>
                      <w:color w:val="auto"/>
                      <w:kern w:val="24"/>
                      <w:sz w:val="21"/>
                      <w:szCs w:val="21"/>
                      <w:highlight w:val="none"/>
                      <w:vertAlign w:val="superscript"/>
                    </w:rPr>
                    <w:t>2</w:t>
                  </w:r>
                  <w:r>
                    <w:rPr>
                      <w:rFonts w:hint="default" w:ascii="Times New Roman" w:hAnsi="Times New Roman" w:cs="Times New Roman"/>
                      <w:bCs/>
                      <w:color w:val="auto"/>
                      <w:kern w:val="24"/>
                      <w:sz w:val="21"/>
                      <w:szCs w:val="21"/>
                      <w:highlight w:val="none"/>
                    </w:rPr>
                    <w:t>）</w:t>
                  </w:r>
                </w:p>
              </w:tc>
              <w:tc>
                <w:tcPr>
                  <w:tcW w:w="2794" w:type="dxa"/>
                  <w:gridSpan w:val="2"/>
                  <w:tcBorders>
                    <w:tl2br w:val="nil"/>
                    <w:tr2bl w:val="nil"/>
                  </w:tcBorders>
                  <w:noWrap w:val="0"/>
                  <w:vAlign w:val="center"/>
                </w:tcPr>
                <w:p w14:paraId="2D2BA5DC">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24"/>
                      <w:sz w:val="21"/>
                      <w:szCs w:val="21"/>
                      <w:highlight w:val="none"/>
                      <w:lang w:val="en-US" w:eastAsia="zh-CN"/>
                    </w:rPr>
                  </w:pPr>
                  <w:r>
                    <w:rPr>
                      <w:rFonts w:hint="default" w:ascii="Times New Roman" w:hAnsi="Times New Roman" w:cs="Times New Roman"/>
                      <w:bCs/>
                      <w:color w:val="auto"/>
                      <w:kern w:val="24"/>
                      <w:sz w:val="21"/>
                      <w:szCs w:val="21"/>
                      <w:highlight w:val="none"/>
                      <w:lang w:val="en-US" w:eastAsia="zh-CN"/>
                    </w:rPr>
                    <w:t>建筑尺寸</w:t>
                  </w:r>
                  <w:r>
                    <w:rPr>
                      <w:rFonts w:hint="eastAsia" w:cs="Times New Roman"/>
                      <w:bCs/>
                      <w:color w:val="auto"/>
                      <w:kern w:val="24"/>
                      <w:sz w:val="21"/>
                      <w:szCs w:val="21"/>
                      <w:highlight w:val="none"/>
                      <w:lang w:val="en-US" w:eastAsia="zh-CN"/>
                    </w:rPr>
                    <w:t>（</w:t>
                  </w:r>
                  <w:r>
                    <w:rPr>
                      <w:rFonts w:hint="eastAsia" w:cs="Times New Roman"/>
                      <w:color w:val="auto"/>
                      <w:sz w:val="21"/>
                      <w:szCs w:val="21"/>
                      <w:highlight w:val="none"/>
                      <w:lang w:val="en-US" w:eastAsia="zh-CN"/>
                    </w:rPr>
                    <w:t>长×宽×高</w:t>
                  </w:r>
                  <w:r>
                    <w:rPr>
                      <w:rFonts w:hint="eastAsia" w:cs="Times New Roman"/>
                      <w:bCs/>
                      <w:color w:val="auto"/>
                      <w:kern w:val="24"/>
                      <w:sz w:val="21"/>
                      <w:szCs w:val="21"/>
                      <w:highlight w:val="none"/>
                      <w:lang w:val="en-US" w:eastAsia="zh-CN"/>
                    </w:rPr>
                    <w:t>）</w:t>
                  </w:r>
                </w:p>
              </w:tc>
              <w:tc>
                <w:tcPr>
                  <w:tcW w:w="862" w:type="dxa"/>
                  <w:tcBorders>
                    <w:tl2br w:val="nil"/>
                    <w:tr2bl w:val="nil"/>
                  </w:tcBorders>
                  <w:noWrap w:val="0"/>
                  <w:vAlign w:val="center"/>
                </w:tcPr>
                <w:p w14:paraId="7D980A8B">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24"/>
                      <w:sz w:val="21"/>
                      <w:szCs w:val="21"/>
                      <w:highlight w:val="none"/>
                      <w:lang w:val="en-US" w:eastAsia="zh-CN"/>
                    </w:rPr>
                  </w:pPr>
                  <w:r>
                    <w:rPr>
                      <w:rFonts w:hint="default" w:ascii="Times New Roman" w:hAnsi="Times New Roman" w:cs="Times New Roman"/>
                      <w:bCs/>
                      <w:color w:val="auto"/>
                      <w:kern w:val="24"/>
                      <w:sz w:val="21"/>
                      <w:szCs w:val="21"/>
                      <w:highlight w:val="none"/>
                    </w:rPr>
                    <w:t>建筑</w:t>
                  </w:r>
                  <w:r>
                    <w:rPr>
                      <w:rFonts w:hint="default" w:ascii="Times New Roman" w:hAnsi="Times New Roman" w:cs="Times New Roman"/>
                      <w:bCs/>
                      <w:color w:val="auto"/>
                      <w:kern w:val="24"/>
                      <w:sz w:val="21"/>
                      <w:szCs w:val="21"/>
                      <w:highlight w:val="none"/>
                      <w:lang w:val="en-US" w:eastAsia="zh-CN"/>
                    </w:rPr>
                    <w:t>结构</w:t>
                  </w:r>
                </w:p>
              </w:tc>
            </w:tr>
            <w:tr w14:paraId="42B6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restart"/>
                  <w:tcBorders>
                    <w:tl2br w:val="nil"/>
                    <w:tr2bl w:val="nil"/>
                  </w:tcBorders>
                  <w:noWrap w:val="0"/>
                  <w:vAlign w:val="center"/>
                </w:tcPr>
                <w:p w14:paraId="06A89803">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试验车间</w:t>
                  </w:r>
                </w:p>
              </w:tc>
              <w:tc>
                <w:tcPr>
                  <w:tcW w:w="1803" w:type="dxa"/>
                  <w:tcBorders>
                    <w:tl2br w:val="nil"/>
                    <w:tr2bl w:val="nil"/>
                  </w:tcBorders>
                  <w:noWrap w:val="0"/>
                  <w:vAlign w:val="center"/>
                </w:tcPr>
                <w:p w14:paraId="0E350288">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24"/>
                      <w:sz w:val="21"/>
                      <w:szCs w:val="21"/>
                      <w:highlight w:val="none"/>
                      <w:lang w:val="en-US" w:eastAsia="zh-CN" w:bidi="ar-SA"/>
                    </w:rPr>
                    <w:t>粉碎间</w:t>
                  </w:r>
                </w:p>
              </w:tc>
              <w:tc>
                <w:tcPr>
                  <w:tcW w:w="1215" w:type="dxa"/>
                  <w:tcBorders>
                    <w:tl2br w:val="nil"/>
                    <w:tr2bl w:val="nil"/>
                  </w:tcBorders>
                  <w:noWrap w:val="0"/>
                  <w:vAlign w:val="center"/>
                </w:tcPr>
                <w:p w14:paraId="4F95507A">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148.5</w:t>
                  </w:r>
                </w:p>
              </w:tc>
              <w:tc>
                <w:tcPr>
                  <w:tcW w:w="1005" w:type="dxa"/>
                  <w:tcBorders>
                    <w:tl2br w:val="nil"/>
                    <w:tr2bl w:val="nil"/>
                  </w:tcBorders>
                  <w:noWrap w:val="0"/>
                  <w:vAlign w:val="center"/>
                </w:tcPr>
                <w:p w14:paraId="4392862C">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148.5</w:t>
                  </w:r>
                </w:p>
              </w:tc>
              <w:tc>
                <w:tcPr>
                  <w:tcW w:w="1744" w:type="dxa"/>
                  <w:tcBorders>
                    <w:tl2br w:val="nil"/>
                    <w:tr2bl w:val="nil"/>
                  </w:tcBorders>
                  <w:noWrap w:val="0"/>
                  <w:vAlign w:val="center"/>
                </w:tcPr>
                <w:p w14:paraId="32C93CB3">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default"/>
                      <w:color w:val="auto"/>
                      <w:sz w:val="21"/>
                      <w:szCs w:val="21"/>
                      <w:highlight w:val="none"/>
                      <w:lang w:val="en-US" w:eastAsia="zh-CN"/>
                    </w:rPr>
                  </w:pPr>
                  <w:r>
                    <w:rPr>
                      <w:rFonts w:hint="eastAsia" w:cs="Times New Roman"/>
                      <w:color w:val="auto"/>
                      <w:kern w:val="24"/>
                      <w:sz w:val="21"/>
                      <w:szCs w:val="21"/>
                      <w:highlight w:val="none"/>
                      <w:lang w:val="en-US" w:eastAsia="zh-CN" w:bidi="ar-SA"/>
                    </w:rPr>
                    <w:t>16.5</w:t>
                  </w:r>
                  <w:r>
                    <w:rPr>
                      <w:rFonts w:hint="eastAsia" w:cs="Times New Roman"/>
                      <w:color w:val="auto"/>
                      <w:sz w:val="21"/>
                      <w:szCs w:val="21"/>
                      <w:highlight w:val="none"/>
                      <w:lang w:val="en-US" w:eastAsia="zh-CN"/>
                    </w:rPr>
                    <w:t>m×9m</w:t>
                  </w:r>
                </w:p>
              </w:tc>
              <w:tc>
                <w:tcPr>
                  <w:tcW w:w="1050" w:type="dxa"/>
                  <w:vMerge w:val="restart"/>
                  <w:tcBorders>
                    <w:tl2br w:val="nil"/>
                    <w:tr2bl w:val="nil"/>
                  </w:tcBorders>
                  <w:noWrap w:val="0"/>
                  <w:vAlign w:val="center"/>
                </w:tcPr>
                <w:p w14:paraId="28DC75AD">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r>
                    <w:rPr>
                      <w:rFonts w:hint="eastAsia" w:cs="Times New Roman"/>
                      <w:color w:val="auto"/>
                      <w:sz w:val="21"/>
                      <w:szCs w:val="21"/>
                      <w:highlight w:val="none"/>
                      <w:lang w:val="en-US" w:eastAsia="zh-CN"/>
                    </w:rPr>
                    <w:t>78m×36m×11.4m</w:t>
                  </w:r>
                </w:p>
              </w:tc>
              <w:tc>
                <w:tcPr>
                  <w:tcW w:w="862" w:type="dxa"/>
                  <w:vMerge w:val="restart"/>
                  <w:tcBorders>
                    <w:tl2br w:val="nil"/>
                    <w:tr2bl w:val="nil"/>
                  </w:tcBorders>
                  <w:noWrap w:val="0"/>
                  <w:vAlign w:val="center"/>
                </w:tcPr>
                <w:p w14:paraId="68D35ED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lang w:val="en-US" w:eastAsia="zh-CN"/>
                    </w:rPr>
                    <w:t>砖混</w:t>
                  </w:r>
                  <w:r>
                    <w:rPr>
                      <w:rFonts w:hint="default" w:ascii="Times New Roman" w:hAnsi="Times New Roman" w:cs="Times New Roman"/>
                      <w:color w:val="auto"/>
                      <w:sz w:val="21"/>
                      <w:szCs w:val="21"/>
                      <w:highlight w:val="none"/>
                    </w:rPr>
                    <w:t>基础+</w:t>
                  </w:r>
                  <w:r>
                    <w:rPr>
                      <w:rFonts w:hint="eastAsia" w:cs="Times New Roman"/>
                      <w:color w:val="auto"/>
                      <w:sz w:val="21"/>
                      <w:szCs w:val="21"/>
                      <w:highlight w:val="none"/>
                      <w:lang w:val="en-US" w:eastAsia="zh-CN"/>
                    </w:rPr>
                    <w:t>双层</w:t>
                  </w:r>
                  <w:r>
                    <w:rPr>
                      <w:rFonts w:hint="default" w:ascii="Times New Roman" w:hAnsi="Times New Roman" w:cs="Times New Roman"/>
                      <w:color w:val="auto"/>
                      <w:sz w:val="21"/>
                      <w:szCs w:val="21"/>
                      <w:highlight w:val="none"/>
                    </w:rPr>
                    <w:t>彩钢结构</w:t>
                  </w:r>
                </w:p>
              </w:tc>
            </w:tr>
            <w:tr w14:paraId="32BF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6FCA2D05">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olor w:val="auto"/>
                      <w:sz w:val="21"/>
                      <w:szCs w:val="21"/>
                    </w:rPr>
                  </w:pPr>
                </w:p>
              </w:tc>
              <w:tc>
                <w:tcPr>
                  <w:tcW w:w="1803" w:type="dxa"/>
                  <w:tcBorders>
                    <w:tl2br w:val="nil"/>
                    <w:tr2bl w:val="nil"/>
                  </w:tcBorders>
                  <w:noWrap w:val="0"/>
                  <w:vAlign w:val="center"/>
                </w:tcPr>
                <w:p w14:paraId="5638A4B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olor w:val="auto"/>
                      <w:sz w:val="21"/>
                      <w:szCs w:val="21"/>
                    </w:rPr>
                  </w:pPr>
                  <w:r>
                    <w:rPr>
                      <w:rFonts w:hint="eastAsia" w:cs="Times New Roman"/>
                      <w:color w:val="auto"/>
                      <w:kern w:val="24"/>
                      <w:sz w:val="21"/>
                      <w:szCs w:val="21"/>
                      <w:highlight w:val="none"/>
                      <w:lang w:val="en-US" w:eastAsia="zh-CN" w:bidi="ar-SA"/>
                    </w:rPr>
                    <w:t>自动包装间</w:t>
                  </w:r>
                </w:p>
              </w:tc>
              <w:tc>
                <w:tcPr>
                  <w:tcW w:w="1215" w:type="dxa"/>
                  <w:tcBorders>
                    <w:tl2br w:val="nil"/>
                    <w:tr2bl w:val="nil"/>
                  </w:tcBorders>
                  <w:noWrap w:val="0"/>
                  <w:vAlign w:val="center"/>
                </w:tcPr>
                <w:p w14:paraId="033B51C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67.5</w:t>
                  </w:r>
                </w:p>
              </w:tc>
              <w:tc>
                <w:tcPr>
                  <w:tcW w:w="1005" w:type="dxa"/>
                  <w:tcBorders>
                    <w:tl2br w:val="nil"/>
                    <w:tr2bl w:val="nil"/>
                  </w:tcBorders>
                  <w:noWrap w:val="0"/>
                  <w:vAlign w:val="center"/>
                </w:tcPr>
                <w:p w14:paraId="4D6A82C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67.5</w:t>
                  </w:r>
                </w:p>
              </w:tc>
              <w:tc>
                <w:tcPr>
                  <w:tcW w:w="1744" w:type="dxa"/>
                  <w:tcBorders>
                    <w:tl2br w:val="nil"/>
                    <w:tr2bl w:val="nil"/>
                  </w:tcBorders>
                  <w:noWrap w:val="0"/>
                  <w:vAlign w:val="center"/>
                </w:tcPr>
                <w:p w14:paraId="3B9F5278">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9</w:t>
                  </w:r>
                  <w:r>
                    <w:rPr>
                      <w:rFonts w:hint="eastAsia" w:cs="Times New Roman"/>
                      <w:color w:val="auto"/>
                      <w:sz w:val="21"/>
                      <w:szCs w:val="21"/>
                      <w:highlight w:val="none"/>
                      <w:lang w:val="en-US" w:eastAsia="zh-CN"/>
                    </w:rPr>
                    <w:t>m×7.5m</w:t>
                  </w:r>
                </w:p>
              </w:tc>
              <w:tc>
                <w:tcPr>
                  <w:tcW w:w="1050" w:type="dxa"/>
                  <w:vMerge w:val="continue"/>
                  <w:tcBorders>
                    <w:tl2br w:val="nil"/>
                    <w:tr2bl w:val="nil"/>
                  </w:tcBorders>
                  <w:noWrap w:val="0"/>
                  <w:vAlign w:val="center"/>
                </w:tcPr>
                <w:p w14:paraId="57F2A9E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1BEED057">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1FD0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1862905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2538EC3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配电及控制室</w:t>
                  </w:r>
                </w:p>
              </w:tc>
              <w:tc>
                <w:tcPr>
                  <w:tcW w:w="1215" w:type="dxa"/>
                  <w:tcBorders>
                    <w:tl2br w:val="nil"/>
                    <w:tr2bl w:val="nil"/>
                  </w:tcBorders>
                  <w:noWrap w:val="0"/>
                  <w:vAlign w:val="center"/>
                </w:tcPr>
                <w:p w14:paraId="76B69BB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54</w:t>
                  </w:r>
                </w:p>
              </w:tc>
              <w:tc>
                <w:tcPr>
                  <w:tcW w:w="1005" w:type="dxa"/>
                  <w:tcBorders>
                    <w:tl2br w:val="nil"/>
                    <w:tr2bl w:val="nil"/>
                  </w:tcBorders>
                  <w:noWrap w:val="0"/>
                  <w:vAlign w:val="center"/>
                </w:tcPr>
                <w:p w14:paraId="60C5EB3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54</w:t>
                  </w:r>
                </w:p>
              </w:tc>
              <w:tc>
                <w:tcPr>
                  <w:tcW w:w="1744" w:type="dxa"/>
                  <w:tcBorders>
                    <w:tl2br w:val="nil"/>
                    <w:tr2bl w:val="nil"/>
                  </w:tcBorders>
                  <w:noWrap w:val="0"/>
                  <w:vAlign w:val="center"/>
                </w:tcPr>
                <w:p w14:paraId="6C01141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18</w:t>
                  </w:r>
                  <w:r>
                    <w:rPr>
                      <w:rFonts w:hint="eastAsia" w:cs="Times New Roman"/>
                      <w:color w:val="auto"/>
                      <w:sz w:val="21"/>
                      <w:szCs w:val="21"/>
                      <w:highlight w:val="none"/>
                      <w:lang w:val="en-US" w:eastAsia="zh-CN"/>
                    </w:rPr>
                    <w:t>m×3m</w:t>
                  </w:r>
                </w:p>
              </w:tc>
              <w:tc>
                <w:tcPr>
                  <w:tcW w:w="1050" w:type="dxa"/>
                  <w:vMerge w:val="continue"/>
                  <w:tcBorders>
                    <w:tl2br w:val="nil"/>
                    <w:tr2bl w:val="nil"/>
                  </w:tcBorders>
                  <w:noWrap w:val="0"/>
                  <w:vAlign w:val="center"/>
                </w:tcPr>
                <w:p w14:paraId="232B8EE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0A79887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391F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7571A73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5F90A8C5">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解构区</w:t>
                  </w:r>
                </w:p>
              </w:tc>
              <w:tc>
                <w:tcPr>
                  <w:tcW w:w="1215" w:type="dxa"/>
                  <w:tcBorders>
                    <w:tl2br w:val="nil"/>
                    <w:tr2bl w:val="nil"/>
                  </w:tcBorders>
                  <w:noWrap w:val="0"/>
                  <w:vAlign w:val="center"/>
                </w:tcPr>
                <w:p w14:paraId="6CA3697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121</w:t>
                  </w:r>
                </w:p>
              </w:tc>
              <w:tc>
                <w:tcPr>
                  <w:tcW w:w="1005" w:type="dxa"/>
                  <w:tcBorders>
                    <w:tl2br w:val="nil"/>
                    <w:tr2bl w:val="nil"/>
                  </w:tcBorders>
                  <w:noWrap w:val="0"/>
                  <w:vAlign w:val="center"/>
                </w:tcPr>
                <w:p w14:paraId="35B0F81E">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121</w:t>
                  </w:r>
                </w:p>
              </w:tc>
              <w:tc>
                <w:tcPr>
                  <w:tcW w:w="1744" w:type="dxa"/>
                  <w:tcBorders>
                    <w:tl2br w:val="nil"/>
                    <w:tr2bl w:val="nil"/>
                  </w:tcBorders>
                  <w:noWrap w:val="0"/>
                  <w:vAlign w:val="center"/>
                </w:tcPr>
                <w:p w14:paraId="5639D1F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w:t>
                  </w:r>
                  <w:r>
                    <w:rPr>
                      <w:rFonts w:hint="eastAsia" w:cs="Times New Roman"/>
                      <w:color w:val="auto"/>
                      <w:sz w:val="21"/>
                      <w:szCs w:val="21"/>
                      <w:highlight w:val="none"/>
                      <w:lang w:val="en-US" w:eastAsia="zh-CN"/>
                    </w:rPr>
                    <w:t>m×11m</w:t>
                  </w:r>
                </w:p>
              </w:tc>
              <w:tc>
                <w:tcPr>
                  <w:tcW w:w="1050" w:type="dxa"/>
                  <w:vMerge w:val="continue"/>
                  <w:tcBorders>
                    <w:tl2br w:val="nil"/>
                    <w:tr2bl w:val="nil"/>
                  </w:tcBorders>
                  <w:noWrap w:val="0"/>
                  <w:vAlign w:val="center"/>
                </w:tcPr>
                <w:p w14:paraId="50A1CBD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000DE94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139F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051E6C8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590080F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罐区</w:t>
                  </w:r>
                </w:p>
              </w:tc>
              <w:tc>
                <w:tcPr>
                  <w:tcW w:w="1215" w:type="dxa"/>
                  <w:tcBorders>
                    <w:tl2br w:val="nil"/>
                    <w:tr2bl w:val="nil"/>
                  </w:tcBorders>
                  <w:noWrap w:val="0"/>
                  <w:vAlign w:val="center"/>
                </w:tcPr>
                <w:p w14:paraId="449A729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71.5</w:t>
                  </w:r>
                </w:p>
              </w:tc>
              <w:tc>
                <w:tcPr>
                  <w:tcW w:w="1005" w:type="dxa"/>
                  <w:tcBorders>
                    <w:tl2br w:val="nil"/>
                    <w:tr2bl w:val="nil"/>
                  </w:tcBorders>
                  <w:noWrap w:val="0"/>
                  <w:vAlign w:val="center"/>
                </w:tcPr>
                <w:p w14:paraId="145C80B1">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71.5</w:t>
                  </w:r>
                </w:p>
              </w:tc>
              <w:tc>
                <w:tcPr>
                  <w:tcW w:w="1744" w:type="dxa"/>
                  <w:tcBorders>
                    <w:tl2br w:val="nil"/>
                    <w:tr2bl w:val="nil"/>
                  </w:tcBorders>
                  <w:noWrap w:val="0"/>
                  <w:vAlign w:val="center"/>
                </w:tcPr>
                <w:p w14:paraId="3A570A3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w:t>
                  </w:r>
                  <w:r>
                    <w:rPr>
                      <w:rFonts w:hint="eastAsia" w:cs="Times New Roman"/>
                      <w:color w:val="auto"/>
                      <w:sz w:val="21"/>
                      <w:szCs w:val="21"/>
                      <w:highlight w:val="none"/>
                      <w:lang w:val="en-US" w:eastAsia="zh-CN"/>
                    </w:rPr>
                    <w:t>m×6.5m</w:t>
                  </w:r>
                </w:p>
              </w:tc>
              <w:tc>
                <w:tcPr>
                  <w:tcW w:w="1050" w:type="dxa"/>
                  <w:vMerge w:val="continue"/>
                  <w:tcBorders>
                    <w:tl2br w:val="nil"/>
                    <w:tr2bl w:val="nil"/>
                  </w:tcBorders>
                  <w:noWrap w:val="0"/>
                  <w:vAlign w:val="center"/>
                </w:tcPr>
                <w:p w14:paraId="6269973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2C19F71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60BA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2FA4C41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7045F2C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液体发酵区</w:t>
                  </w:r>
                </w:p>
              </w:tc>
              <w:tc>
                <w:tcPr>
                  <w:tcW w:w="1215" w:type="dxa"/>
                  <w:tcBorders>
                    <w:tl2br w:val="nil"/>
                    <w:tr2bl w:val="nil"/>
                  </w:tcBorders>
                  <w:noWrap w:val="0"/>
                  <w:vAlign w:val="center"/>
                </w:tcPr>
                <w:p w14:paraId="5C5F2B7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434.75</w:t>
                  </w:r>
                </w:p>
              </w:tc>
              <w:tc>
                <w:tcPr>
                  <w:tcW w:w="1005" w:type="dxa"/>
                  <w:tcBorders>
                    <w:tl2br w:val="nil"/>
                    <w:tr2bl w:val="nil"/>
                  </w:tcBorders>
                  <w:noWrap w:val="0"/>
                  <w:vAlign w:val="center"/>
                </w:tcPr>
                <w:p w14:paraId="6A38CA91">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434.75</w:t>
                  </w:r>
                </w:p>
              </w:tc>
              <w:tc>
                <w:tcPr>
                  <w:tcW w:w="1744" w:type="dxa"/>
                  <w:tcBorders>
                    <w:tl2br w:val="nil"/>
                    <w:tr2bl w:val="nil"/>
                  </w:tcBorders>
                  <w:noWrap w:val="0"/>
                  <w:vAlign w:val="center"/>
                </w:tcPr>
                <w:p w14:paraId="6E6DB60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23.5</w:t>
                  </w:r>
                  <w:r>
                    <w:rPr>
                      <w:rFonts w:hint="eastAsia" w:cs="Times New Roman"/>
                      <w:color w:val="auto"/>
                      <w:sz w:val="21"/>
                      <w:szCs w:val="21"/>
                      <w:highlight w:val="none"/>
                      <w:lang w:val="en-US" w:eastAsia="zh-CN"/>
                    </w:rPr>
                    <w:t>m×18.5m</w:t>
                  </w:r>
                </w:p>
              </w:tc>
              <w:tc>
                <w:tcPr>
                  <w:tcW w:w="1050" w:type="dxa"/>
                  <w:vMerge w:val="continue"/>
                  <w:tcBorders>
                    <w:tl2br w:val="nil"/>
                    <w:tr2bl w:val="nil"/>
                  </w:tcBorders>
                  <w:noWrap w:val="0"/>
                  <w:vAlign w:val="center"/>
                </w:tcPr>
                <w:p w14:paraId="0E927C58">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12CF0A2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3325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69234EE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42FFB6F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脱水干燥区</w:t>
                  </w:r>
                </w:p>
              </w:tc>
              <w:tc>
                <w:tcPr>
                  <w:tcW w:w="1215" w:type="dxa"/>
                  <w:tcBorders>
                    <w:tl2br w:val="nil"/>
                    <w:tr2bl w:val="nil"/>
                  </w:tcBorders>
                  <w:noWrap w:val="0"/>
                  <w:vAlign w:val="center"/>
                </w:tcPr>
                <w:p w14:paraId="5843D97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112.5</w:t>
                  </w:r>
                </w:p>
              </w:tc>
              <w:tc>
                <w:tcPr>
                  <w:tcW w:w="1005" w:type="dxa"/>
                  <w:tcBorders>
                    <w:tl2br w:val="nil"/>
                    <w:tr2bl w:val="nil"/>
                  </w:tcBorders>
                  <w:noWrap w:val="0"/>
                  <w:vAlign w:val="center"/>
                </w:tcPr>
                <w:p w14:paraId="7DD12AB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112.5</w:t>
                  </w:r>
                </w:p>
              </w:tc>
              <w:tc>
                <w:tcPr>
                  <w:tcW w:w="1744" w:type="dxa"/>
                  <w:tcBorders>
                    <w:tl2br w:val="nil"/>
                    <w:tr2bl w:val="nil"/>
                  </w:tcBorders>
                  <w:noWrap w:val="0"/>
                  <w:vAlign w:val="center"/>
                </w:tcPr>
                <w:p w14:paraId="2E28829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15</w:t>
                  </w:r>
                  <w:r>
                    <w:rPr>
                      <w:rFonts w:hint="eastAsia" w:cs="Times New Roman"/>
                      <w:color w:val="auto"/>
                      <w:sz w:val="21"/>
                      <w:szCs w:val="21"/>
                      <w:highlight w:val="none"/>
                      <w:lang w:val="en-US" w:eastAsia="zh-CN"/>
                    </w:rPr>
                    <w:t>m×7.5m</w:t>
                  </w:r>
                </w:p>
              </w:tc>
              <w:tc>
                <w:tcPr>
                  <w:tcW w:w="1050" w:type="dxa"/>
                  <w:vMerge w:val="continue"/>
                  <w:tcBorders>
                    <w:tl2br w:val="nil"/>
                    <w:tr2bl w:val="nil"/>
                  </w:tcBorders>
                  <w:noWrap w:val="0"/>
                  <w:vAlign w:val="center"/>
                </w:tcPr>
                <w:p w14:paraId="48910EAB">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6A247E55">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5181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69960291">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5D8C1B4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废气处理区</w:t>
                  </w:r>
                </w:p>
              </w:tc>
              <w:tc>
                <w:tcPr>
                  <w:tcW w:w="1215" w:type="dxa"/>
                  <w:tcBorders>
                    <w:tl2br w:val="nil"/>
                    <w:tr2bl w:val="nil"/>
                  </w:tcBorders>
                  <w:noWrap w:val="0"/>
                  <w:vAlign w:val="center"/>
                </w:tcPr>
                <w:p w14:paraId="07E5129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56.25</w:t>
                  </w:r>
                </w:p>
              </w:tc>
              <w:tc>
                <w:tcPr>
                  <w:tcW w:w="1005" w:type="dxa"/>
                  <w:tcBorders>
                    <w:tl2br w:val="nil"/>
                    <w:tr2bl w:val="nil"/>
                  </w:tcBorders>
                  <w:noWrap w:val="0"/>
                  <w:vAlign w:val="center"/>
                </w:tcPr>
                <w:p w14:paraId="5F4EFC6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56.25</w:t>
                  </w:r>
                </w:p>
              </w:tc>
              <w:tc>
                <w:tcPr>
                  <w:tcW w:w="1744" w:type="dxa"/>
                  <w:tcBorders>
                    <w:tl2br w:val="nil"/>
                    <w:tr2bl w:val="nil"/>
                  </w:tcBorders>
                  <w:noWrap w:val="0"/>
                  <w:vAlign w:val="center"/>
                </w:tcPr>
                <w:p w14:paraId="4834AB9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7.5</w:t>
                  </w:r>
                  <w:r>
                    <w:rPr>
                      <w:rFonts w:hint="eastAsia" w:cs="Times New Roman"/>
                      <w:color w:val="auto"/>
                      <w:sz w:val="21"/>
                      <w:szCs w:val="21"/>
                      <w:highlight w:val="none"/>
                      <w:lang w:val="en-US" w:eastAsia="zh-CN"/>
                    </w:rPr>
                    <w:t>m×7.5m</w:t>
                  </w:r>
                </w:p>
              </w:tc>
              <w:tc>
                <w:tcPr>
                  <w:tcW w:w="1050" w:type="dxa"/>
                  <w:vMerge w:val="continue"/>
                  <w:tcBorders>
                    <w:tl2br w:val="nil"/>
                    <w:tr2bl w:val="nil"/>
                  </w:tcBorders>
                  <w:noWrap w:val="0"/>
                  <w:vAlign w:val="center"/>
                </w:tcPr>
                <w:p w14:paraId="0BEBB5B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22F0EC85">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3B3A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436D3E0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2D69A4B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固体连续发酵区</w:t>
                  </w:r>
                </w:p>
              </w:tc>
              <w:tc>
                <w:tcPr>
                  <w:tcW w:w="1215" w:type="dxa"/>
                  <w:tcBorders>
                    <w:tl2br w:val="nil"/>
                    <w:tr2bl w:val="nil"/>
                  </w:tcBorders>
                  <w:noWrap w:val="0"/>
                  <w:vAlign w:val="center"/>
                </w:tcPr>
                <w:p w14:paraId="1CF06B5A">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168.75</w:t>
                  </w:r>
                </w:p>
              </w:tc>
              <w:tc>
                <w:tcPr>
                  <w:tcW w:w="1005" w:type="dxa"/>
                  <w:tcBorders>
                    <w:tl2br w:val="nil"/>
                    <w:tr2bl w:val="nil"/>
                  </w:tcBorders>
                  <w:noWrap w:val="0"/>
                  <w:vAlign w:val="center"/>
                </w:tcPr>
                <w:p w14:paraId="1D51C95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168.75</w:t>
                  </w:r>
                </w:p>
              </w:tc>
              <w:tc>
                <w:tcPr>
                  <w:tcW w:w="1744" w:type="dxa"/>
                  <w:tcBorders>
                    <w:tl2br w:val="nil"/>
                    <w:tr2bl w:val="nil"/>
                  </w:tcBorders>
                  <w:noWrap w:val="0"/>
                  <w:vAlign w:val="center"/>
                </w:tcPr>
                <w:p w14:paraId="45B39B4B">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22.5</w:t>
                  </w:r>
                  <w:r>
                    <w:rPr>
                      <w:rFonts w:hint="eastAsia" w:cs="Times New Roman"/>
                      <w:color w:val="auto"/>
                      <w:sz w:val="21"/>
                      <w:szCs w:val="21"/>
                      <w:highlight w:val="none"/>
                      <w:lang w:val="en-US" w:eastAsia="zh-CN"/>
                    </w:rPr>
                    <w:t>m×7.5m</w:t>
                  </w:r>
                </w:p>
              </w:tc>
              <w:tc>
                <w:tcPr>
                  <w:tcW w:w="1050" w:type="dxa"/>
                  <w:vMerge w:val="continue"/>
                  <w:tcBorders>
                    <w:tl2br w:val="nil"/>
                    <w:tr2bl w:val="nil"/>
                  </w:tcBorders>
                  <w:noWrap w:val="0"/>
                  <w:vAlign w:val="center"/>
                </w:tcPr>
                <w:p w14:paraId="3E463F7F">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3827697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0851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1A17A45E">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39D8602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锅炉间</w:t>
                  </w:r>
                </w:p>
              </w:tc>
              <w:tc>
                <w:tcPr>
                  <w:tcW w:w="1215" w:type="dxa"/>
                  <w:tcBorders>
                    <w:tl2br w:val="nil"/>
                    <w:tr2bl w:val="nil"/>
                  </w:tcBorders>
                  <w:noWrap w:val="0"/>
                  <w:vAlign w:val="center"/>
                </w:tcPr>
                <w:p w14:paraId="6A895F2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130.5</w:t>
                  </w:r>
                </w:p>
              </w:tc>
              <w:tc>
                <w:tcPr>
                  <w:tcW w:w="1005" w:type="dxa"/>
                  <w:tcBorders>
                    <w:tl2br w:val="nil"/>
                    <w:tr2bl w:val="nil"/>
                  </w:tcBorders>
                  <w:noWrap w:val="0"/>
                  <w:vAlign w:val="center"/>
                </w:tcPr>
                <w:p w14:paraId="5B5BBB8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130.5</w:t>
                  </w:r>
                </w:p>
              </w:tc>
              <w:tc>
                <w:tcPr>
                  <w:tcW w:w="1744" w:type="dxa"/>
                  <w:tcBorders>
                    <w:tl2br w:val="nil"/>
                    <w:tr2bl w:val="nil"/>
                  </w:tcBorders>
                  <w:noWrap w:val="0"/>
                  <w:vAlign w:val="center"/>
                </w:tcPr>
                <w:p w14:paraId="1098A11A">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14.5</w:t>
                  </w:r>
                  <w:r>
                    <w:rPr>
                      <w:rFonts w:hint="eastAsia" w:cs="Times New Roman"/>
                      <w:color w:val="auto"/>
                      <w:sz w:val="21"/>
                      <w:szCs w:val="21"/>
                      <w:highlight w:val="none"/>
                      <w:lang w:val="en-US" w:eastAsia="zh-CN"/>
                    </w:rPr>
                    <w:t>m×9m</w:t>
                  </w:r>
                </w:p>
              </w:tc>
              <w:tc>
                <w:tcPr>
                  <w:tcW w:w="1050" w:type="dxa"/>
                  <w:vMerge w:val="continue"/>
                  <w:tcBorders>
                    <w:tl2br w:val="nil"/>
                    <w:tr2bl w:val="nil"/>
                  </w:tcBorders>
                  <w:noWrap w:val="0"/>
                  <w:vAlign w:val="center"/>
                </w:tcPr>
                <w:p w14:paraId="743B082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34C6C675">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2B35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7D7619C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olor w:val="auto"/>
                    </w:rPr>
                  </w:pPr>
                </w:p>
              </w:tc>
              <w:tc>
                <w:tcPr>
                  <w:tcW w:w="1803" w:type="dxa"/>
                  <w:tcBorders>
                    <w:tl2br w:val="nil"/>
                    <w:tr2bl w:val="nil"/>
                  </w:tcBorders>
                  <w:noWrap w:val="0"/>
                  <w:vAlign w:val="center"/>
                </w:tcPr>
                <w:p w14:paraId="399026B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原料区</w:t>
                  </w:r>
                </w:p>
              </w:tc>
              <w:tc>
                <w:tcPr>
                  <w:tcW w:w="1215" w:type="dxa"/>
                  <w:tcBorders>
                    <w:tl2br w:val="nil"/>
                    <w:tr2bl w:val="nil"/>
                  </w:tcBorders>
                  <w:noWrap w:val="0"/>
                  <w:vAlign w:val="center"/>
                </w:tcPr>
                <w:p w14:paraId="4D4014E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120</w:t>
                  </w:r>
                </w:p>
              </w:tc>
              <w:tc>
                <w:tcPr>
                  <w:tcW w:w="1005" w:type="dxa"/>
                  <w:tcBorders>
                    <w:tl2br w:val="nil"/>
                    <w:tr2bl w:val="nil"/>
                  </w:tcBorders>
                  <w:noWrap w:val="0"/>
                  <w:vAlign w:val="center"/>
                </w:tcPr>
                <w:p w14:paraId="39A1BBBF">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120</w:t>
                  </w:r>
                </w:p>
              </w:tc>
              <w:tc>
                <w:tcPr>
                  <w:tcW w:w="1744" w:type="dxa"/>
                  <w:tcBorders>
                    <w:tl2br w:val="nil"/>
                    <w:tr2bl w:val="nil"/>
                  </w:tcBorders>
                  <w:noWrap w:val="0"/>
                  <w:vAlign w:val="center"/>
                </w:tcPr>
                <w:p w14:paraId="1EF178DF">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15</w:t>
                  </w:r>
                  <w:r>
                    <w:rPr>
                      <w:rFonts w:hint="eastAsia" w:cs="Times New Roman"/>
                      <w:color w:val="auto"/>
                      <w:sz w:val="21"/>
                      <w:szCs w:val="21"/>
                      <w:highlight w:val="none"/>
                      <w:lang w:val="en-US" w:eastAsia="zh-CN"/>
                    </w:rPr>
                    <w:t>m×8m</w:t>
                  </w:r>
                </w:p>
              </w:tc>
              <w:tc>
                <w:tcPr>
                  <w:tcW w:w="1050" w:type="dxa"/>
                  <w:vMerge w:val="continue"/>
                  <w:tcBorders>
                    <w:tl2br w:val="nil"/>
                    <w:tr2bl w:val="nil"/>
                  </w:tcBorders>
                  <w:noWrap w:val="0"/>
                  <w:vAlign w:val="center"/>
                </w:tcPr>
                <w:p w14:paraId="3ADB44C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39774AA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r>
            <w:tr w14:paraId="5F85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562C428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olor w:val="auto"/>
                    </w:rPr>
                  </w:pPr>
                </w:p>
              </w:tc>
              <w:tc>
                <w:tcPr>
                  <w:tcW w:w="1803" w:type="dxa"/>
                  <w:tcBorders>
                    <w:tl2br w:val="nil"/>
                    <w:tr2bl w:val="nil"/>
                  </w:tcBorders>
                  <w:noWrap w:val="0"/>
                  <w:vAlign w:val="center"/>
                </w:tcPr>
                <w:p w14:paraId="3A6595A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成品区</w:t>
                  </w:r>
                </w:p>
              </w:tc>
              <w:tc>
                <w:tcPr>
                  <w:tcW w:w="1215" w:type="dxa"/>
                  <w:tcBorders>
                    <w:tl2br w:val="nil"/>
                    <w:tr2bl w:val="nil"/>
                  </w:tcBorders>
                  <w:noWrap w:val="0"/>
                  <w:vAlign w:val="center"/>
                </w:tcPr>
                <w:p w14:paraId="744389F1">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75</w:t>
                  </w:r>
                </w:p>
              </w:tc>
              <w:tc>
                <w:tcPr>
                  <w:tcW w:w="1005" w:type="dxa"/>
                  <w:tcBorders>
                    <w:tl2br w:val="nil"/>
                    <w:tr2bl w:val="nil"/>
                  </w:tcBorders>
                  <w:noWrap w:val="0"/>
                  <w:vAlign w:val="center"/>
                </w:tcPr>
                <w:p w14:paraId="65F6131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75</w:t>
                  </w:r>
                </w:p>
              </w:tc>
              <w:tc>
                <w:tcPr>
                  <w:tcW w:w="1744" w:type="dxa"/>
                  <w:tcBorders>
                    <w:tl2br w:val="nil"/>
                    <w:tr2bl w:val="nil"/>
                  </w:tcBorders>
                  <w:noWrap w:val="0"/>
                  <w:vAlign w:val="center"/>
                </w:tcPr>
                <w:p w14:paraId="3AB2443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15</w:t>
                  </w:r>
                  <w:r>
                    <w:rPr>
                      <w:rFonts w:hint="eastAsia" w:cs="Times New Roman"/>
                      <w:color w:val="auto"/>
                      <w:sz w:val="21"/>
                      <w:szCs w:val="21"/>
                      <w:highlight w:val="none"/>
                      <w:lang w:val="en-US" w:eastAsia="zh-CN"/>
                    </w:rPr>
                    <w:t>m×5m</w:t>
                  </w:r>
                </w:p>
              </w:tc>
              <w:tc>
                <w:tcPr>
                  <w:tcW w:w="1050" w:type="dxa"/>
                  <w:vMerge w:val="continue"/>
                  <w:tcBorders>
                    <w:tl2br w:val="nil"/>
                    <w:tr2bl w:val="nil"/>
                  </w:tcBorders>
                  <w:noWrap w:val="0"/>
                  <w:vAlign w:val="center"/>
                </w:tcPr>
                <w:p w14:paraId="736D65B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1CB6C02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r>
            <w:tr w14:paraId="26E2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8" w:type="dxa"/>
                  <w:gridSpan w:val="2"/>
                  <w:tcBorders>
                    <w:tl2br w:val="nil"/>
                    <w:tr2bl w:val="nil"/>
                  </w:tcBorders>
                  <w:noWrap w:val="0"/>
                  <w:vAlign w:val="center"/>
                </w:tcPr>
                <w:p w14:paraId="18A480F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办公楼</w:t>
                  </w:r>
                </w:p>
              </w:tc>
              <w:tc>
                <w:tcPr>
                  <w:tcW w:w="1215" w:type="dxa"/>
                  <w:tcBorders>
                    <w:tl2br w:val="nil"/>
                    <w:tr2bl w:val="nil"/>
                  </w:tcBorders>
                  <w:noWrap w:val="0"/>
                  <w:vAlign w:val="center"/>
                </w:tcPr>
                <w:p w14:paraId="40152B5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5280</w:t>
                  </w:r>
                </w:p>
              </w:tc>
              <w:tc>
                <w:tcPr>
                  <w:tcW w:w="1005" w:type="dxa"/>
                  <w:tcBorders>
                    <w:tl2br w:val="nil"/>
                    <w:tr2bl w:val="nil"/>
                  </w:tcBorders>
                  <w:noWrap w:val="0"/>
                  <w:vAlign w:val="center"/>
                </w:tcPr>
                <w:p w14:paraId="60A127E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1320</w:t>
                  </w:r>
                </w:p>
              </w:tc>
              <w:tc>
                <w:tcPr>
                  <w:tcW w:w="2794" w:type="dxa"/>
                  <w:gridSpan w:val="2"/>
                  <w:tcBorders>
                    <w:tl2br w:val="nil"/>
                    <w:tr2bl w:val="nil"/>
                  </w:tcBorders>
                  <w:noWrap w:val="0"/>
                  <w:vAlign w:val="center"/>
                </w:tcPr>
                <w:p w14:paraId="3918F7D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sz w:val="21"/>
                      <w:szCs w:val="21"/>
                      <w:highlight w:val="none"/>
                      <w:lang w:val="en-US" w:eastAsia="zh-CN"/>
                    </w:rPr>
                    <w:t>80m×16.5m×15m</w:t>
                  </w:r>
                </w:p>
              </w:tc>
              <w:tc>
                <w:tcPr>
                  <w:tcW w:w="862" w:type="dxa"/>
                  <w:tcBorders>
                    <w:tl2br w:val="nil"/>
                    <w:tr2bl w:val="nil"/>
                  </w:tcBorders>
                  <w:noWrap w:val="0"/>
                  <w:vAlign w:val="center"/>
                </w:tcPr>
                <w:p w14:paraId="0A1F6F8E">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框架结构，4F</w:t>
                  </w:r>
                </w:p>
              </w:tc>
            </w:tr>
          </w:tbl>
          <w:p w14:paraId="152F4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bCs/>
                <w:color w:val="auto"/>
                <w:kern w:val="24"/>
                <w:sz w:val="21"/>
                <w:szCs w:val="21"/>
                <w:highlight w:val="none"/>
              </w:rPr>
            </w:pPr>
            <w:r>
              <w:rPr>
                <w:rFonts w:hint="default" w:ascii="Times New Roman" w:hAnsi="Times New Roman" w:cs="Times New Roman"/>
                <w:color w:val="auto"/>
                <w:sz w:val="24"/>
                <w:szCs w:val="24"/>
                <w:highlight w:val="none"/>
                <w:lang w:val="en-US" w:eastAsia="zh-CN"/>
              </w:rPr>
              <w:t>6、本项目</w:t>
            </w:r>
            <w:r>
              <w:rPr>
                <w:rFonts w:hint="eastAsia" w:cs="Times New Roman"/>
                <w:color w:val="auto"/>
                <w:sz w:val="24"/>
                <w:szCs w:val="24"/>
                <w:highlight w:val="none"/>
                <w:lang w:val="en-US" w:eastAsia="zh-CN"/>
              </w:rPr>
              <w:t>试验</w:t>
            </w:r>
            <w:r>
              <w:rPr>
                <w:rFonts w:hint="default" w:ascii="Times New Roman" w:hAnsi="Times New Roman" w:eastAsia="宋体" w:cs="Times New Roman"/>
                <w:color w:val="auto"/>
                <w:sz w:val="24"/>
                <w:szCs w:val="24"/>
                <w:highlight w:val="none"/>
                <w:lang w:val="en-US" w:eastAsia="zh-CN"/>
              </w:rPr>
              <w:t>方案</w:t>
            </w:r>
          </w:p>
          <w:p w14:paraId="6007F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kern w:val="24"/>
                <w:sz w:val="24"/>
                <w:szCs w:val="24"/>
                <w:highlight w:val="none"/>
              </w:rPr>
            </w:pPr>
            <w:r>
              <w:rPr>
                <w:rFonts w:hint="default" w:ascii="Times New Roman" w:hAnsi="Times New Roman" w:eastAsia="宋体" w:cs="Times New Roman"/>
                <w:b/>
                <w:bCs/>
                <w:color w:val="auto"/>
                <w:kern w:val="24"/>
                <w:sz w:val="24"/>
                <w:szCs w:val="24"/>
                <w:highlight w:val="none"/>
              </w:rPr>
              <w:t>表</w:t>
            </w:r>
            <w:r>
              <w:rPr>
                <w:rFonts w:hint="default" w:ascii="Times New Roman" w:hAnsi="Times New Roman" w:cs="Times New Roman"/>
                <w:b/>
                <w:bCs/>
                <w:color w:val="auto"/>
                <w:kern w:val="24"/>
                <w:sz w:val="24"/>
                <w:szCs w:val="24"/>
                <w:highlight w:val="none"/>
                <w:lang w:val="en-US" w:eastAsia="zh-CN"/>
              </w:rPr>
              <w:t>2-</w:t>
            </w:r>
            <w:r>
              <w:rPr>
                <w:rFonts w:hint="eastAsia" w:cs="Times New Roman"/>
                <w:b/>
                <w:bCs/>
                <w:color w:val="auto"/>
                <w:kern w:val="24"/>
                <w:sz w:val="24"/>
                <w:szCs w:val="24"/>
                <w:highlight w:val="none"/>
                <w:lang w:val="en-US" w:eastAsia="zh-CN"/>
              </w:rPr>
              <w:t>3</w:t>
            </w:r>
            <w:r>
              <w:rPr>
                <w:rFonts w:hint="default" w:ascii="Times New Roman" w:hAnsi="Times New Roman" w:eastAsia="宋体" w:cs="Times New Roman"/>
                <w:b/>
                <w:bCs/>
                <w:color w:val="auto"/>
                <w:kern w:val="24"/>
                <w:sz w:val="24"/>
                <w:szCs w:val="24"/>
                <w:highlight w:val="none"/>
                <w:lang w:val="en-US" w:eastAsia="zh-CN"/>
              </w:rPr>
              <w:t xml:space="preserve">    </w:t>
            </w:r>
            <w:r>
              <w:rPr>
                <w:rFonts w:hint="default" w:ascii="Times New Roman" w:hAnsi="Times New Roman" w:cs="Times New Roman"/>
                <w:b/>
                <w:bCs/>
                <w:color w:val="auto"/>
                <w:kern w:val="24"/>
                <w:sz w:val="24"/>
                <w:szCs w:val="24"/>
                <w:highlight w:val="none"/>
                <w:lang w:val="en-US" w:eastAsia="zh-CN"/>
              </w:rPr>
              <w:t>本</w:t>
            </w:r>
            <w:r>
              <w:rPr>
                <w:rFonts w:hint="default" w:ascii="Times New Roman" w:hAnsi="Times New Roman" w:eastAsia="宋体" w:cs="Times New Roman"/>
                <w:b/>
                <w:bCs/>
                <w:color w:val="auto"/>
                <w:kern w:val="24"/>
                <w:sz w:val="24"/>
                <w:szCs w:val="24"/>
                <w:highlight w:val="none"/>
                <w:lang w:val="en-US" w:eastAsia="zh-CN"/>
              </w:rPr>
              <w:t>项目</w:t>
            </w:r>
            <w:r>
              <w:rPr>
                <w:rFonts w:hint="eastAsia" w:cs="Times New Roman"/>
                <w:b/>
                <w:bCs/>
                <w:color w:val="auto"/>
                <w:kern w:val="24"/>
                <w:sz w:val="24"/>
                <w:szCs w:val="24"/>
                <w:highlight w:val="none"/>
                <w:lang w:val="en-US" w:eastAsia="zh-CN"/>
              </w:rPr>
              <w:t>试验</w:t>
            </w:r>
            <w:r>
              <w:rPr>
                <w:rFonts w:hint="default" w:ascii="Times New Roman" w:hAnsi="Times New Roman" w:eastAsia="宋体" w:cs="Times New Roman"/>
                <w:b/>
                <w:bCs/>
                <w:color w:val="auto"/>
                <w:kern w:val="24"/>
                <w:sz w:val="24"/>
                <w:szCs w:val="24"/>
                <w:highlight w:val="none"/>
              </w:rPr>
              <w:t>方案一览表</w:t>
            </w:r>
          </w:p>
          <w:tbl>
            <w:tblPr>
              <w:tblStyle w:val="75"/>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2880"/>
              <w:gridCol w:w="1695"/>
              <w:gridCol w:w="2207"/>
            </w:tblGrid>
            <w:tr w14:paraId="4CEE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647" w:type="pct"/>
                  <w:gridSpan w:val="2"/>
                  <w:tcBorders>
                    <w:tl2br w:val="nil"/>
                    <w:tr2bl w:val="nil"/>
                  </w:tcBorders>
                  <w:noWrap w:val="0"/>
                  <w:vAlign w:val="center"/>
                </w:tcPr>
                <w:p w14:paraId="520362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试验名称及试验项目</w:t>
                  </w:r>
                </w:p>
              </w:tc>
              <w:tc>
                <w:tcPr>
                  <w:tcW w:w="1021" w:type="pct"/>
                  <w:tcBorders>
                    <w:tl2br w:val="nil"/>
                    <w:tr2bl w:val="nil"/>
                  </w:tcBorders>
                  <w:noWrap w:val="0"/>
                  <w:vAlign w:val="center"/>
                </w:tcPr>
                <w:p w14:paraId="2B42C5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计划试验批次/a</w:t>
                  </w:r>
                </w:p>
              </w:tc>
              <w:tc>
                <w:tcPr>
                  <w:tcW w:w="1330" w:type="pct"/>
                  <w:tcBorders>
                    <w:tl2br w:val="nil"/>
                    <w:tr2bl w:val="nil"/>
                  </w:tcBorders>
                  <w:noWrap w:val="0"/>
                  <w:vAlign w:val="center"/>
                </w:tcPr>
                <w:p w14:paraId="615D3D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备注</w:t>
                  </w:r>
                </w:p>
              </w:tc>
            </w:tr>
            <w:tr w14:paraId="6F1F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11" w:type="pct"/>
                  <w:vMerge w:val="restart"/>
                  <w:tcBorders>
                    <w:tl2br w:val="nil"/>
                    <w:tr2bl w:val="nil"/>
                  </w:tcBorders>
                  <w:noWrap w:val="0"/>
                  <w:vAlign w:val="center"/>
                </w:tcPr>
                <w:p w14:paraId="279839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rPr>
                  </w:pPr>
                  <w:r>
                    <w:rPr>
                      <w:rFonts w:hint="default" w:ascii="Times New Roman" w:hAnsi="Times New Roman" w:cs="Times New Roman"/>
                      <w:snapToGrid w:val="0"/>
                      <w:color w:val="auto"/>
                      <w:kern w:val="0"/>
                      <w:sz w:val="21"/>
                      <w:szCs w:val="21"/>
                      <w:highlight w:val="none"/>
                      <w:lang w:val="en-US" w:eastAsia="zh-CN"/>
                    </w:rPr>
                    <w:t>功能性浓缩型生物饲料</w:t>
                  </w:r>
                  <w:r>
                    <w:rPr>
                      <w:rFonts w:hint="eastAsia" w:cs="Times New Roman"/>
                      <w:snapToGrid w:val="0"/>
                      <w:color w:val="auto"/>
                      <w:kern w:val="0"/>
                      <w:sz w:val="21"/>
                      <w:szCs w:val="21"/>
                      <w:highlight w:val="none"/>
                      <w:lang w:val="en-US" w:eastAsia="zh-CN"/>
                    </w:rPr>
                    <w:t>试验</w:t>
                  </w:r>
                </w:p>
              </w:tc>
              <w:tc>
                <w:tcPr>
                  <w:tcW w:w="1735" w:type="pct"/>
                  <w:tcBorders>
                    <w:tl2br w:val="nil"/>
                    <w:tr2bl w:val="nil"/>
                  </w:tcBorders>
                  <w:noWrap w:val="0"/>
                  <w:vAlign w:val="center"/>
                </w:tcPr>
                <w:p w14:paraId="08C38208">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可消化短纤</w:t>
                  </w:r>
                  <w:r>
                    <w:rPr>
                      <w:rFonts w:hint="eastAsia" w:cs="Times New Roman"/>
                      <w:snapToGrid w:val="0"/>
                      <w:color w:val="auto"/>
                      <w:kern w:val="0"/>
                      <w:sz w:val="21"/>
                      <w:szCs w:val="21"/>
                      <w:highlight w:val="none"/>
                      <w:lang w:val="en-US" w:eastAsia="zh-CN"/>
                    </w:rPr>
                    <w:t>试验</w:t>
                  </w:r>
                </w:p>
              </w:tc>
              <w:tc>
                <w:tcPr>
                  <w:tcW w:w="1021" w:type="pct"/>
                  <w:tcBorders>
                    <w:tl2br w:val="nil"/>
                    <w:tr2bl w:val="nil"/>
                  </w:tcBorders>
                  <w:shd w:val="clear" w:color="auto" w:fill="auto"/>
                  <w:noWrap w:val="0"/>
                  <w:vAlign w:val="center"/>
                </w:tcPr>
                <w:p w14:paraId="3DB095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1330" w:type="pct"/>
                  <w:vMerge w:val="restart"/>
                  <w:tcBorders>
                    <w:tl2br w:val="nil"/>
                    <w:tr2bl w:val="nil"/>
                  </w:tcBorders>
                  <w:shd w:val="clear" w:color="auto" w:fill="auto"/>
                  <w:noWrap w:val="0"/>
                  <w:vAlign w:val="center"/>
                </w:tcPr>
                <w:p w14:paraId="54B8CA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bidi="ar-SA"/>
                    </w:rPr>
                    <w:t>最终试验成品属于单一饲料，袋装后用于其他单位进一步开展饲料配方及喂养试验</w:t>
                  </w:r>
                </w:p>
              </w:tc>
            </w:tr>
            <w:tr w14:paraId="710D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11" w:type="pct"/>
                  <w:vMerge w:val="continue"/>
                  <w:tcBorders>
                    <w:tl2br w:val="nil"/>
                    <w:tr2bl w:val="nil"/>
                  </w:tcBorders>
                  <w:noWrap w:val="0"/>
                  <w:vAlign w:val="center"/>
                </w:tcPr>
                <w:p w14:paraId="4AE621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eastAsia="zh-CN"/>
                    </w:rPr>
                  </w:pPr>
                </w:p>
              </w:tc>
              <w:tc>
                <w:tcPr>
                  <w:tcW w:w="1735" w:type="pct"/>
                  <w:tcBorders>
                    <w:tl2br w:val="nil"/>
                    <w:tr2bl w:val="nil"/>
                  </w:tcBorders>
                  <w:shd w:val="clear" w:color="auto" w:fill="auto"/>
                  <w:noWrap w:val="0"/>
                  <w:vAlign w:val="center"/>
                </w:tcPr>
                <w:p w14:paraId="24570AC9">
                  <w:pPr>
                    <w:keepNext w:val="0"/>
                    <w:keepLines w:val="0"/>
                    <w:suppressLineNumbers w:val="0"/>
                    <w:autoSpaceDE w:val="0"/>
                    <w:autoSpaceDN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s="Times New Roman"/>
                      <w:snapToGrid w:val="0"/>
                      <w:color w:val="auto"/>
                      <w:kern w:val="0"/>
                      <w:szCs w:val="21"/>
                      <w:highlight w:val="none"/>
                    </w:rPr>
                    <w:t>纤维蛋白</w:t>
                  </w:r>
                  <w:r>
                    <w:rPr>
                      <w:rFonts w:hint="eastAsia" w:cs="Times New Roman"/>
                      <w:snapToGrid w:val="0"/>
                      <w:color w:val="auto"/>
                      <w:kern w:val="0"/>
                      <w:szCs w:val="21"/>
                      <w:highlight w:val="none"/>
                    </w:rPr>
                    <w:t>饲料</w:t>
                  </w:r>
                  <w:r>
                    <w:rPr>
                      <w:rFonts w:hint="eastAsia" w:cs="Times New Roman"/>
                      <w:snapToGrid w:val="0"/>
                      <w:color w:val="auto"/>
                      <w:kern w:val="0"/>
                      <w:szCs w:val="21"/>
                      <w:highlight w:val="none"/>
                      <w:lang w:val="en-US" w:eastAsia="zh-CN"/>
                    </w:rPr>
                    <w:t>试验</w:t>
                  </w:r>
                </w:p>
              </w:tc>
              <w:tc>
                <w:tcPr>
                  <w:tcW w:w="1021" w:type="pct"/>
                  <w:tcBorders>
                    <w:tl2br w:val="nil"/>
                    <w:tr2bl w:val="nil"/>
                  </w:tcBorders>
                  <w:shd w:val="clear" w:color="auto" w:fill="auto"/>
                  <w:noWrap w:val="0"/>
                  <w:vAlign w:val="center"/>
                </w:tcPr>
                <w:p w14:paraId="5FE736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1330" w:type="pct"/>
                  <w:vMerge w:val="continue"/>
                  <w:tcBorders>
                    <w:tl2br w:val="nil"/>
                    <w:tr2bl w:val="nil"/>
                  </w:tcBorders>
                  <w:shd w:val="clear" w:color="auto" w:fill="auto"/>
                  <w:noWrap w:val="0"/>
                  <w:vAlign w:val="center"/>
                </w:tcPr>
                <w:p w14:paraId="093970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p>
              </w:tc>
            </w:tr>
            <w:tr w14:paraId="15DD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11" w:type="pct"/>
                  <w:vMerge w:val="continue"/>
                  <w:tcBorders>
                    <w:tl2br w:val="nil"/>
                    <w:tr2bl w:val="nil"/>
                  </w:tcBorders>
                  <w:noWrap w:val="0"/>
                  <w:vAlign w:val="center"/>
                </w:tcPr>
                <w:p w14:paraId="140FCF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eastAsia="zh-CN"/>
                    </w:rPr>
                  </w:pPr>
                </w:p>
              </w:tc>
              <w:tc>
                <w:tcPr>
                  <w:tcW w:w="1735" w:type="pct"/>
                  <w:tcBorders>
                    <w:tl2br w:val="nil"/>
                    <w:tr2bl w:val="nil"/>
                  </w:tcBorders>
                  <w:noWrap w:val="0"/>
                  <w:vAlign w:val="center"/>
                </w:tcPr>
                <w:p w14:paraId="2A12F1AC">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Cs w:val="21"/>
                      <w:highlight w:val="none"/>
                    </w:rPr>
                    <w:t>生物菌体</w:t>
                  </w:r>
                  <w:r>
                    <w:rPr>
                      <w:rFonts w:hint="default" w:ascii="Times New Roman" w:hAnsi="Times New Roman" w:cs="Times New Roman"/>
                      <w:snapToGrid w:val="0"/>
                      <w:color w:val="auto"/>
                      <w:kern w:val="0"/>
                      <w:szCs w:val="21"/>
                      <w:highlight w:val="none"/>
                    </w:rPr>
                    <w:t>蛋白</w:t>
                  </w:r>
                  <w:r>
                    <w:rPr>
                      <w:rFonts w:hint="eastAsia" w:ascii="Times New Roman" w:hAnsi="Times New Roman" w:cs="Times New Roman"/>
                      <w:snapToGrid w:val="0"/>
                      <w:color w:val="auto"/>
                      <w:kern w:val="0"/>
                      <w:szCs w:val="21"/>
                      <w:highlight w:val="none"/>
                    </w:rPr>
                    <w:t>固体</w:t>
                  </w:r>
                  <w:r>
                    <w:rPr>
                      <w:rFonts w:hint="eastAsia" w:cs="Times New Roman"/>
                      <w:snapToGrid w:val="0"/>
                      <w:color w:val="auto"/>
                      <w:kern w:val="0"/>
                      <w:szCs w:val="21"/>
                      <w:highlight w:val="none"/>
                    </w:rPr>
                    <w:t>饲料</w:t>
                  </w:r>
                  <w:r>
                    <w:rPr>
                      <w:rFonts w:hint="eastAsia" w:cs="Times New Roman"/>
                      <w:snapToGrid w:val="0"/>
                      <w:color w:val="auto"/>
                      <w:kern w:val="0"/>
                      <w:szCs w:val="21"/>
                      <w:highlight w:val="none"/>
                      <w:lang w:val="en-US" w:eastAsia="zh-CN"/>
                    </w:rPr>
                    <w:t>试验</w:t>
                  </w:r>
                </w:p>
              </w:tc>
              <w:tc>
                <w:tcPr>
                  <w:tcW w:w="1021" w:type="pct"/>
                  <w:tcBorders>
                    <w:tl2br w:val="nil"/>
                    <w:tr2bl w:val="nil"/>
                  </w:tcBorders>
                  <w:noWrap w:val="0"/>
                  <w:vAlign w:val="center"/>
                </w:tcPr>
                <w:p w14:paraId="311577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330" w:type="pct"/>
                  <w:vMerge w:val="continue"/>
                  <w:tcBorders>
                    <w:tl2br w:val="nil"/>
                    <w:tr2bl w:val="nil"/>
                  </w:tcBorders>
                  <w:noWrap w:val="0"/>
                  <w:vAlign w:val="center"/>
                </w:tcPr>
                <w:p w14:paraId="6AED81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eastAsia="zh-CN"/>
                    </w:rPr>
                  </w:pPr>
                </w:p>
              </w:tc>
            </w:tr>
          </w:tbl>
          <w:p w14:paraId="177208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7、</w:t>
            </w:r>
            <w:r>
              <w:rPr>
                <w:rFonts w:hint="eastAsia" w:cs="Times New Roman"/>
                <w:color w:val="auto"/>
                <w:sz w:val="24"/>
                <w:szCs w:val="24"/>
                <w:highlight w:val="none"/>
                <w:lang w:val="en-US" w:eastAsia="zh-CN"/>
              </w:rPr>
              <w:t>本</w:t>
            </w:r>
            <w:r>
              <w:rPr>
                <w:rFonts w:hint="default" w:ascii="Times New Roman" w:hAnsi="Times New Roman" w:cs="Times New Roman"/>
                <w:color w:val="auto"/>
                <w:sz w:val="24"/>
                <w:szCs w:val="24"/>
                <w:highlight w:val="none"/>
              </w:rPr>
              <w:t>项目主要原辅材料</w:t>
            </w:r>
          </w:p>
          <w:p w14:paraId="306CC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表</w:t>
            </w:r>
            <w:r>
              <w:rPr>
                <w:rFonts w:hint="default" w:ascii="Times New Roman" w:hAnsi="Times New Roman" w:cs="Times New Roman"/>
                <w:b/>
                <w:bCs w:val="0"/>
                <w:color w:val="auto"/>
                <w:sz w:val="24"/>
                <w:szCs w:val="24"/>
                <w:highlight w:val="none"/>
                <w:lang w:val="en-US" w:eastAsia="zh-CN"/>
              </w:rPr>
              <w:t>2-</w:t>
            </w:r>
            <w:r>
              <w:rPr>
                <w:rFonts w:hint="eastAsia" w:cs="Times New Roman"/>
                <w:b/>
                <w:bCs w:val="0"/>
                <w:color w:val="auto"/>
                <w:sz w:val="24"/>
                <w:szCs w:val="24"/>
                <w:highlight w:val="none"/>
                <w:lang w:val="en-US" w:eastAsia="zh-CN"/>
              </w:rPr>
              <w:t>4</w:t>
            </w:r>
            <w:r>
              <w:rPr>
                <w:rFonts w:hint="default" w:ascii="Times New Roman" w:hAnsi="Times New Roman" w:cs="Times New Roman"/>
                <w:b/>
                <w:bCs w:val="0"/>
                <w:color w:val="auto"/>
                <w:sz w:val="24"/>
                <w:szCs w:val="24"/>
                <w:highlight w:val="none"/>
              </w:rPr>
              <w:t xml:space="preserve">  </w:t>
            </w:r>
            <w:r>
              <w:rPr>
                <w:rFonts w:hint="default" w:ascii="Times New Roman" w:hAnsi="Times New Roman" w:cs="Times New Roman"/>
                <w:b/>
                <w:bCs w:val="0"/>
                <w:color w:val="auto"/>
                <w:sz w:val="24"/>
                <w:szCs w:val="24"/>
                <w:highlight w:val="none"/>
                <w:lang w:val="en-US" w:eastAsia="zh-CN"/>
              </w:rPr>
              <w:t>本项目</w:t>
            </w:r>
            <w:r>
              <w:rPr>
                <w:rFonts w:hint="default" w:ascii="Times New Roman" w:hAnsi="Times New Roman" w:cs="Times New Roman"/>
                <w:b/>
                <w:bCs w:val="0"/>
                <w:color w:val="auto"/>
                <w:sz w:val="24"/>
                <w:szCs w:val="24"/>
                <w:highlight w:val="none"/>
              </w:rPr>
              <w:t>主要原辅材料</w:t>
            </w:r>
            <w:r>
              <w:rPr>
                <w:rFonts w:hint="eastAsia" w:cs="Times New Roman"/>
                <w:b/>
                <w:bCs w:val="0"/>
                <w:color w:val="auto"/>
                <w:sz w:val="24"/>
                <w:szCs w:val="24"/>
                <w:highlight w:val="none"/>
                <w:lang w:val="en-US" w:eastAsia="zh-CN"/>
              </w:rPr>
              <w:t>及能源</w:t>
            </w:r>
            <w:r>
              <w:rPr>
                <w:rFonts w:hint="default" w:ascii="Times New Roman" w:hAnsi="Times New Roman" w:cs="Times New Roman"/>
                <w:b/>
                <w:bCs w:val="0"/>
                <w:color w:val="auto"/>
                <w:sz w:val="24"/>
                <w:szCs w:val="24"/>
                <w:highlight w:val="none"/>
              </w:rPr>
              <w:t>消耗一览表</w:t>
            </w:r>
          </w:p>
          <w:tbl>
            <w:tblPr>
              <w:tblStyle w:val="75"/>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1954"/>
              <w:gridCol w:w="969"/>
              <w:gridCol w:w="1053"/>
              <w:gridCol w:w="2028"/>
              <w:gridCol w:w="1598"/>
            </w:tblGrid>
            <w:tr w14:paraId="27FA2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0709F190">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序号</w:t>
                  </w:r>
                </w:p>
              </w:tc>
              <w:tc>
                <w:tcPr>
                  <w:tcW w:w="1185" w:type="pct"/>
                  <w:tcBorders>
                    <w:tl2br w:val="nil"/>
                    <w:tr2bl w:val="nil"/>
                  </w:tcBorders>
                  <w:vAlign w:val="center"/>
                </w:tcPr>
                <w:p w14:paraId="2384DDB5">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名称</w:t>
                  </w:r>
                </w:p>
              </w:tc>
              <w:tc>
                <w:tcPr>
                  <w:tcW w:w="588" w:type="pct"/>
                  <w:tcBorders>
                    <w:tl2br w:val="nil"/>
                    <w:tr2bl w:val="nil"/>
                  </w:tcBorders>
                  <w:vAlign w:val="center"/>
                </w:tcPr>
                <w:p w14:paraId="3B3A2BAA">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单位</w:t>
                  </w:r>
                </w:p>
              </w:tc>
              <w:tc>
                <w:tcPr>
                  <w:tcW w:w="639" w:type="pct"/>
                  <w:tcBorders>
                    <w:tl2br w:val="nil"/>
                    <w:tr2bl w:val="nil"/>
                  </w:tcBorders>
                  <w:vAlign w:val="center"/>
                </w:tcPr>
                <w:p w14:paraId="41A9FA77">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年用量</w:t>
                  </w:r>
                </w:p>
              </w:tc>
              <w:tc>
                <w:tcPr>
                  <w:tcW w:w="1230" w:type="pct"/>
                  <w:tcBorders>
                    <w:tl2br w:val="nil"/>
                    <w:tr2bl w:val="nil"/>
                  </w:tcBorders>
                  <w:vAlign w:val="center"/>
                </w:tcPr>
                <w:p w14:paraId="30FA7BAD">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bCs/>
                      <w:color w:val="auto"/>
                      <w:kern w:val="0"/>
                      <w:szCs w:val="21"/>
                      <w:lang w:eastAsia="zh-CN"/>
                    </w:rPr>
                  </w:pPr>
                  <w:r>
                    <w:rPr>
                      <w:rFonts w:hint="eastAsia" w:cs="Times New Roman"/>
                      <w:bCs/>
                      <w:color w:val="auto"/>
                      <w:kern w:val="0"/>
                      <w:szCs w:val="21"/>
                    </w:rPr>
                    <w:t>规格</w:t>
                  </w:r>
                  <w:r>
                    <w:rPr>
                      <w:rFonts w:hint="eastAsia" w:cs="Times New Roman"/>
                      <w:bCs/>
                      <w:color w:val="auto"/>
                      <w:kern w:val="0"/>
                      <w:szCs w:val="21"/>
                      <w:lang w:eastAsia="zh-CN"/>
                    </w:rPr>
                    <w:t>、</w:t>
                  </w:r>
                  <w:r>
                    <w:rPr>
                      <w:rFonts w:hint="eastAsia" w:cs="Times New Roman"/>
                      <w:bCs/>
                      <w:color w:val="auto"/>
                      <w:kern w:val="0"/>
                      <w:szCs w:val="21"/>
                    </w:rPr>
                    <w:t>性状</w:t>
                  </w:r>
                </w:p>
              </w:tc>
              <w:tc>
                <w:tcPr>
                  <w:tcW w:w="969" w:type="pct"/>
                  <w:tcBorders>
                    <w:tl2br w:val="nil"/>
                    <w:tr2bl w:val="nil"/>
                  </w:tcBorders>
                  <w:vAlign w:val="center"/>
                </w:tcPr>
                <w:p w14:paraId="2770959F">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备注</w:t>
                  </w:r>
                </w:p>
              </w:tc>
            </w:tr>
            <w:tr w14:paraId="7ACA9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62828A6">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rPr>
                  </w:pPr>
                  <w:r>
                    <w:rPr>
                      <w:rFonts w:hint="eastAsia" w:cs="Times New Roman"/>
                      <w:bCs/>
                      <w:color w:val="auto"/>
                      <w:kern w:val="0"/>
                      <w:szCs w:val="21"/>
                    </w:rPr>
                    <w:t>1</w:t>
                  </w:r>
                </w:p>
              </w:tc>
              <w:tc>
                <w:tcPr>
                  <w:tcW w:w="1185" w:type="pct"/>
                  <w:tcBorders>
                    <w:tl2br w:val="nil"/>
                    <w:tr2bl w:val="nil"/>
                  </w:tcBorders>
                  <w:vAlign w:val="center"/>
                </w:tcPr>
                <w:p w14:paraId="3DAC3C0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秸秆</w:t>
                  </w:r>
                </w:p>
              </w:tc>
              <w:tc>
                <w:tcPr>
                  <w:tcW w:w="588" w:type="pct"/>
                  <w:tcBorders>
                    <w:tl2br w:val="nil"/>
                    <w:tr2bl w:val="nil"/>
                  </w:tcBorders>
                  <w:vAlign w:val="center"/>
                </w:tcPr>
                <w:p w14:paraId="1386A1B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2EF6E1E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6</w:t>
                  </w:r>
                  <w:r>
                    <w:rPr>
                      <w:rFonts w:hint="eastAsia" w:ascii="Times New Roman" w:hAnsi="Times New Roman" w:eastAsia="宋体" w:cs="Times New Roman"/>
                      <w:color w:val="auto"/>
                      <w:sz w:val="21"/>
                      <w:szCs w:val="21"/>
                    </w:rPr>
                    <w:t>00</w:t>
                  </w:r>
                </w:p>
              </w:tc>
              <w:tc>
                <w:tcPr>
                  <w:tcW w:w="1230" w:type="pct"/>
                  <w:vMerge w:val="restart"/>
                  <w:tcBorders>
                    <w:tl2br w:val="nil"/>
                    <w:tr2bl w:val="nil"/>
                  </w:tcBorders>
                  <w:vAlign w:val="center"/>
                </w:tcPr>
                <w:p w14:paraId="5044BDB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rPr>
                    <w:t>袋装</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固态</w:t>
                  </w:r>
                </w:p>
              </w:tc>
              <w:tc>
                <w:tcPr>
                  <w:tcW w:w="969" w:type="pct"/>
                  <w:vMerge w:val="restart"/>
                  <w:tcBorders>
                    <w:tl2br w:val="nil"/>
                    <w:tr2bl w:val="nil"/>
                  </w:tcBorders>
                  <w:vAlign w:val="center"/>
                </w:tcPr>
                <w:p w14:paraId="5137682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rPr>
                  </w:pPr>
                  <w:r>
                    <w:rPr>
                      <w:rFonts w:hint="eastAsia" w:eastAsia="宋体" w:cs="Times New Roman"/>
                      <w:color w:val="auto"/>
                      <w:sz w:val="21"/>
                      <w:szCs w:val="21"/>
                    </w:rPr>
                    <w:t>植物原料，储存于原料区</w:t>
                  </w:r>
                </w:p>
              </w:tc>
            </w:tr>
            <w:tr w14:paraId="2E2DA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67019C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eastAsia="楷体_GB2312" w:cs="Times New Roman"/>
                      <w:bCs/>
                      <w:color w:val="auto"/>
                      <w:kern w:val="0"/>
                      <w:sz w:val="21"/>
                      <w:szCs w:val="21"/>
                      <w:lang w:val="en-US" w:eastAsia="zh-CN"/>
                    </w:rPr>
                  </w:pPr>
                  <w:r>
                    <w:rPr>
                      <w:rFonts w:hint="eastAsia" w:cs="Times New Roman"/>
                      <w:bCs/>
                      <w:color w:val="auto"/>
                      <w:kern w:val="0"/>
                      <w:sz w:val="21"/>
                      <w:szCs w:val="21"/>
                      <w:lang w:val="en-US" w:eastAsia="zh-CN"/>
                    </w:rPr>
                    <w:t>2</w:t>
                  </w:r>
                </w:p>
              </w:tc>
              <w:tc>
                <w:tcPr>
                  <w:tcW w:w="1185" w:type="pct"/>
                  <w:tcBorders>
                    <w:tl2br w:val="nil"/>
                    <w:tr2bl w:val="nil"/>
                  </w:tcBorders>
                  <w:vAlign w:val="center"/>
                </w:tcPr>
                <w:p w14:paraId="5599088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刺五加</w:t>
                  </w:r>
                </w:p>
              </w:tc>
              <w:tc>
                <w:tcPr>
                  <w:tcW w:w="588" w:type="pct"/>
                  <w:tcBorders>
                    <w:tl2br w:val="nil"/>
                    <w:tr2bl w:val="nil"/>
                  </w:tcBorders>
                  <w:vAlign w:val="center"/>
                </w:tcPr>
                <w:p w14:paraId="6AE845A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cs="Times New Roman"/>
                      <w:bCs/>
                      <w:color w:val="auto"/>
                      <w:kern w:val="0"/>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6BC617F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cs="Times New Roman"/>
                      <w:bCs/>
                      <w:color w:val="auto"/>
                      <w:kern w:val="0"/>
                      <w:sz w:val="21"/>
                      <w:szCs w:val="21"/>
                    </w:rPr>
                  </w:pPr>
                  <w:r>
                    <w:rPr>
                      <w:rFonts w:hint="eastAsia" w:cs="Times New Roman"/>
                      <w:bCs/>
                      <w:color w:val="auto"/>
                      <w:kern w:val="0"/>
                      <w:sz w:val="21"/>
                      <w:szCs w:val="21"/>
                      <w:lang w:val="en-US" w:eastAsia="zh-CN"/>
                    </w:rPr>
                    <w:t>5</w:t>
                  </w:r>
                  <w:r>
                    <w:rPr>
                      <w:rFonts w:hint="eastAsia" w:cs="Times New Roman"/>
                      <w:bCs/>
                      <w:color w:val="auto"/>
                      <w:kern w:val="0"/>
                      <w:sz w:val="21"/>
                      <w:szCs w:val="21"/>
                    </w:rPr>
                    <w:t>00</w:t>
                  </w:r>
                </w:p>
              </w:tc>
              <w:tc>
                <w:tcPr>
                  <w:tcW w:w="1230" w:type="pct"/>
                  <w:vMerge w:val="continue"/>
                  <w:tcBorders>
                    <w:tl2br w:val="nil"/>
                    <w:tr2bl w:val="nil"/>
                  </w:tcBorders>
                  <w:vAlign w:val="center"/>
                </w:tcPr>
                <w:p w14:paraId="29929DB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eastAsia="宋体" w:cs="Times New Roman"/>
                      <w:color w:val="auto"/>
                      <w:sz w:val="21"/>
                      <w:szCs w:val="21"/>
                    </w:rPr>
                  </w:pPr>
                </w:p>
              </w:tc>
              <w:tc>
                <w:tcPr>
                  <w:tcW w:w="969" w:type="pct"/>
                  <w:vMerge w:val="continue"/>
                  <w:tcBorders>
                    <w:tl2br w:val="nil"/>
                    <w:tr2bl w:val="nil"/>
                  </w:tcBorders>
                  <w:vAlign w:val="center"/>
                </w:tcPr>
                <w:p w14:paraId="756BA4BD">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s="Times New Roman"/>
                      <w:color w:val="auto"/>
                      <w:szCs w:val="21"/>
                    </w:rPr>
                  </w:pPr>
                </w:p>
              </w:tc>
            </w:tr>
            <w:tr w14:paraId="23D04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CBEC1E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eastAsia="楷体_GB2312" w:cs="Times New Roman"/>
                      <w:bCs/>
                      <w:color w:val="auto"/>
                      <w:kern w:val="0"/>
                      <w:sz w:val="21"/>
                      <w:szCs w:val="21"/>
                      <w:lang w:val="en-US" w:eastAsia="zh-CN"/>
                    </w:rPr>
                  </w:pPr>
                  <w:r>
                    <w:rPr>
                      <w:rFonts w:hint="eastAsia" w:cs="Times New Roman"/>
                      <w:bCs/>
                      <w:color w:val="auto"/>
                      <w:kern w:val="0"/>
                      <w:sz w:val="21"/>
                      <w:szCs w:val="21"/>
                      <w:lang w:val="en-US" w:eastAsia="zh-CN"/>
                    </w:rPr>
                    <w:t>3</w:t>
                  </w:r>
                </w:p>
              </w:tc>
              <w:tc>
                <w:tcPr>
                  <w:tcW w:w="1185" w:type="pct"/>
                  <w:tcBorders>
                    <w:tl2br w:val="nil"/>
                    <w:tr2bl w:val="nil"/>
                  </w:tcBorders>
                  <w:vAlign w:val="center"/>
                </w:tcPr>
                <w:p w14:paraId="5D2285B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大叶菜</w:t>
                  </w:r>
                </w:p>
              </w:tc>
              <w:tc>
                <w:tcPr>
                  <w:tcW w:w="588" w:type="pct"/>
                  <w:tcBorders>
                    <w:tl2br w:val="nil"/>
                    <w:tr2bl w:val="nil"/>
                  </w:tcBorders>
                  <w:vAlign w:val="center"/>
                </w:tcPr>
                <w:p w14:paraId="1071083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cs="Times New Roman"/>
                      <w:bCs/>
                      <w:color w:val="auto"/>
                      <w:kern w:val="0"/>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5B55D39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cs="Times New Roman"/>
                      <w:bCs/>
                      <w:color w:val="auto"/>
                      <w:kern w:val="0"/>
                      <w:sz w:val="21"/>
                      <w:szCs w:val="21"/>
                    </w:rPr>
                  </w:pPr>
                  <w:r>
                    <w:rPr>
                      <w:rFonts w:hint="eastAsia" w:cs="Times New Roman"/>
                      <w:bCs/>
                      <w:color w:val="auto"/>
                      <w:kern w:val="0"/>
                      <w:sz w:val="21"/>
                      <w:szCs w:val="21"/>
                      <w:lang w:val="en-US" w:eastAsia="zh-CN"/>
                    </w:rPr>
                    <w:t>5</w:t>
                  </w:r>
                  <w:r>
                    <w:rPr>
                      <w:rFonts w:hint="eastAsia" w:cs="Times New Roman"/>
                      <w:bCs/>
                      <w:color w:val="auto"/>
                      <w:kern w:val="0"/>
                      <w:sz w:val="21"/>
                      <w:szCs w:val="21"/>
                    </w:rPr>
                    <w:t>00</w:t>
                  </w:r>
                </w:p>
              </w:tc>
              <w:tc>
                <w:tcPr>
                  <w:tcW w:w="1230" w:type="pct"/>
                  <w:vMerge w:val="continue"/>
                  <w:tcBorders>
                    <w:tl2br w:val="nil"/>
                    <w:tr2bl w:val="nil"/>
                  </w:tcBorders>
                  <w:vAlign w:val="center"/>
                </w:tcPr>
                <w:p w14:paraId="06A23F7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eastAsia="宋体" w:cs="Times New Roman"/>
                      <w:color w:val="auto"/>
                      <w:sz w:val="21"/>
                      <w:szCs w:val="21"/>
                    </w:rPr>
                  </w:pPr>
                </w:p>
              </w:tc>
              <w:tc>
                <w:tcPr>
                  <w:tcW w:w="969" w:type="pct"/>
                  <w:vMerge w:val="continue"/>
                  <w:tcBorders>
                    <w:tl2br w:val="nil"/>
                    <w:tr2bl w:val="nil"/>
                  </w:tcBorders>
                  <w:vAlign w:val="center"/>
                </w:tcPr>
                <w:p w14:paraId="29E89424">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s="Times New Roman"/>
                      <w:color w:val="auto"/>
                      <w:szCs w:val="21"/>
                    </w:rPr>
                  </w:pPr>
                </w:p>
              </w:tc>
            </w:tr>
            <w:tr w14:paraId="3220F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8E5E053">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w:t>
                  </w:r>
                </w:p>
              </w:tc>
              <w:tc>
                <w:tcPr>
                  <w:tcW w:w="1185" w:type="pct"/>
                  <w:tcBorders>
                    <w:tl2br w:val="nil"/>
                    <w:tr2bl w:val="nil"/>
                  </w:tcBorders>
                  <w:vAlign w:val="center"/>
                </w:tcPr>
                <w:p w14:paraId="65DB982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w:t>
                  </w:r>
                </w:p>
              </w:tc>
              <w:tc>
                <w:tcPr>
                  <w:tcW w:w="588" w:type="pct"/>
                  <w:tcBorders>
                    <w:tl2br w:val="nil"/>
                    <w:tr2bl w:val="nil"/>
                  </w:tcBorders>
                  <w:vAlign w:val="center"/>
                </w:tcPr>
                <w:p w14:paraId="346925B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639" w:type="pct"/>
                  <w:tcBorders>
                    <w:tl2br w:val="nil"/>
                    <w:tr2bl w:val="nil"/>
                  </w:tcBorders>
                  <w:vAlign w:val="center"/>
                </w:tcPr>
                <w:p w14:paraId="40D9195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230" w:type="pct"/>
                  <w:tcBorders>
                    <w:tl2br w:val="nil"/>
                    <w:tr2bl w:val="nil"/>
                  </w:tcBorders>
                  <w:vAlign w:val="center"/>
                </w:tcPr>
                <w:p w14:paraId="63AD6D4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罐</w:t>
                  </w:r>
                  <w:r>
                    <w:rPr>
                      <w:rFonts w:hint="eastAsia" w:ascii="Times New Roman" w:hAnsi="Times New Roman" w:eastAsia="宋体" w:cs="Times New Roman"/>
                      <w:color w:val="auto"/>
                      <w:sz w:val="21"/>
                      <w:szCs w:val="21"/>
                      <w:highlight w:val="none"/>
                    </w:rPr>
                    <w:t>装，</w:t>
                  </w:r>
                  <w:r>
                    <w:rPr>
                      <w:rFonts w:hint="eastAsia" w:eastAsia="宋体" w:cs="Times New Roman"/>
                      <w:color w:val="auto"/>
                      <w:sz w:val="21"/>
                      <w:szCs w:val="21"/>
                      <w:highlight w:val="none"/>
                      <w:lang w:val="en-US" w:eastAsia="zh-CN"/>
                    </w:rPr>
                    <w:t>浓度</w:t>
                  </w:r>
                  <w:r>
                    <w:rPr>
                      <w:rFonts w:hint="eastAsia" w:ascii="Times New Roman" w:hAnsi="Times New Roman" w:eastAsia="宋体" w:cs="Times New Roman"/>
                      <w:color w:val="auto"/>
                      <w:sz w:val="21"/>
                      <w:szCs w:val="21"/>
                      <w:highlight w:val="none"/>
                      <w:lang w:val="en-US" w:eastAsia="zh-CN"/>
                    </w:rPr>
                    <w:t>50%</w:t>
                  </w:r>
                </w:p>
              </w:tc>
              <w:tc>
                <w:tcPr>
                  <w:tcW w:w="969" w:type="pct"/>
                  <w:vMerge w:val="restart"/>
                  <w:tcBorders>
                    <w:tl2br w:val="nil"/>
                    <w:tr2bl w:val="nil"/>
                  </w:tcBorders>
                  <w:vAlign w:val="center"/>
                </w:tcPr>
                <w:p w14:paraId="5ECB427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rPr>
                  </w:pPr>
                  <w:r>
                    <w:rPr>
                      <w:rFonts w:hint="eastAsia" w:eastAsia="宋体" w:cs="Times New Roman"/>
                      <w:color w:val="auto"/>
                      <w:sz w:val="21"/>
                      <w:szCs w:val="21"/>
                      <w:lang w:val="en-US" w:eastAsia="zh-CN"/>
                    </w:rPr>
                    <w:t>置于试验车间内</w:t>
                  </w:r>
                  <w:r>
                    <w:rPr>
                      <w:rFonts w:hint="eastAsia" w:eastAsia="宋体" w:cs="Times New Roman"/>
                      <w:color w:val="auto"/>
                      <w:sz w:val="21"/>
                      <w:szCs w:val="21"/>
                    </w:rPr>
                    <w:t>罐区</w:t>
                  </w:r>
                </w:p>
              </w:tc>
            </w:tr>
            <w:tr w14:paraId="107C5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5B610C8D">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w:t>
                  </w:r>
                </w:p>
              </w:tc>
              <w:tc>
                <w:tcPr>
                  <w:tcW w:w="1185" w:type="pct"/>
                  <w:tcBorders>
                    <w:tl2br w:val="nil"/>
                    <w:tr2bl w:val="nil"/>
                  </w:tcBorders>
                  <w:vAlign w:val="center"/>
                </w:tcPr>
                <w:p w14:paraId="352B5E8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氢氧化</w:t>
                  </w:r>
                  <w:r>
                    <w:rPr>
                      <w:rFonts w:hint="eastAsia" w:ascii="Times New Roman" w:hAnsi="Times New Roman" w:eastAsia="宋体" w:cs="Times New Roman"/>
                      <w:color w:val="auto"/>
                      <w:sz w:val="21"/>
                      <w:szCs w:val="21"/>
                      <w:highlight w:val="none"/>
                    </w:rPr>
                    <w:t>钠</w:t>
                  </w:r>
                </w:p>
              </w:tc>
              <w:tc>
                <w:tcPr>
                  <w:tcW w:w="588" w:type="pct"/>
                  <w:tcBorders>
                    <w:tl2br w:val="nil"/>
                    <w:tr2bl w:val="nil"/>
                  </w:tcBorders>
                  <w:vAlign w:val="center"/>
                </w:tcPr>
                <w:p w14:paraId="5BD7458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t/a</w:t>
                  </w:r>
                </w:p>
              </w:tc>
              <w:tc>
                <w:tcPr>
                  <w:tcW w:w="639" w:type="pct"/>
                  <w:tcBorders>
                    <w:tl2br w:val="nil"/>
                    <w:tr2bl w:val="nil"/>
                  </w:tcBorders>
                  <w:vAlign w:val="center"/>
                </w:tcPr>
                <w:p w14:paraId="6C94158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10</w:t>
                  </w:r>
                </w:p>
              </w:tc>
              <w:tc>
                <w:tcPr>
                  <w:tcW w:w="1230" w:type="pct"/>
                  <w:tcBorders>
                    <w:tl2br w:val="nil"/>
                    <w:tr2bl w:val="nil"/>
                  </w:tcBorders>
                  <w:vAlign w:val="center"/>
                </w:tcPr>
                <w:p w14:paraId="0809C33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罐</w:t>
                  </w:r>
                  <w:r>
                    <w:rPr>
                      <w:rFonts w:hint="eastAsia" w:ascii="Times New Roman" w:hAnsi="Times New Roman" w:eastAsia="宋体" w:cs="Times New Roman"/>
                      <w:color w:val="auto"/>
                      <w:sz w:val="21"/>
                      <w:szCs w:val="21"/>
                      <w:highlight w:val="none"/>
                    </w:rPr>
                    <w:t>装，</w:t>
                  </w:r>
                  <w:r>
                    <w:rPr>
                      <w:rFonts w:hint="eastAsia" w:eastAsia="宋体" w:cs="Times New Roman"/>
                      <w:color w:val="auto"/>
                      <w:sz w:val="21"/>
                      <w:szCs w:val="21"/>
                      <w:highlight w:val="none"/>
                      <w:lang w:val="en-US" w:eastAsia="zh-CN"/>
                    </w:rPr>
                    <w:t>浓度</w:t>
                  </w:r>
                  <w:r>
                    <w:rPr>
                      <w:rFonts w:hint="eastAsia" w:ascii="Times New Roman" w:hAnsi="Times New Roman" w:eastAsia="宋体" w:cs="Times New Roman"/>
                      <w:color w:val="auto"/>
                      <w:sz w:val="21"/>
                      <w:szCs w:val="21"/>
                      <w:highlight w:val="none"/>
                      <w:lang w:val="en-US" w:eastAsia="zh-CN"/>
                    </w:rPr>
                    <w:t>38%</w:t>
                  </w:r>
                </w:p>
              </w:tc>
              <w:tc>
                <w:tcPr>
                  <w:tcW w:w="969" w:type="pct"/>
                  <w:vMerge w:val="continue"/>
                  <w:tcBorders>
                    <w:tl2br w:val="nil"/>
                    <w:tr2bl w:val="nil"/>
                  </w:tcBorders>
                  <w:vAlign w:val="center"/>
                </w:tcPr>
                <w:p w14:paraId="3DD1D16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rPr>
                  </w:pPr>
                </w:p>
              </w:tc>
            </w:tr>
            <w:tr w14:paraId="7616A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7064415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w:t>
                  </w:r>
                </w:p>
              </w:tc>
              <w:tc>
                <w:tcPr>
                  <w:tcW w:w="1185" w:type="pct"/>
                  <w:tcBorders>
                    <w:tl2br w:val="nil"/>
                    <w:tr2bl w:val="nil"/>
                  </w:tcBorders>
                  <w:vAlign w:val="center"/>
                </w:tcPr>
                <w:p w14:paraId="512AFF7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氢氧化</w:t>
                  </w:r>
                  <w:r>
                    <w:rPr>
                      <w:rFonts w:hint="eastAsia" w:ascii="Times New Roman" w:hAnsi="Times New Roman" w:eastAsia="宋体" w:cs="Times New Roman"/>
                      <w:color w:val="auto"/>
                      <w:sz w:val="21"/>
                      <w:szCs w:val="21"/>
                    </w:rPr>
                    <w:t>钙</w:t>
                  </w:r>
                </w:p>
              </w:tc>
              <w:tc>
                <w:tcPr>
                  <w:tcW w:w="588" w:type="pct"/>
                  <w:tcBorders>
                    <w:tl2br w:val="nil"/>
                    <w:tr2bl w:val="nil"/>
                  </w:tcBorders>
                  <w:vAlign w:val="center"/>
                </w:tcPr>
                <w:p w14:paraId="7996C7C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2879FCF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15</w:t>
                  </w:r>
                </w:p>
              </w:tc>
              <w:tc>
                <w:tcPr>
                  <w:tcW w:w="1230" w:type="pct"/>
                  <w:tcBorders>
                    <w:tl2br w:val="nil"/>
                    <w:tr2bl w:val="nil"/>
                  </w:tcBorders>
                  <w:vAlign w:val="center"/>
                </w:tcPr>
                <w:p w14:paraId="6AE9B4D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袋装，</w:t>
                  </w:r>
                  <w:r>
                    <w:rPr>
                      <w:rFonts w:hint="eastAsia" w:eastAsia="宋体" w:cs="Times New Roman"/>
                      <w:color w:val="auto"/>
                      <w:sz w:val="21"/>
                      <w:szCs w:val="21"/>
                      <w:lang w:val="en-US" w:eastAsia="zh-CN"/>
                    </w:rPr>
                    <w:t>粉状</w:t>
                  </w:r>
                  <w:r>
                    <w:rPr>
                      <w:rFonts w:hint="default" w:ascii="Times New Roman" w:hAnsi="Times New Roman" w:eastAsia="宋体" w:cs="Times New Roman"/>
                      <w:color w:val="auto"/>
                      <w:sz w:val="21"/>
                      <w:szCs w:val="21"/>
                    </w:rPr>
                    <w:t>25kg/袋</w:t>
                  </w:r>
                </w:p>
              </w:tc>
              <w:tc>
                <w:tcPr>
                  <w:tcW w:w="969" w:type="pct"/>
                  <w:tcBorders>
                    <w:tl2br w:val="nil"/>
                    <w:tr2bl w:val="nil"/>
                  </w:tcBorders>
                  <w:vAlign w:val="center"/>
                </w:tcPr>
                <w:p w14:paraId="4AD42BB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rPr>
                  </w:pPr>
                  <w:r>
                    <w:rPr>
                      <w:rFonts w:hint="eastAsia" w:eastAsia="宋体" w:cs="Times New Roman"/>
                      <w:color w:val="auto"/>
                      <w:sz w:val="21"/>
                      <w:szCs w:val="21"/>
                    </w:rPr>
                    <w:t>储存于原料区</w:t>
                  </w:r>
                </w:p>
              </w:tc>
            </w:tr>
            <w:tr w14:paraId="07AEC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05A4057A">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w:t>
                  </w:r>
                </w:p>
              </w:tc>
              <w:tc>
                <w:tcPr>
                  <w:tcW w:w="1185" w:type="pct"/>
                  <w:tcBorders>
                    <w:tl2br w:val="nil"/>
                    <w:tr2bl w:val="nil"/>
                  </w:tcBorders>
                  <w:vAlign w:val="center"/>
                </w:tcPr>
                <w:p w14:paraId="0072C81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糖蜜</w:t>
                  </w:r>
                </w:p>
              </w:tc>
              <w:tc>
                <w:tcPr>
                  <w:tcW w:w="588" w:type="pct"/>
                  <w:tcBorders>
                    <w:tl2br w:val="nil"/>
                    <w:tr2bl w:val="nil"/>
                  </w:tcBorders>
                  <w:vAlign w:val="center"/>
                </w:tcPr>
                <w:p w14:paraId="4E7267E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639" w:type="pct"/>
                  <w:tcBorders>
                    <w:tl2br w:val="nil"/>
                    <w:tr2bl w:val="nil"/>
                  </w:tcBorders>
                  <w:vAlign w:val="center"/>
                </w:tcPr>
                <w:p w14:paraId="1609E5F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1230" w:type="pct"/>
                  <w:tcBorders>
                    <w:tl2br w:val="nil"/>
                    <w:tr2bl w:val="nil"/>
                  </w:tcBorders>
                  <w:vAlign w:val="center"/>
                </w:tcPr>
                <w:p w14:paraId="14C6EA4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罐</w:t>
                  </w:r>
                  <w:r>
                    <w:rPr>
                      <w:rFonts w:hint="eastAsia" w:ascii="Times New Roman" w:hAnsi="Times New Roman" w:eastAsia="宋体" w:cs="Times New Roman"/>
                      <w:color w:val="auto"/>
                      <w:sz w:val="21"/>
                      <w:szCs w:val="21"/>
                      <w:highlight w:val="none"/>
                    </w:rPr>
                    <w:t>装，液体</w:t>
                  </w:r>
                </w:p>
              </w:tc>
              <w:tc>
                <w:tcPr>
                  <w:tcW w:w="969" w:type="pct"/>
                  <w:tcBorders>
                    <w:tl2br w:val="nil"/>
                    <w:tr2bl w:val="nil"/>
                  </w:tcBorders>
                  <w:vAlign w:val="center"/>
                </w:tcPr>
                <w:p w14:paraId="39C2A2A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rPr>
                  </w:pPr>
                  <w:r>
                    <w:rPr>
                      <w:rFonts w:hint="eastAsia" w:eastAsia="宋体" w:cs="Times New Roman"/>
                      <w:color w:val="auto"/>
                      <w:sz w:val="21"/>
                      <w:szCs w:val="21"/>
                      <w:lang w:val="en-US" w:eastAsia="zh-CN"/>
                    </w:rPr>
                    <w:t>位</w:t>
                  </w:r>
                  <w:r>
                    <w:rPr>
                      <w:rFonts w:hint="eastAsia" w:eastAsia="宋体" w:cs="Times New Roman"/>
                      <w:color w:val="auto"/>
                      <w:sz w:val="21"/>
                      <w:szCs w:val="21"/>
                    </w:rPr>
                    <w:t>于罐区</w:t>
                  </w:r>
                </w:p>
              </w:tc>
            </w:tr>
            <w:tr w14:paraId="550EC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DD8F9F8">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w:t>
                  </w:r>
                </w:p>
              </w:tc>
              <w:tc>
                <w:tcPr>
                  <w:tcW w:w="1185" w:type="pct"/>
                  <w:tcBorders>
                    <w:tl2br w:val="nil"/>
                    <w:tr2bl w:val="nil"/>
                  </w:tcBorders>
                  <w:vAlign w:val="center"/>
                </w:tcPr>
                <w:p w14:paraId="27FA605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菌</w:t>
                  </w:r>
                </w:p>
              </w:tc>
              <w:tc>
                <w:tcPr>
                  <w:tcW w:w="588" w:type="pct"/>
                  <w:tcBorders>
                    <w:tl2br w:val="nil"/>
                    <w:tr2bl w:val="nil"/>
                  </w:tcBorders>
                  <w:vAlign w:val="center"/>
                </w:tcPr>
                <w:p w14:paraId="4B4F64E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639" w:type="pct"/>
                  <w:tcBorders>
                    <w:tl2br w:val="nil"/>
                    <w:tr2bl w:val="nil"/>
                  </w:tcBorders>
                  <w:vAlign w:val="center"/>
                </w:tcPr>
                <w:p w14:paraId="3FDF476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t>00</w:t>
                  </w:r>
                </w:p>
              </w:tc>
              <w:tc>
                <w:tcPr>
                  <w:tcW w:w="1230" w:type="pct"/>
                  <w:tcBorders>
                    <w:tl2br w:val="nil"/>
                    <w:tr2bl w:val="nil"/>
                  </w:tcBorders>
                  <w:vAlign w:val="center"/>
                </w:tcPr>
                <w:p w14:paraId="73C28DC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瓶/试管</w:t>
                  </w:r>
                  <w:r>
                    <w:rPr>
                      <w:rFonts w:hint="eastAsia" w:ascii="Times New Roman" w:hAnsi="Times New Roman" w:eastAsia="宋体" w:cs="Times New Roman"/>
                      <w:color w:val="auto"/>
                      <w:sz w:val="21"/>
                      <w:szCs w:val="21"/>
                      <w:highlight w:val="none"/>
                    </w:rPr>
                    <w:t>装，液体</w:t>
                  </w:r>
                </w:p>
              </w:tc>
              <w:tc>
                <w:tcPr>
                  <w:tcW w:w="969" w:type="pct"/>
                  <w:tcBorders>
                    <w:tl2br w:val="nil"/>
                    <w:tr2bl w:val="nil"/>
                  </w:tcBorders>
                  <w:vAlign w:val="center"/>
                </w:tcPr>
                <w:p w14:paraId="49C9C49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lang w:eastAsia="zh-CN"/>
                    </w:rPr>
                  </w:pPr>
                  <w:r>
                    <w:rPr>
                      <w:rFonts w:hint="eastAsia" w:eastAsia="宋体" w:cs="Times New Roman"/>
                      <w:color w:val="auto"/>
                      <w:sz w:val="21"/>
                      <w:szCs w:val="21"/>
                      <w:lang w:val="en-US" w:eastAsia="zh-CN"/>
                    </w:rPr>
                    <w:t>储存于实验室</w:t>
                  </w:r>
                </w:p>
              </w:tc>
            </w:tr>
            <w:tr w14:paraId="544D4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794DF8BD">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9</w:t>
                  </w:r>
                </w:p>
              </w:tc>
              <w:tc>
                <w:tcPr>
                  <w:tcW w:w="1185" w:type="pct"/>
                  <w:tcBorders>
                    <w:tl2br w:val="nil"/>
                    <w:tr2bl w:val="nil"/>
                  </w:tcBorders>
                  <w:vAlign w:val="center"/>
                </w:tcPr>
                <w:p w14:paraId="3F4C5AE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包装材料</w:t>
                  </w:r>
                </w:p>
              </w:tc>
              <w:tc>
                <w:tcPr>
                  <w:tcW w:w="588" w:type="pct"/>
                  <w:tcBorders>
                    <w:tl2br w:val="nil"/>
                    <w:tr2bl w:val="nil"/>
                  </w:tcBorders>
                  <w:vAlign w:val="center"/>
                </w:tcPr>
                <w:p w14:paraId="6F482DA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万条</w:t>
                  </w:r>
                </w:p>
              </w:tc>
              <w:tc>
                <w:tcPr>
                  <w:tcW w:w="639" w:type="pct"/>
                  <w:tcBorders>
                    <w:tl2br w:val="nil"/>
                    <w:tr2bl w:val="nil"/>
                  </w:tcBorders>
                  <w:vAlign w:val="center"/>
                </w:tcPr>
                <w:p w14:paraId="3F0C426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0.5</w:t>
                  </w:r>
                </w:p>
              </w:tc>
              <w:tc>
                <w:tcPr>
                  <w:tcW w:w="1230" w:type="pct"/>
                  <w:tcBorders>
                    <w:tl2br w:val="nil"/>
                    <w:tr2bl w:val="nil"/>
                  </w:tcBorders>
                  <w:vAlign w:val="center"/>
                </w:tcPr>
                <w:p w14:paraId="545D12A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rPr>
                    <w:t>捆装</w:t>
                  </w:r>
                </w:p>
              </w:tc>
              <w:tc>
                <w:tcPr>
                  <w:tcW w:w="969" w:type="pct"/>
                  <w:tcBorders>
                    <w:tl2br w:val="nil"/>
                    <w:tr2bl w:val="nil"/>
                  </w:tcBorders>
                  <w:vAlign w:val="center"/>
                </w:tcPr>
                <w:p w14:paraId="14124D8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库房</w:t>
                  </w:r>
                </w:p>
              </w:tc>
            </w:tr>
            <w:tr w14:paraId="0665E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F77F9D8">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w:t>
                  </w:r>
                </w:p>
              </w:tc>
              <w:tc>
                <w:tcPr>
                  <w:tcW w:w="1185" w:type="pct"/>
                  <w:tcBorders>
                    <w:tl2br w:val="nil"/>
                    <w:tr2bl w:val="nil"/>
                  </w:tcBorders>
                  <w:vAlign w:val="center"/>
                </w:tcPr>
                <w:p w14:paraId="78B8BB6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酵母粉</w:t>
                  </w:r>
                </w:p>
              </w:tc>
              <w:tc>
                <w:tcPr>
                  <w:tcW w:w="588" w:type="pct"/>
                  <w:tcBorders>
                    <w:tl2br w:val="nil"/>
                    <w:tr2bl w:val="nil"/>
                  </w:tcBorders>
                  <w:vAlign w:val="center"/>
                </w:tcPr>
                <w:p w14:paraId="61F9E90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4B6EB67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rPr>
                    <w:t>60</w:t>
                  </w:r>
                </w:p>
              </w:tc>
              <w:tc>
                <w:tcPr>
                  <w:tcW w:w="1230" w:type="pct"/>
                  <w:tcBorders>
                    <w:tl2br w:val="nil"/>
                    <w:tr2bl w:val="nil"/>
                  </w:tcBorders>
                  <w:vAlign w:val="center"/>
                </w:tcPr>
                <w:p w14:paraId="715BFC00">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219E5E8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1238E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14D870C">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11</w:t>
                  </w:r>
                </w:p>
              </w:tc>
              <w:tc>
                <w:tcPr>
                  <w:tcW w:w="1185" w:type="pct"/>
                  <w:tcBorders>
                    <w:tl2br w:val="nil"/>
                    <w:tr2bl w:val="nil"/>
                  </w:tcBorders>
                  <w:vAlign w:val="center"/>
                </w:tcPr>
                <w:p w14:paraId="5642A04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玉米浆干粉</w:t>
                  </w:r>
                </w:p>
              </w:tc>
              <w:tc>
                <w:tcPr>
                  <w:tcW w:w="588" w:type="pct"/>
                  <w:tcBorders>
                    <w:tl2br w:val="nil"/>
                    <w:tr2bl w:val="nil"/>
                  </w:tcBorders>
                  <w:vAlign w:val="center"/>
                </w:tcPr>
                <w:p w14:paraId="550B206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26E7D9A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230" w:type="pct"/>
                  <w:tcBorders>
                    <w:tl2br w:val="nil"/>
                    <w:tr2bl w:val="nil"/>
                  </w:tcBorders>
                  <w:vAlign w:val="center"/>
                </w:tcPr>
                <w:p w14:paraId="2794BBC6">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544BC00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工业级</w:t>
                  </w:r>
                </w:p>
              </w:tc>
            </w:tr>
            <w:tr w14:paraId="11B79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C4B9F24">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w:t>
                  </w:r>
                </w:p>
              </w:tc>
              <w:tc>
                <w:tcPr>
                  <w:tcW w:w="1185" w:type="pct"/>
                  <w:tcBorders>
                    <w:tl2br w:val="nil"/>
                    <w:tr2bl w:val="nil"/>
                  </w:tcBorders>
                  <w:vAlign w:val="center"/>
                </w:tcPr>
                <w:p w14:paraId="1C24E55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葡萄糖</w:t>
                  </w:r>
                </w:p>
              </w:tc>
              <w:tc>
                <w:tcPr>
                  <w:tcW w:w="588" w:type="pct"/>
                  <w:tcBorders>
                    <w:tl2br w:val="nil"/>
                    <w:tr2bl w:val="nil"/>
                  </w:tcBorders>
                  <w:vAlign w:val="center"/>
                </w:tcPr>
                <w:p w14:paraId="4E80375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27D6F50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230" w:type="pct"/>
                  <w:tcBorders>
                    <w:tl2br w:val="nil"/>
                    <w:tr2bl w:val="nil"/>
                  </w:tcBorders>
                  <w:vAlign w:val="center"/>
                </w:tcPr>
                <w:p w14:paraId="7C837FEF">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7F07462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w:t>
                  </w:r>
                </w:p>
              </w:tc>
            </w:tr>
            <w:tr w14:paraId="5B93E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6CCF2A07">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13</w:t>
                  </w:r>
                </w:p>
              </w:tc>
              <w:tc>
                <w:tcPr>
                  <w:tcW w:w="1185" w:type="pct"/>
                  <w:tcBorders>
                    <w:tl2br w:val="nil"/>
                    <w:tr2bl w:val="nil"/>
                  </w:tcBorders>
                  <w:vAlign w:val="center"/>
                </w:tcPr>
                <w:p w14:paraId="628C33B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磷酸二氢钾</w:t>
                  </w:r>
                </w:p>
              </w:tc>
              <w:tc>
                <w:tcPr>
                  <w:tcW w:w="588" w:type="pct"/>
                  <w:tcBorders>
                    <w:tl2br w:val="nil"/>
                    <w:tr2bl w:val="nil"/>
                  </w:tcBorders>
                  <w:vAlign w:val="center"/>
                </w:tcPr>
                <w:p w14:paraId="37A815E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465CD10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30" w:type="pct"/>
                  <w:tcBorders>
                    <w:tl2br w:val="nil"/>
                    <w:tr2bl w:val="nil"/>
                  </w:tcBorders>
                  <w:vAlign w:val="center"/>
                </w:tcPr>
                <w:p w14:paraId="71CCB7E9">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2EC48F1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食品级别</w:t>
                  </w:r>
                </w:p>
              </w:tc>
            </w:tr>
            <w:tr w14:paraId="2833F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39DA3E9">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14</w:t>
                  </w:r>
                </w:p>
              </w:tc>
              <w:tc>
                <w:tcPr>
                  <w:tcW w:w="1185" w:type="pct"/>
                  <w:tcBorders>
                    <w:tl2br w:val="nil"/>
                    <w:tr2bl w:val="nil"/>
                  </w:tcBorders>
                  <w:vAlign w:val="center"/>
                </w:tcPr>
                <w:p w14:paraId="41A5F9E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7水硫酸镁</w:t>
                  </w:r>
                </w:p>
              </w:tc>
              <w:tc>
                <w:tcPr>
                  <w:tcW w:w="588" w:type="pct"/>
                  <w:tcBorders>
                    <w:tl2br w:val="nil"/>
                    <w:tr2bl w:val="nil"/>
                  </w:tcBorders>
                  <w:vAlign w:val="center"/>
                </w:tcPr>
                <w:p w14:paraId="1771387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6D8EDD8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1230" w:type="pct"/>
                  <w:tcBorders>
                    <w:tl2br w:val="nil"/>
                    <w:tr2bl w:val="nil"/>
                  </w:tcBorders>
                  <w:vAlign w:val="center"/>
                </w:tcPr>
                <w:p w14:paraId="1CD570C4">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7DD73CF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食品级别</w:t>
                  </w:r>
                </w:p>
              </w:tc>
            </w:tr>
            <w:tr w14:paraId="5C168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2BA0B572">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w:t>
                  </w:r>
                </w:p>
              </w:tc>
              <w:tc>
                <w:tcPr>
                  <w:tcW w:w="1185" w:type="pct"/>
                  <w:tcBorders>
                    <w:tl2br w:val="nil"/>
                    <w:tr2bl w:val="nil"/>
                  </w:tcBorders>
                  <w:vAlign w:val="center"/>
                </w:tcPr>
                <w:p w14:paraId="4F5D942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1水硫酸锰</w:t>
                  </w:r>
                </w:p>
              </w:tc>
              <w:tc>
                <w:tcPr>
                  <w:tcW w:w="588" w:type="pct"/>
                  <w:tcBorders>
                    <w:tl2br w:val="nil"/>
                    <w:tr2bl w:val="nil"/>
                  </w:tcBorders>
                  <w:vAlign w:val="center"/>
                </w:tcPr>
                <w:p w14:paraId="54098FC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0DDDCFE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230" w:type="pct"/>
                  <w:tcBorders>
                    <w:tl2br w:val="nil"/>
                    <w:tr2bl w:val="nil"/>
                  </w:tcBorders>
                  <w:vAlign w:val="center"/>
                </w:tcPr>
                <w:p w14:paraId="117DF8D6">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0BAF5DE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w:t>
                  </w:r>
                </w:p>
              </w:tc>
            </w:tr>
            <w:tr w14:paraId="1C007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5167623">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w:t>
                  </w:r>
                </w:p>
              </w:tc>
              <w:tc>
                <w:tcPr>
                  <w:tcW w:w="1185" w:type="pct"/>
                  <w:tcBorders>
                    <w:tl2br w:val="nil"/>
                    <w:tr2bl w:val="nil"/>
                  </w:tcBorders>
                  <w:vAlign w:val="center"/>
                </w:tcPr>
                <w:p w14:paraId="09BEE73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吐温80（ml）</w:t>
                  </w:r>
                </w:p>
              </w:tc>
              <w:tc>
                <w:tcPr>
                  <w:tcW w:w="588" w:type="pct"/>
                  <w:tcBorders>
                    <w:tl2br w:val="nil"/>
                    <w:tr2bl w:val="nil"/>
                  </w:tcBorders>
                  <w:vAlign w:val="center"/>
                </w:tcPr>
                <w:p w14:paraId="7BB831C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645A2CC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rPr>
                    <w:t>1</w:t>
                  </w:r>
                  <w:r>
                    <w:rPr>
                      <w:rFonts w:hint="default" w:ascii="Times New Roman" w:hAnsi="Times New Roman" w:eastAsia="宋体" w:cs="Times New Roman"/>
                      <w:color w:val="auto"/>
                      <w:sz w:val="21"/>
                      <w:szCs w:val="21"/>
                    </w:rPr>
                    <w:t>.5</w:t>
                  </w:r>
                </w:p>
              </w:tc>
              <w:tc>
                <w:tcPr>
                  <w:tcW w:w="1230" w:type="pct"/>
                  <w:tcBorders>
                    <w:tl2br w:val="nil"/>
                    <w:tr2bl w:val="nil"/>
                  </w:tcBorders>
                  <w:vAlign w:val="center"/>
                </w:tcPr>
                <w:p w14:paraId="7274C2C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50kg/桶</w:t>
                  </w:r>
                </w:p>
              </w:tc>
              <w:tc>
                <w:tcPr>
                  <w:tcW w:w="969" w:type="pct"/>
                  <w:tcBorders>
                    <w:tl2br w:val="nil"/>
                    <w:tr2bl w:val="nil"/>
                  </w:tcBorders>
                  <w:vAlign w:val="center"/>
                </w:tcPr>
                <w:p w14:paraId="42641A5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w:t>
                  </w:r>
                </w:p>
              </w:tc>
            </w:tr>
            <w:tr w14:paraId="411A5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99CD929">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17</w:t>
                  </w:r>
                </w:p>
              </w:tc>
              <w:tc>
                <w:tcPr>
                  <w:tcW w:w="1185" w:type="pct"/>
                  <w:tcBorders>
                    <w:tl2br w:val="nil"/>
                    <w:tr2bl w:val="nil"/>
                  </w:tcBorders>
                  <w:vAlign w:val="center"/>
                </w:tcPr>
                <w:p w14:paraId="2143DE8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硫酸铵</w:t>
                  </w:r>
                </w:p>
              </w:tc>
              <w:tc>
                <w:tcPr>
                  <w:tcW w:w="588" w:type="pct"/>
                  <w:tcBorders>
                    <w:tl2br w:val="nil"/>
                    <w:tr2bl w:val="nil"/>
                  </w:tcBorders>
                  <w:vAlign w:val="center"/>
                </w:tcPr>
                <w:p w14:paraId="43BC925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344727B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30" w:type="pct"/>
                  <w:tcBorders>
                    <w:tl2br w:val="nil"/>
                    <w:tr2bl w:val="nil"/>
                  </w:tcBorders>
                  <w:vAlign w:val="center"/>
                </w:tcPr>
                <w:p w14:paraId="28CC5B7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25kg/袋</w:t>
                  </w:r>
                </w:p>
              </w:tc>
              <w:tc>
                <w:tcPr>
                  <w:tcW w:w="969" w:type="pct"/>
                  <w:tcBorders>
                    <w:tl2br w:val="nil"/>
                    <w:tr2bl w:val="nil"/>
                  </w:tcBorders>
                  <w:vAlign w:val="center"/>
                </w:tcPr>
                <w:p w14:paraId="20A4FF3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w:t>
                  </w:r>
                </w:p>
              </w:tc>
            </w:tr>
            <w:tr w14:paraId="32889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FAB5BE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w:t>
                  </w:r>
                </w:p>
              </w:tc>
              <w:tc>
                <w:tcPr>
                  <w:tcW w:w="1185" w:type="pct"/>
                  <w:tcBorders>
                    <w:tl2br w:val="nil"/>
                    <w:tr2bl w:val="nil"/>
                  </w:tcBorders>
                  <w:vAlign w:val="center"/>
                </w:tcPr>
                <w:p w14:paraId="0BF2A7D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消泡剂</w:t>
                  </w:r>
                </w:p>
              </w:tc>
              <w:tc>
                <w:tcPr>
                  <w:tcW w:w="588" w:type="pct"/>
                  <w:tcBorders>
                    <w:tl2br w:val="nil"/>
                    <w:tr2bl w:val="nil"/>
                  </w:tcBorders>
                  <w:vAlign w:val="center"/>
                </w:tcPr>
                <w:p w14:paraId="771D5F3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3CDA636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1.5</w:t>
                  </w:r>
                </w:p>
              </w:tc>
              <w:tc>
                <w:tcPr>
                  <w:tcW w:w="1230" w:type="pct"/>
                  <w:tcBorders>
                    <w:tl2br w:val="nil"/>
                    <w:tr2bl w:val="nil"/>
                  </w:tcBorders>
                  <w:vAlign w:val="center"/>
                </w:tcPr>
                <w:p w14:paraId="21231BB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50kg/桶</w:t>
                  </w:r>
                </w:p>
              </w:tc>
              <w:tc>
                <w:tcPr>
                  <w:tcW w:w="969" w:type="pct"/>
                  <w:tcBorders>
                    <w:tl2br w:val="nil"/>
                    <w:tr2bl w:val="nil"/>
                  </w:tcBorders>
                  <w:vAlign w:val="center"/>
                </w:tcPr>
                <w:p w14:paraId="48D2FD1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w:t>
                  </w:r>
                </w:p>
              </w:tc>
            </w:tr>
            <w:tr w14:paraId="7E214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2213F05E">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19</w:t>
                  </w:r>
                </w:p>
              </w:tc>
              <w:tc>
                <w:tcPr>
                  <w:tcW w:w="1185" w:type="pct"/>
                  <w:tcBorders>
                    <w:tl2br w:val="nil"/>
                    <w:tr2bl w:val="nil"/>
                  </w:tcBorders>
                  <w:vAlign w:val="center"/>
                </w:tcPr>
                <w:p w14:paraId="71F8FA8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玉米淀粉</w:t>
                  </w:r>
                </w:p>
              </w:tc>
              <w:tc>
                <w:tcPr>
                  <w:tcW w:w="588" w:type="pct"/>
                  <w:tcBorders>
                    <w:tl2br w:val="nil"/>
                    <w:tr2bl w:val="nil"/>
                  </w:tcBorders>
                  <w:vAlign w:val="center"/>
                </w:tcPr>
                <w:p w14:paraId="77AFBF3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2C48A25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rPr>
                    <w:t>2</w:t>
                  </w:r>
                  <w:r>
                    <w:rPr>
                      <w:rFonts w:hint="default" w:ascii="Times New Roman" w:hAnsi="Times New Roman" w:eastAsia="宋体" w:cs="Times New Roman"/>
                      <w:color w:val="auto"/>
                      <w:sz w:val="21"/>
                      <w:szCs w:val="21"/>
                    </w:rPr>
                    <w:t>00</w:t>
                  </w:r>
                </w:p>
              </w:tc>
              <w:tc>
                <w:tcPr>
                  <w:tcW w:w="1230" w:type="pct"/>
                  <w:tcBorders>
                    <w:tl2br w:val="nil"/>
                    <w:tr2bl w:val="nil"/>
                  </w:tcBorders>
                  <w:vAlign w:val="center"/>
                </w:tcPr>
                <w:p w14:paraId="79889DF9">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7382B2D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w:t>
                  </w:r>
                </w:p>
              </w:tc>
            </w:tr>
            <w:tr w14:paraId="75ED4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078A9640">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w:t>
                  </w:r>
                </w:p>
              </w:tc>
              <w:tc>
                <w:tcPr>
                  <w:tcW w:w="1185" w:type="pct"/>
                  <w:tcBorders>
                    <w:tl2br w:val="nil"/>
                    <w:tr2bl w:val="nil"/>
                  </w:tcBorders>
                  <w:vAlign w:val="center"/>
                </w:tcPr>
                <w:p w14:paraId="6AB2B7D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麦芽糊精</w:t>
                  </w:r>
                </w:p>
              </w:tc>
              <w:tc>
                <w:tcPr>
                  <w:tcW w:w="588" w:type="pct"/>
                  <w:tcBorders>
                    <w:tl2br w:val="nil"/>
                    <w:tr2bl w:val="nil"/>
                  </w:tcBorders>
                  <w:vAlign w:val="center"/>
                </w:tcPr>
                <w:p w14:paraId="6544965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1348678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rPr>
                    <w:t>1</w:t>
                  </w:r>
                  <w:r>
                    <w:rPr>
                      <w:rFonts w:hint="default" w:ascii="Times New Roman" w:hAnsi="Times New Roman" w:eastAsia="宋体" w:cs="Times New Roman"/>
                      <w:color w:val="auto"/>
                      <w:sz w:val="21"/>
                      <w:szCs w:val="21"/>
                    </w:rPr>
                    <w:t>00</w:t>
                  </w:r>
                </w:p>
              </w:tc>
              <w:tc>
                <w:tcPr>
                  <w:tcW w:w="1230" w:type="pct"/>
                  <w:tcBorders>
                    <w:tl2br w:val="nil"/>
                    <w:tr2bl w:val="nil"/>
                  </w:tcBorders>
                  <w:vAlign w:val="center"/>
                </w:tcPr>
                <w:p w14:paraId="5BB7F99C">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41264CA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w:t>
                  </w:r>
                </w:p>
              </w:tc>
            </w:tr>
            <w:tr w14:paraId="2F5F1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B42BC3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1185" w:type="pct"/>
                  <w:tcBorders>
                    <w:tl2br w:val="nil"/>
                    <w:tr2bl w:val="nil"/>
                  </w:tcBorders>
                  <w:vAlign w:val="center"/>
                </w:tcPr>
                <w:p w14:paraId="6A3AA26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牛肉浸膏</w:t>
                  </w:r>
                </w:p>
              </w:tc>
              <w:tc>
                <w:tcPr>
                  <w:tcW w:w="588" w:type="pct"/>
                  <w:tcBorders>
                    <w:tl2br w:val="nil"/>
                    <w:tr2bl w:val="nil"/>
                  </w:tcBorders>
                  <w:vAlign w:val="center"/>
                </w:tcPr>
                <w:p w14:paraId="66762EC0">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瓶</w:t>
                  </w:r>
                  <w:r>
                    <w:rPr>
                      <w:rFonts w:hint="default" w:ascii="Times New Roman" w:hAnsi="Times New Roman" w:eastAsia="宋体" w:cs="Times New Roman"/>
                      <w:color w:val="auto"/>
                      <w:szCs w:val="21"/>
                    </w:rPr>
                    <w:t>/a</w:t>
                  </w:r>
                </w:p>
              </w:tc>
              <w:tc>
                <w:tcPr>
                  <w:tcW w:w="639" w:type="pct"/>
                  <w:tcBorders>
                    <w:tl2br w:val="nil"/>
                    <w:tr2bl w:val="nil"/>
                  </w:tcBorders>
                  <w:vAlign w:val="center"/>
                </w:tcPr>
                <w:p w14:paraId="5EEC5EF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1230" w:type="pct"/>
                  <w:tcBorders>
                    <w:tl2br w:val="nil"/>
                    <w:tr2bl w:val="nil"/>
                  </w:tcBorders>
                  <w:vAlign w:val="center"/>
                </w:tcPr>
                <w:p w14:paraId="2D03A35D">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500g/瓶</w:t>
                  </w:r>
                </w:p>
              </w:tc>
              <w:tc>
                <w:tcPr>
                  <w:tcW w:w="969" w:type="pct"/>
                  <w:tcBorders>
                    <w:tl2br w:val="nil"/>
                    <w:tr2bl w:val="nil"/>
                  </w:tcBorders>
                  <w:vAlign w:val="center"/>
                </w:tcPr>
                <w:p w14:paraId="0506B18E">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528D8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6308B6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1185" w:type="pct"/>
                  <w:tcBorders>
                    <w:tl2br w:val="nil"/>
                    <w:tr2bl w:val="nil"/>
                  </w:tcBorders>
                  <w:vAlign w:val="center"/>
                </w:tcPr>
                <w:p w14:paraId="7F600C7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蛋白胨</w:t>
                  </w:r>
                </w:p>
              </w:tc>
              <w:tc>
                <w:tcPr>
                  <w:tcW w:w="588" w:type="pct"/>
                  <w:tcBorders>
                    <w:tl2br w:val="nil"/>
                    <w:tr2bl w:val="nil"/>
                  </w:tcBorders>
                  <w:vAlign w:val="center"/>
                </w:tcPr>
                <w:p w14:paraId="22CBE1BE">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瓶</w:t>
                  </w:r>
                  <w:r>
                    <w:rPr>
                      <w:rFonts w:hint="default" w:ascii="Times New Roman" w:hAnsi="Times New Roman" w:eastAsia="宋体" w:cs="Times New Roman"/>
                      <w:color w:val="auto"/>
                      <w:szCs w:val="21"/>
                    </w:rPr>
                    <w:t>/a</w:t>
                  </w:r>
                </w:p>
              </w:tc>
              <w:tc>
                <w:tcPr>
                  <w:tcW w:w="639" w:type="pct"/>
                  <w:tcBorders>
                    <w:tl2br w:val="nil"/>
                    <w:tr2bl w:val="nil"/>
                  </w:tcBorders>
                  <w:vAlign w:val="center"/>
                </w:tcPr>
                <w:p w14:paraId="029FF0B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88</w:t>
                  </w:r>
                </w:p>
              </w:tc>
              <w:tc>
                <w:tcPr>
                  <w:tcW w:w="1230" w:type="pct"/>
                  <w:tcBorders>
                    <w:tl2br w:val="nil"/>
                    <w:tr2bl w:val="nil"/>
                  </w:tcBorders>
                  <w:vAlign w:val="center"/>
                </w:tcPr>
                <w:p w14:paraId="4CE198C2">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250g/瓶</w:t>
                  </w:r>
                </w:p>
              </w:tc>
              <w:tc>
                <w:tcPr>
                  <w:tcW w:w="969" w:type="pct"/>
                  <w:tcBorders>
                    <w:tl2br w:val="nil"/>
                    <w:tr2bl w:val="nil"/>
                  </w:tcBorders>
                  <w:vAlign w:val="center"/>
                </w:tcPr>
                <w:p w14:paraId="0E973D54">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74C14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652101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w:t>
                  </w:r>
                </w:p>
              </w:tc>
              <w:tc>
                <w:tcPr>
                  <w:tcW w:w="1185" w:type="pct"/>
                  <w:tcBorders>
                    <w:tl2br w:val="nil"/>
                    <w:tr2bl w:val="nil"/>
                  </w:tcBorders>
                  <w:vAlign w:val="center"/>
                </w:tcPr>
                <w:p w14:paraId="5540220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酵母浸粉</w:t>
                  </w:r>
                </w:p>
              </w:tc>
              <w:tc>
                <w:tcPr>
                  <w:tcW w:w="588" w:type="pct"/>
                  <w:tcBorders>
                    <w:tl2br w:val="nil"/>
                    <w:tr2bl w:val="nil"/>
                  </w:tcBorders>
                  <w:vAlign w:val="center"/>
                </w:tcPr>
                <w:p w14:paraId="1866B1C0">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瓶</w:t>
                  </w:r>
                  <w:r>
                    <w:rPr>
                      <w:rFonts w:hint="default" w:ascii="Times New Roman" w:hAnsi="Times New Roman" w:eastAsia="宋体" w:cs="Times New Roman"/>
                      <w:color w:val="auto"/>
                      <w:szCs w:val="21"/>
                    </w:rPr>
                    <w:t>/a</w:t>
                  </w:r>
                </w:p>
              </w:tc>
              <w:tc>
                <w:tcPr>
                  <w:tcW w:w="639" w:type="pct"/>
                  <w:tcBorders>
                    <w:tl2br w:val="nil"/>
                    <w:tr2bl w:val="nil"/>
                  </w:tcBorders>
                  <w:vAlign w:val="center"/>
                </w:tcPr>
                <w:p w14:paraId="36BDDD9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120</w:t>
                  </w:r>
                </w:p>
              </w:tc>
              <w:tc>
                <w:tcPr>
                  <w:tcW w:w="1230" w:type="pct"/>
                  <w:tcBorders>
                    <w:tl2br w:val="nil"/>
                    <w:tr2bl w:val="nil"/>
                  </w:tcBorders>
                  <w:vAlign w:val="center"/>
                </w:tcPr>
                <w:p w14:paraId="2CEB4865">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250g/瓶</w:t>
                  </w:r>
                </w:p>
              </w:tc>
              <w:tc>
                <w:tcPr>
                  <w:tcW w:w="969" w:type="pct"/>
                  <w:tcBorders>
                    <w:tl2br w:val="nil"/>
                    <w:tr2bl w:val="nil"/>
                  </w:tcBorders>
                  <w:vAlign w:val="center"/>
                </w:tcPr>
                <w:p w14:paraId="460DA7F8">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583FA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9C8162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c>
                <w:tcPr>
                  <w:tcW w:w="1185" w:type="pct"/>
                  <w:tcBorders>
                    <w:tl2br w:val="nil"/>
                    <w:tr2bl w:val="nil"/>
                  </w:tcBorders>
                  <w:vAlign w:val="center"/>
                </w:tcPr>
                <w:p w14:paraId="1C076FD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NA（营养培养基）</w:t>
                  </w:r>
                </w:p>
              </w:tc>
              <w:tc>
                <w:tcPr>
                  <w:tcW w:w="588" w:type="pct"/>
                  <w:tcBorders>
                    <w:tl2br w:val="nil"/>
                    <w:tr2bl w:val="nil"/>
                  </w:tcBorders>
                  <w:vAlign w:val="center"/>
                </w:tcPr>
                <w:p w14:paraId="6459C353">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瓶</w:t>
                  </w:r>
                  <w:r>
                    <w:rPr>
                      <w:rFonts w:hint="default" w:ascii="Times New Roman" w:hAnsi="Times New Roman" w:eastAsia="宋体" w:cs="Times New Roman"/>
                      <w:color w:val="auto"/>
                      <w:szCs w:val="21"/>
                    </w:rPr>
                    <w:t>/a</w:t>
                  </w:r>
                </w:p>
              </w:tc>
              <w:tc>
                <w:tcPr>
                  <w:tcW w:w="639" w:type="pct"/>
                  <w:tcBorders>
                    <w:tl2br w:val="nil"/>
                    <w:tr2bl w:val="nil"/>
                  </w:tcBorders>
                  <w:vAlign w:val="center"/>
                </w:tcPr>
                <w:p w14:paraId="62A7208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1230" w:type="pct"/>
                  <w:tcBorders>
                    <w:tl2br w:val="nil"/>
                    <w:tr2bl w:val="nil"/>
                  </w:tcBorders>
                  <w:vAlign w:val="center"/>
                </w:tcPr>
                <w:p w14:paraId="409842B9">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1kg/瓶</w:t>
                  </w:r>
                </w:p>
              </w:tc>
              <w:tc>
                <w:tcPr>
                  <w:tcW w:w="969" w:type="pct"/>
                  <w:tcBorders>
                    <w:tl2br w:val="nil"/>
                    <w:tr2bl w:val="nil"/>
                  </w:tcBorders>
                  <w:vAlign w:val="center"/>
                </w:tcPr>
                <w:p w14:paraId="4C4FC9D2">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0B0B2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6F7636B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185" w:type="pct"/>
                  <w:tcBorders>
                    <w:tl2br w:val="nil"/>
                    <w:tr2bl w:val="nil"/>
                  </w:tcBorders>
                  <w:vAlign w:val="center"/>
                </w:tcPr>
                <w:p w14:paraId="251D716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NB</w:t>
                  </w:r>
                  <w:r>
                    <w:rPr>
                      <w:rFonts w:hint="eastAsia" w:eastAsia="宋体" w:cs="Times New Roman"/>
                      <w:color w:val="auto"/>
                      <w:sz w:val="21"/>
                      <w:szCs w:val="21"/>
                      <w:lang w:eastAsia="zh-CN"/>
                    </w:rPr>
                    <w:t>（</w:t>
                  </w:r>
                  <w:r>
                    <w:rPr>
                      <w:rFonts w:hint="eastAsia" w:ascii="Times New Roman" w:hAnsi="Times New Roman" w:eastAsia="宋体" w:cs="Times New Roman"/>
                      <w:color w:val="auto"/>
                      <w:sz w:val="21"/>
                      <w:szCs w:val="21"/>
                    </w:rPr>
                    <w:t>营养肉汤</w:t>
                  </w:r>
                  <w:r>
                    <w:rPr>
                      <w:rFonts w:hint="eastAsia" w:eastAsia="宋体" w:cs="Times New Roman"/>
                      <w:color w:val="auto"/>
                      <w:sz w:val="21"/>
                      <w:szCs w:val="21"/>
                      <w:lang w:eastAsia="zh-CN"/>
                    </w:rPr>
                    <w:t>）</w:t>
                  </w:r>
                </w:p>
              </w:tc>
              <w:tc>
                <w:tcPr>
                  <w:tcW w:w="588" w:type="pct"/>
                  <w:tcBorders>
                    <w:tl2br w:val="nil"/>
                    <w:tr2bl w:val="nil"/>
                  </w:tcBorders>
                  <w:vAlign w:val="center"/>
                </w:tcPr>
                <w:p w14:paraId="759375EB">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瓶</w:t>
                  </w:r>
                  <w:r>
                    <w:rPr>
                      <w:rFonts w:hint="default" w:ascii="Times New Roman" w:hAnsi="Times New Roman" w:eastAsia="宋体" w:cs="Times New Roman"/>
                      <w:color w:val="auto"/>
                      <w:szCs w:val="21"/>
                    </w:rPr>
                    <w:t>/a</w:t>
                  </w:r>
                </w:p>
              </w:tc>
              <w:tc>
                <w:tcPr>
                  <w:tcW w:w="639" w:type="pct"/>
                  <w:tcBorders>
                    <w:tl2br w:val="nil"/>
                    <w:tr2bl w:val="nil"/>
                  </w:tcBorders>
                  <w:vAlign w:val="center"/>
                </w:tcPr>
                <w:p w14:paraId="351FB6D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1230" w:type="pct"/>
                  <w:tcBorders>
                    <w:tl2br w:val="nil"/>
                    <w:tr2bl w:val="nil"/>
                  </w:tcBorders>
                  <w:vAlign w:val="center"/>
                </w:tcPr>
                <w:p w14:paraId="1CB6940D">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1kg/瓶</w:t>
                  </w:r>
                </w:p>
              </w:tc>
              <w:tc>
                <w:tcPr>
                  <w:tcW w:w="969" w:type="pct"/>
                  <w:tcBorders>
                    <w:tl2br w:val="nil"/>
                    <w:tr2bl w:val="nil"/>
                  </w:tcBorders>
                  <w:vAlign w:val="center"/>
                </w:tcPr>
                <w:p w14:paraId="302C87B8">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6315A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597253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1185" w:type="pct"/>
                  <w:tcBorders>
                    <w:tl2br w:val="nil"/>
                    <w:tr2bl w:val="nil"/>
                  </w:tcBorders>
                  <w:vAlign w:val="center"/>
                </w:tcPr>
                <w:p w14:paraId="627C3B8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沙氏琼脂</w:t>
                  </w:r>
                </w:p>
              </w:tc>
              <w:tc>
                <w:tcPr>
                  <w:tcW w:w="588" w:type="pct"/>
                  <w:tcBorders>
                    <w:tl2br w:val="nil"/>
                    <w:tr2bl w:val="nil"/>
                  </w:tcBorders>
                  <w:vAlign w:val="center"/>
                </w:tcPr>
                <w:p w14:paraId="53045D8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vAlign w:val="center"/>
                </w:tcPr>
                <w:p w14:paraId="698488F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1230" w:type="pct"/>
                  <w:tcBorders>
                    <w:tl2br w:val="nil"/>
                    <w:tr2bl w:val="nil"/>
                  </w:tcBorders>
                  <w:vAlign w:val="center"/>
                </w:tcPr>
                <w:p w14:paraId="1C882B4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250g/瓶</w:t>
                  </w:r>
                </w:p>
              </w:tc>
              <w:tc>
                <w:tcPr>
                  <w:tcW w:w="969" w:type="pct"/>
                  <w:tcBorders>
                    <w:tl2br w:val="nil"/>
                    <w:tr2bl w:val="nil"/>
                  </w:tcBorders>
                  <w:vAlign w:val="center"/>
                </w:tcPr>
                <w:p w14:paraId="7C82FE08">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132A3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70EECD1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1185" w:type="pct"/>
                  <w:tcBorders>
                    <w:tl2br w:val="nil"/>
                    <w:tr2bl w:val="nil"/>
                  </w:tcBorders>
                  <w:vAlign w:val="center"/>
                </w:tcPr>
                <w:p w14:paraId="143DF69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MRS培养基</w:t>
                  </w:r>
                </w:p>
              </w:tc>
              <w:tc>
                <w:tcPr>
                  <w:tcW w:w="588" w:type="pct"/>
                  <w:tcBorders>
                    <w:tl2br w:val="nil"/>
                    <w:tr2bl w:val="nil"/>
                  </w:tcBorders>
                  <w:vAlign w:val="center"/>
                </w:tcPr>
                <w:p w14:paraId="282AE58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vAlign w:val="center"/>
                </w:tcPr>
                <w:p w14:paraId="10B4A65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1230" w:type="pct"/>
                  <w:tcBorders>
                    <w:tl2br w:val="nil"/>
                    <w:tr2bl w:val="nil"/>
                  </w:tcBorders>
                  <w:vAlign w:val="center"/>
                </w:tcPr>
                <w:p w14:paraId="7D5D3A5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250g/瓶</w:t>
                  </w:r>
                </w:p>
              </w:tc>
              <w:tc>
                <w:tcPr>
                  <w:tcW w:w="969" w:type="pct"/>
                  <w:tcBorders>
                    <w:tl2br w:val="nil"/>
                    <w:tr2bl w:val="nil"/>
                  </w:tcBorders>
                  <w:vAlign w:val="center"/>
                </w:tcPr>
                <w:p w14:paraId="6ED77D8E">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55F60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5C6B0EE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1185" w:type="pct"/>
                  <w:tcBorders>
                    <w:tl2br w:val="nil"/>
                    <w:tr2bl w:val="nil"/>
                  </w:tcBorders>
                  <w:vAlign w:val="center"/>
                </w:tcPr>
                <w:p w14:paraId="1228588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氢氧化钠</w:t>
                  </w:r>
                </w:p>
              </w:tc>
              <w:tc>
                <w:tcPr>
                  <w:tcW w:w="588" w:type="pct"/>
                  <w:tcBorders>
                    <w:tl2br w:val="nil"/>
                    <w:tr2bl w:val="nil"/>
                  </w:tcBorders>
                  <w:vAlign w:val="center"/>
                </w:tcPr>
                <w:p w14:paraId="30D87F3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vAlign w:val="center"/>
                </w:tcPr>
                <w:p w14:paraId="7C94605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1230" w:type="pct"/>
                  <w:tcBorders>
                    <w:tl2br w:val="nil"/>
                    <w:tr2bl w:val="nil"/>
                  </w:tcBorders>
                  <w:vAlign w:val="center"/>
                </w:tcPr>
                <w:p w14:paraId="6340551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500g/瓶</w:t>
                  </w:r>
                </w:p>
              </w:tc>
              <w:tc>
                <w:tcPr>
                  <w:tcW w:w="969" w:type="pct"/>
                  <w:tcBorders>
                    <w:tl2br w:val="nil"/>
                    <w:tr2bl w:val="nil"/>
                  </w:tcBorders>
                  <w:vAlign w:val="center"/>
                </w:tcPr>
                <w:p w14:paraId="1D008CC0">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43667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C93A0C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1185" w:type="pct"/>
                  <w:tcBorders>
                    <w:tl2br w:val="nil"/>
                    <w:tr2bl w:val="nil"/>
                  </w:tcBorders>
                  <w:vAlign w:val="center"/>
                </w:tcPr>
                <w:p w14:paraId="068AC83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氯化钠</w:t>
                  </w:r>
                </w:p>
              </w:tc>
              <w:tc>
                <w:tcPr>
                  <w:tcW w:w="588" w:type="pct"/>
                  <w:tcBorders>
                    <w:tl2br w:val="nil"/>
                    <w:tr2bl w:val="nil"/>
                  </w:tcBorders>
                  <w:vAlign w:val="center"/>
                </w:tcPr>
                <w:p w14:paraId="152F66A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vAlign w:val="center"/>
                </w:tcPr>
                <w:p w14:paraId="568206D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1230" w:type="pct"/>
                  <w:tcBorders>
                    <w:tl2br w:val="nil"/>
                    <w:tr2bl w:val="nil"/>
                  </w:tcBorders>
                  <w:vAlign w:val="center"/>
                </w:tcPr>
                <w:p w14:paraId="554DF8D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500g/瓶</w:t>
                  </w:r>
                </w:p>
              </w:tc>
              <w:tc>
                <w:tcPr>
                  <w:tcW w:w="969" w:type="pct"/>
                  <w:tcBorders>
                    <w:tl2br w:val="nil"/>
                    <w:tr2bl w:val="nil"/>
                  </w:tcBorders>
                  <w:vAlign w:val="center"/>
                </w:tcPr>
                <w:p w14:paraId="1588F838">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41724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6919641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185" w:type="pct"/>
                  <w:tcBorders>
                    <w:tl2br w:val="nil"/>
                    <w:tr2bl w:val="nil"/>
                  </w:tcBorders>
                  <w:shd w:val="clear" w:color="auto" w:fill="auto"/>
                  <w:vAlign w:val="center"/>
                </w:tcPr>
                <w:p w14:paraId="0E21308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香柏油</w:t>
                  </w:r>
                </w:p>
              </w:tc>
              <w:tc>
                <w:tcPr>
                  <w:tcW w:w="588" w:type="pct"/>
                  <w:tcBorders>
                    <w:tl2br w:val="nil"/>
                    <w:tr2bl w:val="nil"/>
                  </w:tcBorders>
                  <w:shd w:val="clear" w:color="auto" w:fill="auto"/>
                  <w:vAlign w:val="center"/>
                </w:tcPr>
                <w:p w14:paraId="2A50708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6AF9ED0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w:t>
                  </w:r>
                </w:p>
              </w:tc>
              <w:tc>
                <w:tcPr>
                  <w:tcW w:w="1230" w:type="pct"/>
                  <w:tcBorders>
                    <w:tl2br w:val="nil"/>
                    <w:tr2bl w:val="nil"/>
                  </w:tcBorders>
                  <w:shd w:val="clear" w:color="auto" w:fill="auto"/>
                  <w:vAlign w:val="center"/>
                </w:tcPr>
                <w:p w14:paraId="11079E7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25g/瓶</w:t>
                  </w:r>
                </w:p>
              </w:tc>
              <w:tc>
                <w:tcPr>
                  <w:tcW w:w="969" w:type="pct"/>
                  <w:tcBorders>
                    <w:tl2br w:val="nil"/>
                    <w:tr2bl w:val="nil"/>
                  </w:tcBorders>
                  <w:shd w:val="clear" w:color="auto" w:fill="auto"/>
                  <w:vAlign w:val="center"/>
                </w:tcPr>
                <w:p w14:paraId="390B8B32">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4FF9D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76C06B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1185" w:type="pct"/>
                  <w:tcBorders>
                    <w:tl2br w:val="nil"/>
                    <w:tr2bl w:val="nil"/>
                  </w:tcBorders>
                  <w:shd w:val="clear" w:color="auto" w:fill="auto"/>
                  <w:vAlign w:val="center"/>
                </w:tcPr>
                <w:p w14:paraId="26496D0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乙酸钠</w:t>
                  </w:r>
                </w:p>
              </w:tc>
              <w:tc>
                <w:tcPr>
                  <w:tcW w:w="588" w:type="pct"/>
                  <w:tcBorders>
                    <w:tl2br w:val="nil"/>
                    <w:tr2bl w:val="nil"/>
                  </w:tcBorders>
                  <w:shd w:val="clear" w:color="auto" w:fill="auto"/>
                  <w:vAlign w:val="center"/>
                </w:tcPr>
                <w:p w14:paraId="69E845E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0ECEE77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10</w:t>
                  </w:r>
                </w:p>
              </w:tc>
              <w:tc>
                <w:tcPr>
                  <w:tcW w:w="1230" w:type="pct"/>
                  <w:tcBorders>
                    <w:tl2br w:val="nil"/>
                    <w:tr2bl w:val="nil"/>
                  </w:tcBorders>
                  <w:shd w:val="clear" w:color="auto" w:fill="auto"/>
                  <w:vAlign w:val="center"/>
                </w:tcPr>
                <w:p w14:paraId="3292A8A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500g/瓶</w:t>
                  </w:r>
                </w:p>
              </w:tc>
              <w:tc>
                <w:tcPr>
                  <w:tcW w:w="969" w:type="pct"/>
                  <w:tcBorders>
                    <w:tl2br w:val="nil"/>
                    <w:tr2bl w:val="nil"/>
                  </w:tcBorders>
                  <w:shd w:val="clear" w:color="auto" w:fill="auto"/>
                  <w:vAlign w:val="center"/>
                </w:tcPr>
                <w:p w14:paraId="3DED1D47">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0BB4C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5D7B123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1185" w:type="pct"/>
                  <w:tcBorders>
                    <w:tl2br w:val="nil"/>
                    <w:tr2bl w:val="nil"/>
                  </w:tcBorders>
                  <w:shd w:val="clear" w:color="auto" w:fill="auto"/>
                  <w:vAlign w:val="center"/>
                </w:tcPr>
                <w:p w14:paraId="5575F6C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葡萄糖</w:t>
                  </w:r>
                </w:p>
              </w:tc>
              <w:tc>
                <w:tcPr>
                  <w:tcW w:w="588" w:type="pct"/>
                  <w:tcBorders>
                    <w:tl2br w:val="nil"/>
                    <w:tr2bl w:val="nil"/>
                  </w:tcBorders>
                  <w:shd w:val="clear" w:color="auto" w:fill="auto"/>
                  <w:vAlign w:val="center"/>
                </w:tcPr>
                <w:p w14:paraId="29884E3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袋</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6D2D505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5</w:t>
                  </w:r>
                </w:p>
              </w:tc>
              <w:tc>
                <w:tcPr>
                  <w:tcW w:w="1230" w:type="pct"/>
                  <w:tcBorders>
                    <w:tl2br w:val="nil"/>
                    <w:tr2bl w:val="nil"/>
                  </w:tcBorders>
                  <w:shd w:val="clear" w:color="auto" w:fill="auto"/>
                  <w:vAlign w:val="center"/>
                </w:tcPr>
                <w:p w14:paraId="7E7135C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25kg/袋</w:t>
                  </w:r>
                </w:p>
              </w:tc>
              <w:tc>
                <w:tcPr>
                  <w:tcW w:w="969" w:type="pct"/>
                  <w:tcBorders>
                    <w:tl2br w:val="nil"/>
                    <w:tr2bl w:val="nil"/>
                  </w:tcBorders>
                  <w:shd w:val="clear" w:color="auto" w:fill="auto"/>
                  <w:vAlign w:val="center"/>
                </w:tcPr>
                <w:p w14:paraId="472B17A1">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5FD09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7284A12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1185" w:type="pct"/>
                  <w:tcBorders>
                    <w:tl2br w:val="nil"/>
                    <w:tr2bl w:val="nil"/>
                  </w:tcBorders>
                  <w:shd w:val="clear" w:color="auto" w:fill="auto"/>
                  <w:vAlign w:val="center"/>
                </w:tcPr>
                <w:p w14:paraId="6526420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酚酞</w:t>
                  </w:r>
                </w:p>
              </w:tc>
              <w:tc>
                <w:tcPr>
                  <w:tcW w:w="588" w:type="pct"/>
                  <w:tcBorders>
                    <w:tl2br w:val="nil"/>
                    <w:tr2bl w:val="nil"/>
                  </w:tcBorders>
                  <w:shd w:val="clear" w:color="auto" w:fill="auto"/>
                  <w:vAlign w:val="center"/>
                </w:tcPr>
                <w:p w14:paraId="07BF2A7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4BCC9B4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1</w:t>
                  </w:r>
                </w:p>
              </w:tc>
              <w:tc>
                <w:tcPr>
                  <w:tcW w:w="1230" w:type="pct"/>
                  <w:tcBorders>
                    <w:tl2br w:val="nil"/>
                    <w:tr2bl w:val="nil"/>
                  </w:tcBorders>
                  <w:shd w:val="clear" w:color="auto" w:fill="auto"/>
                  <w:vAlign w:val="center"/>
                </w:tcPr>
                <w:p w14:paraId="036DC54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25g/瓶</w:t>
                  </w:r>
                </w:p>
              </w:tc>
              <w:tc>
                <w:tcPr>
                  <w:tcW w:w="969" w:type="pct"/>
                  <w:tcBorders>
                    <w:tl2br w:val="nil"/>
                    <w:tr2bl w:val="nil"/>
                  </w:tcBorders>
                  <w:shd w:val="clear" w:color="auto" w:fill="auto"/>
                  <w:vAlign w:val="center"/>
                </w:tcPr>
                <w:p w14:paraId="1EB7B52A">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178D8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386" w:type="pct"/>
                  <w:tcBorders>
                    <w:tl2br w:val="nil"/>
                    <w:tr2bl w:val="nil"/>
                  </w:tcBorders>
                  <w:vAlign w:val="center"/>
                </w:tcPr>
                <w:p w14:paraId="020814E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1185" w:type="pct"/>
                  <w:tcBorders>
                    <w:tl2br w:val="nil"/>
                    <w:tr2bl w:val="nil"/>
                  </w:tcBorders>
                  <w:shd w:val="clear" w:color="auto" w:fill="auto"/>
                  <w:vAlign w:val="center"/>
                </w:tcPr>
                <w:p w14:paraId="0B17C23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甘油/丙三醇</w:t>
                  </w:r>
                </w:p>
              </w:tc>
              <w:tc>
                <w:tcPr>
                  <w:tcW w:w="588" w:type="pct"/>
                  <w:tcBorders>
                    <w:tl2br w:val="nil"/>
                    <w:tr2bl w:val="nil"/>
                  </w:tcBorders>
                  <w:shd w:val="clear" w:color="auto" w:fill="auto"/>
                  <w:vAlign w:val="center"/>
                </w:tcPr>
                <w:p w14:paraId="29832E2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288D402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1</w:t>
                  </w:r>
                </w:p>
              </w:tc>
              <w:tc>
                <w:tcPr>
                  <w:tcW w:w="1230" w:type="pct"/>
                  <w:tcBorders>
                    <w:tl2br w:val="nil"/>
                    <w:tr2bl w:val="nil"/>
                  </w:tcBorders>
                  <w:shd w:val="clear" w:color="auto" w:fill="auto"/>
                  <w:vAlign w:val="center"/>
                </w:tcPr>
                <w:p w14:paraId="4DE4090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500mL</w:t>
                  </w:r>
                  <w:r>
                    <w:rPr>
                      <w:rFonts w:hint="eastAsia" w:ascii="Times New Roman" w:hAnsi="Times New Roman" w:eastAsia="宋体" w:cs="Times New Roman"/>
                      <w:color w:val="auto"/>
                      <w:sz w:val="21"/>
                      <w:szCs w:val="21"/>
                    </w:rPr>
                    <w:t>/瓶</w:t>
                  </w:r>
                </w:p>
              </w:tc>
              <w:tc>
                <w:tcPr>
                  <w:tcW w:w="969" w:type="pct"/>
                  <w:tcBorders>
                    <w:tl2br w:val="nil"/>
                    <w:tr2bl w:val="nil"/>
                  </w:tcBorders>
                  <w:shd w:val="clear" w:color="auto" w:fill="auto"/>
                  <w:vAlign w:val="center"/>
                </w:tcPr>
                <w:p w14:paraId="6288CCD9">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3D7C4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386" w:type="pct"/>
                  <w:tcBorders>
                    <w:tl2br w:val="nil"/>
                    <w:tr2bl w:val="nil"/>
                  </w:tcBorders>
                  <w:vAlign w:val="center"/>
                </w:tcPr>
                <w:p w14:paraId="7943B8F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35</w:t>
                  </w:r>
                </w:p>
              </w:tc>
              <w:tc>
                <w:tcPr>
                  <w:tcW w:w="1185" w:type="pct"/>
                  <w:tcBorders>
                    <w:tl2br w:val="nil"/>
                    <w:tr2bl w:val="nil"/>
                  </w:tcBorders>
                  <w:shd w:val="clear" w:color="auto" w:fill="auto"/>
                  <w:vAlign w:val="center"/>
                </w:tcPr>
                <w:p w14:paraId="353EEE9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无水乙醇</w:t>
                  </w:r>
                </w:p>
              </w:tc>
              <w:tc>
                <w:tcPr>
                  <w:tcW w:w="588" w:type="pct"/>
                  <w:tcBorders>
                    <w:tl2br w:val="nil"/>
                    <w:tr2bl w:val="nil"/>
                  </w:tcBorders>
                  <w:shd w:val="clear" w:color="auto" w:fill="auto"/>
                  <w:vAlign w:val="center"/>
                </w:tcPr>
                <w:p w14:paraId="3706F74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141AB74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20</w:t>
                  </w:r>
                </w:p>
              </w:tc>
              <w:tc>
                <w:tcPr>
                  <w:tcW w:w="1230" w:type="pct"/>
                  <w:tcBorders>
                    <w:tl2br w:val="nil"/>
                    <w:tr2bl w:val="nil"/>
                  </w:tcBorders>
                  <w:shd w:val="clear" w:color="auto" w:fill="auto"/>
                  <w:vAlign w:val="center"/>
                </w:tcPr>
                <w:p w14:paraId="3B76DFF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500mL</w:t>
                  </w:r>
                  <w:r>
                    <w:rPr>
                      <w:rFonts w:hint="eastAsia" w:ascii="Times New Roman" w:hAnsi="Times New Roman" w:eastAsia="宋体" w:cs="Times New Roman"/>
                      <w:color w:val="auto"/>
                      <w:sz w:val="21"/>
                      <w:szCs w:val="21"/>
                    </w:rPr>
                    <w:t>/瓶</w:t>
                  </w:r>
                </w:p>
              </w:tc>
              <w:tc>
                <w:tcPr>
                  <w:tcW w:w="969" w:type="pct"/>
                  <w:tcBorders>
                    <w:tl2br w:val="nil"/>
                    <w:tr2bl w:val="nil"/>
                  </w:tcBorders>
                  <w:shd w:val="clear" w:color="auto" w:fill="auto"/>
                  <w:vAlign w:val="center"/>
                </w:tcPr>
                <w:p w14:paraId="2CAABC16">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09C86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386" w:type="pct"/>
                  <w:tcBorders>
                    <w:tl2br w:val="nil"/>
                    <w:tr2bl w:val="nil"/>
                  </w:tcBorders>
                  <w:shd w:val="clear" w:color="auto" w:fill="auto"/>
                  <w:vAlign w:val="center"/>
                </w:tcPr>
                <w:p w14:paraId="41690E18">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rPr>
                    <w:t>3</w:t>
                  </w:r>
                  <w:r>
                    <w:rPr>
                      <w:rFonts w:hint="eastAsia" w:cs="Times New Roman"/>
                      <w:color w:val="auto"/>
                      <w:kern w:val="0"/>
                      <w:szCs w:val="21"/>
                      <w:highlight w:val="none"/>
                      <w:lang w:val="en-US" w:eastAsia="zh-CN"/>
                    </w:rPr>
                    <w:t>6</w:t>
                  </w:r>
                </w:p>
              </w:tc>
              <w:tc>
                <w:tcPr>
                  <w:tcW w:w="1185" w:type="pct"/>
                  <w:tcBorders>
                    <w:tl2br w:val="nil"/>
                    <w:tr2bl w:val="nil"/>
                  </w:tcBorders>
                  <w:shd w:val="clear" w:color="auto" w:fill="auto"/>
                  <w:vAlign w:val="center"/>
                </w:tcPr>
                <w:p w14:paraId="3CF229F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w:t>
                  </w:r>
                </w:p>
              </w:tc>
              <w:tc>
                <w:tcPr>
                  <w:tcW w:w="588" w:type="pct"/>
                  <w:tcBorders>
                    <w:tl2br w:val="nil"/>
                    <w:tr2bl w:val="nil"/>
                  </w:tcBorders>
                  <w:shd w:val="clear" w:color="auto" w:fill="auto"/>
                  <w:vAlign w:val="center"/>
                </w:tcPr>
                <w:p w14:paraId="1A1B1DD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639" w:type="pct"/>
                  <w:tcBorders>
                    <w:tl2br w:val="nil"/>
                    <w:tr2bl w:val="nil"/>
                  </w:tcBorders>
                  <w:shd w:val="clear" w:color="auto" w:fill="auto"/>
                  <w:vAlign w:val="center"/>
                </w:tcPr>
                <w:p w14:paraId="50973FE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1551</w:t>
                  </w:r>
                </w:p>
              </w:tc>
              <w:tc>
                <w:tcPr>
                  <w:tcW w:w="1230" w:type="pct"/>
                  <w:tcBorders>
                    <w:tl2br w:val="nil"/>
                    <w:tr2bl w:val="nil"/>
                  </w:tcBorders>
                  <w:shd w:val="clear" w:color="auto" w:fill="auto"/>
                  <w:vAlign w:val="center"/>
                </w:tcPr>
                <w:p w14:paraId="1081288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969" w:type="pct"/>
                  <w:tcBorders>
                    <w:tl2br w:val="nil"/>
                    <w:tr2bl w:val="nil"/>
                  </w:tcBorders>
                  <w:shd w:val="clear" w:color="auto" w:fill="auto"/>
                  <w:vAlign w:val="center"/>
                </w:tcPr>
                <w:p w14:paraId="0BCCCA3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市政</w:t>
                  </w:r>
                  <w:r>
                    <w:rPr>
                      <w:rFonts w:hint="eastAsia" w:ascii="Times New Roman" w:hAnsi="Times New Roman" w:eastAsia="宋体" w:cs="Times New Roman"/>
                      <w:color w:val="auto"/>
                      <w:sz w:val="21"/>
                      <w:szCs w:val="21"/>
                      <w:highlight w:val="none"/>
                    </w:rPr>
                    <w:t>管网</w:t>
                  </w:r>
                </w:p>
              </w:tc>
            </w:tr>
            <w:tr w14:paraId="5D67D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386" w:type="pct"/>
                  <w:tcBorders>
                    <w:tl2br w:val="nil"/>
                    <w:tr2bl w:val="nil"/>
                  </w:tcBorders>
                  <w:shd w:val="clear" w:color="auto" w:fill="auto"/>
                  <w:vAlign w:val="center"/>
                </w:tcPr>
                <w:p w14:paraId="1FB048CF">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rPr>
                    <w:t>3</w:t>
                  </w:r>
                  <w:r>
                    <w:rPr>
                      <w:rFonts w:hint="eastAsia" w:cs="Times New Roman"/>
                      <w:color w:val="auto"/>
                      <w:kern w:val="0"/>
                      <w:szCs w:val="21"/>
                      <w:lang w:val="en-US" w:eastAsia="zh-CN"/>
                    </w:rPr>
                    <w:t>7</w:t>
                  </w:r>
                </w:p>
              </w:tc>
              <w:tc>
                <w:tcPr>
                  <w:tcW w:w="1185" w:type="pct"/>
                  <w:tcBorders>
                    <w:tl2br w:val="nil"/>
                    <w:tr2bl w:val="nil"/>
                  </w:tcBorders>
                  <w:shd w:val="clear" w:color="auto" w:fill="auto"/>
                  <w:vAlign w:val="center"/>
                </w:tcPr>
                <w:p w14:paraId="721DBBA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w:t>
                  </w:r>
                </w:p>
              </w:tc>
              <w:tc>
                <w:tcPr>
                  <w:tcW w:w="588" w:type="pct"/>
                  <w:tcBorders>
                    <w:tl2br w:val="nil"/>
                    <w:tr2bl w:val="nil"/>
                  </w:tcBorders>
                  <w:shd w:val="clear" w:color="auto" w:fill="auto"/>
                  <w:vAlign w:val="center"/>
                </w:tcPr>
                <w:p w14:paraId="2525D63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万kWh/a</w:t>
                  </w:r>
                </w:p>
              </w:tc>
              <w:tc>
                <w:tcPr>
                  <w:tcW w:w="639" w:type="pct"/>
                  <w:tcBorders>
                    <w:tl2br w:val="nil"/>
                    <w:tr2bl w:val="nil"/>
                  </w:tcBorders>
                  <w:shd w:val="clear" w:color="auto" w:fill="auto"/>
                  <w:vAlign w:val="center"/>
                </w:tcPr>
                <w:p w14:paraId="214A24E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160</w:t>
                  </w:r>
                </w:p>
              </w:tc>
              <w:tc>
                <w:tcPr>
                  <w:tcW w:w="1230" w:type="pct"/>
                  <w:tcBorders>
                    <w:tl2br w:val="nil"/>
                    <w:tr2bl w:val="nil"/>
                  </w:tcBorders>
                  <w:shd w:val="clear" w:color="auto" w:fill="auto"/>
                  <w:vAlign w:val="center"/>
                </w:tcPr>
                <w:p w14:paraId="28CF116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969" w:type="pct"/>
                  <w:tcBorders>
                    <w:tl2br w:val="nil"/>
                    <w:tr2bl w:val="nil"/>
                  </w:tcBorders>
                  <w:shd w:val="clear" w:color="auto" w:fill="auto"/>
                  <w:vAlign w:val="center"/>
                </w:tcPr>
                <w:p w14:paraId="20ADF13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市政电网</w:t>
                  </w:r>
                </w:p>
              </w:tc>
            </w:tr>
            <w:tr w14:paraId="00E18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386" w:type="pct"/>
                  <w:tcBorders>
                    <w:tl2br w:val="nil"/>
                    <w:tr2bl w:val="nil"/>
                  </w:tcBorders>
                  <w:shd w:val="clear" w:color="auto" w:fill="auto"/>
                  <w:vAlign w:val="center"/>
                </w:tcPr>
                <w:p w14:paraId="53827107">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rPr>
                    <w:t>3</w:t>
                  </w:r>
                  <w:r>
                    <w:rPr>
                      <w:rFonts w:hint="eastAsia" w:cs="Times New Roman"/>
                      <w:color w:val="auto"/>
                      <w:kern w:val="0"/>
                      <w:szCs w:val="21"/>
                      <w:lang w:val="en-US" w:eastAsia="zh-CN"/>
                    </w:rPr>
                    <w:t>8</w:t>
                  </w:r>
                </w:p>
              </w:tc>
              <w:tc>
                <w:tcPr>
                  <w:tcW w:w="1185" w:type="pct"/>
                  <w:tcBorders>
                    <w:tl2br w:val="nil"/>
                    <w:tr2bl w:val="nil"/>
                  </w:tcBorders>
                  <w:shd w:val="clear" w:color="auto" w:fill="auto"/>
                  <w:vAlign w:val="center"/>
                </w:tcPr>
                <w:p w14:paraId="43E9555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eastAsia="宋体" w:cs="Times New Roman"/>
                      <w:color w:val="auto"/>
                      <w:sz w:val="21"/>
                      <w:szCs w:val="21"/>
                    </w:rPr>
                    <w:t>天然气</w:t>
                  </w:r>
                </w:p>
              </w:tc>
              <w:tc>
                <w:tcPr>
                  <w:tcW w:w="588" w:type="pct"/>
                  <w:tcBorders>
                    <w:tl2br w:val="nil"/>
                    <w:tr2bl w:val="nil"/>
                  </w:tcBorders>
                  <w:shd w:val="clear" w:color="auto" w:fill="auto"/>
                  <w:vAlign w:val="center"/>
                </w:tcPr>
                <w:p w14:paraId="5129C7C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万</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6F9EA9F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67.8</w:t>
                  </w:r>
                </w:p>
              </w:tc>
              <w:tc>
                <w:tcPr>
                  <w:tcW w:w="1230" w:type="pct"/>
                  <w:tcBorders>
                    <w:tl2br w:val="nil"/>
                    <w:tr2bl w:val="nil"/>
                  </w:tcBorders>
                  <w:shd w:val="clear" w:color="auto" w:fill="auto"/>
                  <w:vAlign w:val="center"/>
                </w:tcPr>
                <w:p w14:paraId="07EDCAE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969" w:type="pct"/>
                  <w:tcBorders>
                    <w:tl2br w:val="nil"/>
                    <w:tr2bl w:val="nil"/>
                  </w:tcBorders>
                  <w:shd w:val="clear" w:color="auto" w:fill="auto"/>
                  <w:vAlign w:val="center"/>
                </w:tcPr>
                <w:p w14:paraId="05CF9F2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天然气管网</w:t>
                  </w:r>
                </w:p>
              </w:tc>
            </w:tr>
          </w:tbl>
          <w:p w14:paraId="00724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val="0"/>
                <w:color w:val="auto"/>
                <w:sz w:val="24"/>
                <w:szCs w:val="24"/>
                <w:highlight w:val="none"/>
                <w:vertAlign w:val="baseline"/>
                <w:lang w:val="en-US" w:eastAsia="zh-CN"/>
              </w:rPr>
            </w:pPr>
            <w:r>
              <w:rPr>
                <w:rFonts w:hint="default" w:ascii="Times New Roman" w:hAnsi="Times New Roman" w:eastAsia="宋体" w:cs="Times New Roman"/>
                <w:b/>
                <w:bCs w:val="0"/>
                <w:color w:val="auto"/>
                <w:sz w:val="24"/>
                <w:szCs w:val="24"/>
                <w:highlight w:val="none"/>
                <w:lang w:val="en-US" w:eastAsia="zh-CN"/>
              </w:rPr>
              <w:t>表</w:t>
            </w:r>
            <w:r>
              <w:rPr>
                <w:rFonts w:hint="eastAsia" w:cs="Times New Roman"/>
                <w:b/>
                <w:bCs w:val="0"/>
                <w:color w:val="auto"/>
                <w:sz w:val="24"/>
                <w:szCs w:val="24"/>
                <w:highlight w:val="none"/>
                <w:lang w:val="en-US" w:eastAsia="zh-CN"/>
              </w:rPr>
              <w:t>2-5</w:t>
            </w:r>
            <w:r>
              <w:rPr>
                <w:rFonts w:hint="default" w:ascii="Times New Roman" w:hAnsi="Times New Roman" w:eastAsia="宋体" w:cs="Times New Roman"/>
                <w:b/>
                <w:bCs w:val="0"/>
                <w:color w:val="auto"/>
                <w:sz w:val="24"/>
                <w:szCs w:val="24"/>
                <w:highlight w:val="none"/>
                <w:lang w:val="en-US" w:eastAsia="zh-CN"/>
              </w:rPr>
              <w:t xml:space="preserve"> 主要原辅材料理化性质一览表</w:t>
            </w:r>
          </w:p>
          <w:tbl>
            <w:tblPr>
              <w:tblStyle w:val="76"/>
              <w:tblW w:w="4998"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7607"/>
            </w:tblGrid>
            <w:tr w14:paraId="30CB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386" w:type="pct"/>
                  <w:tcBorders>
                    <w:tl2br w:val="nil"/>
                    <w:tr2bl w:val="nil"/>
                  </w:tcBorders>
                  <w:vAlign w:val="center"/>
                </w:tcPr>
                <w:p w14:paraId="1473A5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物料</w:t>
                  </w:r>
                </w:p>
              </w:tc>
              <w:tc>
                <w:tcPr>
                  <w:tcW w:w="4613" w:type="pct"/>
                  <w:tcBorders>
                    <w:tl2br w:val="nil"/>
                    <w:tr2bl w:val="nil"/>
                  </w:tcBorders>
                  <w:vAlign w:val="center"/>
                </w:tcPr>
                <w:p w14:paraId="6B232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理化性质</w:t>
                  </w:r>
                </w:p>
              </w:tc>
            </w:tr>
            <w:tr w14:paraId="109D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86" w:type="pct"/>
                  <w:tcBorders>
                    <w:tl2br w:val="nil"/>
                    <w:tr2bl w:val="nil"/>
                  </w:tcBorders>
                  <w:vAlign w:val="center"/>
                </w:tcPr>
                <w:p w14:paraId="63ADD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糖蜜</w:t>
                  </w:r>
                </w:p>
              </w:tc>
              <w:tc>
                <w:tcPr>
                  <w:tcW w:w="4613" w:type="pct"/>
                  <w:tcBorders>
                    <w:tl2br w:val="nil"/>
                    <w:tr2bl w:val="nil"/>
                  </w:tcBorders>
                  <w:vAlign w:val="center"/>
                </w:tcPr>
                <w:p w14:paraId="26585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糖蜜是制糖工业的副产品，组成因制糖原料、加工条件的不同而有差异，其中主要含有大量可发酵糖</w:t>
                  </w:r>
                  <w:r>
                    <w:rPr>
                      <w:rFonts w:hint="eastAsia"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主要是蔗糖</w:t>
                  </w:r>
                  <w:r>
                    <w:rPr>
                      <w:rFonts w:hint="eastAsia"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，因而是很好的发酵原料，可用作酵母、味精、有机酸等发酵制品的底物或基料，可用作某些食品的原料和动物饲料。</w:t>
                  </w:r>
                </w:p>
              </w:tc>
            </w:tr>
            <w:tr w14:paraId="26CF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386" w:type="pct"/>
                  <w:tcBorders>
                    <w:tl2br w:val="nil"/>
                    <w:tr2bl w:val="nil"/>
                  </w:tcBorders>
                  <w:vAlign w:val="center"/>
                </w:tcPr>
                <w:p w14:paraId="13E0E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rPr>
                    <w:t>吐温80</w:t>
                  </w:r>
                </w:p>
              </w:tc>
              <w:tc>
                <w:tcPr>
                  <w:tcW w:w="4613" w:type="pct"/>
                  <w:tcBorders>
                    <w:tl2br w:val="nil"/>
                    <w:tr2bl w:val="nil"/>
                  </w:tcBorders>
                  <w:vAlign w:val="center"/>
                </w:tcPr>
                <w:p w14:paraId="255F35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聚山梨酯-80，又名吐温-80，为黄色或琥珀色澄明的油状液体，具 有特殊的臭气和微弱苦味。相对密度1.01，沸点&gt;100℃，闪点321℃，折射率1.472。分子中含有较多的亲水性基团，可与水、乙醇、甲醇和乙酸乙酯 混溶，不溶于液状石蜡、不挥发油和轻石油，5%水溶液pH5~7。HLB值为16.7。</w:t>
                  </w:r>
                  <w:r>
                    <w:rPr>
                      <w:rFonts w:hint="eastAsia" w:ascii="Times New Roman" w:hAnsi="Times New Roman" w:eastAsia="宋体" w:cs="Times New Roman"/>
                      <w:b w:val="0"/>
                      <w:bCs/>
                      <w:color w:val="auto"/>
                      <w:sz w:val="21"/>
                      <w:szCs w:val="21"/>
                      <w:highlight w:val="none"/>
                      <w:vertAlign w:val="baseline"/>
                      <w:lang w:val="en-US" w:eastAsia="zh-CN"/>
                    </w:rPr>
                    <w:t>是生物药物制剂中使用最广泛的“明星”表面活性剂，可防止蛋白质在储存、运输条件变性、聚集、表面吸附以及絮凝作用。吐温80是一种混合物，主要成分是聚氧乙烯脱水山梨糖醇单油酸酯。吐温80作为生物制剂的一种保护剂辅料使用，但也可能影响蛋白质制剂的质量。</w:t>
                  </w:r>
                </w:p>
              </w:tc>
            </w:tr>
            <w:tr w14:paraId="76A7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86" w:type="pct"/>
                  <w:tcBorders>
                    <w:tl2br w:val="nil"/>
                    <w:tr2bl w:val="nil"/>
                  </w:tcBorders>
                  <w:vAlign w:val="center"/>
                </w:tcPr>
                <w:p w14:paraId="0BA849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蛋白胨</w:t>
                  </w:r>
                </w:p>
              </w:tc>
              <w:tc>
                <w:tcPr>
                  <w:tcW w:w="4613" w:type="pct"/>
                  <w:tcBorders>
                    <w:tl2br w:val="nil"/>
                    <w:tr2bl w:val="nil"/>
                  </w:tcBorders>
                  <w:vAlign w:val="center"/>
                </w:tcPr>
                <w:p w14:paraId="2DF51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系蛋白质水解产物，一般为蛋黄至棕黄色粉末，分子量介于月示和肽之间，约为2000左右。可溶于水，过热不凝固，在饱和硫酸铵中不发生沉淀但可为蛋白质沉淀剂所沉淀，可用作微生物和动物细胞培养基。一般的用量为0.5%～5%能为微生物提供C源、N源、生长因子等营养物质。</w:t>
                  </w:r>
                </w:p>
              </w:tc>
            </w:tr>
            <w:tr w14:paraId="7E23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386" w:type="pct"/>
                  <w:tcBorders>
                    <w:tl2br w:val="nil"/>
                    <w:tr2bl w:val="nil"/>
                  </w:tcBorders>
                  <w:vAlign w:val="center"/>
                </w:tcPr>
                <w:p w14:paraId="709D0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酵母浸粉</w:t>
                  </w:r>
                </w:p>
              </w:tc>
              <w:tc>
                <w:tcPr>
                  <w:tcW w:w="4613" w:type="pct"/>
                  <w:tcBorders>
                    <w:tl2br w:val="nil"/>
                    <w:tr2bl w:val="nil"/>
                  </w:tcBorders>
                  <w:vAlign w:val="center"/>
                </w:tcPr>
                <w:p w14:paraId="3EC68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酵母浸粉即粉状酵母浸出物，是以高蛋白面包酵母或啤酒酵母为原料，经自 溶、酶解、浓缩、干燥等工艺制成的一种富含蛋白质、氨基酸、肽、多肽、 核酸、维生素及微量元素等营养成分的生物培养基产品。一般为黄色粉末。 可用于抗生素新药、多肽、核苷酸、B族维生素、生长因子、微量元素等营 养成分，比例协调，为微生物发酵培养提供全面均衡的营养。</w:t>
                  </w:r>
                </w:p>
              </w:tc>
            </w:tr>
            <w:tr w14:paraId="2782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386" w:type="pct"/>
                  <w:tcBorders>
                    <w:tl2br w:val="nil"/>
                    <w:tr2bl w:val="nil"/>
                  </w:tcBorders>
                  <w:vAlign w:val="center"/>
                </w:tcPr>
                <w:p w14:paraId="619C6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浓硫酸</w:t>
                  </w:r>
                </w:p>
              </w:tc>
              <w:tc>
                <w:tcPr>
                  <w:tcW w:w="4613" w:type="pct"/>
                  <w:tcBorders>
                    <w:tl2br w:val="nil"/>
                    <w:tr2bl w:val="nil"/>
                  </w:tcBorders>
                  <w:vAlign w:val="center"/>
                </w:tcPr>
                <w:p w14:paraId="19F16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CAS 号：7664-93-9，一般为无色油状液体，密度1.84 g/cm³，沸点337℃，能与水以任意比例互溶，同时放出大量的热，使水沸腾。硫酸具有腐蚀性、脱水性、强氧化性，储存于阴凉、通风的库房。库温不超过35℃，相对湿度不超过85%。保持容器密封。远离火种、热源，工作场所严禁吸烟。远离易燃、可燃物。</w:t>
                  </w:r>
                </w:p>
              </w:tc>
            </w:tr>
          </w:tbl>
          <w:p w14:paraId="65AF6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表</w:t>
            </w:r>
            <w:r>
              <w:rPr>
                <w:rFonts w:hint="eastAsia" w:ascii="Times New Roman" w:hAnsi="Times New Roman" w:eastAsia="宋体" w:cs="Times New Roman"/>
                <w:b/>
                <w:bCs w:val="0"/>
                <w:color w:val="auto"/>
                <w:sz w:val="24"/>
                <w:szCs w:val="24"/>
                <w:highlight w:val="none"/>
                <w:lang w:val="en-US" w:eastAsia="zh-CN"/>
              </w:rPr>
              <w:t>2-</w:t>
            </w:r>
            <w:r>
              <w:rPr>
                <w:rFonts w:hint="eastAsia"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lang w:val="en-US" w:eastAsia="zh-CN"/>
              </w:rPr>
              <w:t xml:space="preserve">   天然气化学成分表（%）</w:t>
            </w:r>
          </w:p>
          <w:tbl>
            <w:tblPr>
              <w:tblStyle w:val="75"/>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85"/>
              <w:gridCol w:w="959"/>
              <w:gridCol w:w="1124"/>
              <w:gridCol w:w="1474"/>
              <w:gridCol w:w="1187"/>
              <w:gridCol w:w="1187"/>
              <w:gridCol w:w="1122"/>
            </w:tblGrid>
            <w:tr w14:paraId="43F1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7" w:hRule="atLeast"/>
                <w:jc w:val="center"/>
              </w:trPr>
              <w:tc>
                <w:tcPr>
                  <w:tcW w:w="719" w:type="pct"/>
                  <w:tcBorders>
                    <w:tl2br w:val="nil"/>
                    <w:tr2bl w:val="nil"/>
                  </w:tcBorders>
                  <w:noWrap w:val="0"/>
                  <w:vAlign w:val="center"/>
                </w:tcPr>
                <w:p w14:paraId="70502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lang w:val="en-US" w:eastAsia="zh-CN"/>
                    </w:rPr>
                    <w:t>CH</w:t>
                  </w:r>
                  <w:r>
                    <w:rPr>
                      <w:rFonts w:hint="default" w:ascii="Times New Roman" w:hAnsi="Times New Roman" w:cs="Times New Roman"/>
                      <w:color w:val="auto"/>
                      <w:sz w:val="21"/>
                      <w:szCs w:val="21"/>
                      <w:highlight w:val="none"/>
                      <w:vertAlign w:val="subscript"/>
                      <w:lang w:val="en-US" w:eastAsia="zh-CN"/>
                    </w:rPr>
                    <w:t>4</w:t>
                  </w:r>
                </w:p>
              </w:tc>
              <w:tc>
                <w:tcPr>
                  <w:tcW w:w="582" w:type="pct"/>
                  <w:tcBorders>
                    <w:tl2br w:val="nil"/>
                    <w:tr2bl w:val="nil"/>
                  </w:tcBorders>
                  <w:noWrap w:val="0"/>
                  <w:vAlign w:val="center"/>
                </w:tcPr>
                <w:p w14:paraId="5627D8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lang w:val="en-US" w:eastAsia="zh-CN"/>
                    </w:rPr>
                    <w:t>C</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6</w:t>
                  </w:r>
                </w:p>
              </w:tc>
              <w:tc>
                <w:tcPr>
                  <w:tcW w:w="682" w:type="pct"/>
                  <w:tcBorders>
                    <w:tl2br w:val="nil"/>
                    <w:tr2bl w:val="nil"/>
                  </w:tcBorders>
                  <w:noWrap w:val="0"/>
                  <w:vAlign w:val="center"/>
                </w:tcPr>
                <w:p w14:paraId="1FD5A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C</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8</w:t>
                  </w:r>
                </w:p>
              </w:tc>
              <w:tc>
                <w:tcPr>
                  <w:tcW w:w="894" w:type="pct"/>
                  <w:tcBorders>
                    <w:tl2br w:val="nil"/>
                    <w:tr2bl w:val="nil"/>
                  </w:tcBorders>
                  <w:noWrap w:val="0"/>
                  <w:vAlign w:val="center"/>
                </w:tcPr>
                <w:p w14:paraId="26892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lang w:val="en-US" w:eastAsia="zh-CN"/>
                    </w:rPr>
                    <w:t>IC</w:t>
                  </w:r>
                  <w:r>
                    <w:rPr>
                      <w:rFonts w:hint="default" w:ascii="Times New Roman" w:hAnsi="Times New Roman" w:cs="Times New Roman"/>
                      <w:color w:val="auto"/>
                      <w:sz w:val="21"/>
                      <w:szCs w:val="21"/>
                      <w:highlight w:val="none"/>
                      <w:vertAlign w:val="subscript"/>
                      <w:lang w:val="en-US" w:eastAsia="zh-CN"/>
                    </w:rPr>
                    <w:t>4</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10</w:t>
                  </w:r>
                </w:p>
              </w:tc>
              <w:tc>
                <w:tcPr>
                  <w:tcW w:w="720" w:type="pct"/>
                  <w:tcBorders>
                    <w:tl2br w:val="nil"/>
                    <w:tr2bl w:val="nil"/>
                  </w:tcBorders>
                  <w:noWrap w:val="0"/>
                  <w:vAlign w:val="center"/>
                </w:tcPr>
                <w:p w14:paraId="04770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lang w:val="en-US" w:eastAsia="zh-CN"/>
                    </w:rPr>
                    <w:t>NC</w:t>
                  </w:r>
                  <w:r>
                    <w:rPr>
                      <w:rFonts w:hint="default" w:ascii="Times New Roman" w:hAnsi="Times New Roman" w:cs="Times New Roman"/>
                      <w:color w:val="auto"/>
                      <w:sz w:val="21"/>
                      <w:szCs w:val="21"/>
                      <w:highlight w:val="none"/>
                      <w:vertAlign w:val="subscript"/>
                      <w:lang w:val="en-US" w:eastAsia="zh-CN"/>
                    </w:rPr>
                    <w:t>4</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10</w:t>
                  </w:r>
                </w:p>
              </w:tc>
              <w:tc>
                <w:tcPr>
                  <w:tcW w:w="720" w:type="pct"/>
                  <w:tcBorders>
                    <w:tl2br w:val="nil"/>
                    <w:tr2bl w:val="nil"/>
                  </w:tcBorders>
                  <w:noWrap w:val="0"/>
                  <w:vAlign w:val="center"/>
                </w:tcPr>
                <w:p w14:paraId="5AAB2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IC</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12</w:t>
                  </w:r>
                </w:p>
              </w:tc>
              <w:tc>
                <w:tcPr>
                  <w:tcW w:w="680" w:type="pct"/>
                  <w:tcBorders>
                    <w:tl2br w:val="nil"/>
                    <w:tr2bl w:val="nil"/>
                  </w:tcBorders>
                  <w:noWrap w:val="0"/>
                  <w:vAlign w:val="center"/>
                </w:tcPr>
                <w:p w14:paraId="5A8D2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lang w:val="en-US" w:eastAsia="zh-CN"/>
                    </w:rPr>
                    <w:t>NC</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12</w:t>
                  </w:r>
                </w:p>
              </w:tc>
            </w:tr>
            <w:tr w14:paraId="71AC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3" w:hRule="atLeast"/>
                <w:jc w:val="center"/>
              </w:trPr>
              <w:tc>
                <w:tcPr>
                  <w:tcW w:w="719" w:type="pct"/>
                  <w:tcBorders>
                    <w:tl2br w:val="nil"/>
                    <w:tr2bl w:val="nil"/>
                  </w:tcBorders>
                  <w:noWrap w:val="0"/>
                  <w:vAlign w:val="center"/>
                </w:tcPr>
                <w:p w14:paraId="5DCFA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95.061</w:t>
                  </w:r>
                </w:p>
              </w:tc>
              <w:tc>
                <w:tcPr>
                  <w:tcW w:w="582" w:type="pct"/>
                  <w:tcBorders>
                    <w:tl2br w:val="nil"/>
                    <w:tr2bl w:val="nil"/>
                  </w:tcBorders>
                  <w:noWrap w:val="0"/>
                  <w:vAlign w:val="center"/>
                </w:tcPr>
                <w:p w14:paraId="1CB43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4.105</w:t>
                  </w:r>
                </w:p>
              </w:tc>
              <w:tc>
                <w:tcPr>
                  <w:tcW w:w="682" w:type="pct"/>
                  <w:tcBorders>
                    <w:tl2br w:val="nil"/>
                    <w:tr2bl w:val="nil"/>
                  </w:tcBorders>
                  <w:noWrap w:val="0"/>
                  <w:vAlign w:val="center"/>
                </w:tcPr>
                <w:p w14:paraId="36A4B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0.492</w:t>
                  </w:r>
                </w:p>
              </w:tc>
              <w:tc>
                <w:tcPr>
                  <w:tcW w:w="894" w:type="pct"/>
                  <w:tcBorders>
                    <w:tl2br w:val="nil"/>
                    <w:tr2bl w:val="nil"/>
                  </w:tcBorders>
                  <w:noWrap w:val="0"/>
                  <w:vAlign w:val="center"/>
                </w:tcPr>
                <w:p w14:paraId="21A98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0.110</w:t>
                  </w:r>
                </w:p>
              </w:tc>
              <w:tc>
                <w:tcPr>
                  <w:tcW w:w="720" w:type="pct"/>
                  <w:tcBorders>
                    <w:tl2br w:val="nil"/>
                    <w:tr2bl w:val="nil"/>
                  </w:tcBorders>
                  <w:noWrap w:val="0"/>
                  <w:vAlign w:val="center"/>
                </w:tcPr>
                <w:p w14:paraId="7C759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0.121</w:t>
                  </w:r>
                </w:p>
              </w:tc>
              <w:tc>
                <w:tcPr>
                  <w:tcW w:w="720" w:type="pct"/>
                  <w:tcBorders>
                    <w:tl2br w:val="nil"/>
                    <w:tr2bl w:val="nil"/>
                  </w:tcBorders>
                  <w:noWrap w:val="0"/>
                  <w:vAlign w:val="center"/>
                </w:tcPr>
                <w:p w14:paraId="19BA7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0.003</w:t>
                  </w:r>
                </w:p>
              </w:tc>
              <w:tc>
                <w:tcPr>
                  <w:tcW w:w="680" w:type="pct"/>
                  <w:tcBorders>
                    <w:tl2br w:val="nil"/>
                    <w:tr2bl w:val="nil"/>
                  </w:tcBorders>
                  <w:noWrap w:val="0"/>
                  <w:vAlign w:val="center"/>
                </w:tcPr>
                <w:p w14:paraId="63986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w:t>
                  </w:r>
                </w:p>
              </w:tc>
            </w:tr>
            <w:tr w14:paraId="09EB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0" w:hRule="atLeast"/>
                <w:jc w:val="center"/>
              </w:trPr>
              <w:tc>
                <w:tcPr>
                  <w:tcW w:w="719" w:type="pct"/>
                  <w:tcBorders>
                    <w:tl2br w:val="nil"/>
                    <w:tr2bl w:val="nil"/>
                  </w:tcBorders>
                  <w:noWrap w:val="0"/>
                  <w:vAlign w:val="center"/>
                </w:tcPr>
                <w:p w14:paraId="15EEA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C</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12</w:t>
                  </w:r>
                </w:p>
              </w:tc>
              <w:tc>
                <w:tcPr>
                  <w:tcW w:w="582" w:type="pct"/>
                  <w:tcBorders>
                    <w:tl2br w:val="nil"/>
                    <w:tr2bl w:val="nil"/>
                  </w:tcBorders>
                  <w:noWrap w:val="0"/>
                  <w:vAlign w:val="center"/>
                </w:tcPr>
                <w:p w14:paraId="3ECC13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vertAlign w:val="subscript"/>
                      <w:lang w:val="en-US" w:eastAsia="zh-CN" w:bidi="ar-SA"/>
                    </w:rPr>
                  </w:pPr>
                  <w:r>
                    <w:rPr>
                      <w:rFonts w:hint="default"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highlight w:val="none"/>
                      <w:vertAlign w:val="subscript"/>
                      <w:lang w:val="en-US" w:eastAsia="zh-CN"/>
                    </w:rPr>
                    <w:t>2</w:t>
                  </w:r>
                </w:p>
              </w:tc>
              <w:tc>
                <w:tcPr>
                  <w:tcW w:w="682" w:type="pct"/>
                  <w:tcBorders>
                    <w:tl2br w:val="nil"/>
                    <w:tr2bl w:val="nil"/>
                  </w:tcBorders>
                  <w:noWrap w:val="0"/>
                  <w:vAlign w:val="center"/>
                </w:tcPr>
                <w:p w14:paraId="2D792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密度</w:t>
                  </w:r>
                </w:p>
                <w:p w14:paraId="189A11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（kg/m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c>
                <w:tcPr>
                  <w:tcW w:w="894" w:type="pct"/>
                  <w:tcBorders>
                    <w:tl2br w:val="nil"/>
                    <w:tr2bl w:val="nil"/>
                  </w:tcBorders>
                  <w:noWrap w:val="0"/>
                  <w:vAlign w:val="center"/>
                </w:tcPr>
                <w:p w14:paraId="228768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高位发热值</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J/Nm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720" w:type="pct"/>
                  <w:tcBorders>
                    <w:tl2br w:val="nil"/>
                    <w:tr2bl w:val="nil"/>
                  </w:tcBorders>
                  <w:noWrap w:val="0"/>
                  <w:vAlign w:val="center"/>
                </w:tcPr>
                <w:p w14:paraId="03567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硫化氢（mg/m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c>
                <w:tcPr>
                  <w:tcW w:w="720" w:type="pct"/>
                  <w:tcBorders>
                    <w:tl2br w:val="nil"/>
                    <w:tr2bl w:val="nil"/>
                  </w:tcBorders>
                  <w:noWrap w:val="0"/>
                  <w:vAlign w:val="center"/>
                </w:tcPr>
                <w:p w14:paraId="12C77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总硫（mg/m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c>
                <w:tcPr>
                  <w:tcW w:w="680" w:type="pct"/>
                  <w:tcBorders>
                    <w:tl2br w:val="nil"/>
                    <w:tr2bl w:val="nil"/>
                  </w:tcBorders>
                  <w:noWrap w:val="0"/>
                  <w:vAlign w:val="center"/>
                </w:tcPr>
                <w:p w14:paraId="53556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水露点（</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p>
              </w:tc>
            </w:tr>
            <w:tr w14:paraId="6716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2" w:hRule="atLeast"/>
                <w:jc w:val="center"/>
              </w:trPr>
              <w:tc>
                <w:tcPr>
                  <w:tcW w:w="719" w:type="pct"/>
                  <w:tcBorders>
                    <w:tl2br w:val="nil"/>
                    <w:tr2bl w:val="nil"/>
                  </w:tcBorders>
                  <w:noWrap w:val="0"/>
                  <w:vAlign w:val="center"/>
                </w:tcPr>
                <w:p w14:paraId="628D8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0.000</w:t>
                  </w:r>
                </w:p>
              </w:tc>
              <w:tc>
                <w:tcPr>
                  <w:tcW w:w="582" w:type="pct"/>
                  <w:tcBorders>
                    <w:tl2br w:val="nil"/>
                    <w:tr2bl w:val="nil"/>
                  </w:tcBorders>
                  <w:noWrap w:val="0"/>
                  <w:vAlign w:val="center"/>
                </w:tcPr>
                <w:p w14:paraId="4F0A6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108</w:t>
                  </w:r>
                </w:p>
              </w:tc>
              <w:tc>
                <w:tcPr>
                  <w:tcW w:w="682" w:type="pct"/>
                  <w:tcBorders>
                    <w:tl2br w:val="nil"/>
                    <w:tr2bl w:val="nil"/>
                  </w:tcBorders>
                  <w:noWrap w:val="0"/>
                  <w:vAlign w:val="center"/>
                </w:tcPr>
                <w:p w14:paraId="2A17A5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0.70</w:t>
                  </w:r>
                  <w:r>
                    <w:rPr>
                      <w:rFonts w:hint="eastAsia" w:ascii="Times New Roman" w:hAnsi="Times New Roman" w:cs="Times New Roman"/>
                      <w:color w:val="auto"/>
                      <w:sz w:val="21"/>
                      <w:szCs w:val="21"/>
                      <w:highlight w:val="none"/>
                      <w:lang w:val="en-US" w:eastAsia="zh-CN"/>
                    </w:rPr>
                    <w:t>3</w:t>
                  </w:r>
                </w:p>
              </w:tc>
              <w:tc>
                <w:tcPr>
                  <w:tcW w:w="894" w:type="pct"/>
                  <w:tcBorders>
                    <w:tl2br w:val="nil"/>
                    <w:tr2bl w:val="nil"/>
                  </w:tcBorders>
                  <w:noWrap w:val="0"/>
                  <w:vAlign w:val="center"/>
                </w:tcPr>
                <w:p w14:paraId="61D13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39</w:t>
                  </w:r>
                  <w:r>
                    <w:rPr>
                      <w:rFonts w:hint="eastAsia" w:ascii="Times New Roman" w:hAnsi="Times New Roman" w:cs="Times New Roman"/>
                      <w:color w:val="auto"/>
                      <w:sz w:val="21"/>
                      <w:szCs w:val="21"/>
                      <w:highlight w:val="none"/>
                      <w:lang w:val="en-US" w:eastAsia="zh-CN"/>
                    </w:rPr>
                    <w:t>.482</w:t>
                  </w:r>
                </w:p>
              </w:tc>
              <w:tc>
                <w:tcPr>
                  <w:tcW w:w="720" w:type="pct"/>
                  <w:tcBorders>
                    <w:tl2br w:val="nil"/>
                    <w:tr2bl w:val="nil"/>
                  </w:tcBorders>
                  <w:noWrap w:val="0"/>
                  <w:vAlign w:val="center"/>
                </w:tcPr>
                <w:p w14:paraId="66C8F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0.01</w:t>
                  </w:r>
                </w:p>
              </w:tc>
              <w:tc>
                <w:tcPr>
                  <w:tcW w:w="720" w:type="pct"/>
                  <w:tcBorders>
                    <w:tl2br w:val="nil"/>
                    <w:tr2bl w:val="nil"/>
                  </w:tcBorders>
                  <w:noWrap w:val="0"/>
                  <w:vAlign w:val="center"/>
                </w:tcPr>
                <w:p w14:paraId="641C8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2</w:t>
                  </w:r>
                </w:p>
              </w:tc>
              <w:tc>
                <w:tcPr>
                  <w:tcW w:w="680" w:type="pct"/>
                  <w:tcBorders>
                    <w:tl2br w:val="nil"/>
                    <w:tr2bl w:val="nil"/>
                  </w:tcBorders>
                  <w:noWrap w:val="0"/>
                  <w:vAlign w:val="center"/>
                </w:tcPr>
                <w:p w14:paraId="32068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9.00</w:t>
                  </w:r>
                </w:p>
              </w:tc>
            </w:tr>
          </w:tbl>
          <w:p w14:paraId="2BD36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主要</w:t>
            </w:r>
            <w:r>
              <w:rPr>
                <w:rFonts w:hint="eastAsia" w:cs="Times New Roman"/>
                <w:b w:val="0"/>
                <w:bCs w:val="0"/>
                <w:color w:val="auto"/>
                <w:sz w:val="24"/>
                <w:szCs w:val="24"/>
                <w:highlight w:val="none"/>
                <w:lang w:eastAsia="zh-CN"/>
              </w:rPr>
              <w:t>试验设备</w:t>
            </w:r>
          </w:p>
          <w:p w14:paraId="283D6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color w:val="auto"/>
                <w:kern w:val="0"/>
                <w:sz w:val="24"/>
                <w:szCs w:val="24"/>
                <w:highlight w:val="none"/>
                <w:lang w:val="en-US" w:eastAsia="zh-CN"/>
              </w:rPr>
              <w:t>本项目</w:t>
            </w:r>
            <w:r>
              <w:rPr>
                <w:rFonts w:hint="default" w:ascii="Times New Roman" w:hAnsi="Times New Roman" w:cs="Times New Roman"/>
                <w:b w:val="0"/>
                <w:bCs w:val="0"/>
                <w:color w:val="auto"/>
                <w:sz w:val="24"/>
                <w:szCs w:val="24"/>
                <w:highlight w:val="none"/>
              </w:rPr>
              <w:t>主要</w:t>
            </w:r>
            <w:r>
              <w:rPr>
                <w:rFonts w:hint="eastAsia" w:cs="Times New Roman"/>
                <w:b w:val="0"/>
                <w:bCs w:val="0"/>
                <w:color w:val="auto"/>
                <w:sz w:val="24"/>
                <w:szCs w:val="24"/>
                <w:highlight w:val="none"/>
                <w:lang w:eastAsia="zh-CN"/>
              </w:rPr>
              <w:t>试验设备</w:t>
            </w:r>
            <w:r>
              <w:rPr>
                <w:rFonts w:hint="default" w:ascii="Times New Roman" w:hAnsi="Times New Roman" w:cs="Times New Roman"/>
                <w:b w:val="0"/>
                <w:bCs w:val="0"/>
                <w:color w:val="auto"/>
                <w:sz w:val="24"/>
                <w:szCs w:val="24"/>
                <w:highlight w:val="none"/>
              </w:rPr>
              <w:t>见</w:t>
            </w:r>
            <w:r>
              <w:rPr>
                <w:rFonts w:hint="default" w:ascii="Times New Roman" w:hAnsi="Times New Roman" w:cs="Times New Roman"/>
                <w:b w:val="0"/>
                <w:bCs w:val="0"/>
                <w:color w:val="auto"/>
                <w:sz w:val="24"/>
                <w:szCs w:val="24"/>
                <w:highlight w:val="none"/>
                <w:lang w:val="en-US" w:eastAsia="zh-CN"/>
              </w:rPr>
              <w:t>下表</w:t>
            </w:r>
            <w:r>
              <w:rPr>
                <w:rFonts w:hint="default" w:ascii="Times New Roman" w:hAnsi="Times New Roman" w:cs="Times New Roman"/>
                <w:b w:val="0"/>
                <w:bCs w:val="0"/>
                <w:color w:val="auto"/>
                <w:sz w:val="24"/>
                <w:szCs w:val="24"/>
                <w:highlight w:val="none"/>
              </w:rPr>
              <w:t>。</w:t>
            </w:r>
          </w:p>
          <w:p w14:paraId="1E0B15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kern w:val="24"/>
                <w:sz w:val="24"/>
                <w:szCs w:val="24"/>
                <w:highlight w:val="none"/>
              </w:rPr>
            </w:pPr>
            <w:r>
              <w:rPr>
                <w:rFonts w:hint="default" w:ascii="Times New Roman" w:hAnsi="Times New Roman" w:eastAsia="宋体" w:cs="Times New Roman"/>
                <w:b/>
                <w:bCs/>
                <w:color w:val="auto"/>
                <w:kern w:val="24"/>
                <w:sz w:val="24"/>
                <w:szCs w:val="24"/>
                <w:highlight w:val="none"/>
              </w:rPr>
              <w:t>表</w:t>
            </w:r>
            <w:r>
              <w:rPr>
                <w:rFonts w:hint="default" w:ascii="Times New Roman" w:hAnsi="Times New Roman" w:eastAsia="宋体" w:cs="Times New Roman"/>
                <w:b/>
                <w:bCs/>
                <w:color w:val="auto"/>
                <w:kern w:val="24"/>
                <w:sz w:val="24"/>
                <w:szCs w:val="24"/>
                <w:highlight w:val="none"/>
                <w:lang w:val="en-US" w:eastAsia="zh-CN"/>
              </w:rPr>
              <w:t>2-</w:t>
            </w:r>
            <w:r>
              <w:rPr>
                <w:rFonts w:hint="eastAsia" w:cs="Times New Roman"/>
                <w:b/>
                <w:bCs/>
                <w:color w:val="auto"/>
                <w:kern w:val="24"/>
                <w:sz w:val="24"/>
                <w:szCs w:val="24"/>
                <w:highlight w:val="none"/>
                <w:lang w:val="en-US" w:eastAsia="zh-CN"/>
              </w:rPr>
              <w:t>7</w:t>
            </w:r>
            <w:r>
              <w:rPr>
                <w:rFonts w:hint="default" w:ascii="Times New Roman" w:hAnsi="Times New Roman" w:eastAsia="宋体" w:cs="Times New Roman"/>
                <w:b/>
                <w:bCs/>
                <w:color w:val="auto"/>
                <w:kern w:val="24"/>
                <w:sz w:val="24"/>
                <w:szCs w:val="24"/>
                <w:highlight w:val="none"/>
              </w:rPr>
              <w:t xml:space="preserve"> </w:t>
            </w:r>
            <w:r>
              <w:rPr>
                <w:rFonts w:hint="default" w:ascii="Times New Roman" w:hAnsi="Times New Roman" w:cs="Times New Roman"/>
                <w:b/>
                <w:bCs/>
                <w:color w:val="auto"/>
                <w:kern w:val="24"/>
                <w:sz w:val="24"/>
                <w:szCs w:val="24"/>
                <w:highlight w:val="none"/>
                <w:lang w:val="en-US" w:eastAsia="zh-CN"/>
              </w:rPr>
              <w:t>本项目</w:t>
            </w:r>
            <w:r>
              <w:rPr>
                <w:rFonts w:hint="default" w:ascii="Times New Roman" w:hAnsi="Times New Roman" w:eastAsia="宋体" w:cs="Times New Roman"/>
                <w:b/>
                <w:bCs/>
                <w:color w:val="auto"/>
                <w:kern w:val="24"/>
                <w:sz w:val="24"/>
                <w:szCs w:val="24"/>
                <w:highlight w:val="none"/>
              </w:rPr>
              <w:t>主要</w:t>
            </w:r>
            <w:r>
              <w:rPr>
                <w:rFonts w:hint="eastAsia" w:cs="Times New Roman"/>
                <w:b/>
                <w:bCs/>
                <w:color w:val="auto"/>
                <w:kern w:val="24"/>
                <w:sz w:val="24"/>
                <w:szCs w:val="24"/>
                <w:highlight w:val="none"/>
                <w:lang w:eastAsia="zh-CN"/>
              </w:rPr>
              <w:t>试验设备</w:t>
            </w:r>
            <w:r>
              <w:rPr>
                <w:rFonts w:hint="default" w:ascii="Times New Roman" w:hAnsi="Times New Roman" w:eastAsia="宋体" w:cs="Times New Roman"/>
                <w:b/>
                <w:bCs/>
                <w:color w:val="auto"/>
                <w:kern w:val="24"/>
                <w:sz w:val="24"/>
                <w:szCs w:val="24"/>
                <w:highlight w:val="none"/>
              </w:rPr>
              <w:t>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8"/>
              <w:gridCol w:w="960"/>
              <w:gridCol w:w="2175"/>
              <w:gridCol w:w="1590"/>
              <w:gridCol w:w="2960"/>
            </w:tblGrid>
            <w:tr w14:paraId="7AB9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338" w:type="pct"/>
                  <w:tcBorders>
                    <w:tl2br w:val="nil"/>
                    <w:tr2bl w:val="nil"/>
                  </w:tcBorders>
                  <w:vAlign w:val="center"/>
                </w:tcPr>
                <w:p w14:paraId="39E9D717">
                  <w:pPr>
                    <w:keepNext w:val="0"/>
                    <w:keepLines w:val="0"/>
                    <w:suppressLineNumbers w:val="0"/>
                    <w:snapToGrid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default" w:ascii="Times New Roman" w:hAnsi="Times New Roman"/>
                      <w:bCs/>
                      <w:color w:val="auto"/>
                      <w:spacing w:val="6"/>
                      <w:szCs w:val="21"/>
                      <w:highlight w:val="none"/>
                    </w:rPr>
                    <w:t>序号</w:t>
                  </w:r>
                </w:p>
              </w:tc>
              <w:tc>
                <w:tcPr>
                  <w:tcW w:w="582" w:type="pct"/>
                  <w:tcBorders>
                    <w:tl2br w:val="nil"/>
                    <w:tr2bl w:val="nil"/>
                  </w:tcBorders>
                  <w:vAlign w:val="center"/>
                </w:tcPr>
                <w:p w14:paraId="16D93561">
                  <w:pPr>
                    <w:keepNext w:val="0"/>
                    <w:keepLines w:val="0"/>
                    <w:suppressLineNumbers w:val="0"/>
                    <w:snapToGrid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试验单元</w:t>
                  </w:r>
                </w:p>
              </w:tc>
              <w:tc>
                <w:tcPr>
                  <w:tcW w:w="1319" w:type="pct"/>
                  <w:tcBorders>
                    <w:tl2br w:val="nil"/>
                    <w:tr2bl w:val="nil"/>
                  </w:tcBorders>
                  <w:vAlign w:val="center"/>
                </w:tcPr>
                <w:p w14:paraId="507E0E92">
                  <w:pPr>
                    <w:keepNext w:val="0"/>
                    <w:keepLines w:val="0"/>
                    <w:suppressLineNumbers w:val="0"/>
                    <w:snapToGrid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default" w:ascii="Times New Roman" w:hAnsi="Times New Roman"/>
                      <w:bCs/>
                      <w:color w:val="auto"/>
                      <w:spacing w:val="6"/>
                      <w:szCs w:val="21"/>
                      <w:highlight w:val="none"/>
                    </w:rPr>
                    <w:t>设备名称</w:t>
                  </w:r>
                </w:p>
              </w:tc>
              <w:tc>
                <w:tcPr>
                  <w:tcW w:w="964" w:type="pct"/>
                  <w:tcBorders>
                    <w:tl2br w:val="nil"/>
                    <w:tr2bl w:val="nil"/>
                  </w:tcBorders>
                  <w:vAlign w:val="center"/>
                </w:tcPr>
                <w:p w14:paraId="1EFC6FD2">
                  <w:pPr>
                    <w:keepNext w:val="0"/>
                    <w:keepLines w:val="0"/>
                    <w:suppressLineNumbers w:val="0"/>
                    <w:snapToGrid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default" w:ascii="Times New Roman" w:hAnsi="Times New Roman"/>
                      <w:bCs/>
                      <w:color w:val="auto"/>
                      <w:spacing w:val="6"/>
                      <w:szCs w:val="21"/>
                      <w:highlight w:val="none"/>
                    </w:rPr>
                    <w:t>数量</w:t>
                  </w:r>
                  <w:r>
                    <w:rPr>
                      <w:rFonts w:hint="default" w:ascii="Times New Roman" w:hAnsi="Times New Roman" w:eastAsia="宋体" w:cs="Times New Roman"/>
                      <w:color w:val="auto"/>
                      <w:kern w:val="0"/>
                      <w:szCs w:val="21"/>
                      <w:highlight w:val="none"/>
                      <w:lang w:bidi="ar"/>
                    </w:rPr>
                    <w:t>（台/套）</w:t>
                  </w:r>
                </w:p>
              </w:tc>
              <w:tc>
                <w:tcPr>
                  <w:tcW w:w="1795" w:type="pct"/>
                  <w:tcBorders>
                    <w:tl2br w:val="nil"/>
                    <w:tr2bl w:val="nil"/>
                  </w:tcBorders>
                  <w:vAlign w:val="center"/>
                </w:tcPr>
                <w:p w14:paraId="5A84B1F8">
                  <w:pPr>
                    <w:keepNext w:val="0"/>
                    <w:keepLines w:val="0"/>
                    <w:suppressLineNumbers w:val="0"/>
                    <w:snapToGrid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default" w:ascii="Times New Roman" w:hAnsi="Times New Roman"/>
                      <w:bCs/>
                      <w:color w:val="auto"/>
                      <w:spacing w:val="6"/>
                      <w:szCs w:val="21"/>
                      <w:highlight w:val="none"/>
                    </w:rPr>
                    <w:t>型号/规格</w:t>
                  </w:r>
                </w:p>
              </w:tc>
            </w:tr>
            <w:tr w14:paraId="3E93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7C58823D">
                  <w:pPr>
                    <w:keepNext w:val="0"/>
                    <w:keepLines w:val="0"/>
                    <w:suppressLineNumbers w:val="0"/>
                    <w:spacing w:before="0" w:beforeAutospacing="0" w:after="0" w:afterAutospacing="0" w:line="360" w:lineRule="exact"/>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582" w:type="pct"/>
                  <w:vMerge w:val="restart"/>
                  <w:tcBorders>
                    <w:tl2br w:val="nil"/>
                    <w:tr2bl w:val="nil"/>
                  </w:tcBorders>
                  <w:vAlign w:val="center"/>
                </w:tcPr>
                <w:p w14:paraId="72E53518">
                  <w:pPr>
                    <w:keepNext w:val="0"/>
                    <w:keepLines w:val="0"/>
                    <w:suppressLineNumbers w:val="0"/>
                    <w:spacing w:before="0" w:beforeAutospacing="0" w:after="0" w:afterAutospacing="0" w:line="36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原料风选、破碎</w:t>
                  </w:r>
                </w:p>
              </w:tc>
              <w:tc>
                <w:tcPr>
                  <w:tcW w:w="1319" w:type="pct"/>
                  <w:tcBorders>
                    <w:tl2br w:val="nil"/>
                    <w:tr2bl w:val="nil"/>
                  </w:tcBorders>
                  <w:vAlign w:val="center"/>
                </w:tcPr>
                <w:p w14:paraId="1B923358">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柔丝机</w:t>
                  </w:r>
                </w:p>
              </w:tc>
              <w:tc>
                <w:tcPr>
                  <w:tcW w:w="964" w:type="pct"/>
                  <w:tcBorders>
                    <w:tl2br w:val="nil"/>
                    <w:tr2bl w:val="nil"/>
                  </w:tcBorders>
                  <w:vAlign w:val="center"/>
                </w:tcPr>
                <w:p w14:paraId="5311C4D1">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1</w:t>
                  </w:r>
                </w:p>
              </w:tc>
              <w:tc>
                <w:tcPr>
                  <w:tcW w:w="1795" w:type="pct"/>
                  <w:tcBorders>
                    <w:tl2br w:val="nil"/>
                    <w:tr2bl w:val="nil"/>
                  </w:tcBorders>
                  <w:vAlign w:val="center"/>
                </w:tcPr>
                <w:p w14:paraId="72647F1B">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WY11-1000kg</w:t>
                  </w:r>
                </w:p>
              </w:tc>
            </w:tr>
            <w:tr w14:paraId="2F33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48DB02F8">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2</w:t>
                  </w:r>
                </w:p>
              </w:tc>
              <w:tc>
                <w:tcPr>
                  <w:tcW w:w="582" w:type="pct"/>
                  <w:vMerge w:val="continue"/>
                  <w:tcBorders>
                    <w:tl2br w:val="nil"/>
                    <w:tr2bl w:val="nil"/>
                  </w:tcBorders>
                  <w:vAlign w:val="center"/>
                </w:tcPr>
                <w:p w14:paraId="310BF4B9">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117AB44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变频上料绞龙</w:t>
                  </w:r>
                </w:p>
              </w:tc>
              <w:tc>
                <w:tcPr>
                  <w:tcW w:w="964" w:type="pct"/>
                  <w:tcBorders>
                    <w:tl2br w:val="nil"/>
                    <w:tr2bl w:val="nil"/>
                  </w:tcBorders>
                  <w:vAlign w:val="center"/>
                </w:tcPr>
                <w:p w14:paraId="2BC32ACA">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2</w:t>
                  </w:r>
                </w:p>
              </w:tc>
              <w:tc>
                <w:tcPr>
                  <w:tcW w:w="1795" w:type="pct"/>
                  <w:tcBorders>
                    <w:tl2br w:val="nil"/>
                    <w:tr2bl w:val="nil"/>
                  </w:tcBorders>
                  <w:vAlign w:val="center"/>
                </w:tcPr>
                <w:p w14:paraId="48EE0996">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φ219×4.5L=3m</w:t>
                  </w:r>
                </w:p>
              </w:tc>
            </w:tr>
            <w:tr w14:paraId="1AF6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F5E2328">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3</w:t>
                  </w:r>
                </w:p>
              </w:tc>
              <w:tc>
                <w:tcPr>
                  <w:tcW w:w="582" w:type="pct"/>
                  <w:vMerge w:val="continue"/>
                  <w:tcBorders>
                    <w:tl2br w:val="nil"/>
                    <w:tr2bl w:val="nil"/>
                  </w:tcBorders>
                  <w:vAlign w:val="center"/>
                </w:tcPr>
                <w:p w14:paraId="5B543C58">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035E203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除杂风选器</w:t>
                  </w:r>
                </w:p>
              </w:tc>
              <w:tc>
                <w:tcPr>
                  <w:tcW w:w="964" w:type="pct"/>
                  <w:tcBorders>
                    <w:tl2br w:val="nil"/>
                    <w:tr2bl w:val="nil"/>
                  </w:tcBorders>
                  <w:vAlign w:val="center"/>
                </w:tcPr>
                <w:p w14:paraId="68C7C455">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495B7CA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WY16m/s</w:t>
                  </w:r>
                </w:p>
              </w:tc>
            </w:tr>
            <w:tr w14:paraId="4BF7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3A106380">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4</w:t>
                  </w:r>
                </w:p>
              </w:tc>
              <w:tc>
                <w:tcPr>
                  <w:tcW w:w="582" w:type="pct"/>
                  <w:vMerge w:val="continue"/>
                  <w:tcBorders>
                    <w:tl2br w:val="nil"/>
                    <w:tr2bl w:val="nil"/>
                  </w:tcBorders>
                  <w:vAlign w:val="center"/>
                </w:tcPr>
                <w:p w14:paraId="360821BE">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5DC37F0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粉碎机</w:t>
                  </w:r>
                </w:p>
              </w:tc>
              <w:tc>
                <w:tcPr>
                  <w:tcW w:w="964" w:type="pct"/>
                  <w:tcBorders>
                    <w:tl2br w:val="nil"/>
                    <w:tr2bl w:val="nil"/>
                  </w:tcBorders>
                  <w:vAlign w:val="center"/>
                </w:tcPr>
                <w:p w14:paraId="3175C607">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1B03401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TG1000kg/h-φ3</w:t>
                  </w:r>
                </w:p>
              </w:tc>
            </w:tr>
            <w:tr w14:paraId="7DDC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5258830B">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5</w:t>
                  </w:r>
                </w:p>
              </w:tc>
              <w:tc>
                <w:tcPr>
                  <w:tcW w:w="582" w:type="pct"/>
                  <w:vMerge w:val="continue"/>
                  <w:tcBorders>
                    <w:tl2br w:val="nil"/>
                    <w:tr2bl w:val="nil"/>
                  </w:tcBorders>
                  <w:vAlign w:val="center"/>
                </w:tcPr>
                <w:p w14:paraId="261731F2">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482555B7">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卸料旋风分离器</w:t>
                  </w:r>
                </w:p>
              </w:tc>
              <w:tc>
                <w:tcPr>
                  <w:tcW w:w="964" w:type="pct"/>
                  <w:tcBorders>
                    <w:tl2br w:val="nil"/>
                    <w:tr2bl w:val="nil"/>
                  </w:tcBorders>
                  <w:vAlign w:val="center"/>
                </w:tcPr>
                <w:p w14:paraId="088EFA8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67D1D6B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CAXA590-14</w:t>
                  </w:r>
                </w:p>
              </w:tc>
            </w:tr>
            <w:tr w14:paraId="6910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15742184">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6</w:t>
                  </w:r>
                </w:p>
              </w:tc>
              <w:tc>
                <w:tcPr>
                  <w:tcW w:w="582" w:type="pct"/>
                  <w:vMerge w:val="continue"/>
                  <w:tcBorders>
                    <w:tl2br w:val="nil"/>
                    <w:tr2bl w:val="nil"/>
                  </w:tcBorders>
                  <w:vAlign w:val="center"/>
                </w:tcPr>
                <w:p w14:paraId="6236EA35">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19E21900">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布袋除尘器</w:t>
                  </w:r>
                </w:p>
              </w:tc>
              <w:tc>
                <w:tcPr>
                  <w:tcW w:w="964" w:type="pct"/>
                  <w:tcBorders>
                    <w:tl2br w:val="nil"/>
                    <w:tr2bl w:val="nil"/>
                  </w:tcBorders>
                  <w:vAlign w:val="center"/>
                </w:tcPr>
                <w:p w14:paraId="39082CF9">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354EE83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Q=2500m³</w:t>
                  </w:r>
                </w:p>
              </w:tc>
            </w:tr>
            <w:tr w14:paraId="5139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0BE3E60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7</w:t>
                  </w:r>
                </w:p>
              </w:tc>
              <w:tc>
                <w:tcPr>
                  <w:tcW w:w="582" w:type="pct"/>
                  <w:vMerge w:val="continue"/>
                  <w:tcBorders>
                    <w:tl2br w:val="nil"/>
                    <w:tr2bl w:val="nil"/>
                  </w:tcBorders>
                  <w:vAlign w:val="center"/>
                </w:tcPr>
                <w:p w14:paraId="21EC5B7E">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358FCCB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布袋风机</w:t>
                  </w:r>
                </w:p>
              </w:tc>
              <w:tc>
                <w:tcPr>
                  <w:tcW w:w="964" w:type="pct"/>
                  <w:tcBorders>
                    <w:tl2br w:val="nil"/>
                    <w:tr2bl w:val="nil"/>
                  </w:tcBorders>
                  <w:vAlign w:val="center"/>
                </w:tcPr>
                <w:p w14:paraId="176D1170">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7A88D6F1">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w:t>
                  </w:r>
                  <w:r>
                    <w:rPr>
                      <w:rFonts w:hint="eastAsia"/>
                      <w:color w:val="auto"/>
                      <w:szCs w:val="21"/>
                      <w:highlight w:val="none"/>
                    </w:rPr>
                    <w:t>30</w:t>
                  </w:r>
                  <w:r>
                    <w:rPr>
                      <w:rFonts w:hint="default"/>
                      <w:color w:val="auto"/>
                      <w:szCs w:val="21"/>
                      <w:highlight w:val="none"/>
                    </w:rPr>
                    <w:t>00m³</w:t>
                  </w:r>
                </w:p>
              </w:tc>
            </w:tr>
            <w:tr w14:paraId="1726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44EBC0CA">
                  <w:pPr>
                    <w:keepNext w:val="0"/>
                    <w:keepLines w:val="0"/>
                    <w:suppressLineNumbers w:val="0"/>
                    <w:spacing w:before="0" w:beforeAutospacing="0" w:after="0" w:afterAutospacing="0" w:line="360" w:lineRule="exact"/>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582" w:type="pct"/>
                  <w:vMerge w:val="continue"/>
                  <w:tcBorders>
                    <w:tl2br w:val="nil"/>
                    <w:tr2bl w:val="nil"/>
                  </w:tcBorders>
                  <w:vAlign w:val="center"/>
                </w:tcPr>
                <w:p w14:paraId="52B08395">
                  <w:pPr>
                    <w:keepNext w:val="0"/>
                    <w:keepLines w:val="0"/>
                    <w:suppressLineNumbers w:val="0"/>
                    <w:spacing w:before="0" w:beforeAutospacing="0" w:after="0" w:afterAutospacing="0" w:line="360" w:lineRule="exact"/>
                    <w:ind w:left="0" w:right="0"/>
                    <w:jc w:val="center"/>
                    <w:rPr>
                      <w:rFonts w:hint="eastAsia"/>
                      <w:color w:val="auto"/>
                      <w:szCs w:val="21"/>
                      <w:highlight w:val="none"/>
                      <w:lang w:val="en-US" w:eastAsia="zh-CN"/>
                    </w:rPr>
                  </w:pPr>
                </w:p>
              </w:tc>
              <w:tc>
                <w:tcPr>
                  <w:tcW w:w="1319" w:type="pct"/>
                  <w:tcBorders>
                    <w:tl2br w:val="nil"/>
                    <w:tr2bl w:val="nil"/>
                  </w:tcBorders>
                  <w:vAlign w:val="center"/>
                </w:tcPr>
                <w:p w14:paraId="2ED2CAA7">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干料暂存仓</w:t>
                  </w:r>
                </w:p>
              </w:tc>
              <w:tc>
                <w:tcPr>
                  <w:tcW w:w="964" w:type="pct"/>
                  <w:tcBorders>
                    <w:tl2br w:val="nil"/>
                    <w:tr2bl w:val="nil"/>
                  </w:tcBorders>
                  <w:vAlign w:val="center"/>
                </w:tcPr>
                <w:p w14:paraId="6DD11BF8">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1</w:t>
                  </w:r>
                </w:p>
              </w:tc>
              <w:tc>
                <w:tcPr>
                  <w:tcW w:w="1795" w:type="pct"/>
                  <w:tcBorders>
                    <w:tl2br w:val="nil"/>
                    <w:tr2bl w:val="nil"/>
                  </w:tcBorders>
                  <w:vAlign w:val="center"/>
                </w:tcPr>
                <w:p w14:paraId="4DC43EA5">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1500×1000×1000</w:t>
                  </w:r>
                </w:p>
              </w:tc>
            </w:tr>
            <w:tr w14:paraId="230F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0E1617B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9</w:t>
                  </w:r>
                </w:p>
              </w:tc>
              <w:tc>
                <w:tcPr>
                  <w:tcW w:w="582" w:type="pct"/>
                  <w:vMerge w:val="restart"/>
                  <w:tcBorders>
                    <w:tl2br w:val="nil"/>
                    <w:tr2bl w:val="nil"/>
                  </w:tcBorders>
                  <w:vAlign w:val="center"/>
                </w:tcPr>
                <w:p w14:paraId="42EC2405">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lang w:val="en-US" w:eastAsia="zh-CN"/>
                    </w:rPr>
                  </w:pPr>
                  <w:r>
                    <w:rPr>
                      <w:rFonts w:hint="eastAsia"/>
                      <w:bCs/>
                      <w:color w:val="auto"/>
                      <w:spacing w:val="6"/>
                      <w:szCs w:val="21"/>
                      <w:highlight w:val="none"/>
                      <w:lang w:val="en-US" w:eastAsia="zh-CN"/>
                    </w:rPr>
                    <w:t>湿混、解构</w:t>
                  </w:r>
                </w:p>
              </w:tc>
              <w:tc>
                <w:tcPr>
                  <w:tcW w:w="1319" w:type="pct"/>
                  <w:tcBorders>
                    <w:tl2br w:val="nil"/>
                    <w:tr2bl w:val="nil"/>
                  </w:tcBorders>
                  <w:vAlign w:val="center"/>
                </w:tcPr>
                <w:p w14:paraId="05996D5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双螺带无轴混合机</w:t>
                  </w:r>
                </w:p>
              </w:tc>
              <w:tc>
                <w:tcPr>
                  <w:tcW w:w="964" w:type="pct"/>
                  <w:tcBorders>
                    <w:tl2br w:val="nil"/>
                    <w:tr2bl w:val="nil"/>
                  </w:tcBorders>
                  <w:vAlign w:val="center"/>
                </w:tcPr>
                <w:p w14:paraId="7470B55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5A99AF3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φ1000×3000</w:t>
                  </w:r>
                </w:p>
              </w:tc>
            </w:tr>
            <w:tr w14:paraId="4963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2A77580A">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10</w:t>
                  </w:r>
                </w:p>
              </w:tc>
              <w:tc>
                <w:tcPr>
                  <w:tcW w:w="582" w:type="pct"/>
                  <w:vMerge w:val="continue"/>
                  <w:tcBorders>
                    <w:tl2br w:val="nil"/>
                    <w:tr2bl w:val="nil"/>
                  </w:tcBorders>
                  <w:vAlign w:val="center"/>
                </w:tcPr>
                <w:p w14:paraId="5E943A8F">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3BBE613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补料计量仓</w:t>
                  </w:r>
                </w:p>
              </w:tc>
              <w:tc>
                <w:tcPr>
                  <w:tcW w:w="964" w:type="pct"/>
                  <w:tcBorders>
                    <w:tl2br w:val="nil"/>
                    <w:tr2bl w:val="nil"/>
                  </w:tcBorders>
                  <w:vAlign w:val="center"/>
                </w:tcPr>
                <w:p w14:paraId="3D1FFFD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20579725">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φ2000×1500×1200</w:t>
                  </w:r>
                </w:p>
              </w:tc>
            </w:tr>
            <w:tr w14:paraId="4396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7A64CFB4">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11</w:t>
                  </w:r>
                </w:p>
              </w:tc>
              <w:tc>
                <w:tcPr>
                  <w:tcW w:w="582" w:type="pct"/>
                  <w:vMerge w:val="continue"/>
                  <w:tcBorders>
                    <w:tl2br w:val="nil"/>
                    <w:tr2bl w:val="nil"/>
                  </w:tcBorders>
                  <w:vAlign w:val="center"/>
                </w:tcPr>
                <w:p w14:paraId="16CA098F">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637E0C67">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eastAsia"/>
                      <w:color w:val="auto"/>
                      <w:szCs w:val="21"/>
                      <w:highlight w:val="none"/>
                    </w:rPr>
                    <w:t>秸秆纤维</w:t>
                  </w:r>
                  <w:r>
                    <w:rPr>
                      <w:rFonts w:hint="default"/>
                      <w:color w:val="auto"/>
                      <w:szCs w:val="21"/>
                      <w:highlight w:val="none"/>
                    </w:rPr>
                    <w:t>解构机</w:t>
                  </w:r>
                </w:p>
              </w:tc>
              <w:tc>
                <w:tcPr>
                  <w:tcW w:w="964" w:type="pct"/>
                  <w:tcBorders>
                    <w:tl2br w:val="nil"/>
                    <w:tr2bl w:val="nil"/>
                  </w:tcBorders>
                  <w:vAlign w:val="center"/>
                </w:tcPr>
                <w:p w14:paraId="00E1E0E2">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3785050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TG500kg</w:t>
                  </w:r>
                </w:p>
              </w:tc>
            </w:tr>
            <w:tr w14:paraId="4F05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73167EB6">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12</w:t>
                  </w:r>
                </w:p>
              </w:tc>
              <w:tc>
                <w:tcPr>
                  <w:tcW w:w="582" w:type="pct"/>
                  <w:vMerge w:val="continue"/>
                  <w:tcBorders>
                    <w:tl2br w:val="nil"/>
                    <w:tr2bl w:val="nil"/>
                  </w:tcBorders>
                  <w:vAlign w:val="center"/>
                </w:tcPr>
                <w:p w14:paraId="73391F19">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577DA312">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固汽分离器</w:t>
                  </w:r>
                </w:p>
              </w:tc>
              <w:tc>
                <w:tcPr>
                  <w:tcW w:w="964" w:type="pct"/>
                  <w:tcBorders>
                    <w:tl2br w:val="nil"/>
                    <w:tr2bl w:val="nil"/>
                  </w:tcBorders>
                  <w:vAlign w:val="center"/>
                </w:tcPr>
                <w:p w14:paraId="6EAF6DBF">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7E8EE26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DF1200mm</w:t>
                  </w:r>
                </w:p>
              </w:tc>
            </w:tr>
            <w:tr w14:paraId="262A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41BE6831">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13</w:t>
                  </w:r>
                </w:p>
              </w:tc>
              <w:tc>
                <w:tcPr>
                  <w:tcW w:w="582" w:type="pct"/>
                  <w:vMerge w:val="restart"/>
                  <w:tcBorders>
                    <w:tl2br w:val="nil"/>
                    <w:tr2bl w:val="nil"/>
                  </w:tcBorders>
                  <w:vAlign w:val="center"/>
                </w:tcPr>
                <w:p w14:paraId="0989A5A4">
                  <w:pPr>
                    <w:keepNext w:val="0"/>
                    <w:keepLines w:val="0"/>
                    <w:suppressLineNumbers w:val="0"/>
                    <w:spacing w:before="0" w:beforeAutospacing="0" w:after="0" w:afterAutospacing="0" w:line="36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一级（二级）闪蒸干燥脱水</w:t>
                  </w:r>
                </w:p>
              </w:tc>
              <w:tc>
                <w:tcPr>
                  <w:tcW w:w="1319" w:type="pct"/>
                  <w:tcBorders>
                    <w:tl2br w:val="nil"/>
                    <w:tr2bl w:val="nil"/>
                  </w:tcBorders>
                  <w:shd w:val="clear" w:color="auto" w:fill="auto"/>
                  <w:vAlign w:val="center"/>
                </w:tcPr>
                <w:p w14:paraId="52F2020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变频喂料斗</w:t>
                  </w:r>
                </w:p>
              </w:tc>
              <w:tc>
                <w:tcPr>
                  <w:tcW w:w="964" w:type="pct"/>
                  <w:tcBorders>
                    <w:tl2br w:val="nil"/>
                    <w:tr2bl w:val="nil"/>
                  </w:tcBorders>
                  <w:shd w:val="clear" w:color="auto" w:fill="auto"/>
                  <w:vAlign w:val="center"/>
                </w:tcPr>
                <w:p w14:paraId="2B2A0488">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2AA862D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1200×1000×1000</w:t>
                  </w:r>
                </w:p>
              </w:tc>
            </w:tr>
            <w:tr w14:paraId="363A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5613868F">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ascii="Times New Roman" w:hAnsi="Times New Roman" w:eastAsia="宋体"/>
                      <w:bCs/>
                      <w:color w:val="auto"/>
                      <w:spacing w:val="6"/>
                      <w:szCs w:val="21"/>
                      <w:highlight w:val="none"/>
                      <w:lang w:val="en-US" w:eastAsia="zh-CN"/>
                    </w:rPr>
                    <w:t>1</w:t>
                  </w:r>
                  <w:r>
                    <w:rPr>
                      <w:rFonts w:hint="eastAsia"/>
                      <w:bCs/>
                      <w:color w:val="auto"/>
                      <w:spacing w:val="6"/>
                      <w:szCs w:val="21"/>
                      <w:highlight w:val="none"/>
                      <w:lang w:val="en-US" w:eastAsia="zh-CN"/>
                    </w:rPr>
                    <w:t>4</w:t>
                  </w:r>
                </w:p>
              </w:tc>
              <w:tc>
                <w:tcPr>
                  <w:tcW w:w="582" w:type="pct"/>
                  <w:vMerge w:val="continue"/>
                  <w:tcBorders>
                    <w:tl2br w:val="nil"/>
                    <w:tr2bl w:val="nil"/>
                  </w:tcBorders>
                  <w:vAlign w:val="center"/>
                </w:tcPr>
                <w:p w14:paraId="57B7F486">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45923048">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低温闪蒸干燥机</w:t>
                  </w:r>
                </w:p>
              </w:tc>
              <w:tc>
                <w:tcPr>
                  <w:tcW w:w="964" w:type="pct"/>
                  <w:tcBorders>
                    <w:tl2br w:val="nil"/>
                    <w:tr2bl w:val="nil"/>
                  </w:tcBorders>
                  <w:vAlign w:val="center"/>
                </w:tcPr>
                <w:p w14:paraId="6B31B08E">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5531F81F">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DF600--4500</w:t>
                  </w:r>
                </w:p>
              </w:tc>
            </w:tr>
            <w:tr w14:paraId="1FA7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572FD444">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ascii="Times New Roman" w:hAnsi="Times New Roman" w:eastAsia="宋体"/>
                      <w:bCs/>
                      <w:color w:val="auto"/>
                      <w:spacing w:val="6"/>
                      <w:szCs w:val="21"/>
                      <w:highlight w:val="none"/>
                      <w:lang w:val="en-US" w:eastAsia="zh-CN"/>
                    </w:rPr>
                    <w:t>1</w:t>
                  </w:r>
                  <w:r>
                    <w:rPr>
                      <w:rFonts w:hint="eastAsia"/>
                      <w:bCs/>
                      <w:color w:val="auto"/>
                      <w:spacing w:val="6"/>
                      <w:szCs w:val="21"/>
                      <w:highlight w:val="none"/>
                      <w:lang w:val="en-US" w:eastAsia="zh-CN"/>
                    </w:rPr>
                    <w:t>5</w:t>
                  </w:r>
                </w:p>
              </w:tc>
              <w:tc>
                <w:tcPr>
                  <w:tcW w:w="582" w:type="pct"/>
                  <w:vMerge w:val="continue"/>
                  <w:tcBorders>
                    <w:tl2br w:val="nil"/>
                    <w:tr2bl w:val="nil"/>
                  </w:tcBorders>
                  <w:vAlign w:val="center"/>
                </w:tcPr>
                <w:p w14:paraId="1B169E4D">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2A89A62E">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卸料旋风分离器</w:t>
                  </w:r>
                </w:p>
              </w:tc>
              <w:tc>
                <w:tcPr>
                  <w:tcW w:w="964" w:type="pct"/>
                  <w:tcBorders>
                    <w:tl2br w:val="nil"/>
                    <w:tr2bl w:val="nil"/>
                  </w:tcBorders>
                  <w:vAlign w:val="center"/>
                </w:tcPr>
                <w:p w14:paraId="79D76E1D">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7A1EBFE2">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DN1180-14°</w:t>
                  </w:r>
                </w:p>
              </w:tc>
            </w:tr>
            <w:tr w14:paraId="4186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3D373344">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ascii="Times New Roman" w:hAnsi="Times New Roman" w:eastAsia="宋体"/>
                      <w:bCs/>
                      <w:color w:val="auto"/>
                      <w:spacing w:val="6"/>
                      <w:szCs w:val="21"/>
                      <w:highlight w:val="none"/>
                      <w:lang w:val="en-US" w:eastAsia="zh-CN"/>
                    </w:rPr>
                    <w:t>1</w:t>
                  </w:r>
                  <w:r>
                    <w:rPr>
                      <w:rFonts w:hint="eastAsia"/>
                      <w:bCs/>
                      <w:color w:val="auto"/>
                      <w:spacing w:val="6"/>
                      <w:szCs w:val="21"/>
                      <w:highlight w:val="none"/>
                      <w:lang w:val="en-US" w:eastAsia="zh-CN"/>
                    </w:rPr>
                    <w:t>6</w:t>
                  </w:r>
                </w:p>
              </w:tc>
              <w:tc>
                <w:tcPr>
                  <w:tcW w:w="582" w:type="pct"/>
                  <w:vMerge w:val="continue"/>
                  <w:tcBorders>
                    <w:tl2br w:val="nil"/>
                    <w:tr2bl w:val="nil"/>
                  </w:tcBorders>
                  <w:vAlign w:val="center"/>
                </w:tcPr>
                <w:p w14:paraId="3D90A364">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580AD228">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负压引风机</w:t>
                  </w:r>
                </w:p>
              </w:tc>
              <w:tc>
                <w:tcPr>
                  <w:tcW w:w="964" w:type="pct"/>
                  <w:tcBorders>
                    <w:tl2br w:val="nil"/>
                    <w:tr2bl w:val="nil"/>
                  </w:tcBorders>
                  <w:vAlign w:val="center"/>
                </w:tcPr>
                <w:p w14:paraId="52F47868">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173DE5B7">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Q=10000m³</w:t>
                  </w:r>
                  <w:r>
                    <w:rPr>
                      <w:rFonts w:hint="eastAsia"/>
                      <w:color w:val="auto"/>
                      <w:szCs w:val="21"/>
                      <w:highlight w:val="none"/>
                      <w:lang w:eastAsia="zh-CN"/>
                    </w:rPr>
                    <w:t>，</w:t>
                  </w:r>
                  <w:r>
                    <w:rPr>
                      <w:rFonts w:hint="default"/>
                      <w:color w:val="auto"/>
                      <w:szCs w:val="21"/>
                      <w:highlight w:val="none"/>
                    </w:rPr>
                    <w:t>H=6500Pa</w:t>
                  </w:r>
                </w:p>
              </w:tc>
            </w:tr>
            <w:tr w14:paraId="5D2C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0BDCA62">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r>
                    <w:rPr>
                      <w:rFonts w:hint="eastAsia"/>
                      <w:color w:val="auto"/>
                      <w:szCs w:val="21"/>
                      <w:highlight w:val="none"/>
                      <w:lang w:val="en-US" w:eastAsia="zh-CN"/>
                    </w:rPr>
                    <w:t>7</w:t>
                  </w:r>
                </w:p>
              </w:tc>
              <w:tc>
                <w:tcPr>
                  <w:tcW w:w="582" w:type="pct"/>
                  <w:vMerge w:val="restart"/>
                  <w:tcBorders>
                    <w:tl2br w:val="nil"/>
                    <w:tr2bl w:val="nil"/>
                  </w:tcBorders>
                  <w:vAlign w:val="center"/>
                </w:tcPr>
                <w:p w14:paraId="61D90CCF">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一级（二级）风冷</w:t>
                  </w:r>
                </w:p>
              </w:tc>
              <w:tc>
                <w:tcPr>
                  <w:tcW w:w="1319" w:type="pct"/>
                  <w:tcBorders>
                    <w:tl2br w:val="nil"/>
                    <w:tr2bl w:val="nil"/>
                  </w:tcBorders>
                  <w:vAlign w:val="center"/>
                </w:tcPr>
                <w:p w14:paraId="747AAFBC">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变频喂料器</w:t>
                  </w:r>
                </w:p>
              </w:tc>
              <w:tc>
                <w:tcPr>
                  <w:tcW w:w="964" w:type="pct"/>
                  <w:tcBorders>
                    <w:tl2br w:val="nil"/>
                    <w:tr2bl w:val="nil"/>
                  </w:tcBorders>
                  <w:vAlign w:val="center"/>
                </w:tcPr>
                <w:p w14:paraId="775EBC67">
                  <w:pPr>
                    <w:keepNext w:val="0"/>
                    <w:keepLines w:val="0"/>
                    <w:suppressLineNumbers w:val="0"/>
                    <w:spacing w:before="0" w:beforeAutospacing="0" w:after="0" w:afterAutospacing="0" w:line="360" w:lineRule="exact"/>
                    <w:ind w:left="0" w:right="0"/>
                    <w:jc w:val="center"/>
                    <w:textAlignment w:val="baseline"/>
                    <w:rPr>
                      <w:rFonts w:hint="default"/>
                      <w:color w:val="auto"/>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119B5DBB">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1200×1000×1000</w:t>
                  </w:r>
                </w:p>
              </w:tc>
            </w:tr>
            <w:tr w14:paraId="757C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22AB5E62">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18</w:t>
                  </w:r>
                </w:p>
              </w:tc>
              <w:tc>
                <w:tcPr>
                  <w:tcW w:w="582" w:type="pct"/>
                  <w:vMerge w:val="continue"/>
                  <w:tcBorders>
                    <w:tl2br w:val="nil"/>
                    <w:tr2bl w:val="nil"/>
                  </w:tcBorders>
                  <w:vAlign w:val="center"/>
                </w:tcPr>
                <w:p w14:paraId="479851B5">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75B378D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卸料旋风分离器</w:t>
                  </w:r>
                </w:p>
              </w:tc>
              <w:tc>
                <w:tcPr>
                  <w:tcW w:w="964" w:type="pct"/>
                  <w:tcBorders>
                    <w:tl2br w:val="nil"/>
                    <w:tr2bl w:val="nil"/>
                  </w:tcBorders>
                  <w:vAlign w:val="center"/>
                </w:tcPr>
                <w:p w14:paraId="67248C47">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174BA8D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CAXA1180-14°</w:t>
                  </w:r>
                </w:p>
              </w:tc>
            </w:tr>
            <w:tr w14:paraId="04F5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25637BA2">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19</w:t>
                  </w:r>
                </w:p>
              </w:tc>
              <w:tc>
                <w:tcPr>
                  <w:tcW w:w="582" w:type="pct"/>
                  <w:vMerge w:val="continue"/>
                  <w:tcBorders>
                    <w:tl2br w:val="nil"/>
                    <w:tr2bl w:val="nil"/>
                  </w:tcBorders>
                  <w:vAlign w:val="center"/>
                </w:tcPr>
                <w:p w14:paraId="2CABF954">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51B82D0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负压引风机</w:t>
                  </w:r>
                </w:p>
              </w:tc>
              <w:tc>
                <w:tcPr>
                  <w:tcW w:w="964" w:type="pct"/>
                  <w:tcBorders>
                    <w:tl2br w:val="nil"/>
                    <w:tr2bl w:val="nil"/>
                  </w:tcBorders>
                  <w:vAlign w:val="center"/>
                </w:tcPr>
                <w:p w14:paraId="33B042BF">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4761315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Q=10000m³</w:t>
                  </w:r>
                  <w:r>
                    <w:rPr>
                      <w:rFonts w:hint="eastAsia"/>
                      <w:color w:val="auto"/>
                      <w:szCs w:val="21"/>
                      <w:highlight w:val="none"/>
                      <w:lang w:eastAsia="zh-CN"/>
                    </w:rPr>
                    <w:t>，</w:t>
                  </w:r>
                  <w:r>
                    <w:rPr>
                      <w:rFonts w:hint="default"/>
                      <w:color w:val="auto"/>
                      <w:szCs w:val="21"/>
                      <w:highlight w:val="none"/>
                    </w:rPr>
                    <w:t>H=6500Pa</w:t>
                  </w:r>
                </w:p>
              </w:tc>
            </w:tr>
            <w:tr w14:paraId="3A7C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477B5F82">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0</w:t>
                  </w:r>
                </w:p>
              </w:tc>
              <w:tc>
                <w:tcPr>
                  <w:tcW w:w="582" w:type="pct"/>
                  <w:vMerge w:val="continue"/>
                  <w:tcBorders>
                    <w:tl2br w:val="nil"/>
                    <w:tr2bl w:val="nil"/>
                  </w:tcBorders>
                  <w:vAlign w:val="center"/>
                </w:tcPr>
                <w:p w14:paraId="3E9FBE11">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1F10A34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eastAsia"/>
                      <w:color w:val="auto"/>
                      <w:szCs w:val="21"/>
                      <w:highlight w:val="none"/>
                    </w:rPr>
                    <w:t>变频出料绞龙</w:t>
                  </w:r>
                </w:p>
              </w:tc>
              <w:tc>
                <w:tcPr>
                  <w:tcW w:w="964" w:type="pct"/>
                  <w:tcBorders>
                    <w:tl2br w:val="nil"/>
                    <w:tr2bl w:val="nil"/>
                  </w:tcBorders>
                  <w:vAlign w:val="center"/>
                </w:tcPr>
                <w:p w14:paraId="72B96017">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6B9C6FD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ascii="Calibri" w:hAnsi="Calibri" w:cs="Calibri"/>
                      <w:color w:val="auto"/>
                      <w:szCs w:val="21"/>
                      <w:highlight w:val="none"/>
                    </w:rPr>
                    <w:t>φ</w:t>
                  </w:r>
                  <w:r>
                    <w:rPr>
                      <w:rFonts w:hint="eastAsia"/>
                      <w:color w:val="auto"/>
                      <w:szCs w:val="21"/>
                      <w:highlight w:val="none"/>
                    </w:rPr>
                    <w:t>219×4 L=2.7m</w:t>
                  </w:r>
                  <w:r>
                    <w:rPr>
                      <w:rFonts w:hint="eastAsia"/>
                      <w:color w:val="auto"/>
                      <w:szCs w:val="21"/>
                      <w:highlight w:val="none"/>
                      <w:lang w:eastAsia="zh-CN"/>
                    </w:rPr>
                    <w:t>，</w:t>
                  </w:r>
                  <w:r>
                    <w:rPr>
                      <w:rFonts w:hint="eastAsia"/>
                      <w:color w:val="auto"/>
                      <w:szCs w:val="21"/>
                      <w:highlight w:val="none"/>
                    </w:rPr>
                    <w:t>BJX5mm</w:t>
                  </w:r>
                </w:p>
              </w:tc>
            </w:tr>
            <w:tr w14:paraId="2C40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4AB7AEAE">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1</w:t>
                  </w:r>
                </w:p>
              </w:tc>
              <w:tc>
                <w:tcPr>
                  <w:tcW w:w="582" w:type="pct"/>
                  <w:vMerge w:val="restart"/>
                  <w:tcBorders>
                    <w:tl2br w:val="nil"/>
                    <w:tr2bl w:val="nil"/>
                  </w:tcBorders>
                  <w:vAlign w:val="center"/>
                </w:tcPr>
                <w:p w14:paraId="6CBEEC57">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罐区（菌种培养）</w:t>
                  </w:r>
                </w:p>
              </w:tc>
              <w:tc>
                <w:tcPr>
                  <w:tcW w:w="1319" w:type="pct"/>
                  <w:tcBorders>
                    <w:tl2br w:val="nil"/>
                    <w:tr2bl w:val="nil"/>
                  </w:tcBorders>
                  <w:shd w:val="clear" w:color="auto" w:fill="auto"/>
                  <w:vAlign w:val="center"/>
                </w:tcPr>
                <w:p w14:paraId="2A5A9B75">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种子罐</w:t>
                  </w:r>
                </w:p>
              </w:tc>
              <w:tc>
                <w:tcPr>
                  <w:tcW w:w="964" w:type="pct"/>
                  <w:tcBorders>
                    <w:tl2br w:val="nil"/>
                    <w:tr2bl w:val="nil"/>
                  </w:tcBorders>
                  <w:shd w:val="clear" w:color="auto" w:fill="auto"/>
                  <w:vAlign w:val="center"/>
                </w:tcPr>
                <w:p w14:paraId="55B0FFB6">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1ECA702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500L</w:t>
                  </w:r>
                </w:p>
              </w:tc>
            </w:tr>
            <w:tr w14:paraId="05AB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5269F5C5">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2</w:t>
                  </w:r>
                </w:p>
              </w:tc>
              <w:tc>
                <w:tcPr>
                  <w:tcW w:w="582" w:type="pct"/>
                  <w:vMerge w:val="continue"/>
                  <w:tcBorders>
                    <w:tl2br w:val="nil"/>
                    <w:tr2bl w:val="nil"/>
                  </w:tcBorders>
                  <w:vAlign w:val="center"/>
                </w:tcPr>
                <w:p w14:paraId="11FD2510">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57E9E3D9">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种子罐</w:t>
                  </w:r>
                </w:p>
              </w:tc>
              <w:tc>
                <w:tcPr>
                  <w:tcW w:w="964" w:type="pct"/>
                  <w:tcBorders>
                    <w:tl2br w:val="nil"/>
                    <w:tr2bl w:val="nil"/>
                  </w:tcBorders>
                  <w:shd w:val="clear" w:color="auto" w:fill="auto"/>
                  <w:vAlign w:val="center"/>
                </w:tcPr>
                <w:p w14:paraId="00B936B8">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48EB61A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5KL</w:t>
                  </w:r>
                </w:p>
              </w:tc>
            </w:tr>
            <w:tr w14:paraId="07F6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05FC0AB8">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3</w:t>
                  </w:r>
                </w:p>
              </w:tc>
              <w:tc>
                <w:tcPr>
                  <w:tcW w:w="582" w:type="pct"/>
                  <w:vMerge w:val="continue"/>
                  <w:tcBorders>
                    <w:tl2br w:val="nil"/>
                    <w:tr2bl w:val="nil"/>
                  </w:tcBorders>
                  <w:vAlign w:val="center"/>
                </w:tcPr>
                <w:p w14:paraId="643889EC">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5A783DCC">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种子罐</w:t>
                  </w:r>
                </w:p>
              </w:tc>
              <w:tc>
                <w:tcPr>
                  <w:tcW w:w="964" w:type="pct"/>
                  <w:tcBorders>
                    <w:tl2br w:val="nil"/>
                    <w:tr2bl w:val="nil"/>
                  </w:tcBorders>
                  <w:shd w:val="clear" w:color="auto" w:fill="auto"/>
                  <w:vAlign w:val="center"/>
                </w:tcPr>
                <w:p w14:paraId="6F3D2D11">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200D9E4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10kL</w:t>
                  </w:r>
                </w:p>
              </w:tc>
            </w:tr>
            <w:tr w14:paraId="5F66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22CE03F9">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4</w:t>
                  </w:r>
                </w:p>
              </w:tc>
              <w:tc>
                <w:tcPr>
                  <w:tcW w:w="582" w:type="pct"/>
                  <w:vMerge w:val="continue"/>
                  <w:tcBorders>
                    <w:tl2br w:val="nil"/>
                    <w:tr2bl w:val="nil"/>
                  </w:tcBorders>
                  <w:vAlign w:val="center"/>
                </w:tcPr>
                <w:p w14:paraId="3A237D10">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0860D06A">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发酵罐</w:t>
                  </w:r>
                </w:p>
              </w:tc>
              <w:tc>
                <w:tcPr>
                  <w:tcW w:w="964" w:type="pct"/>
                  <w:tcBorders>
                    <w:tl2br w:val="nil"/>
                    <w:tr2bl w:val="nil"/>
                  </w:tcBorders>
                  <w:shd w:val="clear" w:color="auto" w:fill="auto"/>
                  <w:vAlign w:val="center"/>
                </w:tcPr>
                <w:p w14:paraId="582B7C48">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1524BC7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35KL</w:t>
                  </w:r>
                </w:p>
              </w:tc>
            </w:tr>
            <w:tr w14:paraId="6736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784D0758">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5</w:t>
                  </w:r>
                </w:p>
              </w:tc>
              <w:tc>
                <w:tcPr>
                  <w:tcW w:w="582" w:type="pct"/>
                  <w:vMerge w:val="continue"/>
                  <w:tcBorders>
                    <w:tl2br w:val="nil"/>
                    <w:tr2bl w:val="nil"/>
                  </w:tcBorders>
                  <w:vAlign w:val="center"/>
                </w:tcPr>
                <w:p w14:paraId="56FBDEB9">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0EB336C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发酵罐</w:t>
                  </w:r>
                </w:p>
              </w:tc>
              <w:tc>
                <w:tcPr>
                  <w:tcW w:w="964" w:type="pct"/>
                  <w:tcBorders>
                    <w:tl2br w:val="nil"/>
                    <w:tr2bl w:val="nil"/>
                  </w:tcBorders>
                  <w:shd w:val="clear" w:color="auto" w:fill="auto"/>
                  <w:vAlign w:val="center"/>
                </w:tcPr>
                <w:p w14:paraId="14D9659C">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67D224F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100KL</w:t>
                  </w:r>
                </w:p>
              </w:tc>
            </w:tr>
            <w:tr w14:paraId="328D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13F11FBC">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6</w:t>
                  </w:r>
                </w:p>
              </w:tc>
              <w:tc>
                <w:tcPr>
                  <w:tcW w:w="582" w:type="pct"/>
                  <w:vMerge w:val="continue"/>
                  <w:tcBorders>
                    <w:tl2br w:val="nil"/>
                    <w:tr2bl w:val="nil"/>
                  </w:tcBorders>
                  <w:vAlign w:val="center"/>
                </w:tcPr>
                <w:p w14:paraId="781BBC2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7470F07D">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消泡罐</w:t>
                  </w:r>
                </w:p>
              </w:tc>
              <w:tc>
                <w:tcPr>
                  <w:tcW w:w="964" w:type="pct"/>
                  <w:tcBorders>
                    <w:tl2br w:val="nil"/>
                    <w:tr2bl w:val="nil"/>
                  </w:tcBorders>
                  <w:shd w:val="clear" w:color="auto" w:fill="auto"/>
                  <w:vAlign w:val="center"/>
                </w:tcPr>
                <w:p w14:paraId="28DF3CD2">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w:t>
                  </w:r>
                </w:p>
              </w:tc>
              <w:tc>
                <w:tcPr>
                  <w:tcW w:w="1795" w:type="pct"/>
                  <w:tcBorders>
                    <w:tl2br w:val="nil"/>
                    <w:tr2bl w:val="nil"/>
                  </w:tcBorders>
                  <w:shd w:val="clear" w:color="auto" w:fill="auto"/>
                  <w:vAlign w:val="center"/>
                </w:tcPr>
                <w:p w14:paraId="5A6C41D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10KL</w:t>
                  </w:r>
                </w:p>
              </w:tc>
            </w:tr>
            <w:tr w14:paraId="3EDD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30AD6DF9">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2</w:t>
                  </w:r>
                  <w:r>
                    <w:rPr>
                      <w:rFonts w:hint="eastAsia"/>
                      <w:color w:val="auto"/>
                      <w:szCs w:val="21"/>
                      <w:highlight w:val="none"/>
                      <w:lang w:val="en-US" w:eastAsia="zh-CN"/>
                    </w:rPr>
                    <w:t>7</w:t>
                  </w:r>
                </w:p>
              </w:tc>
              <w:tc>
                <w:tcPr>
                  <w:tcW w:w="582" w:type="pct"/>
                  <w:vMerge w:val="continue"/>
                  <w:tcBorders>
                    <w:tl2br w:val="nil"/>
                    <w:tr2bl w:val="nil"/>
                  </w:tcBorders>
                  <w:vAlign w:val="center"/>
                </w:tcPr>
                <w:p w14:paraId="08EF8FEF">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5F815155">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补氮罐</w:t>
                  </w:r>
                </w:p>
              </w:tc>
              <w:tc>
                <w:tcPr>
                  <w:tcW w:w="964" w:type="pct"/>
                  <w:tcBorders>
                    <w:tl2br w:val="nil"/>
                    <w:tr2bl w:val="nil"/>
                  </w:tcBorders>
                  <w:shd w:val="clear" w:color="auto" w:fill="auto"/>
                  <w:vAlign w:val="center"/>
                </w:tcPr>
                <w:p w14:paraId="460FB3E5">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w:t>
                  </w:r>
                </w:p>
              </w:tc>
              <w:tc>
                <w:tcPr>
                  <w:tcW w:w="1795" w:type="pct"/>
                  <w:tcBorders>
                    <w:tl2br w:val="nil"/>
                    <w:tr2bl w:val="nil"/>
                  </w:tcBorders>
                  <w:shd w:val="clear" w:color="auto" w:fill="auto"/>
                  <w:vAlign w:val="center"/>
                </w:tcPr>
                <w:p w14:paraId="393FC67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10KL</w:t>
                  </w:r>
                </w:p>
              </w:tc>
            </w:tr>
            <w:tr w14:paraId="3F43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76E07391">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28</w:t>
                  </w:r>
                </w:p>
              </w:tc>
              <w:tc>
                <w:tcPr>
                  <w:tcW w:w="582" w:type="pct"/>
                  <w:vMerge w:val="continue"/>
                  <w:tcBorders>
                    <w:tl2br w:val="nil"/>
                    <w:tr2bl w:val="nil"/>
                  </w:tcBorders>
                  <w:vAlign w:val="center"/>
                </w:tcPr>
                <w:p w14:paraId="471DB42B">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77A824AA">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补碳罐</w:t>
                  </w:r>
                </w:p>
              </w:tc>
              <w:tc>
                <w:tcPr>
                  <w:tcW w:w="964" w:type="pct"/>
                  <w:tcBorders>
                    <w:tl2br w:val="nil"/>
                    <w:tr2bl w:val="nil"/>
                  </w:tcBorders>
                  <w:shd w:val="clear" w:color="auto" w:fill="auto"/>
                  <w:vAlign w:val="center"/>
                </w:tcPr>
                <w:p w14:paraId="052BEA38">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w:t>
                  </w:r>
                </w:p>
              </w:tc>
              <w:tc>
                <w:tcPr>
                  <w:tcW w:w="1795" w:type="pct"/>
                  <w:tcBorders>
                    <w:tl2br w:val="nil"/>
                    <w:tr2bl w:val="nil"/>
                  </w:tcBorders>
                  <w:shd w:val="clear" w:color="auto" w:fill="auto"/>
                  <w:vAlign w:val="center"/>
                </w:tcPr>
                <w:p w14:paraId="75ADEB0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20KL</w:t>
                  </w:r>
                </w:p>
              </w:tc>
            </w:tr>
            <w:tr w14:paraId="024E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43D9502C">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29</w:t>
                  </w:r>
                </w:p>
              </w:tc>
              <w:tc>
                <w:tcPr>
                  <w:tcW w:w="582" w:type="pct"/>
                  <w:vMerge w:val="continue"/>
                  <w:tcBorders>
                    <w:tl2br w:val="nil"/>
                    <w:tr2bl w:val="nil"/>
                  </w:tcBorders>
                  <w:vAlign w:val="center"/>
                </w:tcPr>
                <w:p w14:paraId="0232A9FB">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4951F6F5">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配料罐</w:t>
                  </w:r>
                </w:p>
              </w:tc>
              <w:tc>
                <w:tcPr>
                  <w:tcW w:w="964" w:type="pct"/>
                  <w:tcBorders>
                    <w:tl2br w:val="nil"/>
                    <w:tr2bl w:val="nil"/>
                  </w:tcBorders>
                  <w:shd w:val="clear" w:color="auto" w:fill="auto"/>
                  <w:vAlign w:val="center"/>
                </w:tcPr>
                <w:p w14:paraId="74312204">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2</w:t>
                  </w:r>
                </w:p>
              </w:tc>
              <w:tc>
                <w:tcPr>
                  <w:tcW w:w="1795" w:type="pct"/>
                  <w:tcBorders>
                    <w:tl2br w:val="nil"/>
                    <w:tr2bl w:val="nil"/>
                  </w:tcBorders>
                  <w:shd w:val="clear" w:color="auto" w:fill="auto"/>
                  <w:vAlign w:val="center"/>
                </w:tcPr>
                <w:p w14:paraId="465F22E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10KL</w:t>
                  </w:r>
                </w:p>
              </w:tc>
            </w:tr>
            <w:tr w14:paraId="53B8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55EFB32A">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3</w:t>
                  </w:r>
                  <w:r>
                    <w:rPr>
                      <w:rFonts w:hint="eastAsia"/>
                      <w:bCs/>
                      <w:color w:val="auto"/>
                      <w:spacing w:val="6"/>
                      <w:szCs w:val="21"/>
                      <w:highlight w:val="none"/>
                      <w:lang w:val="en-US" w:eastAsia="zh-CN"/>
                    </w:rPr>
                    <w:t>0</w:t>
                  </w:r>
                </w:p>
              </w:tc>
              <w:tc>
                <w:tcPr>
                  <w:tcW w:w="582" w:type="pct"/>
                  <w:vMerge w:val="continue"/>
                  <w:tcBorders>
                    <w:tl2br w:val="nil"/>
                    <w:tr2bl w:val="nil"/>
                  </w:tcBorders>
                  <w:vAlign w:val="center"/>
                </w:tcPr>
                <w:p w14:paraId="7DCD7C81">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6D3CAF1C">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储罐</w:t>
                  </w:r>
                </w:p>
              </w:tc>
              <w:tc>
                <w:tcPr>
                  <w:tcW w:w="964" w:type="pct"/>
                  <w:tcBorders>
                    <w:tl2br w:val="nil"/>
                    <w:tr2bl w:val="nil"/>
                  </w:tcBorders>
                  <w:shd w:val="clear" w:color="auto" w:fill="auto"/>
                  <w:vAlign w:val="center"/>
                </w:tcPr>
                <w:p w14:paraId="10610872">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348BBC0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80KL</w:t>
                  </w:r>
                </w:p>
              </w:tc>
            </w:tr>
            <w:tr w14:paraId="11B2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6D5B9E8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31</w:t>
                  </w:r>
                </w:p>
              </w:tc>
              <w:tc>
                <w:tcPr>
                  <w:tcW w:w="582" w:type="pct"/>
                  <w:vMerge w:val="continue"/>
                  <w:tcBorders>
                    <w:tl2br w:val="nil"/>
                    <w:tr2bl w:val="nil"/>
                  </w:tcBorders>
                  <w:vAlign w:val="center"/>
                </w:tcPr>
                <w:p w14:paraId="4D65EA40">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2ED7F106">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物料罐</w:t>
                  </w:r>
                </w:p>
              </w:tc>
              <w:tc>
                <w:tcPr>
                  <w:tcW w:w="964" w:type="pct"/>
                  <w:tcBorders>
                    <w:tl2br w:val="nil"/>
                    <w:tr2bl w:val="nil"/>
                  </w:tcBorders>
                  <w:shd w:val="clear" w:color="auto" w:fill="auto"/>
                  <w:vAlign w:val="center"/>
                </w:tcPr>
                <w:p w14:paraId="4D80785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65B2F1F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φ1000×1000</w:t>
                  </w:r>
                </w:p>
              </w:tc>
            </w:tr>
            <w:tr w14:paraId="43B2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4F0B3C5F">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3</w:t>
                  </w:r>
                  <w:r>
                    <w:rPr>
                      <w:rFonts w:hint="eastAsia"/>
                      <w:bCs/>
                      <w:color w:val="auto"/>
                      <w:spacing w:val="6"/>
                      <w:szCs w:val="21"/>
                      <w:highlight w:val="none"/>
                      <w:lang w:val="en-US" w:eastAsia="zh-CN"/>
                    </w:rPr>
                    <w:t>2</w:t>
                  </w:r>
                </w:p>
              </w:tc>
              <w:tc>
                <w:tcPr>
                  <w:tcW w:w="582" w:type="pct"/>
                  <w:vMerge w:val="continue"/>
                  <w:tcBorders>
                    <w:tl2br w:val="nil"/>
                    <w:tr2bl w:val="nil"/>
                  </w:tcBorders>
                  <w:vAlign w:val="center"/>
                </w:tcPr>
                <w:p w14:paraId="34405AD7">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29D7DAE8">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硫酸罐</w:t>
                  </w:r>
                </w:p>
              </w:tc>
              <w:tc>
                <w:tcPr>
                  <w:tcW w:w="964" w:type="pct"/>
                  <w:tcBorders>
                    <w:tl2br w:val="nil"/>
                    <w:tr2bl w:val="nil"/>
                  </w:tcBorders>
                  <w:shd w:val="clear" w:color="auto" w:fill="auto"/>
                  <w:vAlign w:val="center"/>
                </w:tcPr>
                <w:p w14:paraId="2B6212CE">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76795816">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φ</w:t>
                  </w:r>
                  <w:r>
                    <w:rPr>
                      <w:rFonts w:hint="eastAsia" w:ascii="Times New Roman" w:hAnsi="Times New Roman" w:eastAsia="宋体" w:cs="Times New Roman"/>
                      <w:color w:val="auto"/>
                      <w:szCs w:val="21"/>
                      <w:highlight w:val="none"/>
                    </w:rPr>
                    <w:t>1800×2000</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5m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 xml:space="preserve">卧式 </w:t>
                  </w:r>
                </w:p>
              </w:tc>
            </w:tr>
            <w:tr w14:paraId="19E1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6007B267">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3</w:t>
                  </w:r>
                  <w:r>
                    <w:rPr>
                      <w:rFonts w:hint="eastAsia"/>
                      <w:bCs/>
                      <w:color w:val="auto"/>
                      <w:spacing w:val="6"/>
                      <w:szCs w:val="21"/>
                      <w:highlight w:val="none"/>
                      <w:lang w:val="en-US" w:eastAsia="zh-CN"/>
                    </w:rPr>
                    <w:t>3</w:t>
                  </w:r>
                </w:p>
              </w:tc>
              <w:tc>
                <w:tcPr>
                  <w:tcW w:w="582" w:type="pct"/>
                  <w:vMerge w:val="continue"/>
                  <w:tcBorders>
                    <w:tl2br w:val="nil"/>
                    <w:tr2bl w:val="nil"/>
                  </w:tcBorders>
                  <w:vAlign w:val="center"/>
                </w:tcPr>
                <w:p w14:paraId="46648A91">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48DD363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液碱高位罐</w:t>
                  </w:r>
                </w:p>
              </w:tc>
              <w:tc>
                <w:tcPr>
                  <w:tcW w:w="964" w:type="pct"/>
                  <w:tcBorders>
                    <w:tl2br w:val="nil"/>
                    <w:tr2bl w:val="nil"/>
                  </w:tcBorders>
                  <w:shd w:val="clear" w:color="auto" w:fill="auto"/>
                  <w:vAlign w:val="center"/>
                </w:tcPr>
                <w:p w14:paraId="36430242">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719B961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φ</w:t>
                  </w:r>
                  <w:r>
                    <w:rPr>
                      <w:rFonts w:hint="eastAsia" w:ascii="Times New Roman" w:hAnsi="Times New Roman" w:eastAsia="宋体" w:cs="Times New Roman"/>
                      <w:color w:val="auto"/>
                      <w:szCs w:val="21"/>
                      <w:highlight w:val="none"/>
                    </w:rPr>
                    <w:t>2000×2500</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8m</w:t>
                  </w:r>
                  <w:r>
                    <w:rPr>
                      <w:rFonts w:hint="eastAsia"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rPr>
                    <w:t xml:space="preserve">   </w:t>
                  </w:r>
                </w:p>
              </w:tc>
            </w:tr>
            <w:tr w14:paraId="7782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4517D2E4">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3</w:t>
                  </w:r>
                  <w:r>
                    <w:rPr>
                      <w:rFonts w:hint="eastAsia"/>
                      <w:bCs/>
                      <w:color w:val="auto"/>
                      <w:spacing w:val="6"/>
                      <w:szCs w:val="21"/>
                      <w:highlight w:val="none"/>
                      <w:lang w:val="en-US" w:eastAsia="zh-CN"/>
                    </w:rPr>
                    <w:t>4</w:t>
                  </w:r>
                </w:p>
              </w:tc>
              <w:tc>
                <w:tcPr>
                  <w:tcW w:w="582" w:type="pct"/>
                  <w:vMerge w:val="continue"/>
                  <w:tcBorders>
                    <w:tl2br w:val="nil"/>
                    <w:tr2bl w:val="nil"/>
                  </w:tcBorders>
                  <w:vAlign w:val="center"/>
                </w:tcPr>
                <w:p w14:paraId="542BA6C4">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3E0FE759">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玉米浆罐</w:t>
                  </w:r>
                </w:p>
              </w:tc>
              <w:tc>
                <w:tcPr>
                  <w:tcW w:w="964" w:type="pct"/>
                  <w:tcBorders>
                    <w:tl2br w:val="nil"/>
                    <w:tr2bl w:val="nil"/>
                  </w:tcBorders>
                  <w:shd w:val="clear" w:color="auto" w:fill="auto"/>
                  <w:vAlign w:val="center"/>
                </w:tcPr>
                <w:p w14:paraId="4EF57272">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248502F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φ</w:t>
                  </w:r>
                  <w:r>
                    <w:rPr>
                      <w:rFonts w:hint="eastAsia" w:ascii="Times New Roman" w:hAnsi="Times New Roman" w:eastAsia="宋体" w:cs="Times New Roman"/>
                      <w:color w:val="auto"/>
                      <w:szCs w:val="21"/>
                      <w:highlight w:val="none"/>
                    </w:rPr>
                    <w:t>1910×2000</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5m</w:t>
                  </w:r>
                  <w:r>
                    <w:rPr>
                      <w:rFonts w:hint="eastAsia" w:cs="Times New Roman"/>
                      <w:color w:val="auto"/>
                      <w:szCs w:val="21"/>
                      <w:highlight w:val="none"/>
                      <w:vertAlign w:val="superscript"/>
                      <w:lang w:val="en-US" w:eastAsia="zh-CN"/>
                    </w:rPr>
                    <w:t>3</w:t>
                  </w:r>
                </w:p>
              </w:tc>
            </w:tr>
            <w:tr w14:paraId="7499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62F3E036">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3</w:t>
                  </w:r>
                  <w:r>
                    <w:rPr>
                      <w:rFonts w:hint="eastAsia"/>
                      <w:bCs/>
                      <w:color w:val="auto"/>
                      <w:spacing w:val="6"/>
                      <w:szCs w:val="21"/>
                      <w:highlight w:val="none"/>
                      <w:lang w:val="en-US" w:eastAsia="zh-CN"/>
                    </w:rPr>
                    <w:t>5</w:t>
                  </w:r>
                </w:p>
              </w:tc>
              <w:tc>
                <w:tcPr>
                  <w:tcW w:w="582" w:type="pct"/>
                  <w:vMerge w:val="continue"/>
                  <w:tcBorders>
                    <w:tl2br w:val="nil"/>
                    <w:tr2bl w:val="nil"/>
                  </w:tcBorders>
                  <w:vAlign w:val="center"/>
                </w:tcPr>
                <w:p w14:paraId="3B378615">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27BBC529">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糖蜜罐</w:t>
                  </w:r>
                </w:p>
              </w:tc>
              <w:tc>
                <w:tcPr>
                  <w:tcW w:w="964" w:type="pct"/>
                  <w:tcBorders>
                    <w:tl2br w:val="nil"/>
                    <w:tr2bl w:val="nil"/>
                  </w:tcBorders>
                  <w:shd w:val="clear" w:color="auto" w:fill="auto"/>
                  <w:vAlign w:val="center"/>
                </w:tcPr>
                <w:p w14:paraId="0F57EB6A">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05E7264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φ</w:t>
                  </w:r>
                  <w:r>
                    <w:rPr>
                      <w:rFonts w:hint="eastAsia" w:ascii="Times New Roman" w:hAnsi="Times New Roman" w:eastAsia="宋体" w:cs="Times New Roman"/>
                      <w:color w:val="auto"/>
                      <w:szCs w:val="21"/>
                      <w:highlight w:val="none"/>
                    </w:rPr>
                    <w:t>1910×2000</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5m</w:t>
                  </w:r>
                  <w:r>
                    <w:rPr>
                      <w:rFonts w:hint="eastAsia" w:cs="Times New Roman"/>
                      <w:color w:val="auto"/>
                      <w:szCs w:val="21"/>
                      <w:highlight w:val="none"/>
                      <w:vertAlign w:val="superscript"/>
                      <w:lang w:val="en-US" w:eastAsia="zh-CN"/>
                    </w:rPr>
                    <w:t>3</w:t>
                  </w:r>
                </w:p>
              </w:tc>
            </w:tr>
            <w:tr w14:paraId="7972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6B27B6A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36</w:t>
                  </w:r>
                </w:p>
              </w:tc>
              <w:tc>
                <w:tcPr>
                  <w:tcW w:w="582" w:type="pct"/>
                  <w:vMerge w:val="restart"/>
                  <w:tcBorders>
                    <w:tl2br w:val="nil"/>
                    <w:tr2bl w:val="nil"/>
                  </w:tcBorders>
                  <w:vAlign w:val="center"/>
                </w:tcPr>
                <w:p w14:paraId="7AEAA347">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固体发酵</w:t>
                  </w:r>
                </w:p>
              </w:tc>
              <w:tc>
                <w:tcPr>
                  <w:tcW w:w="1319" w:type="pct"/>
                  <w:tcBorders>
                    <w:tl2br w:val="nil"/>
                    <w:tr2bl w:val="nil"/>
                  </w:tcBorders>
                  <w:vAlign w:val="center"/>
                </w:tcPr>
                <w:p w14:paraId="3DBB129A">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变频进料斗</w:t>
                  </w:r>
                </w:p>
              </w:tc>
              <w:tc>
                <w:tcPr>
                  <w:tcW w:w="964" w:type="pct"/>
                  <w:tcBorders>
                    <w:tl2br w:val="nil"/>
                    <w:tr2bl w:val="nil"/>
                  </w:tcBorders>
                  <w:vAlign w:val="center"/>
                </w:tcPr>
                <w:p w14:paraId="6E42FA06">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2982B0C2">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1200×1000×1000</w:t>
                  </w:r>
                </w:p>
              </w:tc>
            </w:tr>
            <w:tr w14:paraId="70C3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28DE79D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37</w:t>
                  </w:r>
                </w:p>
              </w:tc>
              <w:tc>
                <w:tcPr>
                  <w:tcW w:w="582" w:type="pct"/>
                  <w:vMerge w:val="continue"/>
                  <w:tcBorders>
                    <w:tl2br w:val="nil"/>
                    <w:tr2bl w:val="nil"/>
                  </w:tcBorders>
                  <w:vAlign w:val="center"/>
                </w:tcPr>
                <w:p w14:paraId="656F714A">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3AE8B50F">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单轴双螺带混合机</w:t>
                  </w:r>
                </w:p>
              </w:tc>
              <w:tc>
                <w:tcPr>
                  <w:tcW w:w="964" w:type="pct"/>
                  <w:tcBorders>
                    <w:tl2br w:val="nil"/>
                    <w:tr2bl w:val="nil"/>
                  </w:tcBorders>
                  <w:vAlign w:val="center"/>
                </w:tcPr>
                <w:p w14:paraId="60006880">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1F1843E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φ800×4000</w:t>
                  </w:r>
                  <w:r>
                    <w:rPr>
                      <w:rFonts w:hint="eastAsia"/>
                      <w:color w:val="auto"/>
                      <w:szCs w:val="21"/>
                      <w:highlight w:val="none"/>
                      <w:lang w:eastAsia="zh-CN"/>
                    </w:rPr>
                    <w:t>，</w:t>
                  </w:r>
                  <w:r>
                    <w:rPr>
                      <w:rFonts w:hint="default"/>
                      <w:color w:val="auto"/>
                      <w:szCs w:val="21"/>
                      <w:highlight w:val="none"/>
                    </w:rPr>
                    <w:t>1-3r</w:t>
                  </w:r>
                </w:p>
              </w:tc>
            </w:tr>
            <w:tr w14:paraId="2217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B2761F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38</w:t>
                  </w:r>
                </w:p>
              </w:tc>
              <w:tc>
                <w:tcPr>
                  <w:tcW w:w="582" w:type="pct"/>
                  <w:vMerge w:val="continue"/>
                  <w:tcBorders>
                    <w:tl2br w:val="nil"/>
                    <w:tr2bl w:val="nil"/>
                  </w:tcBorders>
                  <w:vAlign w:val="center"/>
                </w:tcPr>
                <w:p w14:paraId="014F9F0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08BC7A5E">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密封变频喂料器</w:t>
                  </w:r>
                </w:p>
              </w:tc>
              <w:tc>
                <w:tcPr>
                  <w:tcW w:w="964" w:type="pct"/>
                  <w:tcBorders>
                    <w:tl2br w:val="nil"/>
                    <w:tr2bl w:val="nil"/>
                  </w:tcBorders>
                  <w:vAlign w:val="center"/>
                </w:tcPr>
                <w:p w14:paraId="4598C57E">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351B0A19">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1200×1000×1000</w:t>
                  </w:r>
                </w:p>
              </w:tc>
            </w:tr>
            <w:tr w14:paraId="6C73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601DAE3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39</w:t>
                  </w:r>
                </w:p>
              </w:tc>
              <w:tc>
                <w:tcPr>
                  <w:tcW w:w="582" w:type="pct"/>
                  <w:vMerge w:val="continue"/>
                  <w:tcBorders>
                    <w:tl2br w:val="nil"/>
                    <w:tr2bl w:val="nil"/>
                  </w:tcBorders>
                  <w:vAlign w:val="center"/>
                </w:tcPr>
                <w:p w14:paraId="3616EF8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4C961D86">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变频发酵滚筒</w:t>
                  </w:r>
                </w:p>
              </w:tc>
              <w:tc>
                <w:tcPr>
                  <w:tcW w:w="964" w:type="pct"/>
                  <w:tcBorders>
                    <w:tl2br w:val="nil"/>
                    <w:tr2bl w:val="nil"/>
                  </w:tcBorders>
                  <w:vAlign w:val="center"/>
                </w:tcPr>
                <w:p w14:paraId="72D592B1">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75B4208E">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φ1500×15m</w:t>
                  </w:r>
                </w:p>
              </w:tc>
            </w:tr>
            <w:tr w14:paraId="4B2E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0FA7FE0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0</w:t>
                  </w:r>
                </w:p>
              </w:tc>
              <w:tc>
                <w:tcPr>
                  <w:tcW w:w="582" w:type="pct"/>
                  <w:vMerge w:val="continue"/>
                  <w:tcBorders>
                    <w:tl2br w:val="nil"/>
                    <w:tr2bl w:val="nil"/>
                  </w:tcBorders>
                  <w:vAlign w:val="center"/>
                </w:tcPr>
                <w:p w14:paraId="0CBBD5D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135A905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保温菌种罐</w:t>
                  </w:r>
                </w:p>
              </w:tc>
              <w:tc>
                <w:tcPr>
                  <w:tcW w:w="964" w:type="pct"/>
                  <w:tcBorders>
                    <w:tl2br w:val="nil"/>
                    <w:tr2bl w:val="nil"/>
                  </w:tcBorders>
                  <w:vAlign w:val="center"/>
                </w:tcPr>
                <w:p w14:paraId="44AF45D5">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1E929E82">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φ1500×1500×120</w:t>
                  </w:r>
                </w:p>
              </w:tc>
            </w:tr>
            <w:tr w14:paraId="7FF9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0148394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1</w:t>
                  </w:r>
                </w:p>
              </w:tc>
              <w:tc>
                <w:tcPr>
                  <w:tcW w:w="582" w:type="pct"/>
                  <w:vMerge w:val="continue"/>
                  <w:tcBorders>
                    <w:tl2br w:val="nil"/>
                    <w:tr2bl w:val="nil"/>
                  </w:tcBorders>
                  <w:vAlign w:val="center"/>
                </w:tcPr>
                <w:p w14:paraId="16D8AA5F">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4AFDED80">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菌种计量泵</w:t>
                  </w:r>
                </w:p>
              </w:tc>
              <w:tc>
                <w:tcPr>
                  <w:tcW w:w="964" w:type="pct"/>
                  <w:tcBorders>
                    <w:tl2br w:val="nil"/>
                    <w:tr2bl w:val="nil"/>
                  </w:tcBorders>
                  <w:vAlign w:val="center"/>
                </w:tcPr>
                <w:p w14:paraId="65D098B9">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2CBD982A">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Q=50kg H=32m</w:t>
                  </w:r>
                </w:p>
              </w:tc>
            </w:tr>
            <w:tr w14:paraId="1EDC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486E3956">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2</w:t>
                  </w:r>
                </w:p>
              </w:tc>
              <w:tc>
                <w:tcPr>
                  <w:tcW w:w="582" w:type="pct"/>
                  <w:vMerge w:val="restart"/>
                  <w:tcBorders>
                    <w:tl2br w:val="nil"/>
                    <w:tr2bl w:val="nil"/>
                  </w:tcBorders>
                  <w:vAlign w:val="center"/>
                </w:tcPr>
                <w:p w14:paraId="6BD3D2C3">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喷雾干燥</w:t>
                  </w:r>
                </w:p>
              </w:tc>
              <w:tc>
                <w:tcPr>
                  <w:tcW w:w="1319" w:type="pct"/>
                  <w:tcBorders>
                    <w:tl2br w:val="nil"/>
                    <w:tr2bl w:val="nil"/>
                  </w:tcBorders>
                  <w:shd w:val="clear" w:color="auto" w:fill="auto"/>
                  <w:vAlign w:val="center"/>
                </w:tcPr>
                <w:p w14:paraId="2077503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喷雾干燥塔</w:t>
                  </w:r>
                </w:p>
              </w:tc>
              <w:tc>
                <w:tcPr>
                  <w:tcW w:w="964" w:type="pct"/>
                  <w:tcBorders>
                    <w:tl2br w:val="nil"/>
                    <w:tr2bl w:val="nil"/>
                  </w:tcBorders>
                  <w:shd w:val="clear" w:color="auto" w:fill="auto"/>
                  <w:vAlign w:val="center"/>
                </w:tcPr>
                <w:p w14:paraId="32520548">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0562AD66">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功率：</w:t>
                  </w:r>
                  <w:r>
                    <w:rPr>
                      <w:rFonts w:hint="default"/>
                      <w:color w:val="auto"/>
                      <w:szCs w:val="21"/>
                      <w:highlight w:val="none"/>
                    </w:rPr>
                    <w:t>4.0</w:t>
                  </w:r>
                  <w:r>
                    <w:rPr>
                      <w:rFonts w:hint="eastAsia"/>
                      <w:color w:val="auto"/>
                      <w:szCs w:val="21"/>
                      <w:highlight w:val="none"/>
                    </w:rPr>
                    <w:t>KW</w:t>
                  </w:r>
                  <w:r>
                    <w:rPr>
                      <w:rFonts w:hint="default"/>
                      <w:color w:val="auto"/>
                      <w:szCs w:val="21"/>
                      <w:highlight w:val="none"/>
                    </w:rPr>
                    <w:t>每小时脱水</w:t>
                  </w:r>
                  <w:r>
                    <w:rPr>
                      <w:rFonts w:hint="eastAsia"/>
                      <w:color w:val="auto"/>
                      <w:szCs w:val="21"/>
                      <w:highlight w:val="none"/>
                    </w:rPr>
                    <w:t>1</w:t>
                  </w:r>
                  <w:r>
                    <w:rPr>
                      <w:rFonts w:hint="default"/>
                      <w:color w:val="auto"/>
                      <w:szCs w:val="21"/>
                      <w:highlight w:val="none"/>
                    </w:rPr>
                    <w:t>50kg</w:t>
                  </w:r>
                </w:p>
              </w:tc>
            </w:tr>
            <w:tr w14:paraId="6206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00343FE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3</w:t>
                  </w:r>
                </w:p>
              </w:tc>
              <w:tc>
                <w:tcPr>
                  <w:tcW w:w="582" w:type="pct"/>
                  <w:vMerge w:val="continue"/>
                  <w:tcBorders>
                    <w:tl2br w:val="nil"/>
                    <w:tr2bl w:val="nil"/>
                  </w:tcBorders>
                  <w:vAlign w:val="center"/>
                </w:tcPr>
                <w:p w14:paraId="0A2EC3C2">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77F9DEC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负压引风机</w:t>
                  </w:r>
                </w:p>
              </w:tc>
              <w:tc>
                <w:tcPr>
                  <w:tcW w:w="964" w:type="pct"/>
                  <w:tcBorders>
                    <w:tl2br w:val="nil"/>
                    <w:tr2bl w:val="nil"/>
                  </w:tcBorders>
                  <w:shd w:val="clear" w:color="auto" w:fill="auto"/>
                  <w:vAlign w:val="center"/>
                </w:tcPr>
                <w:p w14:paraId="057F014C">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0D1AB36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功率：</w:t>
                  </w:r>
                  <w:r>
                    <w:rPr>
                      <w:rFonts w:hint="default"/>
                      <w:color w:val="auto"/>
                      <w:szCs w:val="21"/>
                      <w:highlight w:val="none"/>
                    </w:rPr>
                    <w:t>15.0</w:t>
                  </w:r>
                  <w:r>
                    <w:rPr>
                      <w:rFonts w:hint="eastAsia"/>
                      <w:color w:val="auto"/>
                      <w:szCs w:val="21"/>
                      <w:highlight w:val="none"/>
                    </w:rPr>
                    <w:t>KW</w:t>
                  </w:r>
                </w:p>
              </w:tc>
            </w:tr>
            <w:tr w14:paraId="658B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6DFE405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4</w:t>
                  </w:r>
                </w:p>
              </w:tc>
              <w:tc>
                <w:tcPr>
                  <w:tcW w:w="582" w:type="pct"/>
                  <w:vMerge w:val="continue"/>
                  <w:tcBorders>
                    <w:tl2br w:val="nil"/>
                    <w:tr2bl w:val="nil"/>
                  </w:tcBorders>
                  <w:vAlign w:val="center"/>
                </w:tcPr>
                <w:p w14:paraId="2DAC5D56">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542AC3A6">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气力输送风机</w:t>
                  </w:r>
                </w:p>
              </w:tc>
              <w:tc>
                <w:tcPr>
                  <w:tcW w:w="964" w:type="pct"/>
                  <w:tcBorders>
                    <w:tl2br w:val="nil"/>
                    <w:tr2bl w:val="nil"/>
                  </w:tcBorders>
                  <w:shd w:val="clear" w:color="auto" w:fill="auto"/>
                  <w:vAlign w:val="center"/>
                </w:tcPr>
                <w:p w14:paraId="7DEE7764">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1D9F77A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功率：</w:t>
                  </w:r>
                  <w:r>
                    <w:rPr>
                      <w:rFonts w:hint="default"/>
                      <w:color w:val="auto"/>
                      <w:szCs w:val="21"/>
                      <w:highlight w:val="none"/>
                    </w:rPr>
                    <w:t>2.2</w:t>
                  </w:r>
                  <w:r>
                    <w:rPr>
                      <w:rFonts w:hint="eastAsia"/>
                      <w:color w:val="auto"/>
                      <w:szCs w:val="21"/>
                      <w:highlight w:val="none"/>
                    </w:rPr>
                    <w:t>KW</w:t>
                  </w:r>
                </w:p>
              </w:tc>
            </w:tr>
            <w:tr w14:paraId="26CC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0B27221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5</w:t>
                  </w:r>
                </w:p>
              </w:tc>
              <w:tc>
                <w:tcPr>
                  <w:tcW w:w="582" w:type="pct"/>
                  <w:vMerge w:val="continue"/>
                  <w:tcBorders>
                    <w:tl2br w:val="nil"/>
                    <w:tr2bl w:val="nil"/>
                  </w:tcBorders>
                  <w:vAlign w:val="center"/>
                </w:tcPr>
                <w:p w14:paraId="72238819">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60B0CCB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水膜除尘雾化泵</w:t>
                  </w:r>
                </w:p>
              </w:tc>
              <w:tc>
                <w:tcPr>
                  <w:tcW w:w="964" w:type="pct"/>
                  <w:tcBorders>
                    <w:tl2br w:val="nil"/>
                    <w:tr2bl w:val="nil"/>
                  </w:tcBorders>
                  <w:shd w:val="clear" w:color="auto" w:fill="auto"/>
                  <w:vAlign w:val="center"/>
                </w:tcPr>
                <w:p w14:paraId="154A9875">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207D768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功率：</w:t>
                  </w:r>
                  <w:r>
                    <w:rPr>
                      <w:rFonts w:hint="default"/>
                      <w:color w:val="auto"/>
                      <w:szCs w:val="21"/>
                      <w:highlight w:val="none"/>
                    </w:rPr>
                    <w:t>3.0</w:t>
                  </w:r>
                  <w:r>
                    <w:rPr>
                      <w:rFonts w:hint="eastAsia"/>
                      <w:color w:val="auto"/>
                      <w:szCs w:val="21"/>
                      <w:highlight w:val="none"/>
                    </w:rPr>
                    <w:t>KW</w:t>
                  </w:r>
                </w:p>
              </w:tc>
            </w:tr>
            <w:tr w14:paraId="7594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5116EAC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46</w:t>
                  </w:r>
                </w:p>
              </w:tc>
              <w:tc>
                <w:tcPr>
                  <w:tcW w:w="582" w:type="pct"/>
                  <w:vMerge w:val="restart"/>
                  <w:tcBorders>
                    <w:tl2br w:val="nil"/>
                    <w:tr2bl w:val="nil"/>
                  </w:tcBorders>
                  <w:vAlign w:val="center"/>
                </w:tcPr>
                <w:p w14:paraId="4D36B245">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试验产品贮存及包装</w:t>
                  </w:r>
                </w:p>
              </w:tc>
              <w:tc>
                <w:tcPr>
                  <w:tcW w:w="1319" w:type="pct"/>
                  <w:tcBorders>
                    <w:tl2br w:val="nil"/>
                    <w:tr2bl w:val="nil"/>
                  </w:tcBorders>
                  <w:vAlign w:val="center"/>
                </w:tcPr>
                <w:p w14:paraId="3286C366">
                  <w:pPr>
                    <w:keepNext w:val="0"/>
                    <w:keepLines w:val="0"/>
                    <w:suppressLineNumbers w:val="0"/>
                    <w:spacing w:before="0" w:beforeAutospacing="0" w:after="0" w:afterAutospacing="0" w:line="360" w:lineRule="exact"/>
                    <w:ind w:left="0" w:right="0"/>
                    <w:jc w:val="center"/>
                    <w:rPr>
                      <w:rFonts w:hint="eastAsia" w:eastAsia="宋体"/>
                      <w:color w:val="auto"/>
                      <w:szCs w:val="21"/>
                      <w:highlight w:val="none"/>
                      <w:lang w:val="en-US" w:eastAsia="zh-CN"/>
                    </w:rPr>
                  </w:pPr>
                  <w:r>
                    <w:rPr>
                      <w:rFonts w:hint="default"/>
                      <w:color w:val="auto"/>
                      <w:szCs w:val="21"/>
                      <w:highlight w:val="none"/>
                    </w:rPr>
                    <w:t>生物菌体蛋白固体饲料</w:t>
                  </w:r>
                  <w:r>
                    <w:rPr>
                      <w:rFonts w:hint="eastAsia"/>
                      <w:color w:val="auto"/>
                      <w:szCs w:val="21"/>
                      <w:highlight w:val="none"/>
                      <w:lang w:val="en-US" w:eastAsia="zh-CN"/>
                    </w:rPr>
                    <w:t>料旋风</w:t>
                  </w:r>
                </w:p>
              </w:tc>
              <w:tc>
                <w:tcPr>
                  <w:tcW w:w="964" w:type="pct"/>
                  <w:tcBorders>
                    <w:tl2br w:val="nil"/>
                    <w:tr2bl w:val="nil"/>
                  </w:tcBorders>
                  <w:vAlign w:val="center"/>
                </w:tcPr>
                <w:p w14:paraId="3FF24C18">
                  <w:pPr>
                    <w:keepNext w:val="0"/>
                    <w:keepLines w:val="0"/>
                    <w:suppressLineNumbers w:val="0"/>
                    <w:spacing w:before="0" w:beforeAutospacing="0" w:after="0" w:afterAutospacing="0" w:line="360" w:lineRule="exact"/>
                    <w:ind w:left="0" w:right="0"/>
                    <w:jc w:val="center"/>
                    <w:textAlignment w:val="baseline"/>
                    <w:rPr>
                      <w:rFonts w:hint="default"/>
                      <w:color w:val="auto"/>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693EA7A6">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CAXA600-14</w:t>
                  </w:r>
                </w:p>
              </w:tc>
            </w:tr>
            <w:tr w14:paraId="327A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31FB198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47</w:t>
                  </w:r>
                </w:p>
              </w:tc>
              <w:tc>
                <w:tcPr>
                  <w:tcW w:w="582" w:type="pct"/>
                  <w:vMerge w:val="continue"/>
                  <w:tcBorders>
                    <w:tl2br w:val="nil"/>
                    <w:tr2bl w:val="nil"/>
                  </w:tcBorders>
                  <w:vAlign w:val="center"/>
                </w:tcPr>
                <w:p w14:paraId="1CCDFEE0">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6D8CB0E1">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滤筒布袋除尘器</w:t>
                  </w:r>
                </w:p>
              </w:tc>
              <w:tc>
                <w:tcPr>
                  <w:tcW w:w="964" w:type="pct"/>
                  <w:tcBorders>
                    <w:tl2br w:val="nil"/>
                    <w:tr2bl w:val="nil"/>
                  </w:tcBorders>
                  <w:vAlign w:val="center"/>
                </w:tcPr>
                <w:p w14:paraId="70B1C810">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01C1257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w:t>
                  </w:r>
                  <w:r>
                    <w:rPr>
                      <w:rFonts w:hint="eastAsia"/>
                      <w:color w:val="auto"/>
                      <w:szCs w:val="21"/>
                      <w:highlight w:val="none"/>
                    </w:rPr>
                    <w:t>300</w:t>
                  </w:r>
                  <w:r>
                    <w:rPr>
                      <w:rFonts w:hint="default"/>
                      <w:color w:val="auto"/>
                      <w:szCs w:val="21"/>
                      <w:highlight w:val="none"/>
                    </w:rPr>
                    <w:t>0m³</w:t>
                  </w:r>
                  <w:r>
                    <w:rPr>
                      <w:rFonts w:hint="eastAsia"/>
                      <w:color w:val="auto"/>
                      <w:szCs w:val="21"/>
                      <w:highlight w:val="none"/>
                      <w:lang w:eastAsia="zh-CN"/>
                    </w:rPr>
                    <w:t>，</w:t>
                  </w:r>
                  <w:r>
                    <w:rPr>
                      <w:rFonts w:hint="default"/>
                      <w:color w:val="auto"/>
                      <w:szCs w:val="21"/>
                      <w:highlight w:val="none"/>
                    </w:rPr>
                    <w:t>10mg</w:t>
                  </w:r>
                </w:p>
              </w:tc>
            </w:tr>
            <w:tr w14:paraId="3630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B6724A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48</w:t>
                  </w:r>
                </w:p>
              </w:tc>
              <w:tc>
                <w:tcPr>
                  <w:tcW w:w="582" w:type="pct"/>
                  <w:vMerge w:val="continue"/>
                  <w:tcBorders>
                    <w:tl2br w:val="nil"/>
                    <w:tr2bl w:val="nil"/>
                  </w:tcBorders>
                  <w:vAlign w:val="center"/>
                </w:tcPr>
                <w:p w14:paraId="41C8BEB9">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203EECE5">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负压引风机</w:t>
                  </w:r>
                </w:p>
              </w:tc>
              <w:tc>
                <w:tcPr>
                  <w:tcW w:w="964" w:type="pct"/>
                  <w:tcBorders>
                    <w:tl2br w:val="nil"/>
                    <w:tr2bl w:val="nil"/>
                  </w:tcBorders>
                  <w:vAlign w:val="center"/>
                </w:tcPr>
                <w:p w14:paraId="4364986A">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47C2805F">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Q=1750m³</w:t>
                  </w:r>
                  <w:r>
                    <w:rPr>
                      <w:rFonts w:hint="eastAsia"/>
                      <w:color w:val="auto"/>
                      <w:szCs w:val="21"/>
                      <w:highlight w:val="none"/>
                      <w:lang w:eastAsia="zh-CN"/>
                    </w:rPr>
                    <w:t>，</w:t>
                  </w:r>
                  <w:r>
                    <w:rPr>
                      <w:rFonts w:hint="default"/>
                      <w:color w:val="auto"/>
                      <w:szCs w:val="21"/>
                      <w:highlight w:val="none"/>
                    </w:rPr>
                    <w:t>H=5000Pa</w:t>
                  </w:r>
                </w:p>
              </w:tc>
            </w:tr>
            <w:tr w14:paraId="1897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B59D91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49</w:t>
                  </w:r>
                </w:p>
              </w:tc>
              <w:tc>
                <w:tcPr>
                  <w:tcW w:w="582" w:type="pct"/>
                  <w:vMerge w:val="continue"/>
                  <w:tcBorders>
                    <w:tl2br w:val="nil"/>
                    <w:tr2bl w:val="nil"/>
                  </w:tcBorders>
                  <w:vAlign w:val="center"/>
                </w:tcPr>
                <w:p w14:paraId="6B0FE71A">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454808BF">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生物菌体蛋白固体饲料料料仓</w:t>
                  </w:r>
                </w:p>
              </w:tc>
              <w:tc>
                <w:tcPr>
                  <w:tcW w:w="964" w:type="pct"/>
                  <w:tcBorders>
                    <w:tl2br w:val="nil"/>
                    <w:tr2bl w:val="nil"/>
                  </w:tcBorders>
                  <w:vAlign w:val="center"/>
                </w:tcPr>
                <w:p w14:paraId="60FDB775">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3D86FEA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2400×2400×60</w:t>
                  </w:r>
                </w:p>
              </w:tc>
            </w:tr>
            <w:tr w14:paraId="2DBB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D42BD2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5</w:t>
                  </w:r>
                  <w:r>
                    <w:rPr>
                      <w:rFonts w:hint="eastAsia"/>
                      <w:bCs/>
                      <w:color w:val="auto"/>
                      <w:spacing w:val="6"/>
                      <w:szCs w:val="21"/>
                      <w:highlight w:val="none"/>
                      <w:lang w:val="en-US" w:eastAsia="zh-CN"/>
                    </w:rPr>
                    <w:t>0</w:t>
                  </w:r>
                </w:p>
              </w:tc>
              <w:tc>
                <w:tcPr>
                  <w:tcW w:w="582" w:type="pct"/>
                  <w:vMerge w:val="continue"/>
                  <w:tcBorders>
                    <w:tl2br w:val="nil"/>
                    <w:tr2bl w:val="nil"/>
                  </w:tcBorders>
                  <w:shd w:val="clear" w:color="auto" w:fill="auto"/>
                  <w:vAlign w:val="center"/>
                </w:tcPr>
                <w:p w14:paraId="2C881AE9">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5F1930A1">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发酵饲料旋风</w:t>
                  </w:r>
                </w:p>
              </w:tc>
              <w:tc>
                <w:tcPr>
                  <w:tcW w:w="964" w:type="pct"/>
                  <w:tcBorders>
                    <w:tl2br w:val="nil"/>
                    <w:tr2bl w:val="nil"/>
                  </w:tcBorders>
                  <w:shd w:val="clear" w:color="auto" w:fill="auto"/>
                  <w:vAlign w:val="center"/>
                </w:tcPr>
                <w:p w14:paraId="26F1D3D8">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15ED2FB4">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CAXA600-14</w:t>
                  </w:r>
                </w:p>
              </w:tc>
            </w:tr>
            <w:tr w14:paraId="428F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704E658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51</w:t>
                  </w:r>
                </w:p>
              </w:tc>
              <w:tc>
                <w:tcPr>
                  <w:tcW w:w="582" w:type="pct"/>
                  <w:vMerge w:val="continue"/>
                  <w:tcBorders>
                    <w:tl2br w:val="nil"/>
                    <w:tr2bl w:val="nil"/>
                  </w:tcBorders>
                  <w:shd w:val="clear" w:color="auto" w:fill="auto"/>
                  <w:vAlign w:val="center"/>
                </w:tcPr>
                <w:p w14:paraId="55CD531D">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5576AA2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滤筒布袋除尘器</w:t>
                  </w:r>
                </w:p>
              </w:tc>
              <w:tc>
                <w:tcPr>
                  <w:tcW w:w="964" w:type="pct"/>
                  <w:tcBorders>
                    <w:tl2br w:val="nil"/>
                    <w:tr2bl w:val="nil"/>
                  </w:tcBorders>
                  <w:shd w:val="clear" w:color="auto" w:fill="auto"/>
                  <w:vAlign w:val="center"/>
                </w:tcPr>
                <w:p w14:paraId="4004D2D9">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4FEE619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Q=1750m³</w:t>
                  </w:r>
                  <w:r>
                    <w:rPr>
                      <w:rFonts w:hint="eastAsia"/>
                      <w:color w:val="auto"/>
                      <w:szCs w:val="21"/>
                      <w:highlight w:val="none"/>
                      <w:lang w:eastAsia="zh-CN"/>
                    </w:rPr>
                    <w:t>，</w:t>
                  </w:r>
                  <w:r>
                    <w:rPr>
                      <w:rFonts w:hint="default"/>
                      <w:color w:val="auto"/>
                      <w:szCs w:val="21"/>
                      <w:highlight w:val="none"/>
                    </w:rPr>
                    <w:t>10mg</w:t>
                  </w:r>
                </w:p>
              </w:tc>
            </w:tr>
            <w:tr w14:paraId="691B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3495A1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52</w:t>
                  </w:r>
                </w:p>
              </w:tc>
              <w:tc>
                <w:tcPr>
                  <w:tcW w:w="582" w:type="pct"/>
                  <w:vMerge w:val="continue"/>
                  <w:tcBorders>
                    <w:tl2br w:val="nil"/>
                    <w:tr2bl w:val="nil"/>
                  </w:tcBorders>
                  <w:shd w:val="clear" w:color="auto" w:fill="auto"/>
                  <w:vAlign w:val="center"/>
                </w:tcPr>
                <w:p w14:paraId="0FE8F257">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2187C2D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负压引风机</w:t>
                  </w:r>
                </w:p>
              </w:tc>
              <w:tc>
                <w:tcPr>
                  <w:tcW w:w="964" w:type="pct"/>
                  <w:tcBorders>
                    <w:tl2br w:val="nil"/>
                    <w:tr2bl w:val="nil"/>
                  </w:tcBorders>
                  <w:shd w:val="clear" w:color="auto" w:fill="auto"/>
                  <w:vAlign w:val="center"/>
                </w:tcPr>
                <w:p w14:paraId="47FA333E">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507716C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Q=1750m³</w:t>
                  </w:r>
                  <w:r>
                    <w:rPr>
                      <w:rFonts w:hint="eastAsia"/>
                      <w:color w:val="auto"/>
                      <w:szCs w:val="21"/>
                      <w:highlight w:val="none"/>
                      <w:lang w:eastAsia="zh-CN"/>
                    </w:rPr>
                    <w:t>，</w:t>
                  </w:r>
                  <w:r>
                    <w:rPr>
                      <w:rFonts w:hint="default"/>
                      <w:color w:val="auto"/>
                      <w:szCs w:val="21"/>
                      <w:highlight w:val="none"/>
                    </w:rPr>
                    <w:t>H=5000Pa</w:t>
                  </w:r>
                </w:p>
              </w:tc>
            </w:tr>
            <w:tr w14:paraId="4F3A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6B48F921">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5</w:t>
                  </w:r>
                  <w:r>
                    <w:rPr>
                      <w:rFonts w:hint="eastAsia"/>
                      <w:bCs/>
                      <w:color w:val="auto"/>
                      <w:spacing w:val="6"/>
                      <w:szCs w:val="21"/>
                      <w:highlight w:val="none"/>
                      <w:lang w:val="en-US" w:eastAsia="zh-CN"/>
                    </w:rPr>
                    <w:t>3</w:t>
                  </w:r>
                </w:p>
              </w:tc>
              <w:tc>
                <w:tcPr>
                  <w:tcW w:w="582" w:type="pct"/>
                  <w:vMerge w:val="continue"/>
                  <w:tcBorders>
                    <w:tl2br w:val="nil"/>
                    <w:tr2bl w:val="nil"/>
                  </w:tcBorders>
                  <w:shd w:val="clear" w:color="auto" w:fill="auto"/>
                  <w:vAlign w:val="center"/>
                </w:tcPr>
                <w:p w14:paraId="1E5B0631">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64A2820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发酵饲料仓</w:t>
                  </w:r>
                </w:p>
              </w:tc>
              <w:tc>
                <w:tcPr>
                  <w:tcW w:w="964" w:type="pct"/>
                  <w:tcBorders>
                    <w:tl2br w:val="nil"/>
                    <w:tr2bl w:val="nil"/>
                  </w:tcBorders>
                  <w:shd w:val="clear" w:color="auto" w:fill="auto"/>
                  <w:vAlign w:val="center"/>
                </w:tcPr>
                <w:p w14:paraId="6642144E">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28AA4F4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2400×2400×60</w:t>
                  </w:r>
                </w:p>
              </w:tc>
            </w:tr>
            <w:tr w14:paraId="7741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6D64A973">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54</w:t>
                  </w:r>
                </w:p>
              </w:tc>
              <w:tc>
                <w:tcPr>
                  <w:tcW w:w="582" w:type="pct"/>
                  <w:vMerge w:val="continue"/>
                  <w:tcBorders>
                    <w:tl2br w:val="nil"/>
                    <w:tr2bl w:val="nil"/>
                  </w:tcBorders>
                  <w:shd w:val="clear" w:color="auto" w:fill="auto"/>
                  <w:vAlign w:val="center"/>
                </w:tcPr>
                <w:p w14:paraId="6994A149">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742ED7F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自动包装秤</w:t>
                  </w:r>
                </w:p>
              </w:tc>
              <w:tc>
                <w:tcPr>
                  <w:tcW w:w="964" w:type="pct"/>
                  <w:tcBorders>
                    <w:tl2br w:val="nil"/>
                    <w:tr2bl w:val="nil"/>
                  </w:tcBorders>
                  <w:shd w:val="clear" w:color="auto" w:fill="auto"/>
                  <w:vAlign w:val="center"/>
                </w:tcPr>
                <w:p w14:paraId="760B73DE">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2</w:t>
                  </w:r>
                </w:p>
              </w:tc>
              <w:tc>
                <w:tcPr>
                  <w:tcW w:w="1795" w:type="pct"/>
                  <w:tcBorders>
                    <w:tl2br w:val="nil"/>
                    <w:tr2bl w:val="nil"/>
                  </w:tcBorders>
                  <w:shd w:val="clear" w:color="auto" w:fill="auto"/>
                  <w:vAlign w:val="center"/>
                </w:tcPr>
                <w:p w14:paraId="02BDA6F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lang w:val="en-US" w:eastAsia="zh-CN"/>
                    </w:rPr>
                    <w:t>规格50/500</w:t>
                  </w:r>
                  <w:r>
                    <w:rPr>
                      <w:rFonts w:hint="default"/>
                      <w:color w:val="auto"/>
                      <w:szCs w:val="21"/>
                      <w:highlight w:val="none"/>
                    </w:rPr>
                    <w:t>kg</w:t>
                  </w:r>
                </w:p>
              </w:tc>
            </w:tr>
            <w:tr w14:paraId="7835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717525DB">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55</w:t>
                  </w:r>
                </w:p>
              </w:tc>
              <w:tc>
                <w:tcPr>
                  <w:tcW w:w="582" w:type="pct"/>
                  <w:vMerge w:val="restart"/>
                  <w:tcBorders>
                    <w:tl2br w:val="nil"/>
                    <w:tr2bl w:val="nil"/>
                  </w:tcBorders>
                  <w:shd w:val="clear" w:color="auto" w:fill="auto"/>
                  <w:vAlign w:val="center"/>
                </w:tcPr>
                <w:p w14:paraId="328647E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default"/>
                      <w:color w:val="auto"/>
                      <w:sz w:val="21"/>
                      <w:szCs w:val="21"/>
                      <w:highlight w:val="none"/>
                    </w:rPr>
                    <w:t>循环冷却水</w:t>
                  </w:r>
                </w:p>
              </w:tc>
              <w:tc>
                <w:tcPr>
                  <w:tcW w:w="1319" w:type="pct"/>
                  <w:tcBorders>
                    <w:tl2br w:val="nil"/>
                    <w:tr2bl w:val="nil"/>
                  </w:tcBorders>
                  <w:shd w:val="clear" w:color="auto" w:fill="auto"/>
                  <w:vAlign w:val="center"/>
                </w:tcPr>
                <w:p w14:paraId="48E616AD">
                  <w:pPr>
                    <w:keepNext w:val="0"/>
                    <w:keepLines w:val="0"/>
                    <w:suppressLineNumbers w:val="0"/>
                    <w:spacing w:before="0" w:beforeAutospacing="0" w:after="0" w:afterAutospacing="0" w:line="360" w:lineRule="exact"/>
                    <w:ind w:left="0" w:leftChars="0" w:right="0" w:rightChars="0"/>
                    <w:jc w:val="center"/>
                    <w:rPr>
                      <w:rFonts w:hint="default"/>
                      <w:color w:val="auto"/>
                      <w:szCs w:val="21"/>
                      <w:highlight w:val="none"/>
                    </w:rPr>
                  </w:pPr>
                  <w:r>
                    <w:rPr>
                      <w:rFonts w:hint="default"/>
                      <w:color w:val="auto"/>
                      <w:sz w:val="21"/>
                      <w:szCs w:val="21"/>
                      <w:highlight w:val="none"/>
                    </w:rPr>
                    <w:t>冷却塔</w:t>
                  </w:r>
                </w:p>
              </w:tc>
              <w:tc>
                <w:tcPr>
                  <w:tcW w:w="964" w:type="pct"/>
                  <w:tcBorders>
                    <w:tl2br w:val="nil"/>
                    <w:tr2bl w:val="nil"/>
                  </w:tcBorders>
                  <w:shd w:val="clear" w:color="auto" w:fill="auto"/>
                  <w:vAlign w:val="center"/>
                </w:tcPr>
                <w:p w14:paraId="0D14FADB">
                  <w:pPr>
                    <w:keepNext w:val="0"/>
                    <w:keepLines w:val="0"/>
                    <w:suppressLineNumbers w:val="0"/>
                    <w:spacing w:before="0" w:beforeAutospacing="0" w:after="0" w:afterAutospacing="0" w:line="360" w:lineRule="exact"/>
                    <w:ind w:left="0" w:leftChars="0" w:right="0" w:rightChars="0"/>
                    <w:jc w:val="center"/>
                    <w:textAlignment w:val="baseline"/>
                    <w:rPr>
                      <w:rFonts w:hint="eastAsia"/>
                      <w:bCs/>
                      <w:color w:val="auto"/>
                      <w:spacing w:val="6"/>
                      <w:szCs w:val="21"/>
                      <w:highlight w:val="none"/>
                    </w:rPr>
                  </w:pPr>
                  <w:r>
                    <w:rPr>
                      <w:rFonts w:hint="eastAsia"/>
                      <w:b w:val="0"/>
                      <w:bCs/>
                      <w:i w:val="0"/>
                      <w:caps w:val="0"/>
                      <w:color w:val="auto"/>
                      <w:spacing w:val="6"/>
                      <w:w w:val="100"/>
                      <w:sz w:val="21"/>
                      <w:szCs w:val="21"/>
                      <w:highlight w:val="none"/>
                      <w:lang w:val="en-US" w:eastAsia="zh-CN"/>
                    </w:rPr>
                    <w:t>1</w:t>
                  </w:r>
                </w:p>
              </w:tc>
              <w:tc>
                <w:tcPr>
                  <w:tcW w:w="1795" w:type="pct"/>
                  <w:tcBorders>
                    <w:tl2br w:val="nil"/>
                    <w:tr2bl w:val="nil"/>
                  </w:tcBorders>
                  <w:shd w:val="clear" w:color="auto" w:fill="auto"/>
                  <w:vAlign w:val="center"/>
                </w:tcPr>
                <w:p w14:paraId="7238A7F5">
                  <w:pPr>
                    <w:keepNext w:val="0"/>
                    <w:keepLines w:val="0"/>
                    <w:suppressLineNumbers w:val="0"/>
                    <w:spacing w:before="0" w:beforeAutospacing="0" w:after="0" w:afterAutospacing="0" w:line="360" w:lineRule="exact"/>
                    <w:ind w:left="0" w:leftChars="0" w:right="0" w:rightChars="0"/>
                    <w:jc w:val="center"/>
                    <w:rPr>
                      <w:rFonts w:hint="eastAsia"/>
                      <w:color w:val="auto"/>
                      <w:szCs w:val="21"/>
                      <w:highlight w:val="none"/>
                      <w:lang w:val="en-US" w:eastAsia="zh-CN"/>
                    </w:rPr>
                  </w:pPr>
                  <w:r>
                    <w:rPr>
                      <w:rFonts w:hint="eastAsia"/>
                      <w:b w:val="0"/>
                      <w:bCs/>
                      <w:i w:val="0"/>
                      <w:caps w:val="0"/>
                      <w:color w:val="auto"/>
                      <w:spacing w:val="6"/>
                      <w:w w:val="100"/>
                      <w:sz w:val="21"/>
                      <w:szCs w:val="21"/>
                      <w:highlight w:val="none"/>
                      <w:lang w:val="en-US" w:eastAsia="zh-CN"/>
                    </w:rPr>
                    <w:t>容积300m</w:t>
                  </w:r>
                  <w:r>
                    <w:rPr>
                      <w:rFonts w:hint="eastAsia"/>
                      <w:b w:val="0"/>
                      <w:bCs/>
                      <w:i w:val="0"/>
                      <w:caps w:val="0"/>
                      <w:color w:val="auto"/>
                      <w:spacing w:val="6"/>
                      <w:w w:val="100"/>
                      <w:sz w:val="21"/>
                      <w:szCs w:val="21"/>
                      <w:highlight w:val="none"/>
                      <w:vertAlign w:val="superscript"/>
                      <w:lang w:val="en-US" w:eastAsia="zh-CN"/>
                    </w:rPr>
                    <w:t>3</w:t>
                  </w:r>
                </w:p>
              </w:tc>
            </w:tr>
            <w:tr w14:paraId="48E0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4BEDBB5">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56</w:t>
                  </w:r>
                </w:p>
              </w:tc>
              <w:tc>
                <w:tcPr>
                  <w:tcW w:w="582" w:type="pct"/>
                  <w:vMerge w:val="continue"/>
                  <w:tcBorders>
                    <w:tl2br w:val="nil"/>
                    <w:tr2bl w:val="nil"/>
                  </w:tcBorders>
                  <w:shd w:val="clear" w:color="auto" w:fill="auto"/>
                  <w:vAlign w:val="center"/>
                </w:tcPr>
                <w:p w14:paraId="4081DA5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64D74141">
                  <w:pPr>
                    <w:keepNext w:val="0"/>
                    <w:keepLines w:val="0"/>
                    <w:suppressLineNumbers w:val="0"/>
                    <w:spacing w:before="0" w:beforeAutospacing="0" w:after="0" w:afterAutospacing="0" w:line="360" w:lineRule="exact"/>
                    <w:ind w:left="0" w:leftChars="0" w:right="0" w:rightChars="0"/>
                    <w:jc w:val="center"/>
                    <w:rPr>
                      <w:rFonts w:hint="default"/>
                      <w:color w:val="auto"/>
                      <w:szCs w:val="21"/>
                      <w:highlight w:val="none"/>
                    </w:rPr>
                  </w:pPr>
                  <w:r>
                    <w:rPr>
                      <w:rFonts w:hint="eastAsia"/>
                      <w:b w:val="0"/>
                      <w:bCs/>
                      <w:i w:val="0"/>
                      <w:caps w:val="0"/>
                      <w:color w:val="auto"/>
                      <w:spacing w:val="6"/>
                      <w:w w:val="100"/>
                      <w:sz w:val="21"/>
                      <w:szCs w:val="21"/>
                      <w:highlight w:val="none"/>
                      <w:lang w:val="en-US" w:eastAsia="zh-CN"/>
                    </w:rPr>
                    <w:t>蓄水池</w:t>
                  </w:r>
                </w:p>
              </w:tc>
              <w:tc>
                <w:tcPr>
                  <w:tcW w:w="964" w:type="pct"/>
                  <w:tcBorders>
                    <w:tl2br w:val="nil"/>
                    <w:tr2bl w:val="nil"/>
                  </w:tcBorders>
                  <w:shd w:val="clear" w:color="auto" w:fill="auto"/>
                  <w:vAlign w:val="center"/>
                </w:tcPr>
                <w:p w14:paraId="6A510523">
                  <w:pPr>
                    <w:keepNext w:val="0"/>
                    <w:keepLines w:val="0"/>
                    <w:suppressLineNumbers w:val="0"/>
                    <w:spacing w:before="0" w:beforeAutospacing="0" w:after="0" w:afterAutospacing="0" w:line="360" w:lineRule="exact"/>
                    <w:ind w:left="0" w:leftChars="0" w:right="0" w:rightChars="0"/>
                    <w:jc w:val="center"/>
                    <w:textAlignment w:val="baseline"/>
                    <w:rPr>
                      <w:rFonts w:hint="eastAsia"/>
                      <w:bCs/>
                      <w:color w:val="auto"/>
                      <w:spacing w:val="6"/>
                      <w:szCs w:val="21"/>
                      <w:highlight w:val="none"/>
                    </w:rPr>
                  </w:pPr>
                  <w:r>
                    <w:rPr>
                      <w:rFonts w:hint="eastAsia"/>
                      <w:b w:val="0"/>
                      <w:bCs/>
                      <w:i w:val="0"/>
                      <w:caps w:val="0"/>
                      <w:color w:val="auto"/>
                      <w:spacing w:val="6"/>
                      <w:w w:val="100"/>
                      <w:sz w:val="21"/>
                      <w:szCs w:val="21"/>
                      <w:highlight w:val="none"/>
                      <w:lang w:val="en-US" w:eastAsia="zh-CN"/>
                    </w:rPr>
                    <w:t>1</w:t>
                  </w:r>
                </w:p>
              </w:tc>
              <w:tc>
                <w:tcPr>
                  <w:tcW w:w="1795" w:type="pct"/>
                  <w:tcBorders>
                    <w:tl2br w:val="nil"/>
                    <w:tr2bl w:val="nil"/>
                  </w:tcBorders>
                  <w:shd w:val="clear" w:color="auto" w:fill="auto"/>
                  <w:vAlign w:val="center"/>
                </w:tcPr>
                <w:p w14:paraId="42673F67">
                  <w:pPr>
                    <w:keepNext w:val="0"/>
                    <w:keepLines w:val="0"/>
                    <w:suppressLineNumbers w:val="0"/>
                    <w:spacing w:before="0" w:beforeAutospacing="0" w:after="0" w:afterAutospacing="0" w:line="360" w:lineRule="exact"/>
                    <w:ind w:left="0" w:leftChars="0" w:right="0" w:rightChars="0"/>
                    <w:jc w:val="center"/>
                    <w:rPr>
                      <w:rFonts w:hint="eastAsia"/>
                      <w:color w:val="auto"/>
                      <w:szCs w:val="21"/>
                      <w:highlight w:val="none"/>
                      <w:lang w:val="en-US" w:eastAsia="zh-CN"/>
                    </w:rPr>
                  </w:pPr>
                  <w:r>
                    <w:rPr>
                      <w:rFonts w:hint="eastAsia"/>
                      <w:b w:val="0"/>
                      <w:bCs/>
                      <w:i w:val="0"/>
                      <w:caps w:val="0"/>
                      <w:color w:val="auto"/>
                      <w:spacing w:val="6"/>
                      <w:w w:val="100"/>
                      <w:sz w:val="21"/>
                      <w:szCs w:val="21"/>
                      <w:highlight w:val="none"/>
                      <w:lang w:val="en-US" w:eastAsia="zh-CN"/>
                    </w:rPr>
                    <w:t>容积1200m</w:t>
                  </w:r>
                  <w:r>
                    <w:rPr>
                      <w:rFonts w:hint="eastAsia"/>
                      <w:b w:val="0"/>
                      <w:bCs/>
                      <w:i w:val="0"/>
                      <w:caps w:val="0"/>
                      <w:color w:val="auto"/>
                      <w:spacing w:val="6"/>
                      <w:w w:val="100"/>
                      <w:sz w:val="21"/>
                      <w:szCs w:val="21"/>
                      <w:highlight w:val="none"/>
                      <w:vertAlign w:val="superscript"/>
                      <w:lang w:val="en-US" w:eastAsia="zh-CN"/>
                    </w:rPr>
                    <w:t>3</w:t>
                  </w:r>
                </w:p>
              </w:tc>
            </w:tr>
            <w:tr w14:paraId="64A0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701C1C7">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57</w:t>
                  </w:r>
                </w:p>
              </w:tc>
              <w:tc>
                <w:tcPr>
                  <w:tcW w:w="582" w:type="pct"/>
                  <w:vMerge w:val="restart"/>
                  <w:tcBorders>
                    <w:tl2br w:val="nil"/>
                    <w:tr2bl w:val="nil"/>
                  </w:tcBorders>
                  <w:vAlign w:val="center"/>
                </w:tcPr>
                <w:p w14:paraId="12184995">
                  <w:pPr>
                    <w:keepNext w:val="0"/>
                    <w:keepLines w:val="0"/>
                    <w:suppressLineNumbers w:val="0"/>
                    <w:spacing w:before="0" w:beforeAutospacing="0" w:after="0" w:afterAutospacing="0" w:line="36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热力系统</w:t>
                  </w:r>
                </w:p>
              </w:tc>
              <w:tc>
                <w:tcPr>
                  <w:tcW w:w="1319" w:type="pct"/>
                  <w:tcBorders>
                    <w:tl2br w:val="nil"/>
                    <w:tr2bl w:val="nil"/>
                  </w:tcBorders>
                  <w:vAlign w:val="center"/>
                </w:tcPr>
                <w:p w14:paraId="4A3F009D">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天然气蒸汽锅炉</w:t>
                  </w:r>
                </w:p>
              </w:tc>
              <w:tc>
                <w:tcPr>
                  <w:tcW w:w="964" w:type="pct"/>
                  <w:tcBorders>
                    <w:tl2br w:val="nil"/>
                    <w:tr2bl w:val="nil"/>
                  </w:tcBorders>
                  <w:vAlign w:val="center"/>
                </w:tcPr>
                <w:p w14:paraId="73483FD9">
                  <w:pPr>
                    <w:keepNext w:val="0"/>
                    <w:keepLines w:val="0"/>
                    <w:suppressLineNumbers w:val="0"/>
                    <w:spacing w:before="0" w:beforeAutospacing="0" w:after="0" w:afterAutospacing="0" w:line="360" w:lineRule="exact"/>
                    <w:ind w:left="0" w:right="0"/>
                    <w:jc w:val="center"/>
                    <w:textAlignment w:val="baseline"/>
                    <w:rPr>
                      <w:rFonts w:hint="default"/>
                      <w:color w:val="auto"/>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51EC9F19">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rPr>
                  </w:pPr>
                  <w:r>
                    <w:rPr>
                      <w:rFonts w:hint="eastAsia"/>
                      <w:color w:val="auto"/>
                      <w:szCs w:val="21"/>
                      <w:highlight w:val="none"/>
                    </w:rPr>
                    <w:t>蒸发量：1.5t/h</w:t>
                  </w:r>
                </w:p>
              </w:tc>
            </w:tr>
            <w:tr w14:paraId="3EE0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0F3C45F5">
                  <w:pPr>
                    <w:keepNext w:val="0"/>
                    <w:keepLines w:val="0"/>
                    <w:suppressLineNumbers w:val="0"/>
                    <w:spacing w:before="0" w:beforeAutospacing="0" w:after="0" w:afterAutospacing="0" w:line="360" w:lineRule="exact"/>
                    <w:ind w:left="0" w:right="0"/>
                    <w:jc w:val="center"/>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58</w:t>
                  </w:r>
                </w:p>
              </w:tc>
              <w:tc>
                <w:tcPr>
                  <w:tcW w:w="582" w:type="pct"/>
                  <w:vMerge w:val="continue"/>
                  <w:tcBorders>
                    <w:tl2br w:val="nil"/>
                    <w:tr2bl w:val="nil"/>
                  </w:tcBorders>
                  <w:vAlign w:val="center"/>
                </w:tcPr>
                <w:p w14:paraId="7C5BCD1A">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vAlign w:val="center"/>
                </w:tcPr>
                <w:p w14:paraId="3A590D6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天然气热风炉</w:t>
                  </w:r>
                </w:p>
              </w:tc>
              <w:tc>
                <w:tcPr>
                  <w:tcW w:w="964" w:type="pct"/>
                  <w:tcBorders>
                    <w:tl2br w:val="nil"/>
                    <w:tr2bl w:val="nil"/>
                  </w:tcBorders>
                  <w:vAlign w:val="center"/>
                </w:tcPr>
                <w:p w14:paraId="667FF574">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0AAE8651">
                  <w:pPr>
                    <w:keepNext w:val="0"/>
                    <w:keepLines w:val="0"/>
                    <w:suppressLineNumbers w:val="0"/>
                    <w:spacing w:before="0" w:beforeAutospacing="0" w:after="0" w:afterAutospacing="0" w:line="360" w:lineRule="exact"/>
                    <w:ind w:left="0" w:right="0"/>
                    <w:jc w:val="center"/>
                    <w:rPr>
                      <w:rFonts w:hint="default" w:ascii="Times New Roman" w:hAnsi="Times New Roman"/>
                      <w:b/>
                      <w:color w:val="auto"/>
                      <w:spacing w:val="6"/>
                      <w:szCs w:val="21"/>
                      <w:highlight w:val="none"/>
                    </w:rPr>
                  </w:pPr>
                  <w:r>
                    <w:rPr>
                      <w:rFonts w:hint="eastAsia"/>
                      <w:color w:val="auto"/>
                      <w:szCs w:val="21"/>
                      <w:highlight w:val="none"/>
                    </w:rPr>
                    <w:t>1.2</w:t>
                  </w:r>
                  <w:r>
                    <w:rPr>
                      <w:rFonts w:hint="default"/>
                      <w:color w:val="auto"/>
                      <w:szCs w:val="21"/>
                      <w:highlight w:val="none"/>
                    </w:rPr>
                    <w:t>M</w:t>
                  </w:r>
                  <w:r>
                    <w:rPr>
                      <w:rFonts w:hint="eastAsia"/>
                      <w:color w:val="auto"/>
                      <w:szCs w:val="21"/>
                      <w:highlight w:val="none"/>
                    </w:rPr>
                    <w:t>W</w:t>
                  </w:r>
                </w:p>
              </w:tc>
            </w:tr>
            <w:tr w14:paraId="125E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33B5BF9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59</w:t>
                  </w:r>
                </w:p>
              </w:tc>
              <w:tc>
                <w:tcPr>
                  <w:tcW w:w="582" w:type="pct"/>
                  <w:vMerge w:val="continue"/>
                  <w:tcBorders>
                    <w:tl2br w:val="nil"/>
                    <w:tr2bl w:val="nil"/>
                  </w:tcBorders>
                  <w:shd w:val="clear" w:color="auto" w:fill="auto"/>
                  <w:vAlign w:val="center"/>
                </w:tcPr>
                <w:p w14:paraId="0AF2769F">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6C1E16B1">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lang w:val="en-US" w:eastAsia="zh-CN"/>
                    </w:rPr>
                    <w:t>离心式</w:t>
                  </w:r>
                  <w:r>
                    <w:rPr>
                      <w:rFonts w:hint="default"/>
                      <w:color w:val="auto"/>
                      <w:szCs w:val="21"/>
                      <w:highlight w:val="none"/>
                    </w:rPr>
                    <w:t>空压机</w:t>
                  </w:r>
                </w:p>
              </w:tc>
              <w:tc>
                <w:tcPr>
                  <w:tcW w:w="964" w:type="pct"/>
                  <w:tcBorders>
                    <w:tl2br w:val="nil"/>
                    <w:tr2bl w:val="nil"/>
                  </w:tcBorders>
                  <w:shd w:val="clear" w:color="auto" w:fill="auto"/>
                  <w:vAlign w:val="center"/>
                </w:tcPr>
                <w:p w14:paraId="22ADEAB6">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0AC859B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color w:val="auto"/>
                      <w:spacing w:val="6"/>
                      <w:kern w:val="2"/>
                      <w:sz w:val="21"/>
                      <w:szCs w:val="21"/>
                      <w:highlight w:val="none"/>
                      <w:lang w:val="en-US" w:eastAsia="zh-CN" w:bidi="ar-SA"/>
                    </w:rPr>
                  </w:pPr>
                  <w:r>
                    <w:rPr>
                      <w:rFonts w:hint="eastAsia"/>
                      <w:color w:val="auto"/>
                      <w:szCs w:val="21"/>
                      <w:highlight w:val="none"/>
                    </w:rPr>
                    <w:t>15</w:t>
                  </w:r>
                  <w:r>
                    <w:rPr>
                      <w:rFonts w:hint="default"/>
                      <w:color w:val="auto"/>
                      <w:szCs w:val="21"/>
                      <w:highlight w:val="none"/>
                    </w:rPr>
                    <w:t>m³/min</w:t>
                  </w:r>
                </w:p>
              </w:tc>
            </w:tr>
            <w:tr w14:paraId="6FBD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247561F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60</w:t>
                  </w:r>
                </w:p>
              </w:tc>
              <w:tc>
                <w:tcPr>
                  <w:tcW w:w="582" w:type="pct"/>
                  <w:vMerge w:val="continue"/>
                  <w:tcBorders>
                    <w:tl2br w:val="nil"/>
                    <w:tr2bl w:val="nil"/>
                  </w:tcBorders>
                  <w:shd w:val="clear" w:color="auto" w:fill="auto"/>
                  <w:vAlign w:val="center"/>
                </w:tcPr>
                <w:p w14:paraId="3B8EEFDE">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3EB0629C">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储气罐</w:t>
                  </w:r>
                </w:p>
              </w:tc>
              <w:tc>
                <w:tcPr>
                  <w:tcW w:w="964" w:type="pct"/>
                  <w:tcBorders>
                    <w:tl2br w:val="nil"/>
                    <w:tr2bl w:val="nil"/>
                  </w:tcBorders>
                  <w:shd w:val="clear" w:color="auto" w:fill="auto"/>
                  <w:vAlign w:val="center"/>
                </w:tcPr>
                <w:p w14:paraId="55B4CC3C">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309DD4D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color w:val="auto"/>
                      <w:spacing w:val="6"/>
                      <w:kern w:val="2"/>
                      <w:sz w:val="21"/>
                      <w:szCs w:val="21"/>
                      <w:highlight w:val="none"/>
                      <w:lang w:val="en-US" w:eastAsia="zh-CN" w:bidi="ar-SA"/>
                    </w:rPr>
                  </w:pPr>
                  <w:r>
                    <w:rPr>
                      <w:rFonts w:hint="default"/>
                      <w:color w:val="auto"/>
                      <w:szCs w:val="21"/>
                      <w:highlight w:val="none"/>
                    </w:rPr>
                    <w:t>C-50/8kg</w:t>
                  </w:r>
                </w:p>
              </w:tc>
            </w:tr>
            <w:tr w14:paraId="10F8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93A2081">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61</w:t>
                  </w:r>
                </w:p>
              </w:tc>
              <w:tc>
                <w:tcPr>
                  <w:tcW w:w="582" w:type="pct"/>
                  <w:vMerge w:val="continue"/>
                  <w:tcBorders>
                    <w:tl2br w:val="nil"/>
                    <w:tr2bl w:val="nil"/>
                  </w:tcBorders>
                  <w:shd w:val="clear" w:color="auto" w:fill="auto"/>
                  <w:vAlign w:val="center"/>
                </w:tcPr>
                <w:p w14:paraId="5AC0AFFD">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00C4F40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压缩干燥机</w:t>
                  </w:r>
                </w:p>
              </w:tc>
              <w:tc>
                <w:tcPr>
                  <w:tcW w:w="964" w:type="pct"/>
                  <w:tcBorders>
                    <w:tl2br w:val="nil"/>
                    <w:tr2bl w:val="nil"/>
                  </w:tcBorders>
                  <w:shd w:val="clear" w:color="auto" w:fill="auto"/>
                  <w:vAlign w:val="center"/>
                </w:tcPr>
                <w:p w14:paraId="1D6A0ABA">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2F9798A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color w:val="auto"/>
                      <w:spacing w:val="6"/>
                      <w:kern w:val="2"/>
                      <w:sz w:val="21"/>
                      <w:szCs w:val="21"/>
                      <w:highlight w:val="none"/>
                      <w:lang w:val="en-US" w:eastAsia="zh-CN" w:bidi="ar-SA"/>
                    </w:rPr>
                  </w:pPr>
                  <w:r>
                    <w:rPr>
                      <w:rFonts w:hint="default"/>
                      <w:color w:val="auto"/>
                      <w:szCs w:val="21"/>
                      <w:highlight w:val="none"/>
                    </w:rPr>
                    <w:t>100m³/min</w:t>
                  </w:r>
                  <w:r>
                    <w:rPr>
                      <w:rFonts w:hint="eastAsia"/>
                      <w:color w:val="auto"/>
                      <w:szCs w:val="21"/>
                      <w:highlight w:val="none"/>
                      <w:lang w:eastAsia="zh-CN"/>
                    </w:rPr>
                    <w:t>，</w:t>
                  </w:r>
                  <w:r>
                    <w:rPr>
                      <w:rFonts w:hint="eastAsia"/>
                      <w:color w:val="auto"/>
                      <w:szCs w:val="21"/>
                      <w:highlight w:val="none"/>
                      <w:lang w:val="en-US" w:eastAsia="zh-CN"/>
                    </w:rPr>
                    <w:t>配置</w:t>
                  </w:r>
                  <w:r>
                    <w:rPr>
                      <w:rFonts w:hint="default"/>
                      <w:color w:val="auto"/>
                      <w:szCs w:val="21"/>
                      <w:highlight w:val="none"/>
                    </w:rPr>
                    <w:t>三级过滤</w:t>
                  </w:r>
                </w:p>
              </w:tc>
            </w:tr>
            <w:tr w14:paraId="73F6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7539DF6">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62</w:t>
                  </w:r>
                </w:p>
              </w:tc>
              <w:tc>
                <w:tcPr>
                  <w:tcW w:w="582" w:type="pct"/>
                  <w:vMerge w:val="continue"/>
                  <w:tcBorders>
                    <w:tl2br w:val="nil"/>
                    <w:tr2bl w:val="nil"/>
                  </w:tcBorders>
                  <w:shd w:val="clear" w:color="auto" w:fill="auto"/>
                  <w:vAlign w:val="center"/>
                </w:tcPr>
                <w:p w14:paraId="53CD34BB">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6BDD067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空气压缩机</w:t>
                  </w:r>
                </w:p>
              </w:tc>
              <w:tc>
                <w:tcPr>
                  <w:tcW w:w="964" w:type="pct"/>
                  <w:tcBorders>
                    <w:tl2br w:val="nil"/>
                    <w:tr2bl w:val="nil"/>
                  </w:tcBorders>
                  <w:shd w:val="clear" w:color="auto" w:fill="auto"/>
                  <w:vAlign w:val="center"/>
                </w:tcPr>
                <w:p w14:paraId="079C2131">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643957D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color w:val="auto"/>
                      <w:spacing w:val="6"/>
                      <w:kern w:val="2"/>
                      <w:sz w:val="21"/>
                      <w:szCs w:val="21"/>
                      <w:highlight w:val="none"/>
                      <w:lang w:val="en-US" w:eastAsia="zh-CN" w:bidi="ar-SA"/>
                    </w:rPr>
                  </w:pPr>
                  <w:r>
                    <w:rPr>
                      <w:rFonts w:hint="default"/>
                      <w:color w:val="auto"/>
                      <w:szCs w:val="21"/>
                      <w:highlight w:val="none"/>
                    </w:rPr>
                    <w:t>4m³/min --0.6MPa</w:t>
                  </w:r>
                </w:p>
              </w:tc>
            </w:tr>
            <w:tr w14:paraId="33C5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712AFC8D">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63</w:t>
                  </w:r>
                </w:p>
              </w:tc>
              <w:tc>
                <w:tcPr>
                  <w:tcW w:w="582" w:type="pct"/>
                  <w:vMerge w:val="continue"/>
                  <w:tcBorders>
                    <w:tl2br w:val="nil"/>
                    <w:tr2bl w:val="nil"/>
                  </w:tcBorders>
                  <w:shd w:val="clear" w:color="auto" w:fill="auto"/>
                  <w:vAlign w:val="center"/>
                </w:tcPr>
                <w:p w14:paraId="5D4A7178">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542340B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 w:val="21"/>
                      <w:szCs w:val="21"/>
                      <w:highlight w:val="none"/>
                    </w:rPr>
                    <w:t>空气压缩机</w:t>
                  </w:r>
                </w:p>
              </w:tc>
              <w:tc>
                <w:tcPr>
                  <w:tcW w:w="964" w:type="pct"/>
                  <w:tcBorders>
                    <w:tl2br w:val="nil"/>
                    <w:tr2bl w:val="nil"/>
                  </w:tcBorders>
                  <w:shd w:val="clear" w:color="auto" w:fill="auto"/>
                  <w:vAlign w:val="center"/>
                </w:tcPr>
                <w:p w14:paraId="265EF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 w:val="0"/>
                      <w:bCs/>
                      <w:i w:val="0"/>
                      <w:caps w:val="0"/>
                      <w:color w:val="auto"/>
                      <w:spacing w:val="6"/>
                      <w:w w:val="100"/>
                      <w:sz w:val="21"/>
                      <w:szCs w:val="21"/>
                      <w:highlight w:val="none"/>
                      <w:lang w:val="en-US" w:eastAsia="zh-CN"/>
                    </w:rPr>
                    <w:t>1</w:t>
                  </w:r>
                </w:p>
              </w:tc>
              <w:tc>
                <w:tcPr>
                  <w:tcW w:w="1795" w:type="pct"/>
                  <w:tcBorders>
                    <w:tl2br w:val="nil"/>
                    <w:tr2bl w:val="nil"/>
                  </w:tcBorders>
                  <w:shd w:val="clear" w:color="auto" w:fill="auto"/>
                  <w:vAlign w:val="center"/>
                </w:tcPr>
                <w:p w14:paraId="321434B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 w:val="21"/>
                      <w:szCs w:val="21"/>
                      <w:highlight w:val="none"/>
                    </w:rPr>
                    <w:t>15m³/min---0.3MPa</w:t>
                  </w:r>
                </w:p>
              </w:tc>
            </w:tr>
            <w:tr w14:paraId="1A2F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39263673">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64</w:t>
                  </w:r>
                </w:p>
              </w:tc>
              <w:tc>
                <w:tcPr>
                  <w:tcW w:w="582" w:type="pct"/>
                  <w:vMerge w:val="continue"/>
                  <w:tcBorders>
                    <w:tl2br w:val="nil"/>
                    <w:tr2bl w:val="nil"/>
                  </w:tcBorders>
                  <w:shd w:val="clear" w:color="auto" w:fill="auto"/>
                  <w:vAlign w:val="center"/>
                </w:tcPr>
                <w:p w14:paraId="46B5905A">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3865285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 w:val="21"/>
                      <w:szCs w:val="21"/>
                      <w:highlight w:val="none"/>
                    </w:rPr>
                    <w:t>引风机</w:t>
                  </w:r>
                </w:p>
              </w:tc>
              <w:tc>
                <w:tcPr>
                  <w:tcW w:w="964" w:type="pct"/>
                  <w:tcBorders>
                    <w:tl2br w:val="nil"/>
                    <w:tr2bl w:val="nil"/>
                  </w:tcBorders>
                  <w:shd w:val="clear" w:color="auto" w:fill="auto"/>
                  <w:vAlign w:val="center"/>
                </w:tcPr>
                <w:p w14:paraId="582B83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 w:val="0"/>
                      <w:bCs/>
                      <w:i w:val="0"/>
                      <w:caps w:val="0"/>
                      <w:color w:val="auto"/>
                      <w:spacing w:val="6"/>
                      <w:w w:val="100"/>
                      <w:sz w:val="21"/>
                      <w:szCs w:val="21"/>
                      <w:highlight w:val="none"/>
                      <w:lang w:val="en-US" w:eastAsia="zh-CN"/>
                    </w:rPr>
                    <w:t>1</w:t>
                  </w:r>
                </w:p>
              </w:tc>
              <w:tc>
                <w:tcPr>
                  <w:tcW w:w="1795" w:type="pct"/>
                  <w:tcBorders>
                    <w:tl2br w:val="nil"/>
                    <w:tr2bl w:val="nil"/>
                  </w:tcBorders>
                  <w:shd w:val="clear" w:color="auto" w:fill="auto"/>
                  <w:vAlign w:val="center"/>
                </w:tcPr>
                <w:p w14:paraId="3E6FBED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 w:val="21"/>
                      <w:szCs w:val="21"/>
                      <w:highlight w:val="none"/>
                      <w:lang w:val="en-US" w:eastAsia="zh-CN"/>
                    </w:rPr>
                    <w:t>功率：4</w:t>
                  </w:r>
                  <w:r>
                    <w:rPr>
                      <w:rFonts w:hint="default"/>
                      <w:color w:val="auto"/>
                      <w:sz w:val="21"/>
                      <w:szCs w:val="21"/>
                      <w:highlight w:val="none"/>
                    </w:rPr>
                    <w:t>.0</w:t>
                  </w:r>
                  <w:r>
                    <w:rPr>
                      <w:rFonts w:hint="eastAsia"/>
                      <w:color w:val="auto"/>
                      <w:sz w:val="21"/>
                      <w:szCs w:val="21"/>
                      <w:highlight w:val="none"/>
                      <w:lang w:val="en-US" w:eastAsia="zh-CN"/>
                    </w:rPr>
                    <w:t>KW</w:t>
                  </w:r>
                </w:p>
              </w:tc>
            </w:tr>
            <w:tr w14:paraId="5CAE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7C0D7EA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65</w:t>
                  </w:r>
                </w:p>
              </w:tc>
              <w:tc>
                <w:tcPr>
                  <w:tcW w:w="582" w:type="pct"/>
                  <w:vMerge w:val="continue"/>
                  <w:tcBorders>
                    <w:tl2br w:val="nil"/>
                    <w:tr2bl w:val="nil"/>
                  </w:tcBorders>
                  <w:shd w:val="clear" w:color="auto" w:fill="auto"/>
                  <w:vAlign w:val="center"/>
                </w:tcPr>
                <w:p w14:paraId="545E11EA">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6E96618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 w:val="21"/>
                      <w:szCs w:val="21"/>
                      <w:highlight w:val="none"/>
                    </w:rPr>
                    <w:t>鼓风机</w:t>
                  </w:r>
                </w:p>
              </w:tc>
              <w:tc>
                <w:tcPr>
                  <w:tcW w:w="964" w:type="pct"/>
                  <w:tcBorders>
                    <w:tl2br w:val="nil"/>
                    <w:tr2bl w:val="nil"/>
                  </w:tcBorders>
                  <w:shd w:val="clear" w:color="auto" w:fill="auto"/>
                  <w:vAlign w:val="center"/>
                </w:tcPr>
                <w:p w14:paraId="5F214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 w:val="0"/>
                      <w:bCs/>
                      <w:i w:val="0"/>
                      <w:caps w:val="0"/>
                      <w:color w:val="auto"/>
                      <w:spacing w:val="6"/>
                      <w:w w:val="100"/>
                      <w:sz w:val="21"/>
                      <w:szCs w:val="21"/>
                      <w:highlight w:val="none"/>
                      <w:lang w:val="en-US" w:eastAsia="zh-CN"/>
                    </w:rPr>
                    <w:t>1</w:t>
                  </w:r>
                </w:p>
              </w:tc>
              <w:tc>
                <w:tcPr>
                  <w:tcW w:w="1795" w:type="pct"/>
                  <w:tcBorders>
                    <w:tl2br w:val="nil"/>
                    <w:tr2bl w:val="nil"/>
                  </w:tcBorders>
                  <w:shd w:val="clear" w:color="auto" w:fill="auto"/>
                  <w:vAlign w:val="center"/>
                </w:tcPr>
                <w:p w14:paraId="0AB213C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 w:val="21"/>
                      <w:szCs w:val="21"/>
                      <w:highlight w:val="none"/>
                      <w:lang w:val="en-US" w:eastAsia="zh-CN"/>
                    </w:rPr>
                    <w:t>功率：18.5KW</w:t>
                  </w:r>
                </w:p>
              </w:tc>
            </w:tr>
            <w:tr w14:paraId="1927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2240C7E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66</w:t>
                  </w:r>
                </w:p>
              </w:tc>
              <w:tc>
                <w:tcPr>
                  <w:tcW w:w="582" w:type="pct"/>
                  <w:vMerge w:val="restart"/>
                  <w:tcBorders>
                    <w:tl2br w:val="nil"/>
                    <w:tr2bl w:val="nil"/>
                  </w:tcBorders>
                  <w:vAlign w:val="center"/>
                </w:tcPr>
                <w:p w14:paraId="07D92A20">
                  <w:pPr>
                    <w:keepNext w:val="0"/>
                    <w:keepLines w:val="0"/>
                    <w:suppressLineNumbers w:val="0"/>
                    <w:spacing w:before="0" w:beforeAutospacing="0" w:after="0" w:afterAutospacing="0" w:line="360" w:lineRule="exact"/>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其他环保设备</w:t>
                  </w:r>
                </w:p>
              </w:tc>
              <w:tc>
                <w:tcPr>
                  <w:tcW w:w="1319" w:type="pct"/>
                  <w:tcBorders>
                    <w:tl2br w:val="nil"/>
                    <w:tr2bl w:val="nil"/>
                  </w:tcBorders>
                  <w:vAlign w:val="center"/>
                </w:tcPr>
                <w:p w14:paraId="130698B9">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水膜除尘塔</w:t>
                  </w:r>
                </w:p>
              </w:tc>
              <w:tc>
                <w:tcPr>
                  <w:tcW w:w="964" w:type="pct"/>
                  <w:tcBorders>
                    <w:tl2br w:val="nil"/>
                    <w:tr2bl w:val="nil"/>
                  </w:tcBorders>
                  <w:vAlign w:val="center"/>
                </w:tcPr>
                <w:p w14:paraId="6A083F87">
                  <w:pPr>
                    <w:keepNext w:val="0"/>
                    <w:keepLines w:val="0"/>
                    <w:suppressLineNumbers w:val="0"/>
                    <w:spacing w:before="0" w:beforeAutospacing="0" w:after="0" w:afterAutospacing="0" w:line="360" w:lineRule="exact"/>
                    <w:ind w:left="0" w:right="0"/>
                    <w:jc w:val="center"/>
                    <w:textAlignment w:val="baseline"/>
                    <w:rPr>
                      <w:rFonts w:hint="eastAsia" w:eastAsia="宋体"/>
                      <w:color w:val="auto"/>
                      <w:szCs w:val="21"/>
                      <w:highlight w:val="none"/>
                      <w:lang w:val="en-US" w:eastAsia="zh-CN"/>
                    </w:rPr>
                  </w:pPr>
                  <w:r>
                    <w:rPr>
                      <w:rFonts w:hint="eastAsia"/>
                      <w:color w:val="auto"/>
                      <w:szCs w:val="21"/>
                      <w:highlight w:val="none"/>
                      <w:lang w:val="en-US" w:eastAsia="zh-CN"/>
                    </w:rPr>
                    <w:t>1</w:t>
                  </w:r>
                </w:p>
              </w:tc>
              <w:tc>
                <w:tcPr>
                  <w:tcW w:w="1795" w:type="pct"/>
                  <w:tcBorders>
                    <w:tl2br w:val="nil"/>
                    <w:tr2bl w:val="nil"/>
                  </w:tcBorders>
                  <w:vAlign w:val="center"/>
                </w:tcPr>
                <w:p w14:paraId="6D27D13B">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φ2400×</w:t>
                  </w:r>
                  <w:r>
                    <w:rPr>
                      <w:rFonts w:hint="eastAsia"/>
                      <w:color w:val="auto"/>
                      <w:szCs w:val="21"/>
                      <w:highlight w:val="none"/>
                      <w:lang w:val="en-US" w:eastAsia="zh-CN"/>
                    </w:rPr>
                    <w:t>9</w:t>
                  </w:r>
                  <w:r>
                    <w:rPr>
                      <w:rFonts w:hint="default"/>
                      <w:color w:val="auto"/>
                      <w:szCs w:val="21"/>
                      <w:highlight w:val="none"/>
                    </w:rPr>
                    <w:t>m</w:t>
                  </w:r>
                </w:p>
              </w:tc>
            </w:tr>
            <w:tr w14:paraId="3B1C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6843804F">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67</w:t>
                  </w:r>
                </w:p>
              </w:tc>
              <w:tc>
                <w:tcPr>
                  <w:tcW w:w="582" w:type="pct"/>
                  <w:vMerge w:val="continue"/>
                  <w:tcBorders>
                    <w:tl2br w:val="nil"/>
                    <w:tr2bl w:val="nil"/>
                  </w:tcBorders>
                  <w:shd w:val="clear" w:color="auto" w:fill="auto"/>
                  <w:vAlign w:val="center"/>
                </w:tcPr>
                <w:p w14:paraId="565D166F">
                  <w:pPr>
                    <w:keepNext w:val="0"/>
                    <w:keepLines w:val="0"/>
                    <w:suppressLineNumbers w:val="0"/>
                    <w:spacing w:before="0" w:beforeAutospacing="0" w:after="0" w:afterAutospacing="0" w:line="360" w:lineRule="exact"/>
                    <w:ind w:left="0" w:leftChars="0" w:right="0" w:rightChars="0"/>
                    <w:jc w:val="center"/>
                    <w:rPr>
                      <w:rFonts w:hint="eastAsia"/>
                      <w:color w:val="auto"/>
                      <w:szCs w:val="21"/>
                      <w:highlight w:val="none"/>
                      <w:lang w:val="en-US" w:eastAsia="zh-CN"/>
                    </w:rPr>
                  </w:pPr>
                </w:p>
              </w:tc>
              <w:tc>
                <w:tcPr>
                  <w:tcW w:w="1319" w:type="pct"/>
                  <w:tcBorders>
                    <w:tl2br w:val="nil"/>
                    <w:tr2bl w:val="nil"/>
                  </w:tcBorders>
                  <w:shd w:val="clear" w:color="auto" w:fill="auto"/>
                  <w:vAlign w:val="center"/>
                </w:tcPr>
                <w:p w14:paraId="7B12F8A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除味塔</w:t>
                  </w:r>
                </w:p>
              </w:tc>
              <w:tc>
                <w:tcPr>
                  <w:tcW w:w="964" w:type="pct"/>
                  <w:tcBorders>
                    <w:tl2br w:val="nil"/>
                    <w:tr2bl w:val="nil"/>
                  </w:tcBorders>
                  <w:shd w:val="clear" w:color="auto" w:fill="auto"/>
                  <w:vAlign w:val="center"/>
                </w:tcPr>
                <w:p w14:paraId="22DB5341">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2543941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φ2400×12m</w:t>
                  </w:r>
                </w:p>
              </w:tc>
            </w:tr>
            <w:tr w14:paraId="596E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417DD49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68</w:t>
                  </w:r>
                </w:p>
              </w:tc>
              <w:tc>
                <w:tcPr>
                  <w:tcW w:w="582" w:type="pct"/>
                  <w:vMerge w:val="continue"/>
                  <w:tcBorders>
                    <w:tl2br w:val="nil"/>
                    <w:tr2bl w:val="nil"/>
                  </w:tcBorders>
                  <w:vAlign w:val="center"/>
                </w:tcPr>
                <w:p w14:paraId="7B684F24">
                  <w:pPr>
                    <w:keepNext w:val="0"/>
                    <w:keepLines w:val="0"/>
                    <w:suppressLineNumbers w:val="0"/>
                    <w:spacing w:before="0" w:beforeAutospacing="0" w:after="0" w:afterAutospacing="0" w:line="360" w:lineRule="exact"/>
                    <w:ind w:left="0" w:leftChars="0" w:right="0" w:rightChars="0"/>
                    <w:jc w:val="center"/>
                    <w:rPr>
                      <w:rFonts w:hint="eastAsia"/>
                      <w:bCs/>
                      <w:color w:val="auto"/>
                      <w:spacing w:val="6"/>
                      <w:szCs w:val="21"/>
                      <w:highlight w:val="none"/>
                      <w:lang w:val="en-US" w:eastAsia="zh-CN"/>
                    </w:rPr>
                  </w:pPr>
                </w:p>
              </w:tc>
              <w:tc>
                <w:tcPr>
                  <w:tcW w:w="1319" w:type="pct"/>
                  <w:tcBorders>
                    <w:tl2br w:val="nil"/>
                    <w:tr2bl w:val="nil"/>
                  </w:tcBorders>
                  <w:vAlign w:val="center"/>
                </w:tcPr>
                <w:p w14:paraId="3D8825DF">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活性炭吸附箱</w:t>
                  </w:r>
                </w:p>
              </w:tc>
              <w:tc>
                <w:tcPr>
                  <w:tcW w:w="964" w:type="pct"/>
                  <w:tcBorders>
                    <w:tl2br w:val="nil"/>
                    <w:tr2bl w:val="nil"/>
                  </w:tcBorders>
                  <w:vAlign w:val="center"/>
                </w:tcPr>
                <w:p w14:paraId="02AF51F5">
                  <w:pPr>
                    <w:keepNext w:val="0"/>
                    <w:keepLines w:val="0"/>
                    <w:suppressLineNumbers w:val="0"/>
                    <w:spacing w:before="0" w:beforeAutospacing="0" w:after="0" w:afterAutospacing="0" w:line="360" w:lineRule="exact"/>
                    <w:ind w:left="0" w:right="0"/>
                    <w:jc w:val="center"/>
                    <w:textAlignment w:val="baseline"/>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1</w:t>
                  </w:r>
                </w:p>
              </w:tc>
              <w:tc>
                <w:tcPr>
                  <w:tcW w:w="1795" w:type="pct"/>
                  <w:tcBorders>
                    <w:tl2br w:val="nil"/>
                    <w:tr2bl w:val="nil"/>
                  </w:tcBorders>
                  <w:vAlign w:val="center"/>
                </w:tcPr>
                <w:p w14:paraId="716E0AAB">
                  <w:pPr>
                    <w:keepNext w:val="0"/>
                    <w:keepLines w:val="0"/>
                    <w:suppressLineNumbers w:val="0"/>
                    <w:spacing w:before="0" w:beforeAutospacing="0" w:after="0" w:afterAutospacing="0" w:line="360" w:lineRule="exact"/>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250A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2DBEF963">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69</w:t>
                  </w:r>
                </w:p>
              </w:tc>
              <w:tc>
                <w:tcPr>
                  <w:tcW w:w="582" w:type="pct"/>
                  <w:vMerge w:val="continue"/>
                  <w:tcBorders>
                    <w:tl2br w:val="nil"/>
                    <w:tr2bl w:val="nil"/>
                  </w:tcBorders>
                  <w:vAlign w:val="center"/>
                </w:tcPr>
                <w:p w14:paraId="6DD88E44">
                  <w:pPr>
                    <w:keepNext w:val="0"/>
                    <w:keepLines w:val="0"/>
                    <w:suppressLineNumbers w:val="0"/>
                    <w:spacing w:before="0" w:beforeAutospacing="0" w:after="0" w:afterAutospacing="0" w:line="360" w:lineRule="exact"/>
                    <w:ind w:left="0" w:leftChars="0" w:right="0" w:rightChars="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5F99944E">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雾化泵</w:t>
                  </w:r>
                </w:p>
              </w:tc>
              <w:tc>
                <w:tcPr>
                  <w:tcW w:w="964" w:type="pct"/>
                  <w:tcBorders>
                    <w:tl2br w:val="nil"/>
                    <w:tr2bl w:val="nil"/>
                  </w:tcBorders>
                  <w:vAlign w:val="center"/>
                </w:tcPr>
                <w:p w14:paraId="2CF155E4">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5353DF86">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Q=60m³</w:t>
                  </w:r>
                  <w:r>
                    <w:rPr>
                      <w:rFonts w:hint="eastAsia"/>
                      <w:color w:val="auto"/>
                      <w:szCs w:val="21"/>
                      <w:highlight w:val="none"/>
                      <w:lang w:eastAsia="zh-CN"/>
                    </w:rPr>
                    <w:t>，</w:t>
                  </w:r>
                  <w:r>
                    <w:rPr>
                      <w:rFonts w:hint="default"/>
                      <w:color w:val="auto"/>
                      <w:szCs w:val="21"/>
                      <w:highlight w:val="none"/>
                    </w:rPr>
                    <w:t>H=38m</w:t>
                  </w:r>
                </w:p>
              </w:tc>
            </w:tr>
            <w:tr w14:paraId="14C0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0AA840A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70</w:t>
                  </w:r>
                </w:p>
              </w:tc>
              <w:tc>
                <w:tcPr>
                  <w:tcW w:w="582" w:type="pct"/>
                  <w:vMerge w:val="continue"/>
                  <w:tcBorders>
                    <w:tl2br w:val="nil"/>
                    <w:tr2bl w:val="nil"/>
                  </w:tcBorders>
                  <w:vAlign w:val="center"/>
                </w:tcPr>
                <w:p w14:paraId="612DD242">
                  <w:pPr>
                    <w:keepNext w:val="0"/>
                    <w:keepLines w:val="0"/>
                    <w:suppressLineNumbers w:val="0"/>
                    <w:spacing w:before="0" w:beforeAutospacing="0" w:after="0" w:afterAutospacing="0" w:line="360" w:lineRule="exact"/>
                    <w:ind w:left="0" w:leftChars="0" w:right="0" w:rightChars="0"/>
                    <w:jc w:val="center"/>
                    <w:rPr>
                      <w:rFonts w:hint="eastAsia"/>
                      <w:bCs/>
                      <w:color w:val="auto"/>
                      <w:spacing w:val="6"/>
                      <w:szCs w:val="21"/>
                      <w:highlight w:val="none"/>
                      <w:lang w:val="en-US" w:eastAsia="zh-CN"/>
                    </w:rPr>
                  </w:pPr>
                </w:p>
              </w:tc>
              <w:tc>
                <w:tcPr>
                  <w:tcW w:w="1319" w:type="pct"/>
                  <w:tcBorders>
                    <w:tl2br w:val="nil"/>
                    <w:tr2bl w:val="nil"/>
                  </w:tcBorders>
                  <w:vAlign w:val="center"/>
                </w:tcPr>
                <w:p w14:paraId="272E3B69">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板框压滤机</w:t>
                  </w:r>
                </w:p>
              </w:tc>
              <w:tc>
                <w:tcPr>
                  <w:tcW w:w="964" w:type="pct"/>
                  <w:tcBorders>
                    <w:tl2br w:val="nil"/>
                    <w:tr2bl w:val="nil"/>
                  </w:tcBorders>
                  <w:vAlign w:val="center"/>
                </w:tcPr>
                <w:p w14:paraId="20A2968E">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214E6B12">
                  <w:pPr>
                    <w:keepNext w:val="0"/>
                    <w:keepLines w:val="0"/>
                    <w:suppressLineNumbers w:val="0"/>
                    <w:spacing w:before="0" w:beforeAutospacing="0" w:after="0" w:afterAutospacing="0" w:line="360" w:lineRule="exact"/>
                    <w:ind w:left="0" w:right="0"/>
                    <w:jc w:val="center"/>
                    <w:rPr>
                      <w:rFonts w:hint="default" w:ascii="Times New Roman" w:hAnsi="Times New Roman" w:eastAsia="宋体"/>
                      <w:bCs/>
                      <w:color w:val="auto"/>
                      <w:spacing w:val="6"/>
                      <w:szCs w:val="21"/>
                      <w:highlight w:val="none"/>
                      <w:lang w:val="en-US" w:eastAsia="zh-CN"/>
                    </w:rPr>
                  </w:pPr>
                  <w:r>
                    <w:rPr>
                      <w:rFonts w:hint="default"/>
                      <w:color w:val="auto"/>
                      <w:szCs w:val="21"/>
                      <w:highlight w:val="none"/>
                    </w:rPr>
                    <w:t>60</w:t>
                  </w:r>
                  <w:r>
                    <w:rPr>
                      <w:rFonts w:hint="eastAsia"/>
                      <w:color w:val="auto"/>
                      <w:szCs w:val="21"/>
                      <w:highlight w:val="none"/>
                      <w:lang w:val="en-US" w:eastAsia="zh-CN"/>
                    </w:rPr>
                    <w:t>m</w:t>
                  </w:r>
                  <w:r>
                    <w:rPr>
                      <w:rFonts w:hint="eastAsia"/>
                      <w:color w:val="auto"/>
                      <w:szCs w:val="21"/>
                      <w:highlight w:val="none"/>
                      <w:vertAlign w:val="superscript"/>
                      <w:lang w:val="en-US" w:eastAsia="zh-CN"/>
                    </w:rPr>
                    <w:t>2</w:t>
                  </w:r>
                </w:p>
              </w:tc>
            </w:tr>
            <w:tr w14:paraId="29C3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687F1AB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71</w:t>
                  </w:r>
                </w:p>
              </w:tc>
              <w:tc>
                <w:tcPr>
                  <w:tcW w:w="582" w:type="pct"/>
                  <w:vMerge w:val="continue"/>
                  <w:tcBorders>
                    <w:tl2br w:val="nil"/>
                    <w:tr2bl w:val="nil"/>
                  </w:tcBorders>
                  <w:shd w:val="clear" w:color="auto" w:fill="auto"/>
                  <w:vAlign w:val="center"/>
                </w:tcPr>
                <w:p w14:paraId="51FE4C60">
                  <w:pPr>
                    <w:keepNext w:val="0"/>
                    <w:keepLines w:val="0"/>
                    <w:suppressLineNumbers w:val="0"/>
                    <w:spacing w:before="0" w:beforeAutospacing="0" w:after="0" w:afterAutospacing="0" w:line="360" w:lineRule="exact"/>
                    <w:ind w:left="0" w:leftChars="0" w:right="0" w:rightChars="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24F8781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稳流沉淀罐</w:t>
                  </w:r>
                </w:p>
              </w:tc>
              <w:tc>
                <w:tcPr>
                  <w:tcW w:w="964" w:type="pct"/>
                  <w:tcBorders>
                    <w:tl2br w:val="nil"/>
                    <w:tr2bl w:val="nil"/>
                  </w:tcBorders>
                  <w:shd w:val="clear" w:color="auto" w:fill="auto"/>
                  <w:vAlign w:val="center"/>
                </w:tcPr>
                <w:p w14:paraId="328451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eastAsia"/>
                      <w:b w:val="0"/>
                      <w:bCs/>
                      <w:i w:val="0"/>
                      <w:caps w:val="0"/>
                      <w:color w:val="auto"/>
                      <w:spacing w:val="6"/>
                      <w:w w:val="100"/>
                      <w:sz w:val="21"/>
                      <w:szCs w:val="21"/>
                      <w:lang w:val="en-US" w:eastAsia="zh-CN"/>
                    </w:rPr>
                    <w:t>1</w:t>
                  </w:r>
                </w:p>
              </w:tc>
              <w:tc>
                <w:tcPr>
                  <w:tcW w:w="1795" w:type="pct"/>
                  <w:tcBorders>
                    <w:tl2br w:val="nil"/>
                    <w:tr2bl w:val="nil"/>
                  </w:tcBorders>
                  <w:shd w:val="clear" w:color="auto" w:fill="auto"/>
                  <w:vAlign w:val="center"/>
                </w:tcPr>
                <w:p w14:paraId="5ABF345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φ2400×1500</w:t>
                  </w:r>
                </w:p>
              </w:tc>
            </w:tr>
            <w:tr w14:paraId="0DA0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4692A30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72</w:t>
                  </w:r>
                </w:p>
              </w:tc>
              <w:tc>
                <w:tcPr>
                  <w:tcW w:w="582" w:type="pct"/>
                  <w:vMerge w:val="continue"/>
                  <w:tcBorders>
                    <w:tl2br w:val="nil"/>
                    <w:tr2bl w:val="nil"/>
                  </w:tcBorders>
                  <w:shd w:val="clear" w:color="auto" w:fill="auto"/>
                  <w:vAlign w:val="center"/>
                </w:tcPr>
                <w:p w14:paraId="1B60B1EE">
                  <w:pPr>
                    <w:keepNext w:val="0"/>
                    <w:keepLines w:val="0"/>
                    <w:suppressLineNumbers w:val="0"/>
                    <w:spacing w:before="0" w:beforeAutospacing="0" w:after="0" w:afterAutospacing="0" w:line="360" w:lineRule="exact"/>
                    <w:ind w:left="0" w:leftChars="0" w:right="0" w:rightChars="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7F4B573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干物收集罐</w:t>
                  </w:r>
                </w:p>
              </w:tc>
              <w:tc>
                <w:tcPr>
                  <w:tcW w:w="964" w:type="pct"/>
                  <w:tcBorders>
                    <w:tl2br w:val="nil"/>
                    <w:tr2bl w:val="nil"/>
                  </w:tcBorders>
                  <w:shd w:val="clear" w:color="auto" w:fill="auto"/>
                  <w:vAlign w:val="center"/>
                </w:tcPr>
                <w:p w14:paraId="4F78BB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eastAsia"/>
                      <w:b w:val="0"/>
                      <w:bCs/>
                      <w:i w:val="0"/>
                      <w:caps w:val="0"/>
                      <w:color w:val="auto"/>
                      <w:spacing w:val="6"/>
                      <w:w w:val="100"/>
                      <w:sz w:val="21"/>
                      <w:szCs w:val="21"/>
                      <w:lang w:val="en-US" w:eastAsia="zh-CN"/>
                    </w:rPr>
                    <w:t>1</w:t>
                  </w:r>
                </w:p>
              </w:tc>
              <w:tc>
                <w:tcPr>
                  <w:tcW w:w="1795" w:type="pct"/>
                  <w:tcBorders>
                    <w:tl2br w:val="nil"/>
                    <w:tr2bl w:val="nil"/>
                  </w:tcBorders>
                  <w:shd w:val="clear" w:color="auto" w:fill="auto"/>
                  <w:vAlign w:val="center"/>
                </w:tcPr>
                <w:p w14:paraId="1928DF2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φ1200×1000</w:t>
                  </w:r>
                </w:p>
              </w:tc>
            </w:tr>
            <w:tr w14:paraId="5489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5CF235C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73</w:t>
                  </w:r>
                </w:p>
              </w:tc>
              <w:tc>
                <w:tcPr>
                  <w:tcW w:w="582" w:type="pct"/>
                  <w:vMerge w:val="continue"/>
                  <w:tcBorders>
                    <w:tl2br w:val="nil"/>
                    <w:tr2bl w:val="nil"/>
                  </w:tcBorders>
                  <w:shd w:val="clear" w:color="auto" w:fill="auto"/>
                  <w:vAlign w:val="center"/>
                </w:tcPr>
                <w:p w14:paraId="14E63354">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0DAA391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下清液收集罐</w:t>
                  </w:r>
                </w:p>
              </w:tc>
              <w:tc>
                <w:tcPr>
                  <w:tcW w:w="964" w:type="pct"/>
                  <w:tcBorders>
                    <w:tl2br w:val="nil"/>
                    <w:tr2bl w:val="nil"/>
                  </w:tcBorders>
                  <w:shd w:val="clear" w:color="auto" w:fill="auto"/>
                  <w:vAlign w:val="center"/>
                </w:tcPr>
                <w:p w14:paraId="01E3AC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eastAsia"/>
                      <w:b w:val="0"/>
                      <w:bCs/>
                      <w:i w:val="0"/>
                      <w:caps w:val="0"/>
                      <w:color w:val="auto"/>
                      <w:spacing w:val="6"/>
                      <w:w w:val="100"/>
                      <w:sz w:val="21"/>
                      <w:szCs w:val="21"/>
                      <w:lang w:val="en-US" w:eastAsia="zh-CN"/>
                    </w:rPr>
                    <w:t>1</w:t>
                  </w:r>
                </w:p>
              </w:tc>
              <w:tc>
                <w:tcPr>
                  <w:tcW w:w="1795" w:type="pct"/>
                  <w:tcBorders>
                    <w:tl2br w:val="nil"/>
                    <w:tr2bl w:val="nil"/>
                  </w:tcBorders>
                  <w:shd w:val="clear" w:color="auto" w:fill="auto"/>
                  <w:vAlign w:val="center"/>
                </w:tcPr>
                <w:p w14:paraId="0E4A487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φ1500×100</w:t>
                  </w:r>
                </w:p>
              </w:tc>
            </w:tr>
            <w:tr w14:paraId="7DE8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8029B4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74</w:t>
                  </w:r>
                </w:p>
              </w:tc>
              <w:tc>
                <w:tcPr>
                  <w:tcW w:w="582" w:type="pct"/>
                  <w:tcBorders>
                    <w:tl2br w:val="nil"/>
                    <w:tr2bl w:val="nil"/>
                  </w:tcBorders>
                  <w:shd w:val="clear" w:color="auto" w:fill="auto"/>
                  <w:vAlign w:val="center"/>
                </w:tcPr>
                <w:p w14:paraId="006E905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转运机械</w:t>
                  </w:r>
                </w:p>
              </w:tc>
              <w:tc>
                <w:tcPr>
                  <w:tcW w:w="1319" w:type="pct"/>
                  <w:tcBorders>
                    <w:tl2br w:val="nil"/>
                    <w:tr2bl w:val="nil"/>
                  </w:tcBorders>
                  <w:shd w:val="clear" w:color="auto" w:fill="auto"/>
                  <w:vAlign w:val="center"/>
                </w:tcPr>
                <w:p w14:paraId="25D5EF8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bCs/>
                      <w:color w:val="auto"/>
                      <w:spacing w:val="6"/>
                      <w:szCs w:val="21"/>
                      <w:highlight w:val="none"/>
                    </w:rPr>
                    <w:t>叉车</w:t>
                  </w:r>
                </w:p>
              </w:tc>
              <w:tc>
                <w:tcPr>
                  <w:tcW w:w="964" w:type="pct"/>
                  <w:tcBorders>
                    <w:tl2br w:val="nil"/>
                    <w:tr2bl w:val="nil"/>
                  </w:tcBorders>
                  <w:shd w:val="clear" w:color="auto" w:fill="auto"/>
                  <w:vAlign w:val="center"/>
                </w:tcPr>
                <w:p w14:paraId="23D3D49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749AE58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lang w:val="en-US" w:eastAsia="zh-CN"/>
                    </w:rPr>
                    <w:t>燃油式，</w:t>
                  </w:r>
                  <w:r>
                    <w:rPr>
                      <w:rFonts w:hint="eastAsia"/>
                      <w:color w:val="auto"/>
                      <w:szCs w:val="21"/>
                      <w:highlight w:val="none"/>
                    </w:rPr>
                    <w:t>国四排放标准</w:t>
                  </w:r>
                </w:p>
              </w:tc>
            </w:tr>
          </w:tbl>
          <w:p w14:paraId="59430A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w:t>
            </w:r>
            <w:r>
              <w:rPr>
                <w:rFonts w:hint="eastAsia" w:cs="Times New Roman"/>
                <w:b/>
                <w:bCs/>
                <w:color w:val="auto"/>
                <w:kern w:val="2"/>
                <w:sz w:val="24"/>
                <w:szCs w:val="24"/>
                <w:highlight w:val="none"/>
                <w:lang w:val="en-US" w:eastAsia="zh-CN" w:bidi="ar-SA"/>
              </w:rPr>
              <w:t>2-8  本项目配套实验室设备一览表</w:t>
            </w:r>
          </w:p>
          <w:tbl>
            <w:tblPr>
              <w:tblStyle w:val="75"/>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9"/>
              <w:gridCol w:w="1230"/>
              <w:gridCol w:w="2280"/>
              <w:gridCol w:w="1095"/>
              <w:gridCol w:w="3133"/>
            </w:tblGrid>
            <w:tr w14:paraId="7F3B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4DDDED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序号</w:t>
                  </w:r>
                </w:p>
              </w:tc>
              <w:tc>
                <w:tcPr>
                  <w:tcW w:w="739" w:type="pct"/>
                  <w:tcBorders>
                    <w:tl2br w:val="nil"/>
                    <w:tr2bl w:val="nil"/>
                  </w:tcBorders>
                  <w:shd w:val="clear" w:color="auto" w:fill="auto"/>
                  <w:vAlign w:val="center"/>
                </w:tcPr>
                <w:p w14:paraId="09B690A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实验分区</w:t>
                  </w:r>
                </w:p>
              </w:tc>
              <w:tc>
                <w:tcPr>
                  <w:tcW w:w="1370" w:type="pct"/>
                  <w:tcBorders>
                    <w:tl2br w:val="nil"/>
                    <w:tr2bl w:val="nil"/>
                  </w:tcBorders>
                  <w:shd w:val="clear" w:color="auto" w:fill="auto"/>
                  <w:vAlign w:val="center"/>
                </w:tcPr>
                <w:p w14:paraId="564AC72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仪器/设备名称</w:t>
                  </w:r>
                </w:p>
              </w:tc>
              <w:tc>
                <w:tcPr>
                  <w:tcW w:w="658" w:type="pct"/>
                  <w:tcBorders>
                    <w:tl2br w:val="nil"/>
                    <w:tr2bl w:val="nil"/>
                  </w:tcBorders>
                  <w:shd w:val="clear" w:color="auto" w:fill="auto"/>
                  <w:vAlign w:val="center"/>
                </w:tcPr>
                <w:p w14:paraId="3917ECE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数量/台</w:t>
                  </w:r>
                </w:p>
              </w:tc>
              <w:tc>
                <w:tcPr>
                  <w:tcW w:w="1882" w:type="pct"/>
                  <w:tcBorders>
                    <w:tl2br w:val="nil"/>
                    <w:tr2bl w:val="nil"/>
                  </w:tcBorders>
                  <w:shd w:val="clear" w:color="auto" w:fill="auto"/>
                  <w:vAlign w:val="center"/>
                </w:tcPr>
                <w:p w14:paraId="3AC2AF9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lang w:val="en-US" w:eastAsia="zh-CN"/>
                    </w:rPr>
                    <w:t>规格</w:t>
                  </w:r>
                </w:p>
              </w:tc>
            </w:tr>
            <w:tr w14:paraId="7B32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39D96ED">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rPr>
                  </w:pPr>
                  <w:r>
                    <w:rPr>
                      <w:rFonts w:hint="eastAsia"/>
                      <w:bCs/>
                      <w:color w:val="auto"/>
                      <w:spacing w:val="6"/>
                      <w:szCs w:val="21"/>
                      <w:highlight w:val="none"/>
                    </w:rPr>
                    <w:t>1</w:t>
                  </w:r>
                </w:p>
              </w:tc>
              <w:tc>
                <w:tcPr>
                  <w:tcW w:w="739" w:type="pct"/>
                  <w:vMerge w:val="restart"/>
                  <w:tcBorders>
                    <w:tl2br w:val="nil"/>
                    <w:tr2bl w:val="nil"/>
                  </w:tcBorders>
                  <w:vAlign w:val="center"/>
                </w:tcPr>
                <w:p w14:paraId="14C7DAB7">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无菌室1</w:t>
                  </w:r>
                </w:p>
              </w:tc>
              <w:tc>
                <w:tcPr>
                  <w:tcW w:w="1370" w:type="pct"/>
                  <w:tcBorders>
                    <w:tl2br w:val="nil"/>
                    <w:tr2bl w:val="nil"/>
                  </w:tcBorders>
                  <w:vAlign w:val="center"/>
                </w:tcPr>
                <w:p w14:paraId="7FEB27FF">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移液器</w:t>
                  </w:r>
                </w:p>
              </w:tc>
              <w:tc>
                <w:tcPr>
                  <w:tcW w:w="658" w:type="pct"/>
                  <w:tcBorders>
                    <w:tl2br w:val="nil"/>
                    <w:tr2bl w:val="nil"/>
                  </w:tcBorders>
                  <w:vAlign w:val="center"/>
                </w:tcPr>
                <w:p w14:paraId="49DF9FFE">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A3B1387">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0.2、1.0、5.0、10ml</w:t>
                  </w:r>
                </w:p>
              </w:tc>
            </w:tr>
            <w:tr w14:paraId="05F3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3D87299">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rPr>
                  </w:pPr>
                  <w:r>
                    <w:rPr>
                      <w:rFonts w:hint="eastAsia"/>
                      <w:bCs/>
                      <w:color w:val="auto"/>
                      <w:spacing w:val="6"/>
                      <w:szCs w:val="21"/>
                      <w:highlight w:val="none"/>
                    </w:rPr>
                    <w:t>2</w:t>
                  </w:r>
                </w:p>
              </w:tc>
              <w:tc>
                <w:tcPr>
                  <w:tcW w:w="739" w:type="pct"/>
                  <w:vMerge w:val="continue"/>
                  <w:tcBorders>
                    <w:tl2br w:val="nil"/>
                    <w:tr2bl w:val="nil"/>
                  </w:tcBorders>
                  <w:vAlign w:val="center"/>
                </w:tcPr>
                <w:p w14:paraId="63F0F06A">
                  <w:pPr>
                    <w:keepNext w:val="0"/>
                    <w:keepLines w:val="0"/>
                    <w:suppressLineNumbers w:val="0"/>
                    <w:spacing w:before="0" w:beforeAutospacing="0" w:after="0" w:afterAutospacing="0" w:line="360" w:lineRule="exact"/>
                    <w:ind w:left="0" w:right="0"/>
                    <w:jc w:val="center"/>
                    <w:rPr>
                      <w:rFonts w:hint="default"/>
                      <w:color w:val="auto"/>
                      <w:szCs w:val="21"/>
                      <w:highlight w:val="none"/>
                    </w:rPr>
                  </w:pPr>
                </w:p>
              </w:tc>
              <w:tc>
                <w:tcPr>
                  <w:tcW w:w="1370" w:type="pct"/>
                  <w:tcBorders>
                    <w:tl2br w:val="nil"/>
                    <w:tr2bl w:val="nil"/>
                  </w:tcBorders>
                  <w:vAlign w:val="center"/>
                </w:tcPr>
                <w:p w14:paraId="73681B72">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超净工作台</w:t>
                  </w:r>
                </w:p>
              </w:tc>
              <w:tc>
                <w:tcPr>
                  <w:tcW w:w="658" w:type="pct"/>
                  <w:tcBorders>
                    <w:tl2br w:val="nil"/>
                    <w:tr2bl w:val="nil"/>
                  </w:tcBorders>
                  <w:vAlign w:val="center"/>
                </w:tcPr>
                <w:p w14:paraId="0C9C1768">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6738F137">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SWCJ-1D</w:t>
                  </w:r>
                </w:p>
              </w:tc>
            </w:tr>
            <w:tr w14:paraId="0628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CEB82C9">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rPr>
                  </w:pPr>
                  <w:r>
                    <w:rPr>
                      <w:rFonts w:hint="eastAsia"/>
                      <w:bCs/>
                      <w:color w:val="auto"/>
                      <w:spacing w:val="6"/>
                      <w:szCs w:val="21"/>
                      <w:highlight w:val="none"/>
                    </w:rPr>
                    <w:t>3</w:t>
                  </w:r>
                </w:p>
              </w:tc>
              <w:tc>
                <w:tcPr>
                  <w:tcW w:w="739" w:type="pct"/>
                  <w:vMerge w:val="restart"/>
                  <w:tcBorders>
                    <w:tl2br w:val="nil"/>
                    <w:tr2bl w:val="nil"/>
                  </w:tcBorders>
                  <w:vAlign w:val="center"/>
                </w:tcPr>
                <w:p w14:paraId="2507C94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无菌室2</w:t>
                  </w:r>
                </w:p>
              </w:tc>
              <w:tc>
                <w:tcPr>
                  <w:tcW w:w="1370" w:type="pct"/>
                  <w:tcBorders>
                    <w:tl2br w:val="nil"/>
                    <w:tr2bl w:val="nil"/>
                  </w:tcBorders>
                  <w:vAlign w:val="center"/>
                </w:tcPr>
                <w:p w14:paraId="72C1677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超净工作台</w:t>
                  </w:r>
                </w:p>
              </w:tc>
              <w:tc>
                <w:tcPr>
                  <w:tcW w:w="658" w:type="pct"/>
                  <w:tcBorders>
                    <w:tl2br w:val="nil"/>
                    <w:tr2bl w:val="nil"/>
                  </w:tcBorders>
                  <w:vAlign w:val="center"/>
                </w:tcPr>
                <w:p w14:paraId="3F31940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980EB5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SWCJ-1D</w:t>
                  </w:r>
                </w:p>
              </w:tc>
            </w:tr>
            <w:tr w14:paraId="3204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6C0983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4</w:t>
                  </w:r>
                </w:p>
              </w:tc>
              <w:tc>
                <w:tcPr>
                  <w:tcW w:w="739" w:type="pct"/>
                  <w:vMerge w:val="continue"/>
                  <w:tcBorders>
                    <w:tl2br w:val="nil"/>
                    <w:tr2bl w:val="nil"/>
                  </w:tcBorders>
                  <w:vAlign w:val="center"/>
                </w:tcPr>
                <w:p w14:paraId="0A7D906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3D38080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振荡器</w:t>
                  </w:r>
                </w:p>
              </w:tc>
              <w:tc>
                <w:tcPr>
                  <w:tcW w:w="658" w:type="pct"/>
                  <w:tcBorders>
                    <w:tl2br w:val="nil"/>
                    <w:tr2bl w:val="nil"/>
                  </w:tcBorders>
                  <w:vAlign w:val="center"/>
                </w:tcPr>
                <w:p w14:paraId="7AD3B53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5C79D63">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6444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06658B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5</w:t>
                  </w:r>
                </w:p>
              </w:tc>
              <w:tc>
                <w:tcPr>
                  <w:tcW w:w="739" w:type="pct"/>
                  <w:vMerge w:val="restart"/>
                  <w:tcBorders>
                    <w:tl2br w:val="nil"/>
                    <w:tr2bl w:val="nil"/>
                  </w:tcBorders>
                  <w:vAlign w:val="center"/>
                </w:tcPr>
                <w:p w14:paraId="3B56232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培养室1</w:t>
                  </w:r>
                </w:p>
              </w:tc>
              <w:tc>
                <w:tcPr>
                  <w:tcW w:w="1370" w:type="pct"/>
                  <w:tcBorders>
                    <w:tl2br w:val="nil"/>
                    <w:tr2bl w:val="nil"/>
                  </w:tcBorders>
                  <w:vAlign w:val="center"/>
                </w:tcPr>
                <w:p w14:paraId="0E06AEE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生化培养箱</w:t>
                  </w:r>
                </w:p>
              </w:tc>
              <w:tc>
                <w:tcPr>
                  <w:tcW w:w="658" w:type="pct"/>
                  <w:tcBorders>
                    <w:tl2br w:val="nil"/>
                    <w:tr2bl w:val="nil"/>
                  </w:tcBorders>
                  <w:vAlign w:val="center"/>
                </w:tcPr>
                <w:p w14:paraId="1AAC733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0E93D9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ZSD-1160</w:t>
                  </w:r>
                </w:p>
              </w:tc>
            </w:tr>
            <w:tr w14:paraId="420B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0A2E98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6</w:t>
                  </w:r>
                </w:p>
              </w:tc>
              <w:tc>
                <w:tcPr>
                  <w:tcW w:w="739" w:type="pct"/>
                  <w:vMerge w:val="continue"/>
                  <w:tcBorders>
                    <w:tl2br w:val="nil"/>
                    <w:tr2bl w:val="nil"/>
                  </w:tcBorders>
                  <w:vAlign w:val="center"/>
                </w:tcPr>
                <w:p w14:paraId="52D4704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3B83C64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超低温冰箱</w:t>
                  </w:r>
                </w:p>
              </w:tc>
              <w:tc>
                <w:tcPr>
                  <w:tcW w:w="658" w:type="pct"/>
                  <w:tcBorders>
                    <w:tl2br w:val="nil"/>
                    <w:tr2bl w:val="nil"/>
                  </w:tcBorders>
                  <w:vAlign w:val="center"/>
                </w:tcPr>
                <w:p w14:paraId="37381B0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6CE4BA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HR350L</w:t>
                  </w:r>
                </w:p>
              </w:tc>
            </w:tr>
            <w:tr w14:paraId="1005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721328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7</w:t>
                  </w:r>
                </w:p>
              </w:tc>
              <w:tc>
                <w:tcPr>
                  <w:tcW w:w="739" w:type="pct"/>
                  <w:vMerge w:val="restart"/>
                  <w:tcBorders>
                    <w:tl2br w:val="nil"/>
                    <w:tr2bl w:val="nil"/>
                  </w:tcBorders>
                  <w:vAlign w:val="center"/>
                </w:tcPr>
                <w:p w14:paraId="4318C6B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培养室2</w:t>
                  </w:r>
                </w:p>
              </w:tc>
              <w:tc>
                <w:tcPr>
                  <w:tcW w:w="1370" w:type="pct"/>
                  <w:tcBorders>
                    <w:tl2br w:val="nil"/>
                    <w:tr2bl w:val="nil"/>
                  </w:tcBorders>
                  <w:vAlign w:val="center"/>
                </w:tcPr>
                <w:p w14:paraId="36FAB08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电热恒温培养箱</w:t>
                  </w:r>
                </w:p>
              </w:tc>
              <w:tc>
                <w:tcPr>
                  <w:tcW w:w="658" w:type="pct"/>
                  <w:tcBorders>
                    <w:tl2br w:val="nil"/>
                    <w:tr2bl w:val="nil"/>
                  </w:tcBorders>
                  <w:vAlign w:val="center"/>
                </w:tcPr>
                <w:p w14:paraId="4144749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A89FCB5">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eastAsia="zh-CN"/>
                    </w:rPr>
                  </w:pPr>
                  <w:r>
                    <w:rPr>
                      <w:rFonts w:hint="default"/>
                      <w:color w:val="auto"/>
                      <w:szCs w:val="21"/>
                      <w:highlight w:val="none"/>
                    </w:rPr>
                    <w:t>DHG-9061</w:t>
                  </w:r>
                  <w:r>
                    <w:rPr>
                      <w:rFonts w:hint="eastAsia"/>
                      <w:color w:val="auto"/>
                      <w:szCs w:val="21"/>
                      <w:highlight w:val="none"/>
                      <w:lang w:eastAsia="zh-CN"/>
                    </w:rPr>
                    <w:t>（</w:t>
                  </w:r>
                  <w:r>
                    <w:rPr>
                      <w:rFonts w:hint="default"/>
                      <w:color w:val="auto"/>
                      <w:szCs w:val="21"/>
                      <w:highlight w:val="none"/>
                    </w:rPr>
                    <w:t>A</w:t>
                  </w:r>
                  <w:r>
                    <w:rPr>
                      <w:rFonts w:hint="eastAsia"/>
                      <w:color w:val="auto"/>
                      <w:szCs w:val="21"/>
                      <w:highlight w:val="none"/>
                      <w:lang w:eastAsia="zh-CN"/>
                    </w:rPr>
                    <w:t>）</w:t>
                  </w:r>
                </w:p>
              </w:tc>
            </w:tr>
            <w:tr w14:paraId="1954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4D761C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8</w:t>
                  </w:r>
                </w:p>
              </w:tc>
              <w:tc>
                <w:tcPr>
                  <w:tcW w:w="739" w:type="pct"/>
                  <w:vMerge w:val="continue"/>
                  <w:tcBorders>
                    <w:tl2br w:val="nil"/>
                    <w:tr2bl w:val="nil"/>
                  </w:tcBorders>
                  <w:vAlign w:val="center"/>
                </w:tcPr>
                <w:p w14:paraId="5BEAFEF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71961DE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高速轨道摇床</w:t>
                  </w:r>
                </w:p>
              </w:tc>
              <w:tc>
                <w:tcPr>
                  <w:tcW w:w="658" w:type="pct"/>
                  <w:tcBorders>
                    <w:tl2br w:val="nil"/>
                    <w:tr2bl w:val="nil"/>
                  </w:tcBorders>
                  <w:vAlign w:val="center"/>
                </w:tcPr>
                <w:p w14:paraId="7088075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C2C27D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ZHWY-200B</w:t>
                  </w:r>
                </w:p>
              </w:tc>
            </w:tr>
            <w:tr w14:paraId="7E54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24C58BD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9</w:t>
                  </w:r>
                </w:p>
              </w:tc>
              <w:tc>
                <w:tcPr>
                  <w:tcW w:w="739" w:type="pct"/>
                  <w:vMerge w:val="continue"/>
                  <w:tcBorders>
                    <w:tl2br w:val="nil"/>
                    <w:tr2bl w:val="nil"/>
                  </w:tcBorders>
                  <w:vAlign w:val="center"/>
                </w:tcPr>
                <w:p w14:paraId="57DECE4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0EC5CB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发酵摇床</w:t>
                  </w:r>
                </w:p>
              </w:tc>
              <w:tc>
                <w:tcPr>
                  <w:tcW w:w="658" w:type="pct"/>
                  <w:tcBorders>
                    <w:tl2br w:val="nil"/>
                    <w:tr2bl w:val="nil"/>
                  </w:tcBorders>
                  <w:vAlign w:val="center"/>
                </w:tcPr>
                <w:p w14:paraId="6A8B3F9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EED7E0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ZWYR-2112B</w:t>
                  </w:r>
                </w:p>
              </w:tc>
            </w:tr>
            <w:tr w14:paraId="4212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1188404">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10</w:t>
                  </w:r>
                </w:p>
              </w:tc>
              <w:tc>
                <w:tcPr>
                  <w:tcW w:w="739" w:type="pct"/>
                  <w:vMerge w:val="continue"/>
                  <w:tcBorders>
                    <w:tl2br w:val="nil"/>
                    <w:tr2bl w:val="nil"/>
                  </w:tcBorders>
                  <w:vAlign w:val="center"/>
                </w:tcPr>
                <w:p w14:paraId="784D2EF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52A2464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恒温摇床</w:t>
                  </w:r>
                </w:p>
              </w:tc>
              <w:tc>
                <w:tcPr>
                  <w:tcW w:w="658" w:type="pct"/>
                  <w:tcBorders>
                    <w:tl2br w:val="nil"/>
                    <w:tr2bl w:val="nil"/>
                  </w:tcBorders>
                  <w:vAlign w:val="center"/>
                </w:tcPr>
                <w:p w14:paraId="6EAF298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EF43D8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ZWY-100H</w:t>
                  </w:r>
                </w:p>
              </w:tc>
            </w:tr>
            <w:tr w14:paraId="411B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CD7AC89">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11</w:t>
                  </w:r>
                </w:p>
              </w:tc>
              <w:tc>
                <w:tcPr>
                  <w:tcW w:w="739" w:type="pct"/>
                  <w:vMerge w:val="restart"/>
                  <w:tcBorders>
                    <w:tl2br w:val="nil"/>
                    <w:tr2bl w:val="nil"/>
                  </w:tcBorders>
                  <w:vAlign w:val="center"/>
                </w:tcPr>
                <w:p w14:paraId="4FD1AA6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发酵区</w:t>
                  </w:r>
                </w:p>
              </w:tc>
              <w:tc>
                <w:tcPr>
                  <w:tcW w:w="1370" w:type="pct"/>
                  <w:tcBorders>
                    <w:tl2br w:val="nil"/>
                    <w:tr2bl w:val="nil"/>
                  </w:tcBorders>
                  <w:vAlign w:val="center"/>
                </w:tcPr>
                <w:p w14:paraId="7CF0DD8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发酵罐</w:t>
                  </w:r>
                </w:p>
              </w:tc>
              <w:tc>
                <w:tcPr>
                  <w:tcW w:w="658" w:type="pct"/>
                  <w:tcBorders>
                    <w:tl2br w:val="nil"/>
                    <w:tr2bl w:val="nil"/>
                  </w:tcBorders>
                  <w:vAlign w:val="center"/>
                </w:tcPr>
                <w:p w14:paraId="4C53435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C0ECF0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10L、50L</w:t>
                  </w:r>
                </w:p>
              </w:tc>
            </w:tr>
            <w:tr w14:paraId="0DB0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2AFA89A1">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12</w:t>
                  </w:r>
                </w:p>
              </w:tc>
              <w:tc>
                <w:tcPr>
                  <w:tcW w:w="739" w:type="pct"/>
                  <w:vMerge w:val="continue"/>
                  <w:tcBorders>
                    <w:tl2br w:val="nil"/>
                    <w:tr2bl w:val="nil"/>
                  </w:tcBorders>
                  <w:vAlign w:val="center"/>
                </w:tcPr>
                <w:p w14:paraId="329C776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62F93FD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蒸发器</w:t>
                  </w:r>
                </w:p>
              </w:tc>
              <w:tc>
                <w:tcPr>
                  <w:tcW w:w="658" w:type="pct"/>
                  <w:tcBorders>
                    <w:tl2br w:val="nil"/>
                    <w:tr2bl w:val="nil"/>
                  </w:tcBorders>
                  <w:vAlign w:val="center"/>
                </w:tcPr>
                <w:p w14:paraId="6CBFE98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5AC761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10L/h</w:t>
                  </w:r>
                </w:p>
              </w:tc>
            </w:tr>
            <w:tr w14:paraId="3167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06E7975">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13</w:t>
                  </w:r>
                </w:p>
              </w:tc>
              <w:tc>
                <w:tcPr>
                  <w:tcW w:w="739" w:type="pct"/>
                  <w:vMerge w:val="continue"/>
                  <w:tcBorders>
                    <w:tl2br w:val="nil"/>
                    <w:tr2bl w:val="nil"/>
                  </w:tcBorders>
                  <w:vAlign w:val="center"/>
                </w:tcPr>
                <w:p w14:paraId="76A4F19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3ED8645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空压机</w:t>
                  </w:r>
                </w:p>
              </w:tc>
              <w:tc>
                <w:tcPr>
                  <w:tcW w:w="658" w:type="pct"/>
                  <w:tcBorders>
                    <w:tl2br w:val="nil"/>
                    <w:tr2bl w:val="nil"/>
                  </w:tcBorders>
                  <w:vAlign w:val="center"/>
                </w:tcPr>
                <w:p w14:paraId="466CA2E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67D08AD1">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1878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1AB4429C">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14</w:t>
                  </w:r>
                </w:p>
              </w:tc>
              <w:tc>
                <w:tcPr>
                  <w:tcW w:w="739" w:type="pct"/>
                  <w:vMerge w:val="restart"/>
                  <w:tcBorders>
                    <w:tl2br w:val="nil"/>
                    <w:tr2bl w:val="nil"/>
                  </w:tcBorders>
                  <w:vAlign w:val="center"/>
                </w:tcPr>
                <w:p w14:paraId="4B107B9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微生物操作平台</w:t>
                  </w:r>
                </w:p>
              </w:tc>
              <w:tc>
                <w:tcPr>
                  <w:tcW w:w="1370" w:type="pct"/>
                  <w:tcBorders>
                    <w:tl2br w:val="nil"/>
                    <w:tr2bl w:val="nil"/>
                  </w:tcBorders>
                  <w:vAlign w:val="center"/>
                </w:tcPr>
                <w:p w14:paraId="147BA8B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数字拍照显微镜</w:t>
                  </w:r>
                </w:p>
              </w:tc>
              <w:tc>
                <w:tcPr>
                  <w:tcW w:w="658" w:type="pct"/>
                  <w:tcBorders>
                    <w:tl2br w:val="nil"/>
                    <w:tr2bl w:val="nil"/>
                  </w:tcBorders>
                  <w:vAlign w:val="center"/>
                </w:tcPr>
                <w:p w14:paraId="28D9DC9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47873C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CX31+CCD</w:t>
                  </w:r>
                </w:p>
              </w:tc>
            </w:tr>
            <w:tr w14:paraId="28B8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2A2FE83E">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15</w:t>
                  </w:r>
                </w:p>
              </w:tc>
              <w:tc>
                <w:tcPr>
                  <w:tcW w:w="739" w:type="pct"/>
                  <w:vMerge w:val="continue"/>
                  <w:tcBorders>
                    <w:tl2br w:val="nil"/>
                    <w:tr2bl w:val="nil"/>
                  </w:tcBorders>
                  <w:vAlign w:val="center"/>
                </w:tcPr>
                <w:p w14:paraId="02607E3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45680A3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电脑</w:t>
                  </w:r>
                </w:p>
              </w:tc>
              <w:tc>
                <w:tcPr>
                  <w:tcW w:w="658" w:type="pct"/>
                  <w:tcBorders>
                    <w:tl2br w:val="nil"/>
                    <w:tr2bl w:val="nil"/>
                  </w:tcBorders>
                  <w:vAlign w:val="center"/>
                </w:tcPr>
                <w:p w14:paraId="0435464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CB383BD">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41FA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B1C9F35">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16</w:t>
                  </w:r>
                </w:p>
              </w:tc>
              <w:tc>
                <w:tcPr>
                  <w:tcW w:w="739" w:type="pct"/>
                  <w:vMerge w:val="continue"/>
                  <w:tcBorders>
                    <w:tl2br w:val="nil"/>
                    <w:tr2bl w:val="nil"/>
                  </w:tcBorders>
                  <w:vAlign w:val="center"/>
                </w:tcPr>
                <w:p w14:paraId="45E1CDE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7D73612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制冰机WZB-50/A</w:t>
                  </w:r>
                </w:p>
              </w:tc>
              <w:tc>
                <w:tcPr>
                  <w:tcW w:w="658" w:type="pct"/>
                  <w:tcBorders>
                    <w:tl2br w:val="nil"/>
                    <w:tr2bl w:val="nil"/>
                  </w:tcBorders>
                  <w:vAlign w:val="center"/>
                </w:tcPr>
                <w:p w14:paraId="3A19C41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57013B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HZB-50/A</w:t>
                  </w:r>
                </w:p>
              </w:tc>
            </w:tr>
            <w:tr w14:paraId="5387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251C3C2">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17</w:t>
                  </w:r>
                </w:p>
              </w:tc>
              <w:tc>
                <w:tcPr>
                  <w:tcW w:w="739" w:type="pct"/>
                  <w:vMerge w:val="continue"/>
                  <w:tcBorders>
                    <w:tl2br w:val="nil"/>
                    <w:tr2bl w:val="nil"/>
                  </w:tcBorders>
                  <w:vAlign w:val="center"/>
                </w:tcPr>
                <w:p w14:paraId="1BF63AF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5CFFADC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净化空气循环机</w:t>
                  </w:r>
                </w:p>
              </w:tc>
              <w:tc>
                <w:tcPr>
                  <w:tcW w:w="658" w:type="pct"/>
                  <w:tcBorders>
                    <w:tl2br w:val="nil"/>
                    <w:tr2bl w:val="nil"/>
                  </w:tcBorders>
                  <w:vAlign w:val="center"/>
                </w:tcPr>
                <w:p w14:paraId="5E1F09B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0EA95A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300㎡/min</w:t>
                  </w:r>
                </w:p>
              </w:tc>
            </w:tr>
            <w:tr w14:paraId="7A94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B34F378">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18</w:t>
                  </w:r>
                </w:p>
              </w:tc>
              <w:tc>
                <w:tcPr>
                  <w:tcW w:w="739" w:type="pct"/>
                  <w:vMerge w:val="restart"/>
                  <w:tcBorders>
                    <w:tl2br w:val="nil"/>
                    <w:tr2bl w:val="nil"/>
                  </w:tcBorders>
                  <w:vAlign w:val="center"/>
                </w:tcPr>
                <w:p w14:paraId="6659010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洗刷区</w:t>
                  </w:r>
                </w:p>
              </w:tc>
              <w:tc>
                <w:tcPr>
                  <w:tcW w:w="1370" w:type="pct"/>
                  <w:tcBorders>
                    <w:tl2br w:val="nil"/>
                    <w:tr2bl w:val="nil"/>
                  </w:tcBorders>
                  <w:vAlign w:val="center"/>
                </w:tcPr>
                <w:p w14:paraId="53D3D48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超声波清洗机</w:t>
                  </w:r>
                </w:p>
              </w:tc>
              <w:tc>
                <w:tcPr>
                  <w:tcW w:w="658" w:type="pct"/>
                  <w:tcBorders>
                    <w:tl2br w:val="nil"/>
                    <w:tr2bl w:val="nil"/>
                  </w:tcBorders>
                  <w:vAlign w:val="center"/>
                </w:tcPr>
                <w:p w14:paraId="0EFACB5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6655E5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KQ3200DB</w:t>
                  </w:r>
                </w:p>
              </w:tc>
            </w:tr>
            <w:tr w14:paraId="7F98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E4E09EC">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19</w:t>
                  </w:r>
                </w:p>
              </w:tc>
              <w:tc>
                <w:tcPr>
                  <w:tcW w:w="739" w:type="pct"/>
                  <w:vMerge w:val="continue"/>
                  <w:tcBorders>
                    <w:tl2br w:val="nil"/>
                    <w:tr2bl w:val="nil"/>
                  </w:tcBorders>
                  <w:vAlign w:val="center"/>
                </w:tcPr>
                <w:p w14:paraId="2E24154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1B3DD6C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玻璃烘干器</w:t>
                  </w:r>
                </w:p>
              </w:tc>
              <w:tc>
                <w:tcPr>
                  <w:tcW w:w="658" w:type="pct"/>
                  <w:tcBorders>
                    <w:tl2br w:val="nil"/>
                    <w:tr2bl w:val="nil"/>
                  </w:tcBorders>
                  <w:vAlign w:val="center"/>
                </w:tcPr>
                <w:p w14:paraId="75D2103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684CFAA">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5244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E744393">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20</w:t>
                  </w:r>
                </w:p>
              </w:tc>
              <w:tc>
                <w:tcPr>
                  <w:tcW w:w="739" w:type="pct"/>
                  <w:vMerge w:val="restart"/>
                  <w:tcBorders>
                    <w:tl2br w:val="nil"/>
                    <w:tr2bl w:val="nil"/>
                  </w:tcBorders>
                  <w:vAlign w:val="center"/>
                </w:tcPr>
                <w:p w14:paraId="27EB837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高温区</w:t>
                  </w:r>
                </w:p>
              </w:tc>
              <w:tc>
                <w:tcPr>
                  <w:tcW w:w="1370" w:type="pct"/>
                  <w:tcBorders>
                    <w:tl2br w:val="nil"/>
                    <w:tr2bl w:val="nil"/>
                  </w:tcBorders>
                  <w:vAlign w:val="center"/>
                </w:tcPr>
                <w:p w14:paraId="7188676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通风橱</w:t>
                  </w:r>
                </w:p>
              </w:tc>
              <w:tc>
                <w:tcPr>
                  <w:tcW w:w="658" w:type="pct"/>
                  <w:tcBorders>
                    <w:tl2br w:val="nil"/>
                    <w:tr2bl w:val="nil"/>
                  </w:tcBorders>
                  <w:vAlign w:val="center"/>
                </w:tcPr>
                <w:p w14:paraId="64FC3A6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BCBEF10">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51B0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9158021">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21</w:t>
                  </w:r>
                </w:p>
              </w:tc>
              <w:tc>
                <w:tcPr>
                  <w:tcW w:w="739" w:type="pct"/>
                  <w:vMerge w:val="continue"/>
                  <w:tcBorders>
                    <w:tl2br w:val="nil"/>
                    <w:tr2bl w:val="nil"/>
                  </w:tcBorders>
                  <w:vAlign w:val="center"/>
                </w:tcPr>
                <w:p w14:paraId="573CAC7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3C2B300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消化炉</w:t>
                  </w:r>
                </w:p>
              </w:tc>
              <w:tc>
                <w:tcPr>
                  <w:tcW w:w="658" w:type="pct"/>
                  <w:tcBorders>
                    <w:tl2br w:val="nil"/>
                    <w:tr2bl w:val="nil"/>
                  </w:tcBorders>
                  <w:vAlign w:val="center"/>
                </w:tcPr>
                <w:p w14:paraId="008730B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1F89214A">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4E7E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2FB7B18">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22</w:t>
                  </w:r>
                </w:p>
              </w:tc>
              <w:tc>
                <w:tcPr>
                  <w:tcW w:w="739" w:type="pct"/>
                  <w:vMerge w:val="continue"/>
                  <w:tcBorders>
                    <w:tl2br w:val="nil"/>
                    <w:tr2bl w:val="nil"/>
                  </w:tcBorders>
                  <w:vAlign w:val="center"/>
                </w:tcPr>
                <w:p w14:paraId="5559259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1BD3BE7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电热鼓风干燥箱</w:t>
                  </w:r>
                </w:p>
              </w:tc>
              <w:tc>
                <w:tcPr>
                  <w:tcW w:w="658" w:type="pct"/>
                  <w:tcBorders>
                    <w:tl2br w:val="nil"/>
                    <w:tr2bl w:val="nil"/>
                  </w:tcBorders>
                  <w:vAlign w:val="center"/>
                </w:tcPr>
                <w:p w14:paraId="5355265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D99E9D1">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eastAsia="zh-CN"/>
                    </w:rPr>
                  </w:pPr>
                  <w:r>
                    <w:rPr>
                      <w:rFonts w:hint="default"/>
                      <w:color w:val="auto"/>
                      <w:szCs w:val="21"/>
                      <w:highlight w:val="none"/>
                    </w:rPr>
                    <w:t>DHG-9070</w:t>
                  </w:r>
                  <w:r>
                    <w:rPr>
                      <w:rFonts w:hint="eastAsia"/>
                      <w:color w:val="auto"/>
                      <w:szCs w:val="21"/>
                      <w:highlight w:val="none"/>
                      <w:lang w:eastAsia="zh-CN"/>
                    </w:rPr>
                    <w:t>（</w:t>
                  </w:r>
                  <w:r>
                    <w:rPr>
                      <w:rFonts w:hint="default"/>
                      <w:color w:val="auto"/>
                      <w:szCs w:val="21"/>
                      <w:highlight w:val="none"/>
                    </w:rPr>
                    <w:t>A</w:t>
                  </w:r>
                  <w:r>
                    <w:rPr>
                      <w:rFonts w:hint="eastAsia"/>
                      <w:color w:val="auto"/>
                      <w:szCs w:val="21"/>
                      <w:highlight w:val="none"/>
                      <w:lang w:eastAsia="zh-CN"/>
                    </w:rPr>
                    <w:t>）</w:t>
                  </w:r>
                </w:p>
              </w:tc>
            </w:tr>
            <w:tr w14:paraId="035D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179A70AE">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23</w:t>
                  </w:r>
                </w:p>
              </w:tc>
              <w:tc>
                <w:tcPr>
                  <w:tcW w:w="739" w:type="pct"/>
                  <w:vMerge w:val="continue"/>
                  <w:tcBorders>
                    <w:tl2br w:val="nil"/>
                    <w:tr2bl w:val="nil"/>
                  </w:tcBorders>
                  <w:vAlign w:val="center"/>
                </w:tcPr>
                <w:p w14:paraId="58BB437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6CBDA1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鼓风干燥箱</w:t>
                  </w:r>
                </w:p>
              </w:tc>
              <w:tc>
                <w:tcPr>
                  <w:tcW w:w="658" w:type="pct"/>
                  <w:tcBorders>
                    <w:tl2br w:val="nil"/>
                    <w:tr2bl w:val="nil"/>
                  </w:tcBorders>
                  <w:vAlign w:val="center"/>
                </w:tcPr>
                <w:p w14:paraId="241434E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F71F051">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eastAsia="zh-CN"/>
                    </w:rPr>
                  </w:pPr>
                  <w:r>
                    <w:rPr>
                      <w:rFonts w:hint="default"/>
                      <w:color w:val="auto"/>
                      <w:szCs w:val="21"/>
                      <w:highlight w:val="none"/>
                    </w:rPr>
                    <w:t>DHG-9080</w:t>
                  </w:r>
                  <w:r>
                    <w:rPr>
                      <w:rFonts w:hint="eastAsia"/>
                      <w:color w:val="auto"/>
                      <w:szCs w:val="21"/>
                      <w:highlight w:val="none"/>
                      <w:lang w:eastAsia="zh-CN"/>
                    </w:rPr>
                    <w:t>（</w:t>
                  </w:r>
                  <w:r>
                    <w:rPr>
                      <w:rFonts w:hint="default"/>
                      <w:color w:val="auto"/>
                      <w:szCs w:val="21"/>
                      <w:highlight w:val="none"/>
                    </w:rPr>
                    <w:t>A</w:t>
                  </w:r>
                  <w:r>
                    <w:rPr>
                      <w:rFonts w:hint="eastAsia"/>
                      <w:color w:val="auto"/>
                      <w:szCs w:val="21"/>
                      <w:highlight w:val="none"/>
                      <w:lang w:eastAsia="zh-CN"/>
                    </w:rPr>
                    <w:t>）</w:t>
                  </w:r>
                </w:p>
              </w:tc>
            </w:tr>
            <w:tr w14:paraId="2F20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9F7EC6D">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24</w:t>
                  </w:r>
                </w:p>
              </w:tc>
              <w:tc>
                <w:tcPr>
                  <w:tcW w:w="739" w:type="pct"/>
                  <w:vMerge w:val="continue"/>
                  <w:tcBorders>
                    <w:tl2br w:val="nil"/>
                    <w:tr2bl w:val="nil"/>
                  </w:tcBorders>
                  <w:vAlign w:val="center"/>
                </w:tcPr>
                <w:p w14:paraId="38A9D60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4FC85A8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马弗炉</w:t>
                  </w:r>
                </w:p>
              </w:tc>
              <w:tc>
                <w:tcPr>
                  <w:tcW w:w="658" w:type="pct"/>
                  <w:tcBorders>
                    <w:tl2br w:val="nil"/>
                    <w:tr2bl w:val="nil"/>
                  </w:tcBorders>
                  <w:vAlign w:val="center"/>
                </w:tcPr>
                <w:p w14:paraId="6509D95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B2A321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SX-4-10</w:t>
                  </w:r>
                </w:p>
              </w:tc>
            </w:tr>
            <w:tr w14:paraId="28D8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1EC1F96">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25</w:t>
                  </w:r>
                </w:p>
              </w:tc>
              <w:tc>
                <w:tcPr>
                  <w:tcW w:w="739" w:type="pct"/>
                  <w:vMerge w:val="continue"/>
                  <w:tcBorders>
                    <w:tl2br w:val="nil"/>
                    <w:tr2bl w:val="nil"/>
                  </w:tcBorders>
                  <w:vAlign w:val="center"/>
                </w:tcPr>
                <w:p w14:paraId="678FB48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F427AE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高压灭菌锅</w:t>
                  </w:r>
                </w:p>
              </w:tc>
              <w:tc>
                <w:tcPr>
                  <w:tcW w:w="658" w:type="pct"/>
                  <w:tcBorders>
                    <w:tl2br w:val="nil"/>
                    <w:tr2bl w:val="nil"/>
                  </w:tcBorders>
                  <w:vAlign w:val="center"/>
                </w:tcPr>
                <w:p w14:paraId="66447BC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7174F6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DSX-30L-I</w:t>
                  </w:r>
                </w:p>
              </w:tc>
            </w:tr>
            <w:tr w14:paraId="1A2C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0A4A80B">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26</w:t>
                  </w:r>
                </w:p>
              </w:tc>
              <w:tc>
                <w:tcPr>
                  <w:tcW w:w="739" w:type="pct"/>
                  <w:vMerge w:val="restart"/>
                  <w:tcBorders>
                    <w:tl2br w:val="nil"/>
                    <w:tr2bl w:val="nil"/>
                  </w:tcBorders>
                  <w:vAlign w:val="center"/>
                </w:tcPr>
                <w:p w14:paraId="57B9790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理化操作台</w:t>
                  </w:r>
                </w:p>
              </w:tc>
              <w:tc>
                <w:tcPr>
                  <w:tcW w:w="1370" w:type="pct"/>
                  <w:tcBorders>
                    <w:tl2br w:val="nil"/>
                    <w:tr2bl w:val="nil"/>
                  </w:tcBorders>
                  <w:vAlign w:val="center"/>
                </w:tcPr>
                <w:p w14:paraId="5F7B640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紫外可见光光度计</w:t>
                  </w:r>
                </w:p>
              </w:tc>
              <w:tc>
                <w:tcPr>
                  <w:tcW w:w="658" w:type="pct"/>
                  <w:tcBorders>
                    <w:tl2br w:val="nil"/>
                    <w:tr2bl w:val="nil"/>
                  </w:tcBorders>
                  <w:vAlign w:val="center"/>
                </w:tcPr>
                <w:p w14:paraId="1AC64A1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C37670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721</w:t>
                  </w:r>
                </w:p>
              </w:tc>
            </w:tr>
            <w:tr w14:paraId="0D56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151BD91">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27</w:t>
                  </w:r>
                </w:p>
              </w:tc>
              <w:tc>
                <w:tcPr>
                  <w:tcW w:w="739" w:type="pct"/>
                  <w:vMerge w:val="continue"/>
                  <w:tcBorders>
                    <w:tl2br w:val="nil"/>
                    <w:tr2bl w:val="nil"/>
                  </w:tcBorders>
                  <w:vAlign w:val="center"/>
                </w:tcPr>
                <w:p w14:paraId="519955C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649AF90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多通道磁力搅拌器</w:t>
                  </w:r>
                </w:p>
              </w:tc>
              <w:tc>
                <w:tcPr>
                  <w:tcW w:w="658" w:type="pct"/>
                  <w:tcBorders>
                    <w:tl2br w:val="nil"/>
                    <w:tr2bl w:val="nil"/>
                  </w:tcBorders>
                  <w:vAlign w:val="center"/>
                </w:tcPr>
                <w:p w14:paraId="0231899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D37F47E">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33BC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440DB72E">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28</w:t>
                  </w:r>
                </w:p>
              </w:tc>
              <w:tc>
                <w:tcPr>
                  <w:tcW w:w="739" w:type="pct"/>
                  <w:vMerge w:val="continue"/>
                  <w:tcBorders>
                    <w:tl2br w:val="nil"/>
                    <w:tr2bl w:val="nil"/>
                  </w:tcBorders>
                  <w:vAlign w:val="center"/>
                </w:tcPr>
                <w:p w14:paraId="4380915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1789CE1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快速水分测定仪</w:t>
                  </w:r>
                </w:p>
              </w:tc>
              <w:tc>
                <w:tcPr>
                  <w:tcW w:w="658" w:type="pct"/>
                  <w:tcBorders>
                    <w:tl2br w:val="nil"/>
                    <w:tr2bl w:val="nil"/>
                  </w:tcBorders>
                  <w:vAlign w:val="center"/>
                </w:tcPr>
                <w:p w14:paraId="63E7285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D439F5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DHS-16</w:t>
                  </w:r>
                </w:p>
              </w:tc>
            </w:tr>
            <w:tr w14:paraId="3986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131DB37">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29</w:t>
                  </w:r>
                </w:p>
              </w:tc>
              <w:tc>
                <w:tcPr>
                  <w:tcW w:w="739" w:type="pct"/>
                  <w:vMerge w:val="continue"/>
                  <w:tcBorders>
                    <w:tl2br w:val="nil"/>
                    <w:tr2bl w:val="nil"/>
                  </w:tcBorders>
                  <w:vAlign w:val="center"/>
                </w:tcPr>
                <w:p w14:paraId="30051A4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45BF99E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color w:val="auto"/>
                      <w:szCs w:val="21"/>
                      <w:highlight w:val="none"/>
                    </w:rPr>
                    <w:t>p</w:t>
                  </w:r>
                  <w:r>
                    <w:rPr>
                      <w:rFonts w:hint="default"/>
                      <w:color w:val="auto"/>
                      <w:szCs w:val="21"/>
                      <w:highlight w:val="none"/>
                    </w:rPr>
                    <w:t>H计</w:t>
                  </w:r>
                </w:p>
              </w:tc>
              <w:tc>
                <w:tcPr>
                  <w:tcW w:w="658" w:type="pct"/>
                  <w:tcBorders>
                    <w:tl2br w:val="nil"/>
                    <w:tr2bl w:val="nil"/>
                  </w:tcBorders>
                  <w:vAlign w:val="center"/>
                </w:tcPr>
                <w:p w14:paraId="74AB1C5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6D05AD7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PHS-3C</w:t>
                  </w:r>
                </w:p>
              </w:tc>
            </w:tr>
            <w:tr w14:paraId="0E40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4C351875">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30</w:t>
                  </w:r>
                </w:p>
              </w:tc>
              <w:tc>
                <w:tcPr>
                  <w:tcW w:w="739" w:type="pct"/>
                  <w:vMerge w:val="continue"/>
                  <w:tcBorders>
                    <w:tl2br w:val="nil"/>
                    <w:tr2bl w:val="nil"/>
                  </w:tcBorders>
                  <w:vAlign w:val="center"/>
                </w:tcPr>
                <w:p w14:paraId="377210C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F84DB7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粉碎机</w:t>
                  </w:r>
                </w:p>
              </w:tc>
              <w:tc>
                <w:tcPr>
                  <w:tcW w:w="658" w:type="pct"/>
                  <w:tcBorders>
                    <w:tl2br w:val="nil"/>
                    <w:tr2bl w:val="nil"/>
                  </w:tcBorders>
                  <w:vAlign w:val="center"/>
                </w:tcPr>
                <w:p w14:paraId="1002028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15C35DD">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70F4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2102CED">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31</w:t>
                  </w:r>
                </w:p>
              </w:tc>
              <w:tc>
                <w:tcPr>
                  <w:tcW w:w="739" w:type="pct"/>
                  <w:vMerge w:val="continue"/>
                  <w:tcBorders>
                    <w:tl2br w:val="nil"/>
                    <w:tr2bl w:val="nil"/>
                  </w:tcBorders>
                  <w:vAlign w:val="center"/>
                </w:tcPr>
                <w:p w14:paraId="3104AE4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5B7D2CC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可见光分光光度计</w:t>
                  </w:r>
                </w:p>
              </w:tc>
              <w:tc>
                <w:tcPr>
                  <w:tcW w:w="658" w:type="pct"/>
                  <w:tcBorders>
                    <w:tl2br w:val="nil"/>
                    <w:tr2bl w:val="nil"/>
                  </w:tcBorders>
                  <w:vAlign w:val="center"/>
                </w:tcPr>
                <w:p w14:paraId="1831917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41EC4C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721</w:t>
                  </w:r>
                </w:p>
              </w:tc>
            </w:tr>
            <w:tr w14:paraId="725F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4516F2F8">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32</w:t>
                  </w:r>
                </w:p>
              </w:tc>
              <w:tc>
                <w:tcPr>
                  <w:tcW w:w="739" w:type="pct"/>
                  <w:vMerge w:val="continue"/>
                  <w:tcBorders>
                    <w:tl2br w:val="nil"/>
                    <w:tr2bl w:val="nil"/>
                  </w:tcBorders>
                  <w:vAlign w:val="center"/>
                </w:tcPr>
                <w:p w14:paraId="0AC02DE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69D7AA6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多用振荡器</w:t>
                  </w:r>
                </w:p>
              </w:tc>
              <w:tc>
                <w:tcPr>
                  <w:tcW w:w="658" w:type="pct"/>
                  <w:tcBorders>
                    <w:tl2br w:val="nil"/>
                    <w:tr2bl w:val="nil"/>
                  </w:tcBorders>
                  <w:vAlign w:val="center"/>
                </w:tcPr>
                <w:p w14:paraId="76EDF0D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5678A0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 xml:space="preserve"> j-hh-6A</w:t>
                  </w:r>
                </w:p>
              </w:tc>
            </w:tr>
            <w:tr w14:paraId="2842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19F08F90">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33</w:t>
                  </w:r>
                </w:p>
              </w:tc>
              <w:tc>
                <w:tcPr>
                  <w:tcW w:w="739" w:type="pct"/>
                  <w:vMerge w:val="continue"/>
                  <w:tcBorders>
                    <w:tl2br w:val="nil"/>
                    <w:tr2bl w:val="nil"/>
                  </w:tcBorders>
                  <w:vAlign w:val="center"/>
                </w:tcPr>
                <w:p w14:paraId="127D0CA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F8CE1A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冰箱</w:t>
                  </w:r>
                </w:p>
              </w:tc>
              <w:tc>
                <w:tcPr>
                  <w:tcW w:w="658" w:type="pct"/>
                  <w:tcBorders>
                    <w:tl2br w:val="nil"/>
                    <w:tr2bl w:val="nil"/>
                  </w:tcBorders>
                  <w:vAlign w:val="center"/>
                </w:tcPr>
                <w:p w14:paraId="146EB19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282F56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HR700L</w:t>
                  </w:r>
                </w:p>
              </w:tc>
            </w:tr>
            <w:tr w14:paraId="3E84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63AF7F3">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34</w:t>
                  </w:r>
                </w:p>
              </w:tc>
              <w:tc>
                <w:tcPr>
                  <w:tcW w:w="739" w:type="pct"/>
                  <w:vMerge w:val="continue"/>
                  <w:tcBorders>
                    <w:tl2br w:val="nil"/>
                    <w:tr2bl w:val="nil"/>
                  </w:tcBorders>
                  <w:vAlign w:val="center"/>
                </w:tcPr>
                <w:p w14:paraId="1FA0438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2ED7FBB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冷柜</w:t>
                  </w:r>
                </w:p>
              </w:tc>
              <w:tc>
                <w:tcPr>
                  <w:tcW w:w="658" w:type="pct"/>
                  <w:tcBorders>
                    <w:tl2br w:val="nil"/>
                    <w:tr2bl w:val="nil"/>
                  </w:tcBorders>
                  <w:vAlign w:val="center"/>
                </w:tcPr>
                <w:p w14:paraId="7656E86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EE742D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HR300L</w:t>
                  </w:r>
                </w:p>
              </w:tc>
            </w:tr>
            <w:tr w14:paraId="4090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567BE60">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35</w:t>
                  </w:r>
                </w:p>
              </w:tc>
              <w:tc>
                <w:tcPr>
                  <w:tcW w:w="739" w:type="pct"/>
                  <w:vMerge w:val="continue"/>
                  <w:tcBorders>
                    <w:tl2br w:val="nil"/>
                    <w:tr2bl w:val="nil"/>
                  </w:tcBorders>
                  <w:vAlign w:val="center"/>
                </w:tcPr>
                <w:p w14:paraId="3061E4E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67587E9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超纯水机</w:t>
                  </w:r>
                </w:p>
              </w:tc>
              <w:tc>
                <w:tcPr>
                  <w:tcW w:w="658" w:type="pct"/>
                  <w:tcBorders>
                    <w:tl2br w:val="nil"/>
                    <w:tr2bl w:val="nil"/>
                  </w:tcBorders>
                  <w:vAlign w:val="center"/>
                </w:tcPr>
                <w:p w14:paraId="752C1DD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6F6A87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TCHS-05RO/10F</w:t>
                  </w:r>
                </w:p>
              </w:tc>
            </w:tr>
            <w:tr w14:paraId="78D4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74C3BC4">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36</w:t>
                  </w:r>
                </w:p>
              </w:tc>
              <w:tc>
                <w:tcPr>
                  <w:tcW w:w="739" w:type="pct"/>
                  <w:vMerge w:val="restart"/>
                  <w:tcBorders>
                    <w:tl2br w:val="nil"/>
                    <w:tr2bl w:val="nil"/>
                  </w:tcBorders>
                  <w:vAlign w:val="center"/>
                </w:tcPr>
                <w:p w14:paraId="0A97691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精密仪器室1</w:t>
                  </w:r>
                </w:p>
              </w:tc>
              <w:tc>
                <w:tcPr>
                  <w:tcW w:w="1370" w:type="pct"/>
                  <w:tcBorders>
                    <w:tl2br w:val="nil"/>
                    <w:tr2bl w:val="nil"/>
                  </w:tcBorders>
                  <w:vAlign w:val="center"/>
                </w:tcPr>
                <w:p w14:paraId="01FD16E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甘露聚糖液相色谱仪器</w:t>
                  </w:r>
                </w:p>
              </w:tc>
              <w:tc>
                <w:tcPr>
                  <w:tcW w:w="658" w:type="pct"/>
                  <w:tcBorders>
                    <w:tl2br w:val="nil"/>
                    <w:tr2bl w:val="nil"/>
                  </w:tcBorders>
                  <w:vAlign w:val="center"/>
                </w:tcPr>
                <w:p w14:paraId="564FDA4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547D50C">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702B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1E046DB">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37</w:t>
                  </w:r>
                </w:p>
              </w:tc>
              <w:tc>
                <w:tcPr>
                  <w:tcW w:w="739" w:type="pct"/>
                  <w:vMerge w:val="continue"/>
                  <w:tcBorders>
                    <w:tl2br w:val="nil"/>
                    <w:tr2bl w:val="nil"/>
                  </w:tcBorders>
                  <w:vAlign w:val="center"/>
                </w:tcPr>
                <w:p w14:paraId="344EE3E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A2D81C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打印机</w:t>
                  </w:r>
                </w:p>
              </w:tc>
              <w:tc>
                <w:tcPr>
                  <w:tcW w:w="658" w:type="pct"/>
                  <w:tcBorders>
                    <w:tl2br w:val="nil"/>
                    <w:tr2bl w:val="nil"/>
                  </w:tcBorders>
                  <w:vAlign w:val="center"/>
                </w:tcPr>
                <w:p w14:paraId="6D564AC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E61929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LC-500A</w:t>
                  </w:r>
                </w:p>
              </w:tc>
            </w:tr>
            <w:tr w14:paraId="1BB9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4827C77F">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38</w:t>
                  </w:r>
                </w:p>
              </w:tc>
              <w:tc>
                <w:tcPr>
                  <w:tcW w:w="739" w:type="pct"/>
                  <w:vMerge w:val="continue"/>
                  <w:tcBorders>
                    <w:tl2br w:val="nil"/>
                    <w:tr2bl w:val="nil"/>
                  </w:tcBorders>
                  <w:vAlign w:val="center"/>
                </w:tcPr>
                <w:p w14:paraId="0096F19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245AA12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气相色谱仪</w:t>
                  </w:r>
                </w:p>
              </w:tc>
              <w:tc>
                <w:tcPr>
                  <w:tcW w:w="658" w:type="pct"/>
                  <w:tcBorders>
                    <w:tl2br w:val="nil"/>
                    <w:tr2bl w:val="nil"/>
                  </w:tcBorders>
                  <w:vAlign w:val="center"/>
                </w:tcPr>
                <w:p w14:paraId="6D83DD8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22DC8F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天美GC7900</w:t>
                  </w:r>
                </w:p>
              </w:tc>
            </w:tr>
            <w:tr w14:paraId="7D57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5C97DAC">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39</w:t>
                  </w:r>
                </w:p>
              </w:tc>
              <w:tc>
                <w:tcPr>
                  <w:tcW w:w="739" w:type="pct"/>
                  <w:vMerge w:val="continue"/>
                  <w:tcBorders>
                    <w:tl2br w:val="nil"/>
                    <w:tr2bl w:val="nil"/>
                  </w:tcBorders>
                  <w:vAlign w:val="center"/>
                </w:tcPr>
                <w:p w14:paraId="630686C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7EBD15A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全自动酶标仪</w:t>
                  </w:r>
                </w:p>
              </w:tc>
              <w:tc>
                <w:tcPr>
                  <w:tcW w:w="658" w:type="pct"/>
                  <w:tcBorders>
                    <w:tl2br w:val="nil"/>
                    <w:tr2bl w:val="nil"/>
                  </w:tcBorders>
                  <w:vAlign w:val="center"/>
                </w:tcPr>
                <w:p w14:paraId="2E7ED79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1BD2DF8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Multiskan SkyHigh全波长酶标仪</w:t>
                  </w:r>
                </w:p>
              </w:tc>
            </w:tr>
            <w:tr w14:paraId="3968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112454F">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40</w:t>
                  </w:r>
                </w:p>
              </w:tc>
              <w:tc>
                <w:tcPr>
                  <w:tcW w:w="739" w:type="pct"/>
                  <w:vMerge w:val="continue"/>
                  <w:tcBorders>
                    <w:tl2br w:val="nil"/>
                    <w:tr2bl w:val="nil"/>
                  </w:tcBorders>
                  <w:vAlign w:val="center"/>
                </w:tcPr>
                <w:p w14:paraId="7E491BB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7231797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高效液相色谱仪</w:t>
                  </w:r>
                </w:p>
              </w:tc>
              <w:tc>
                <w:tcPr>
                  <w:tcW w:w="658" w:type="pct"/>
                  <w:tcBorders>
                    <w:tl2br w:val="nil"/>
                    <w:tr2bl w:val="nil"/>
                  </w:tcBorders>
                  <w:vAlign w:val="center"/>
                </w:tcPr>
                <w:p w14:paraId="18E9CE4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CD415F4">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7CE8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08DB113">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41</w:t>
                  </w:r>
                </w:p>
              </w:tc>
              <w:tc>
                <w:tcPr>
                  <w:tcW w:w="739" w:type="pct"/>
                  <w:vMerge w:val="continue"/>
                  <w:tcBorders>
                    <w:tl2br w:val="nil"/>
                    <w:tr2bl w:val="nil"/>
                  </w:tcBorders>
                  <w:vAlign w:val="center"/>
                </w:tcPr>
                <w:p w14:paraId="391C7D3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1BD9D2C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原子吸收光谱</w:t>
                  </w:r>
                </w:p>
              </w:tc>
              <w:tc>
                <w:tcPr>
                  <w:tcW w:w="658" w:type="pct"/>
                  <w:tcBorders>
                    <w:tl2br w:val="nil"/>
                    <w:tr2bl w:val="nil"/>
                  </w:tcBorders>
                  <w:vAlign w:val="center"/>
                </w:tcPr>
                <w:p w14:paraId="5F5F246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DC7C4F7">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4228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143B19DF">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42</w:t>
                  </w:r>
                </w:p>
              </w:tc>
              <w:tc>
                <w:tcPr>
                  <w:tcW w:w="739" w:type="pct"/>
                  <w:vMerge w:val="continue"/>
                  <w:tcBorders>
                    <w:tl2br w:val="nil"/>
                    <w:tr2bl w:val="nil"/>
                  </w:tcBorders>
                  <w:vAlign w:val="center"/>
                </w:tcPr>
                <w:p w14:paraId="6FF4EF9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6A87E58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仪器用电脑</w:t>
                  </w:r>
                </w:p>
              </w:tc>
              <w:tc>
                <w:tcPr>
                  <w:tcW w:w="658" w:type="pct"/>
                  <w:tcBorders>
                    <w:tl2br w:val="nil"/>
                    <w:tr2bl w:val="nil"/>
                  </w:tcBorders>
                  <w:vAlign w:val="center"/>
                </w:tcPr>
                <w:p w14:paraId="1485F1A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6B4411A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B730</w:t>
                  </w:r>
                </w:p>
              </w:tc>
            </w:tr>
            <w:tr w14:paraId="1FD0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7B39722">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43</w:t>
                  </w:r>
                </w:p>
              </w:tc>
              <w:tc>
                <w:tcPr>
                  <w:tcW w:w="739" w:type="pct"/>
                  <w:vMerge w:val="restart"/>
                  <w:tcBorders>
                    <w:tl2br w:val="nil"/>
                    <w:tr2bl w:val="nil"/>
                  </w:tcBorders>
                  <w:vAlign w:val="center"/>
                </w:tcPr>
                <w:p w14:paraId="0E62493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天平室</w:t>
                  </w:r>
                </w:p>
              </w:tc>
              <w:tc>
                <w:tcPr>
                  <w:tcW w:w="1370" w:type="pct"/>
                  <w:tcBorders>
                    <w:tl2br w:val="nil"/>
                    <w:tr2bl w:val="nil"/>
                  </w:tcBorders>
                  <w:vAlign w:val="center"/>
                </w:tcPr>
                <w:p w14:paraId="725F70D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电子秤</w:t>
                  </w:r>
                </w:p>
              </w:tc>
              <w:tc>
                <w:tcPr>
                  <w:tcW w:w="658" w:type="pct"/>
                  <w:tcBorders>
                    <w:tl2br w:val="nil"/>
                    <w:tr2bl w:val="nil"/>
                  </w:tcBorders>
                  <w:vAlign w:val="center"/>
                </w:tcPr>
                <w:p w14:paraId="567958C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EF99CC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PTY-B2200</w:t>
                  </w:r>
                </w:p>
              </w:tc>
            </w:tr>
            <w:tr w14:paraId="0EF3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1141D48">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44</w:t>
                  </w:r>
                </w:p>
              </w:tc>
              <w:tc>
                <w:tcPr>
                  <w:tcW w:w="739" w:type="pct"/>
                  <w:vMerge w:val="continue"/>
                  <w:tcBorders>
                    <w:tl2br w:val="nil"/>
                    <w:tr2bl w:val="nil"/>
                  </w:tcBorders>
                  <w:vAlign w:val="center"/>
                </w:tcPr>
                <w:p w14:paraId="1FC24D8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7680F7F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精密天平</w:t>
                  </w:r>
                </w:p>
              </w:tc>
              <w:tc>
                <w:tcPr>
                  <w:tcW w:w="658" w:type="pct"/>
                  <w:tcBorders>
                    <w:tl2br w:val="nil"/>
                    <w:tr2bl w:val="nil"/>
                  </w:tcBorders>
                  <w:vAlign w:val="center"/>
                </w:tcPr>
                <w:p w14:paraId="7EB29B2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6C7C6E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PTX-FA210</w:t>
                  </w:r>
                </w:p>
              </w:tc>
            </w:tr>
            <w:tr w14:paraId="7E3F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5FD7B27">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45</w:t>
                  </w:r>
                </w:p>
              </w:tc>
              <w:tc>
                <w:tcPr>
                  <w:tcW w:w="739" w:type="pct"/>
                  <w:tcBorders>
                    <w:tl2br w:val="nil"/>
                    <w:tr2bl w:val="nil"/>
                  </w:tcBorders>
                  <w:vAlign w:val="center"/>
                </w:tcPr>
                <w:p w14:paraId="735ED80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试剂室</w:t>
                  </w:r>
                </w:p>
              </w:tc>
              <w:tc>
                <w:tcPr>
                  <w:tcW w:w="1370" w:type="pct"/>
                  <w:tcBorders>
                    <w:tl2br w:val="nil"/>
                    <w:tr2bl w:val="nil"/>
                  </w:tcBorders>
                  <w:vAlign w:val="center"/>
                </w:tcPr>
                <w:p w14:paraId="1774B26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试剂柜</w:t>
                  </w:r>
                </w:p>
              </w:tc>
              <w:tc>
                <w:tcPr>
                  <w:tcW w:w="658" w:type="pct"/>
                  <w:tcBorders>
                    <w:tl2br w:val="nil"/>
                    <w:tr2bl w:val="nil"/>
                  </w:tcBorders>
                  <w:vAlign w:val="center"/>
                </w:tcPr>
                <w:p w14:paraId="76912E2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42274EE">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0080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4329323F">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46</w:t>
                  </w:r>
                </w:p>
              </w:tc>
              <w:tc>
                <w:tcPr>
                  <w:tcW w:w="739" w:type="pct"/>
                  <w:tcBorders>
                    <w:tl2br w:val="nil"/>
                    <w:tr2bl w:val="nil"/>
                  </w:tcBorders>
                  <w:vAlign w:val="center"/>
                </w:tcPr>
                <w:p w14:paraId="311147D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危化室</w:t>
                  </w:r>
                </w:p>
              </w:tc>
              <w:tc>
                <w:tcPr>
                  <w:tcW w:w="1370" w:type="pct"/>
                  <w:tcBorders>
                    <w:tl2br w:val="nil"/>
                    <w:tr2bl w:val="nil"/>
                  </w:tcBorders>
                  <w:vAlign w:val="center"/>
                </w:tcPr>
                <w:p w14:paraId="72E8A81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排风风机</w:t>
                  </w:r>
                </w:p>
              </w:tc>
              <w:tc>
                <w:tcPr>
                  <w:tcW w:w="658" w:type="pct"/>
                  <w:tcBorders>
                    <w:tl2br w:val="nil"/>
                    <w:tr2bl w:val="nil"/>
                  </w:tcBorders>
                  <w:vAlign w:val="center"/>
                </w:tcPr>
                <w:p w14:paraId="078C4A4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13B40444">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489A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B26A337">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47</w:t>
                  </w:r>
                </w:p>
              </w:tc>
              <w:tc>
                <w:tcPr>
                  <w:tcW w:w="739" w:type="pct"/>
                  <w:vMerge w:val="restart"/>
                  <w:tcBorders>
                    <w:tl2br w:val="nil"/>
                    <w:tr2bl w:val="nil"/>
                  </w:tcBorders>
                  <w:vAlign w:val="center"/>
                </w:tcPr>
                <w:p w14:paraId="55B3466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分子蛋白操作室</w:t>
                  </w:r>
                </w:p>
              </w:tc>
              <w:tc>
                <w:tcPr>
                  <w:tcW w:w="1370" w:type="pct"/>
                  <w:tcBorders>
                    <w:tl2br w:val="nil"/>
                    <w:tr2bl w:val="nil"/>
                  </w:tcBorders>
                  <w:vAlign w:val="center"/>
                </w:tcPr>
                <w:p w14:paraId="28F107F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梯度基因扩增仪</w:t>
                  </w:r>
                </w:p>
              </w:tc>
              <w:tc>
                <w:tcPr>
                  <w:tcW w:w="658" w:type="pct"/>
                  <w:tcBorders>
                    <w:tl2br w:val="nil"/>
                    <w:tr2bl w:val="nil"/>
                  </w:tcBorders>
                  <w:vAlign w:val="center"/>
                </w:tcPr>
                <w:p w14:paraId="72C180C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F24488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TC-512</w:t>
                  </w:r>
                </w:p>
              </w:tc>
            </w:tr>
            <w:tr w14:paraId="2633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999EF51">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48</w:t>
                  </w:r>
                </w:p>
              </w:tc>
              <w:tc>
                <w:tcPr>
                  <w:tcW w:w="739" w:type="pct"/>
                  <w:vMerge w:val="continue"/>
                  <w:tcBorders>
                    <w:tl2br w:val="nil"/>
                    <w:tr2bl w:val="nil"/>
                  </w:tcBorders>
                  <w:vAlign w:val="center"/>
                </w:tcPr>
                <w:p w14:paraId="0FF72CA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3CE40C7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PCR仪</w:t>
                  </w:r>
                </w:p>
              </w:tc>
              <w:tc>
                <w:tcPr>
                  <w:tcW w:w="658" w:type="pct"/>
                  <w:tcBorders>
                    <w:tl2br w:val="nil"/>
                    <w:tr2bl w:val="nil"/>
                  </w:tcBorders>
                  <w:vAlign w:val="center"/>
                </w:tcPr>
                <w:p w14:paraId="649D7F8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A61BE2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GE4852T</w:t>
                  </w:r>
                </w:p>
              </w:tc>
            </w:tr>
            <w:tr w14:paraId="3AA0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2B696C1E">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49</w:t>
                  </w:r>
                </w:p>
              </w:tc>
              <w:tc>
                <w:tcPr>
                  <w:tcW w:w="739" w:type="pct"/>
                  <w:vMerge w:val="restart"/>
                  <w:tcBorders>
                    <w:tl2br w:val="nil"/>
                    <w:tr2bl w:val="nil"/>
                  </w:tcBorders>
                  <w:vAlign w:val="center"/>
                </w:tcPr>
                <w:p w14:paraId="6287F2A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精密仪器室2</w:t>
                  </w:r>
                </w:p>
              </w:tc>
              <w:tc>
                <w:tcPr>
                  <w:tcW w:w="1370" w:type="pct"/>
                  <w:tcBorders>
                    <w:tl2br w:val="nil"/>
                    <w:tr2bl w:val="nil"/>
                  </w:tcBorders>
                  <w:vAlign w:val="center"/>
                </w:tcPr>
                <w:p w14:paraId="5282F16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离心机</w:t>
                  </w:r>
                </w:p>
              </w:tc>
              <w:tc>
                <w:tcPr>
                  <w:tcW w:w="658" w:type="pct"/>
                  <w:tcBorders>
                    <w:tl2br w:val="nil"/>
                    <w:tr2bl w:val="nil"/>
                  </w:tcBorders>
                  <w:vAlign w:val="center"/>
                </w:tcPr>
                <w:p w14:paraId="11C1798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44EDE4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TG18</w:t>
                  </w:r>
                  <w:r>
                    <w:rPr>
                      <w:rFonts w:hint="eastAsia"/>
                      <w:color w:val="auto"/>
                      <w:szCs w:val="21"/>
                      <w:highlight w:val="none"/>
                      <w:lang w:eastAsia="zh-CN"/>
                    </w:rPr>
                    <w:t>，</w:t>
                  </w:r>
                  <w:r>
                    <w:rPr>
                      <w:rFonts w:hint="default"/>
                      <w:color w:val="auto"/>
                      <w:szCs w:val="21"/>
                      <w:highlight w:val="none"/>
                    </w:rPr>
                    <w:t>台式高速微量离心机</w:t>
                  </w:r>
                </w:p>
              </w:tc>
            </w:tr>
            <w:tr w14:paraId="27FB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88B114B">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50</w:t>
                  </w:r>
                </w:p>
              </w:tc>
              <w:tc>
                <w:tcPr>
                  <w:tcW w:w="739" w:type="pct"/>
                  <w:vMerge w:val="continue"/>
                  <w:tcBorders>
                    <w:tl2br w:val="nil"/>
                    <w:tr2bl w:val="nil"/>
                  </w:tcBorders>
                  <w:vAlign w:val="center"/>
                </w:tcPr>
                <w:p w14:paraId="000916D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56DAE6A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高速冷冻离心机</w:t>
                  </w:r>
                </w:p>
              </w:tc>
              <w:tc>
                <w:tcPr>
                  <w:tcW w:w="658" w:type="pct"/>
                  <w:tcBorders>
                    <w:tl2br w:val="nil"/>
                    <w:tr2bl w:val="nil"/>
                  </w:tcBorders>
                  <w:vAlign w:val="center"/>
                </w:tcPr>
                <w:p w14:paraId="0F53D1E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AE4A66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3-18K</w:t>
                  </w:r>
                </w:p>
              </w:tc>
            </w:tr>
            <w:tr w14:paraId="16E4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63A2D86">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51</w:t>
                  </w:r>
                </w:p>
              </w:tc>
              <w:tc>
                <w:tcPr>
                  <w:tcW w:w="739" w:type="pct"/>
                  <w:vMerge w:val="continue"/>
                  <w:tcBorders>
                    <w:tl2br w:val="nil"/>
                    <w:tr2bl w:val="nil"/>
                  </w:tcBorders>
                  <w:vAlign w:val="center"/>
                </w:tcPr>
                <w:p w14:paraId="783A007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589A3E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全自动纤维分析仪</w:t>
                  </w:r>
                </w:p>
              </w:tc>
              <w:tc>
                <w:tcPr>
                  <w:tcW w:w="658" w:type="pct"/>
                  <w:tcBorders>
                    <w:tl2br w:val="nil"/>
                    <w:tr2bl w:val="nil"/>
                  </w:tcBorders>
                  <w:vAlign w:val="center"/>
                </w:tcPr>
                <w:p w14:paraId="362EFFD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A54C35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F2000</w:t>
                  </w:r>
                </w:p>
              </w:tc>
            </w:tr>
            <w:tr w14:paraId="7FB1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1653B64">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52</w:t>
                  </w:r>
                </w:p>
              </w:tc>
              <w:tc>
                <w:tcPr>
                  <w:tcW w:w="739" w:type="pct"/>
                  <w:vMerge w:val="continue"/>
                  <w:tcBorders>
                    <w:tl2br w:val="nil"/>
                    <w:tr2bl w:val="nil"/>
                  </w:tcBorders>
                  <w:vAlign w:val="center"/>
                </w:tcPr>
                <w:p w14:paraId="229FA3D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4B43340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蛋白质分析仪</w:t>
                  </w:r>
                </w:p>
              </w:tc>
              <w:tc>
                <w:tcPr>
                  <w:tcW w:w="658" w:type="pct"/>
                  <w:tcBorders>
                    <w:tl2br w:val="nil"/>
                    <w:tr2bl w:val="nil"/>
                  </w:tcBorders>
                  <w:vAlign w:val="center"/>
                </w:tcPr>
                <w:p w14:paraId="36469F0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F9FF341">
                  <w:pPr>
                    <w:keepNext w:val="0"/>
                    <w:keepLines w:val="0"/>
                    <w:suppressLineNumbers w:val="0"/>
                    <w:spacing w:before="0" w:beforeAutospacing="0" w:after="0" w:afterAutospacing="0" w:line="360" w:lineRule="exact"/>
                    <w:ind w:left="0" w:right="0"/>
                    <w:jc w:val="center"/>
                    <w:rPr>
                      <w:rFonts w:hint="default"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054F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3856567">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53</w:t>
                  </w:r>
                </w:p>
              </w:tc>
              <w:tc>
                <w:tcPr>
                  <w:tcW w:w="739" w:type="pct"/>
                  <w:vMerge w:val="continue"/>
                  <w:tcBorders>
                    <w:tl2br w:val="nil"/>
                    <w:tr2bl w:val="nil"/>
                  </w:tcBorders>
                  <w:vAlign w:val="center"/>
                </w:tcPr>
                <w:p w14:paraId="1FED63C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1E3E8CF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淀粉检测仪器</w:t>
                  </w:r>
                </w:p>
              </w:tc>
              <w:tc>
                <w:tcPr>
                  <w:tcW w:w="658" w:type="pct"/>
                  <w:tcBorders>
                    <w:tl2br w:val="nil"/>
                    <w:tr2bl w:val="nil"/>
                  </w:tcBorders>
                  <w:vAlign w:val="center"/>
                </w:tcPr>
                <w:p w14:paraId="190EEC3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F9C1F2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lang w:val="en-US" w:eastAsia="zh-CN"/>
                    </w:rPr>
                    <w:t>/</w:t>
                  </w:r>
                </w:p>
              </w:tc>
            </w:tr>
            <w:tr w14:paraId="65AB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1F72E0A5">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54</w:t>
                  </w:r>
                </w:p>
              </w:tc>
              <w:tc>
                <w:tcPr>
                  <w:tcW w:w="739" w:type="pct"/>
                  <w:vMerge w:val="continue"/>
                  <w:tcBorders>
                    <w:tl2br w:val="nil"/>
                    <w:tr2bl w:val="nil"/>
                  </w:tcBorders>
                  <w:vAlign w:val="center"/>
                </w:tcPr>
                <w:p w14:paraId="6DC3549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5784C3E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粗脂肪检测仪器</w:t>
                  </w:r>
                </w:p>
              </w:tc>
              <w:tc>
                <w:tcPr>
                  <w:tcW w:w="658" w:type="pct"/>
                  <w:tcBorders>
                    <w:tl2br w:val="nil"/>
                    <w:tr2bl w:val="nil"/>
                  </w:tcBorders>
                  <w:vAlign w:val="center"/>
                </w:tcPr>
                <w:p w14:paraId="2393263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1B401A54">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bl>
          <w:p w14:paraId="6560360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公用工程</w:t>
            </w:r>
          </w:p>
          <w:p w14:paraId="3145B86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给排水</w:t>
            </w:r>
          </w:p>
          <w:p w14:paraId="3F99777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项目所需用水来源于市政管网，</w:t>
            </w:r>
            <w:r>
              <w:rPr>
                <w:rFonts w:hint="eastAsia" w:cs="Times New Roman"/>
                <w:color w:val="auto"/>
                <w:sz w:val="24"/>
                <w:szCs w:val="24"/>
                <w:highlight w:val="none"/>
                <w:lang w:val="en-US" w:eastAsia="zh-CN"/>
              </w:rPr>
              <w:t>新水用量为5.17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1551</w:t>
            </w:r>
            <w:r>
              <w:rPr>
                <w:rFonts w:hint="default" w:ascii="Times New Roman" w:hAnsi="Times New Roman" w:eastAsia="宋体" w:cs="Times New Roman"/>
                <w:color w:val="auto"/>
                <w:sz w:val="24"/>
                <w:szCs w:val="24"/>
                <w:highlight w:val="none"/>
                <w:lang w:val="en-US" w:eastAsia="zh-CN"/>
              </w:rPr>
              <w:t>m³/a）。</w:t>
            </w:r>
          </w:p>
          <w:p w14:paraId="1B14BB8D">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给水</w:t>
            </w:r>
          </w:p>
          <w:p w14:paraId="167902C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项目用水主要为湿混用水、</w:t>
            </w:r>
            <w:r>
              <w:rPr>
                <w:rFonts w:hint="eastAsia" w:cs="Times New Roman"/>
                <w:color w:val="auto"/>
                <w:sz w:val="24"/>
                <w:szCs w:val="24"/>
                <w:highlight w:val="none"/>
                <w:lang w:val="en-US" w:eastAsia="zh-CN"/>
              </w:rPr>
              <w:t>喷雾干燥配料用水、实验清洗</w:t>
            </w:r>
            <w:r>
              <w:rPr>
                <w:rFonts w:hint="default" w:ascii="Times New Roman" w:hAnsi="Times New Roman" w:eastAsia="宋体" w:cs="Times New Roman"/>
                <w:color w:val="auto"/>
                <w:sz w:val="24"/>
                <w:szCs w:val="24"/>
                <w:highlight w:val="none"/>
                <w:lang w:val="en-US" w:eastAsia="zh-CN"/>
              </w:rPr>
              <w:t>用水、</w:t>
            </w:r>
            <w:r>
              <w:rPr>
                <w:rFonts w:hint="eastAsia" w:cs="Times New Roman"/>
                <w:color w:val="auto"/>
                <w:sz w:val="24"/>
                <w:szCs w:val="24"/>
                <w:highlight w:val="none"/>
                <w:lang w:val="en-US" w:eastAsia="zh-CN"/>
              </w:rPr>
              <w:t>发酵循环冷却用水、洗罐用</w:t>
            </w:r>
            <w:r>
              <w:rPr>
                <w:rFonts w:hint="default" w:ascii="Times New Roman" w:hAnsi="Times New Roman" w:eastAsia="宋体" w:cs="Times New Roman"/>
                <w:color w:val="auto"/>
                <w:sz w:val="24"/>
                <w:szCs w:val="24"/>
                <w:highlight w:val="none"/>
                <w:lang w:val="en-US" w:eastAsia="zh-CN"/>
              </w:rPr>
              <w:t>水、喷雾抑尘用水</w:t>
            </w:r>
            <w:r>
              <w:rPr>
                <w:rFonts w:hint="eastAsia" w:cs="Times New Roman"/>
                <w:color w:val="auto"/>
                <w:sz w:val="24"/>
                <w:szCs w:val="24"/>
                <w:highlight w:val="none"/>
                <w:lang w:val="en-US" w:eastAsia="zh-CN"/>
              </w:rPr>
              <w:t>、软水制备锅炉用水、除味塔补水、水膜除尘塔补水、</w:t>
            </w:r>
            <w:r>
              <w:rPr>
                <w:rFonts w:hint="default" w:ascii="Times New Roman" w:hAnsi="Times New Roman" w:eastAsia="宋体" w:cs="Times New Roman"/>
                <w:color w:val="auto"/>
                <w:sz w:val="24"/>
                <w:szCs w:val="24"/>
                <w:highlight w:val="none"/>
                <w:lang w:val="en-US" w:eastAsia="zh-CN"/>
              </w:rPr>
              <w:t>员工生活用水</w:t>
            </w:r>
            <w:r>
              <w:rPr>
                <w:rFonts w:hint="eastAsia"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厂区洒水抑尘用水。</w:t>
            </w:r>
          </w:p>
          <w:p w14:paraId="1525727F">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湿混用水：湿混工序需要加水调整物料含水量，根据建设单位提供的资料，湿混用水量约为</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750</w:t>
            </w:r>
            <w:r>
              <w:rPr>
                <w:rFonts w:hint="default" w:ascii="Times New Roman" w:hAnsi="Times New Roman" w:eastAsia="宋体" w:cs="Times New Roman"/>
                <w:color w:val="auto"/>
                <w:sz w:val="24"/>
                <w:szCs w:val="24"/>
                <w:highlight w:val="none"/>
                <w:lang w:val="en-US" w:eastAsia="zh-CN"/>
              </w:rPr>
              <w:t>m³/a），其中新水</w:t>
            </w:r>
            <w:r>
              <w:rPr>
                <w:rFonts w:hint="eastAsia" w:cs="Times New Roman"/>
                <w:color w:val="auto"/>
                <w:sz w:val="24"/>
                <w:szCs w:val="24"/>
                <w:highlight w:val="none"/>
                <w:lang w:val="en-US" w:eastAsia="zh-CN"/>
              </w:rPr>
              <w:t>0.09</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lang w:val="en-US" w:eastAsia="zh-CN"/>
              </w:rPr>
              <w:t>m³/a），回用水</w:t>
            </w:r>
            <w:r>
              <w:rPr>
                <w:rFonts w:hint="eastAsia" w:cs="Times New Roman"/>
                <w:color w:val="auto"/>
                <w:sz w:val="24"/>
                <w:szCs w:val="24"/>
                <w:highlight w:val="none"/>
                <w:lang w:val="en-US" w:eastAsia="zh-CN"/>
              </w:rPr>
              <w:t>2.41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723</w:t>
            </w:r>
            <w:r>
              <w:rPr>
                <w:rFonts w:hint="default" w:ascii="Times New Roman" w:hAnsi="Times New Roman" w:eastAsia="宋体" w:cs="Times New Roman"/>
                <w:color w:val="auto"/>
                <w:sz w:val="24"/>
                <w:szCs w:val="24"/>
                <w:highlight w:val="none"/>
                <w:lang w:val="en-US" w:eastAsia="zh-CN"/>
              </w:rPr>
              <w:t>m³/a），湿混用水全部进入物料中。</w:t>
            </w:r>
          </w:p>
          <w:p w14:paraId="2E32894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（2）实验清洗</w:t>
            </w:r>
            <w:r>
              <w:rPr>
                <w:rFonts w:hint="default" w:ascii="Times New Roman" w:hAnsi="Times New Roman" w:eastAsia="宋体" w:cs="Times New Roman"/>
                <w:color w:val="auto"/>
                <w:sz w:val="24"/>
                <w:szCs w:val="24"/>
                <w:highlight w:val="none"/>
                <w:lang w:val="en-US" w:eastAsia="zh-CN"/>
              </w:rPr>
              <w:t>用水：用于菌种培养和清洗消毒试验容器、器皿器具等用水，</w:t>
            </w:r>
            <w:r>
              <w:rPr>
                <w:rFonts w:hint="eastAsia" w:cs="Times New Roman"/>
                <w:color w:val="auto"/>
                <w:sz w:val="24"/>
                <w:szCs w:val="24"/>
                <w:highlight w:val="none"/>
                <w:lang w:val="en-US" w:eastAsia="zh-CN"/>
              </w:rPr>
              <w:t>不沾染试剂，</w:t>
            </w:r>
            <w:r>
              <w:rPr>
                <w:rFonts w:hint="default" w:ascii="Times New Roman" w:hAnsi="Times New Roman" w:eastAsia="宋体" w:cs="Times New Roman"/>
                <w:color w:val="auto"/>
                <w:sz w:val="24"/>
                <w:szCs w:val="24"/>
                <w:highlight w:val="none"/>
                <w:lang w:val="en-US" w:eastAsia="zh-CN"/>
              </w:rPr>
              <w:t>不含有毒有害物质</w:t>
            </w:r>
            <w:r>
              <w:rPr>
                <w:rFonts w:hint="eastAsia" w:cs="Times New Roman"/>
                <w:color w:val="auto"/>
                <w:sz w:val="24"/>
                <w:szCs w:val="24"/>
                <w:highlight w:val="none"/>
                <w:lang w:val="en-US" w:eastAsia="zh-CN"/>
              </w:rPr>
              <w:t>，用水量约0.1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 xml:space="preserve">m³/a）。 </w:t>
            </w:r>
          </w:p>
          <w:p w14:paraId="5593EA0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（3）软水制备用</w:t>
            </w:r>
            <w:r>
              <w:rPr>
                <w:rFonts w:hint="default" w:ascii="Times New Roman" w:hAnsi="Times New Roman" w:eastAsia="宋体" w:cs="Times New Roman"/>
                <w:color w:val="auto"/>
                <w:sz w:val="24"/>
                <w:szCs w:val="24"/>
                <w:highlight w:val="none"/>
                <w:lang w:val="en-US" w:eastAsia="zh-CN"/>
              </w:rPr>
              <w:t>水：项目</w:t>
            </w:r>
            <w:r>
              <w:rPr>
                <w:rFonts w:hint="eastAsia" w:cs="Times New Roman"/>
                <w:color w:val="auto"/>
                <w:sz w:val="24"/>
                <w:szCs w:val="24"/>
                <w:highlight w:val="none"/>
                <w:lang w:val="en-US" w:eastAsia="zh-CN"/>
              </w:rPr>
              <w:t>锅炉蒸汽主要用于灭菌消毒，锅炉补充水为0.6m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/d，补充水为软水，锅炉自带软水处理系统，软水制备效率为90%，即新鲜水使用量为0.67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201</w:t>
            </w:r>
            <w:r>
              <w:rPr>
                <w:rFonts w:hint="default" w:ascii="Times New Roman" w:hAnsi="Times New Roman" w:eastAsia="宋体" w:cs="Times New Roman"/>
                <w:color w:val="auto"/>
                <w:sz w:val="24"/>
                <w:szCs w:val="24"/>
                <w:highlight w:val="none"/>
                <w:lang w:val="en-US" w:eastAsia="zh-CN"/>
              </w:rPr>
              <w:t xml:space="preserve">m³/a）。 </w:t>
            </w:r>
          </w:p>
          <w:p w14:paraId="7A2AB17F">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物料带入水：</w:t>
            </w:r>
            <w:r>
              <w:rPr>
                <w:rFonts w:hint="eastAsia" w:cs="Times New Roman"/>
                <w:color w:val="auto"/>
                <w:sz w:val="24"/>
                <w:szCs w:val="24"/>
                <w:highlight w:val="none"/>
                <w:lang w:val="en-US" w:eastAsia="zh-CN"/>
              </w:rPr>
              <w:t>试验过程中</w:t>
            </w:r>
            <w:r>
              <w:rPr>
                <w:rFonts w:hint="default" w:ascii="Times New Roman" w:hAnsi="Times New Roman" w:eastAsia="宋体" w:cs="Times New Roman"/>
                <w:color w:val="auto"/>
                <w:sz w:val="24"/>
                <w:szCs w:val="24"/>
                <w:highlight w:val="none"/>
                <w:lang w:val="en-US" w:eastAsia="zh-CN"/>
              </w:rPr>
              <w:t>各物料带入水约为</w:t>
            </w:r>
            <w:r>
              <w:rPr>
                <w:rFonts w:hint="eastAsia"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m³/a）。</w:t>
            </w:r>
          </w:p>
          <w:p w14:paraId="233F01A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（5）发酵循环冷却水：发酵过程中需要降温，冷却水温度要低于发酵温度10℃，通过冷却塔进行冷却，冷却塔配置蓄水池，</w:t>
            </w:r>
            <w:r>
              <w:rPr>
                <w:rFonts w:hint="default" w:ascii="Times New Roman" w:hAnsi="Times New Roman" w:eastAsia="宋体" w:cs="Times New Roman"/>
                <w:color w:val="auto"/>
                <w:sz w:val="24"/>
                <w:szCs w:val="24"/>
                <w:highlight w:val="none"/>
                <w:lang w:val="en-US" w:eastAsia="zh-CN"/>
              </w:rPr>
              <w:t>需要补充损耗，补水量</w:t>
            </w:r>
            <w:r>
              <w:rPr>
                <w:rFonts w:hint="eastAsia" w:cs="Times New Roman"/>
                <w:color w:val="auto"/>
                <w:sz w:val="24"/>
                <w:szCs w:val="24"/>
                <w:highlight w:val="none"/>
                <w:lang w:val="en-US" w:eastAsia="zh-CN"/>
              </w:rPr>
              <w:t>0.01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冷却水循环使用，不外排。</w:t>
            </w:r>
          </w:p>
          <w:p w14:paraId="6C919E42">
            <w:pPr>
              <w:keepNext w:val="0"/>
              <w:keepLines w:val="0"/>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（6）除味塔补水：项目除味塔用水循环使用，循环量60m³/d，需要补充损耗及定排水，补水量2m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/d（600m³/a）。</w:t>
            </w:r>
          </w:p>
          <w:p w14:paraId="3A49DE78">
            <w:pPr>
              <w:keepNext w:val="0"/>
              <w:keepLines w:val="0"/>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（7）水膜除尘塔用水：项目水膜除尘塔用水循环使用，循环量40m³/d，需要补充损耗，补水量0.8m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/d（240m³/a）。</w:t>
            </w:r>
          </w:p>
          <w:p w14:paraId="1FD2FB3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（8）洗罐用</w:t>
            </w:r>
            <w:r>
              <w:rPr>
                <w:rFonts w:hint="default" w:ascii="Times New Roman" w:hAnsi="Times New Roman" w:eastAsia="宋体" w:cs="Times New Roman"/>
                <w:color w:val="auto"/>
                <w:sz w:val="24"/>
                <w:szCs w:val="24"/>
                <w:highlight w:val="none"/>
                <w:lang w:val="en-US" w:eastAsia="zh-CN"/>
              </w:rPr>
              <w:t>水：项目</w:t>
            </w:r>
            <w:r>
              <w:rPr>
                <w:rFonts w:hint="eastAsia" w:cs="Times New Roman"/>
                <w:color w:val="auto"/>
                <w:sz w:val="24"/>
                <w:szCs w:val="24"/>
                <w:highlight w:val="none"/>
                <w:lang w:val="en-US" w:eastAsia="zh-CN"/>
              </w:rPr>
              <w:t>种子</w:t>
            </w:r>
            <w:r>
              <w:rPr>
                <w:rFonts w:hint="default" w:ascii="Times New Roman" w:hAnsi="Times New Roman" w:eastAsia="宋体" w:cs="Times New Roman"/>
                <w:color w:val="auto"/>
                <w:sz w:val="24"/>
                <w:szCs w:val="24"/>
                <w:highlight w:val="none"/>
                <w:lang w:val="en-US" w:eastAsia="zh-CN"/>
              </w:rPr>
              <w:t>罐</w:t>
            </w:r>
            <w:r>
              <w:rPr>
                <w:rFonts w:hint="eastAsia" w:cs="Times New Roman"/>
                <w:color w:val="auto"/>
                <w:sz w:val="24"/>
                <w:szCs w:val="24"/>
                <w:highlight w:val="none"/>
                <w:lang w:val="en-US" w:eastAsia="zh-CN"/>
              </w:rPr>
              <w:t>、发酵</w:t>
            </w:r>
            <w:r>
              <w:rPr>
                <w:rFonts w:hint="default" w:ascii="Times New Roman" w:hAnsi="Times New Roman" w:eastAsia="宋体" w:cs="Times New Roman"/>
                <w:color w:val="auto"/>
                <w:sz w:val="24"/>
                <w:szCs w:val="24"/>
                <w:highlight w:val="none"/>
                <w:lang w:val="en-US" w:eastAsia="zh-CN"/>
              </w:rPr>
              <w:t>罐</w:t>
            </w:r>
            <w:r>
              <w:rPr>
                <w:rFonts w:hint="eastAsia"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罐体</w:t>
            </w:r>
            <w:r>
              <w:rPr>
                <w:rFonts w:hint="eastAsia" w:cs="Times New Roman"/>
                <w:color w:val="auto"/>
                <w:sz w:val="24"/>
                <w:szCs w:val="24"/>
                <w:highlight w:val="none"/>
                <w:lang w:val="en-US" w:eastAsia="zh-CN"/>
              </w:rPr>
              <w:t>每天</w:t>
            </w:r>
            <w:r>
              <w:rPr>
                <w:rFonts w:hint="default" w:ascii="Times New Roman" w:hAnsi="Times New Roman" w:eastAsia="宋体" w:cs="Times New Roman"/>
                <w:color w:val="auto"/>
                <w:sz w:val="24"/>
                <w:szCs w:val="24"/>
                <w:highlight w:val="none"/>
                <w:lang w:val="en-US" w:eastAsia="zh-CN"/>
              </w:rPr>
              <w:t>需清洗</w:t>
            </w:r>
            <w:r>
              <w:rPr>
                <w:rFonts w:hint="eastAsia" w:cs="Times New Roman"/>
                <w:color w:val="auto"/>
                <w:sz w:val="24"/>
                <w:szCs w:val="24"/>
                <w:highlight w:val="none"/>
                <w:lang w:val="en-US" w:eastAsia="zh-CN"/>
              </w:rPr>
              <w:t>1次</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清洗采用高压水射流的方式进行清洗，</w:t>
            </w:r>
            <w:r>
              <w:rPr>
                <w:rFonts w:hint="default" w:ascii="Times New Roman" w:hAnsi="Times New Roman" w:eastAsia="宋体" w:cs="Times New Roman"/>
                <w:color w:val="auto"/>
                <w:sz w:val="24"/>
                <w:szCs w:val="24"/>
                <w:highlight w:val="none"/>
                <w:lang w:val="en-US" w:eastAsia="zh-CN"/>
              </w:rPr>
              <w:t>根据建设单位提供的资料，清洗用水用量约为</w:t>
            </w:r>
            <w:r>
              <w:rPr>
                <w:rFonts w:hint="eastAsia"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p>
          <w:p w14:paraId="41E642F3">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喷雾抑尘用水：项目原料库设有可覆盖物料堆存区域的雾化喷头组，喷雾抑尘用水量约</w:t>
            </w:r>
            <w:r>
              <w:rPr>
                <w:rFonts w:hint="eastAsia"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0m³/a）。</w:t>
            </w:r>
          </w:p>
          <w:p w14:paraId="77FDCD1F">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厂区洒水抑尘用水：项目厂区内进行洒水抑尘，用水量为</w:t>
            </w:r>
            <w:r>
              <w:rPr>
                <w:rFonts w:hint="eastAsia"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p>
          <w:p w14:paraId="2C12745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生活用水：</w:t>
            </w:r>
            <w:r>
              <w:rPr>
                <w:rFonts w:hint="eastAsia"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lang w:val="en-US" w:eastAsia="zh-CN"/>
              </w:rPr>
              <w:t>不设置</w:t>
            </w:r>
            <w:r>
              <w:rPr>
                <w:rFonts w:hint="default" w:ascii="Times New Roman" w:hAnsi="Times New Roman" w:eastAsia="宋体" w:cs="Times New Roman"/>
                <w:color w:val="auto"/>
                <w:sz w:val="24"/>
                <w:szCs w:val="24"/>
                <w:highlight w:val="none"/>
              </w:rPr>
              <w:t>浴室和食堂，生活用水</w:t>
            </w:r>
            <w:r>
              <w:rPr>
                <w:rFonts w:hint="default" w:ascii="Times New Roman" w:hAnsi="Times New Roman" w:eastAsia="宋体" w:cs="Times New Roman"/>
                <w:color w:val="auto"/>
                <w:sz w:val="24"/>
                <w:szCs w:val="24"/>
                <w:highlight w:val="none"/>
                <w:lang w:val="en-US" w:eastAsia="zh-CN"/>
              </w:rPr>
              <w:t>为职工日常生活盥洗用水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参照《河北省地方标准用水定额生活与服务业用水定额第2部分：服务业》（DB13/T 5450.2—2021）并结合项目情况，生活用水量约为50L/（人·天），该项目建成后劳动定员</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人，则用新水量为</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lang w:val="en-US" w:eastAsia="zh-CN"/>
              </w:rPr>
              <w:t>m³/a）。</w:t>
            </w:r>
          </w:p>
          <w:p w14:paraId="12998AA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2、排水</w:t>
            </w:r>
          </w:p>
          <w:p w14:paraId="6D4CD01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湿混水</w:t>
            </w:r>
            <w:r>
              <w:rPr>
                <w:rFonts w:hint="eastAsia" w:cs="Times New Roman"/>
                <w:color w:val="auto"/>
                <w:sz w:val="24"/>
                <w:szCs w:val="24"/>
                <w:highlight w:val="none"/>
                <w:lang w:val="en-US" w:eastAsia="zh-CN"/>
              </w:rPr>
              <w:t>、物料带入水、蒸汽水：</w:t>
            </w:r>
            <w:r>
              <w:rPr>
                <w:rFonts w:hint="default" w:ascii="Times New Roman" w:hAnsi="Times New Roman" w:eastAsia="宋体" w:cs="Times New Roman"/>
                <w:color w:val="auto"/>
                <w:sz w:val="24"/>
                <w:szCs w:val="24"/>
                <w:highlight w:val="none"/>
                <w:lang w:val="en-US" w:eastAsia="zh-CN"/>
              </w:rPr>
              <w:t>湿混用水全部进入物料，</w:t>
            </w:r>
            <w:r>
              <w:rPr>
                <w:rFonts w:hint="eastAsia" w:cs="Times New Roman"/>
                <w:color w:val="auto"/>
                <w:sz w:val="24"/>
                <w:szCs w:val="24"/>
                <w:highlight w:val="none"/>
                <w:lang w:val="en-US" w:eastAsia="zh-CN"/>
              </w:rPr>
              <w:t>物料带入水进入物料，锅炉</w:t>
            </w:r>
            <w:r>
              <w:rPr>
                <w:rFonts w:hint="default" w:ascii="Times New Roman" w:hAnsi="Times New Roman" w:eastAsia="宋体" w:cs="Times New Roman"/>
                <w:color w:val="auto"/>
                <w:sz w:val="24"/>
                <w:szCs w:val="24"/>
                <w:highlight w:val="none"/>
                <w:lang w:val="en-US" w:eastAsia="zh-CN"/>
              </w:rPr>
              <w:t>蒸汽带入水部分进入物料</w:t>
            </w:r>
            <w:r>
              <w:rPr>
                <w:rFonts w:hint="eastAsia" w:cs="Times New Roman"/>
                <w:color w:val="auto"/>
                <w:sz w:val="24"/>
                <w:szCs w:val="24"/>
                <w:highlight w:val="none"/>
                <w:lang w:val="en-US" w:eastAsia="zh-CN"/>
              </w:rPr>
              <w:t>，总量为3.0</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900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；锅炉部分蒸汽直接经冷凝换热回收0.1</w:t>
            </w:r>
            <w:r>
              <w:rPr>
                <w:rFonts w:hint="default" w:ascii="Times New Roman" w:hAnsi="Times New Roman" w:eastAsia="宋体" w:cs="Times New Roman"/>
                <w:color w:val="auto"/>
                <w:sz w:val="24"/>
                <w:szCs w:val="24"/>
                <w:highlight w:val="none"/>
                <w:lang w:val="en-US" w:eastAsia="zh-CN"/>
              </w:rPr>
              <w:t>m³/d（</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，锅炉定排水0.1</w:t>
            </w:r>
            <w:r>
              <w:rPr>
                <w:rFonts w:hint="default" w:ascii="Times New Roman" w:hAnsi="Times New Roman" w:eastAsia="宋体" w:cs="Times New Roman"/>
                <w:color w:val="auto"/>
                <w:sz w:val="24"/>
                <w:szCs w:val="24"/>
                <w:highlight w:val="none"/>
                <w:lang w:val="en-US" w:eastAsia="zh-CN"/>
              </w:rPr>
              <w:t>m³/d（</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进入物料中的水在经过</w:t>
            </w:r>
            <w:r>
              <w:rPr>
                <w:rFonts w:hint="eastAsia" w:cs="Times New Roman"/>
                <w:color w:val="auto"/>
                <w:sz w:val="24"/>
                <w:szCs w:val="24"/>
                <w:highlight w:val="none"/>
                <w:lang w:val="en-US" w:eastAsia="zh-CN"/>
              </w:rPr>
              <w:t>解构</w:t>
            </w:r>
            <w:r>
              <w:rPr>
                <w:rFonts w:hint="default" w:ascii="Times New Roman" w:hAnsi="Times New Roman" w:eastAsia="宋体" w:cs="Times New Roman"/>
                <w:color w:val="auto"/>
                <w:sz w:val="24"/>
                <w:szCs w:val="24"/>
                <w:highlight w:val="none"/>
                <w:lang w:val="en-US" w:eastAsia="zh-CN"/>
              </w:rPr>
              <w:t>、脱水干燥等环节后部分进入产品，总量为</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；干燥脱水废水</w:t>
            </w:r>
            <w:r>
              <w:rPr>
                <w:rFonts w:hint="default" w:ascii="Times New Roman" w:hAnsi="Times New Roman" w:eastAsia="宋体" w:cs="Times New Roman"/>
                <w:color w:val="auto"/>
                <w:sz w:val="24"/>
                <w:szCs w:val="24"/>
                <w:highlight w:val="none"/>
                <w:lang w:val="en-US" w:eastAsia="zh-CN"/>
              </w:rPr>
              <w:t>进入冷凝换热回收装置回收，进入冷凝</w:t>
            </w:r>
            <w:r>
              <w:rPr>
                <w:rFonts w:hint="eastAsia" w:cs="Times New Roman"/>
                <w:color w:val="auto"/>
                <w:sz w:val="24"/>
                <w:szCs w:val="24"/>
                <w:highlight w:val="none"/>
                <w:lang w:val="en-US" w:eastAsia="zh-CN"/>
              </w:rPr>
              <w:t>回收</w:t>
            </w:r>
            <w:r>
              <w:rPr>
                <w:rFonts w:hint="default" w:ascii="Times New Roman" w:hAnsi="Times New Roman" w:eastAsia="宋体" w:cs="Times New Roman"/>
                <w:color w:val="auto"/>
                <w:sz w:val="24"/>
                <w:szCs w:val="24"/>
                <w:highlight w:val="none"/>
                <w:lang w:val="en-US" w:eastAsia="zh-CN"/>
              </w:rPr>
              <w:t>的水</w:t>
            </w:r>
            <w:r>
              <w:rPr>
                <w:rFonts w:hint="eastAsia" w:cs="Times New Roman"/>
                <w:color w:val="auto"/>
                <w:sz w:val="24"/>
                <w:szCs w:val="24"/>
                <w:highlight w:val="none"/>
                <w:lang w:val="en-US" w:eastAsia="zh-CN"/>
              </w:rPr>
              <w:t>为2.2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；部分水随废气蒸发0.2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；冷凝回收水回用于湿混工序0.1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，部分水随废气蒸发0.07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en-US" w:eastAsia="zh-CN"/>
              </w:rPr>
              <w:t>经压滤后回用于湿混工序的水量为</w:t>
            </w:r>
            <w:r>
              <w:rPr>
                <w:rFonts w:hint="eastAsia"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660</w:t>
            </w:r>
            <w:r>
              <w:rPr>
                <w:rFonts w:hint="default" w:ascii="Times New Roman" w:hAnsi="Times New Roman" w:eastAsia="宋体" w:cs="Times New Roman"/>
                <w:color w:val="auto"/>
                <w:sz w:val="24"/>
                <w:szCs w:val="24"/>
                <w:highlight w:val="none"/>
                <w:lang w:val="en-US" w:eastAsia="zh-CN"/>
              </w:rPr>
              <w:t>m³/a）。</w:t>
            </w:r>
          </w:p>
          <w:p w14:paraId="418D0DD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（2）发酵循环冷却水：发酵过程中需要降温，通过冷却塔进行冷却，冷却塔配置蓄水池，冷却水循环使用，循环水量为25</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7500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，不外排。</w:t>
            </w:r>
          </w:p>
          <w:p w14:paraId="74983145">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（3）除味塔</w:t>
            </w:r>
            <w:r>
              <w:rPr>
                <w:rFonts w:hint="default" w:ascii="Times New Roman" w:hAnsi="Times New Roman" w:eastAsia="宋体" w:cs="Times New Roman"/>
                <w:color w:val="auto"/>
                <w:sz w:val="24"/>
                <w:szCs w:val="24"/>
                <w:highlight w:val="none"/>
                <w:lang w:val="en-US" w:eastAsia="zh-CN"/>
              </w:rPr>
              <w:t>定排废水：</w:t>
            </w:r>
            <w:r>
              <w:rPr>
                <w:rFonts w:hint="eastAsia" w:cs="Times New Roman"/>
                <w:color w:val="auto"/>
                <w:sz w:val="24"/>
                <w:szCs w:val="24"/>
                <w:highlight w:val="none"/>
                <w:lang w:val="en-US" w:eastAsia="zh-CN"/>
              </w:rPr>
              <w:t>项目除味塔用水循环使用，损耗1.6m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/d（480m³/a），除味塔</w:t>
            </w:r>
            <w:r>
              <w:rPr>
                <w:rFonts w:hint="default" w:ascii="Times New Roman" w:hAnsi="Times New Roman" w:eastAsia="宋体" w:cs="Times New Roman"/>
                <w:color w:val="auto"/>
                <w:sz w:val="24"/>
                <w:szCs w:val="24"/>
                <w:highlight w:val="none"/>
                <w:lang w:val="en-US" w:eastAsia="zh-CN"/>
              </w:rPr>
              <w:t>定排水</w:t>
            </w:r>
            <w:r>
              <w:rPr>
                <w:rFonts w:hint="eastAsia" w:cs="Times New Roman"/>
                <w:color w:val="auto"/>
                <w:sz w:val="24"/>
                <w:szCs w:val="24"/>
                <w:highlight w:val="none"/>
                <w:lang w:val="en-US" w:eastAsia="zh-CN"/>
              </w:rPr>
              <w:t>量0.4</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，经过沉淀+压滤损耗0.2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，处理后全部回用</w:t>
            </w:r>
            <w:r>
              <w:rPr>
                <w:rFonts w:hint="default" w:ascii="Times New Roman" w:hAnsi="Times New Roman" w:eastAsia="宋体" w:cs="Times New Roman"/>
                <w:color w:val="auto"/>
                <w:sz w:val="24"/>
                <w:szCs w:val="24"/>
                <w:highlight w:val="none"/>
                <w:lang w:val="en-US" w:eastAsia="zh-CN"/>
              </w:rPr>
              <w:t>。</w:t>
            </w:r>
          </w:p>
          <w:p w14:paraId="45677614">
            <w:pPr>
              <w:keepNext w:val="0"/>
              <w:keepLines w:val="0"/>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（4）水膜除尘塔废水：项目水膜除尘塔用水循环使用，损耗0.1m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/d（30m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/a），定期</w:t>
            </w:r>
            <w:r>
              <w:rPr>
                <w:rFonts w:hint="default" w:ascii="Times New Roman" w:hAnsi="Times New Roman" w:eastAsia="宋体" w:cs="Times New Roman"/>
                <w:color w:val="auto"/>
                <w:sz w:val="24"/>
                <w:szCs w:val="24"/>
                <w:highlight w:val="none"/>
                <w:lang w:val="en-US" w:eastAsia="zh-CN"/>
              </w:rPr>
              <w:t>排水</w:t>
            </w:r>
            <w:r>
              <w:rPr>
                <w:rFonts w:hint="eastAsia" w:cs="Times New Roman"/>
                <w:color w:val="auto"/>
                <w:sz w:val="24"/>
                <w:szCs w:val="24"/>
                <w:highlight w:val="none"/>
                <w:lang w:val="en-US" w:eastAsia="zh-CN"/>
              </w:rPr>
              <w:t>量0.7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，经过沉淀+压滤损耗0.2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，处理后全部回用</w:t>
            </w:r>
            <w:r>
              <w:rPr>
                <w:rFonts w:hint="default" w:ascii="Times New Roman" w:hAnsi="Times New Roman" w:eastAsia="宋体" w:cs="Times New Roman"/>
                <w:color w:val="auto"/>
                <w:sz w:val="24"/>
                <w:szCs w:val="24"/>
                <w:highlight w:val="none"/>
                <w:lang w:val="en-US" w:eastAsia="zh-CN"/>
              </w:rPr>
              <w:t>。</w:t>
            </w:r>
          </w:p>
          <w:p w14:paraId="30FDD200">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（5）实验清洗废水：实验清洗过程损耗0.02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,统一收集至污水处理罐中废水量为0.08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，经消毒灭菌损耗量为0.02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，处理后全部回用。</w:t>
            </w:r>
          </w:p>
          <w:p w14:paraId="30B7BF7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（6）洗罐</w:t>
            </w:r>
            <w:r>
              <w:rPr>
                <w:rFonts w:hint="default" w:ascii="Times New Roman" w:hAnsi="Times New Roman" w:eastAsia="宋体" w:cs="Times New Roman"/>
                <w:color w:val="auto"/>
                <w:sz w:val="24"/>
                <w:szCs w:val="24"/>
                <w:highlight w:val="none"/>
                <w:lang w:val="en-US" w:eastAsia="zh-CN"/>
              </w:rPr>
              <w:t>废水：项目</w:t>
            </w:r>
            <w:r>
              <w:rPr>
                <w:rFonts w:hint="eastAsia" w:cs="Times New Roman"/>
                <w:color w:val="auto"/>
                <w:sz w:val="24"/>
                <w:szCs w:val="24"/>
                <w:highlight w:val="none"/>
                <w:lang w:val="en-US" w:eastAsia="zh-CN"/>
              </w:rPr>
              <w:t>发酵罐等设备</w:t>
            </w:r>
            <w:r>
              <w:rPr>
                <w:rFonts w:hint="default" w:ascii="Times New Roman" w:hAnsi="Times New Roman" w:eastAsia="宋体" w:cs="Times New Roman"/>
                <w:color w:val="auto"/>
                <w:sz w:val="24"/>
                <w:szCs w:val="24"/>
                <w:highlight w:val="none"/>
                <w:lang w:val="en-US" w:eastAsia="zh-CN"/>
              </w:rPr>
              <w:t>需要进行清洗，废水全部</w:t>
            </w:r>
            <w:r>
              <w:rPr>
                <w:rFonts w:hint="eastAsia" w:cs="Times New Roman"/>
                <w:color w:val="auto"/>
                <w:sz w:val="24"/>
                <w:szCs w:val="24"/>
                <w:highlight w:val="none"/>
                <w:lang w:val="en-US" w:eastAsia="zh-CN"/>
              </w:rPr>
              <w:t>回用湿混工序</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损耗水</w:t>
            </w:r>
            <w:r>
              <w:rPr>
                <w:rFonts w:hint="default" w:ascii="Times New Roman" w:hAnsi="Times New Roman" w:eastAsia="宋体" w:cs="Times New Roman"/>
                <w:color w:val="auto"/>
                <w:sz w:val="24"/>
                <w:szCs w:val="24"/>
                <w:highlight w:val="none"/>
                <w:lang w:val="en-US" w:eastAsia="zh-CN"/>
              </w:rPr>
              <w:t>量为</w:t>
            </w:r>
            <w:r>
              <w:rPr>
                <w:rFonts w:hint="eastAsia" w:cs="Times New Roman"/>
                <w:color w:val="auto"/>
                <w:sz w:val="24"/>
                <w:szCs w:val="24"/>
                <w:highlight w:val="none"/>
                <w:lang w:val="en-US" w:eastAsia="zh-CN"/>
              </w:rPr>
              <w:t>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，回用水量为0.18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54</w:t>
            </w:r>
            <w:r>
              <w:rPr>
                <w:rFonts w:hint="default" w:ascii="Times New Roman" w:hAnsi="Times New Roman" w:eastAsia="宋体" w:cs="Times New Roman"/>
                <w:color w:val="auto"/>
                <w:sz w:val="24"/>
                <w:szCs w:val="24"/>
                <w:highlight w:val="none"/>
                <w:lang w:val="en-US" w:eastAsia="zh-CN"/>
              </w:rPr>
              <w:t xml:space="preserve">m³/a）。 </w:t>
            </w:r>
          </w:p>
          <w:p w14:paraId="12A3F31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喷雾抑尘水：直接蒸发或随物料带走，不排放。</w:t>
            </w:r>
          </w:p>
          <w:p w14:paraId="2931826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厂区洒水抑尘</w:t>
            </w:r>
            <w:r>
              <w:rPr>
                <w:rFonts w:hint="eastAsia" w:cs="Times New Roman"/>
                <w:color w:val="auto"/>
                <w:sz w:val="24"/>
                <w:szCs w:val="24"/>
                <w:highlight w:val="none"/>
                <w:lang w:val="en-US" w:eastAsia="zh-CN"/>
              </w:rPr>
              <w:t>水：厂区道路场地清洁用水全部消耗，不外排。</w:t>
            </w:r>
          </w:p>
          <w:p w14:paraId="67E37F7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生活污水：生活污水为用水量的80%，即</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，生活</w:t>
            </w:r>
            <w:r>
              <w:rPr>
                <w:rFonts w:hint="default" w:ascii="Times New Roman" w:hAnsi="Times New Roman" w:eastAsia="宋体" w:cs="Times New Roman"/>
                <w:color w:val="auto"/>
                <w:sz w:val="24"/>
                <w:szCs w:val="24"/>
                <w:highlight w:val="none"/>
                <w:lang w:val="en-US" w:eastAsia="zh-CN"/>
              </w:rPr>
              <w:t>废水排入市政管网。</w:t>
            </w:r>
          </w:p>
          <w:p w14:paraId="612D2544">
            <w:pPr>
              <w:pStyle w:val="2"/>
              <w:rPr>
                <w:rFonts w:hint="default" w:ascii="Times New Roman" w:hAnsi="Times New Roman" w:eastAsia="宋体" w:cs="Times New Roman"/>
                <w:color w:val="auto"/>
                <w:sz w:val="24"/>
                <w:szCs w:val="24"/>
                <w:highlight w:val="none"/>
                <w:lang w:val="en-US" w:eastAsia="zh-CN"/>
              </w:rPr>
            </w:pPr>
          </w:p>
          <w:p w14:paraId="677CDB8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17C9FA50">
            <w:pPr>
              <w:pStyle w:val="2"/>
              <w:rPr>
                <w:rFonts w:hint="default" w:ascii="Times New Roman" w:hAnsi="Times New Roman" w:eastAsia="宋体" w:cs="Times New Roman"/>
                <w:color w:val="auto"/>
                <w:sz w:val="24"/>
                <w:szCs w:val="24"/>
                <w:highlight w:val="none"/>
                <w:lang w:val="en-US" w:eastAsia="zh-CN"/>
              </w:rPr>
            </w:pPr>
          </w:p>
          <w:p w14:paraId="7623AB4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04530085">
            <w:pPr>
              <w:pStyle w:val="2"/>
              <w:rPr>
                <w:rFonts w:hint="default" w:ascii="Times New Roman" w:hAnsi="Times New Roman" w:eastAsia="宋体" w:cs="Times New Roman"/>
                <w:color w:val="auto"/>
                <w:sz w:val="24"/>
                <w:szCs w:val="24"/>
                <w:highlight w:val="none"/>
                <w:lang w:val="en-US" w:eastAsia="zh-CN"/>
              </w:rPr>
            </w:pPr>
          </w:p>
          <w:p w14:paraId="3BB8F23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4012F6F4">
            <w:pPr>
              <w:pStyle w:val="2"/>
              <w:rPr>
                <w:rFonts w:hint="default" w:ascii="Times New Roman" w:hAnsi="Times New Roman" w:eastAsia="宋体" w:cs="Times New Roman"/>
                <w:color w:val="auto"/>
                <w:sz w:val="24"/>
                <w:szCs w:val="24"/>
                <w:highlight w:val="none"/>
                <w:lang w:val="en-US" w:eastAsia="zh-CN"/>
              </w:rPr>
            </w:pPr>
          </w:p>
          <w:p w14:paraId="677D5AF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19873E23">
            <w:pPr>
              <w:pStyle w:val="2"/>
              <w:rPr>
                <w:rFonts w:hint="default" w:ascii="Times New Roman" w:hAnsi="Times New Roman" w:eastAsia="宋体" w:cs="Times New Roman"/>
                <w:color w:val="auto"/>
                <w:sz w:val="24"/>
                <w:szCs w:val="24"/>
                <w:highlight w:val="none"/>
                <w:lang w:val="en-US" w:eastAsia="zh-CN"/>
              </w:rPr>
            </w:pPr>
          </w:p>
          <w:p w14:paraId="7A94751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72D54F7E">
            <w:pPr>
              <w:pStyle w:val="2"/>
              <w:rPr>
                <w:rFonts w:hint="default" w:ascii="Times New Roman" w:hAnsi="Times New Roman" w:eastAsia="宋体" w:cs="Times New Roman"/>
                <w:color w:val="auto"/>
                <w:sz w:val="24"/>
                <w:szCs w:val="24"/>
                <w:highlight w:val="none"/>
                <w:lang w:val="en-US" w:eastAsia="zh-CN"/>
              </w:rPr>
            </w:pPr>
          </w:p>
          <w:p w14:paraId="5313950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29AE5A28">
            <w:pPr>
              <w:pStyle w:val="2"/>
              <w:rPr>
                <w:rFonts w:hint="default" w:ascii="Times New Roman" w:hAnsi="Times New Roman" w:eastAsia="宋体" w:cs="Times New Roman"/>
                <w:color w:val="auto"/>
                <w:sz w:val="24"/>
                <w:szCs w:val="24"/>
                <w:highlight w:val="none"/>
                <w:lang w:val="en-US" w:eastAsia="zh-CN"/>
              </w:rPr>
            </w:pPr>
          </w:p>
          <w:p w14:paraId="6EB4145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626A02BA">
            <w:pPr>
              <w:pStyle w:val="2"/>
              <w:rPr>
                <w:rFonts w:hint="default" w:ascii="Times New Roman" w:hAnsi="Times New Roman" w:eastAsia="宋体" w:cs="Times New Roman"/>
                <w:color w:val="auto"/>
                <w:sz w:val="24"/>
                <w:szCs w:val="24"/>
                <w:highlight w:val="none"/>
                <w:lang w:val="en-US" w:eastAsia="zh-CN"/>
              </w:rPr>
            </w:pPr>
          </w:p>
          <w:p w14:paraId="57A4C13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628F49AA">
            <w:pPr>
              <w:pStyle w:val="2"/>
              <w:rPr>
                <w:rFonts w:hint="default" w:ascii="Times New Roman" w:hAnsi="Times New Roman" w:eastAsia="宋体" w:cs="Times New Roman"/>
                <w:color w:val="auto"/>
                <w:sz w:val="24"/>
                <w:szCs w:val="24"/>
                <w:highlight w:val="none"/>
                <w:lang w:val="en-US" w:eastAsia="zh-CN"/>
              </w:rPr>
            </w:pPr>
          </w:p>
          <w:p w14:paraId="7342F22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4C8CB88B">
            <w:pPr>
              <w:pStyle w:val="2"/>
              <w:rPr>
                <w:rFonts w:hint="default" w:ascii="Times New Roman" w:hAnsi="Times New Roman" w:eastAsia="宋体" w:cs="Times New Roman"/>
                <w:color w:val="auto"/>
                <w:sz w:val="24"/>
                <w:szCs w:val="24"/>
                <w:highlight w:val="none"/>
                <w:lang w:val="en-US" w:eastAsia="zh-CN"/>
              </w:rPr>
            </w:pPr>
          </w:p>
          <w:p w14:paraId="4CBD285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371FDB37">
            <w:pPr>
              <w:pStyle w:val="2"/>
              <w:rPr>
                <w:rFonts w:hint="default"/>
                <w:lang w:val="en-US" w:eastAsia="zh-CN"/>
              </w:rPr>
            </w:pPr>
          </w:p>
          <w:p w14:paraId="240828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25" o:spt="75" type="#_x0000_t75" style="height:382.7pt;width:349.55pt;" o:ole="t" filled="f" o:preferrelative="t" stroked="f" coordsize="21600,21600">
                  <v:path/>
                  <v:fill on="f" focussize="0,0"/>
                  <v:stroke on="f"/>
                  <v:imagedata r:id="rId7" o:title=""/>
                  <o:lock v:ext="edit" aspectratio="f"/>
                  <w10:wrap type="none"/>
                  <w10:anchorlock/>
                </v:shape>
                <o:OLEObject Type="Embed" ProgID="Visio.Drawing.11" ShapeID="_x0000_i1025" DrawAspect="Content" ObjectID="_1468075725" r:id="rId6">
                  <o:LockedField>false</o:LockedField>
                </o:OLEObject>
              </w:object>
            </w:r>
          </w:p>
          <w:p w14:paraId="6F2BD7A7">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图2</w:t>
            </w:r>
            <w:r>
              <w:rPr>
                <w:rFonts w:hint="default" w:ascii="Times New Roman" w:hAnsi="Times New Roman"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1</w:t>
            </w:r>
            <w:r>
              <w:rPr>
                <w:rFonts w:hint="default" w:ascii="Times New Roman" w:hAnsi="Times New Roman" w:cs="Times New Roman"/>
                <w:b/>
                <w:bCs w:val="0"/>
                <w:color w:val="auto"/>
                <w:sz w:val="24"/>
                <w:szCs w:val="24"/>
                <w:highlight w:val="none"/>
              </w:rPr>
              <w:t xml:space="preserve">   </w:t>
            </w:r>
            <w:r>
              <w:rPr>
                <w:rFonts w:hint="default" w:ascii="Times New Roman" w:hAnsi="Times New Roman" w:cs="Times New Roman"/>
                <w:b/>
                <w:bCs w:val="0"/>
                <w:color w:val="auto"/>
                <w:sz w:val="24"/>
                <w:szCs w:val="24"/>
                <w:highlight w:val="none"/>
                <w:lang w:val="en-US" w:eastAsia="zh-CN"/>
              </w:rPr>
              <w:t>本项目</w:t>
            </w:r>
            <w:r>
              <w:rPr>
                <w:rFonts w:hint="default" w:ascii="Times New Roman" w:hAnsi="Times New Roman" w:cs="Times New Roman"/>
                <w:b/>
                <w:bCs w:val="0"/>
                <w:color w:val="auto"/>
                <w:sz w:val="24"/>
                <w:szCs w:val="24"/>
                <w:highlight w:val="none"/>
              </w:rPr>
              <w:t>水量平衡图  单位：m</w:t>
            </w:r>
            <w:r>
              <w:rPr>
                <w:rFonts w:hint="default" w:ascii="Times New Roman" w:hAnsi="Times New Roman" w:cs="Times New Roman"/>
                <w:b/>
                <w:bCs w:val="0"/>
                <w:color w:val="auto"/>
                <w:sz w:val="24"/>
                <w:szCs w:val="24"/>
                <w:highlight w:val="none"/>
                <w:vertAlign w:val="superscript"/>
              </w:rPr>
              <w:t>3</w:t>
            </w:r>
            <w:r>
              <w:rPr>
                <w:rFonts w:hint="default" w:ascii="Times New Roman" w:hAnsi="Times New Roman" w:cs="Times New Roman"/>
                <w:b/>
                <w:bCs w:val="0"/>
                <w:color w:val="auto"/>
                <w:sz w:val="24"/>
                <w:szCs w:val="24"/>
                <w:highlight w:val="none"/>
              </w:rPr>
              <w:t>/d</w:t>
            </w:r>
          </w:p>
          <w:p w14:paraId="00D70CC4">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kern w:val="0"/>
                <w:sz w:val="24"/>
                <w:szCs w:val="24"/>
                <w:highlight w:val="none"/>
              </w:rPr>
            </w:pPr>
            <w:r>
              <w:rPr>
                <w:rFonts w:hint="eastAsia" w:cs="Times New Roman"/>
                <w:color w:val="auto"/>
                <w:kern w:val="0"/>
                <w:sz w:val="24"/>
                <w:szCs w:val="24"/>
                <w:highlight w:val="none"/>
                <w:lang w:val="en-US" w:eastAsia="zh-CN"/>
              </w:rPr>
              <w:t>9.2</w:t>
            </w:r>
            <w:r>
              <w:rPr>
                <w:rFonts w:hint="default" w:ascii="Times New Roman" w:hAnsi="Times New Roman" w:cs="Times New Roman"/>
                <w:color w:val="auto"/>
                <w:kern w:val="0"/>
                <w:sz w:val="24"/>
                <w:szCs w:val="24"/>
                <w:highlight w:val="none"/>
              </w:rPr>
              <w:t>供电</w:t>
            </w:r>
          </w:p>
          <w:p w14:paraId="10438C9B">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项目</w:t>
            </w:r>
            <w:r>
              <w:rPr>
                <w:rFonts w:hint="default" w:ascii="Times New Roman" w:hAnsi="Times New Roman" w:cs="Times New Roman"/>
                <w:color w:val="auto"/>
                <w:kern w:val="0"/>
                <w:sz w:val="24"/>
                <w:szCs w:val="24"/>
                <w:highlight w:val="none"/>
                <w:lang w:eastAsia="zh-CN"/>
              </w:rPr>
              <w:t>用电量为</w:t>
            </w:r>
            <w:r>
              <w:rPr>
                <w:rFonts w:hint="eastAsia" w:cs="Times New Roman"/>
                <w:color w:val="auto"/>
                <w:kern w:val="0"/>
                <w:sz w:val="24"/>
                <w:szCs w:val="24"/>
                <w:highlight w:val="none"/>
                <w:lang w:val="en-US" w:eastAsia="zh-CN"/>
              </w:rPr>
              <w:t>160</w:t>
            </w:r>
            <w:r>
              <w:rPr>
                <w:rFonts w:hint="default" w:ascii="Times New Roman" w:hAnsi="Times New Roman" w:cs="Times New Roman"/>
                <w:color w:val="auto"/>
                <w:kern w:val="0"/>
                <w:sz w:val="24"/>
                <w:szCs w:val="24"/>
                <w:highlight w:val="none"/>
                <w:lang w:val="en-US" w:eastAsia="zh-CN"/>
              </w:rPr>
              <w:t>万kwh/a，</w:t>
            </w:r>
            <w:r>
              <w:rPr>
                <w:rFonts w:hint="default" w:ascii="Times New Roman" w:hAnsi="Times New Roman" w:cs="Times New Roman"/>
                <w:color w:val="auto"/>
                <w:kern w:val="0"/>
                <w:sz w:val="24"/>
                <w:szCs w:val="24"/>
                <w:highlight w:val="none"/>
              </w:rPr>
              <w:t>由</w:t>
            </w:r>
            <w:r>
              <w:rPr>
                <w:rFonts w:hint="default" w:ascii="Times New Roman" w:hAnsi="Times New Roman" w:cs="Times New Roman"/>
                <w:color w:val="auto"/>
                <w:kern w:val="0"/>
                <w:sz w:val="24"/>
                <w:szCs w:val="24"/>
                <w:highlight w:val="none"/>
                <w:lang w:eastAsia="zh-CN"/>
              </w:rPr>
              <w:t>市政电网管</w:t>
            </w:r>
            <w:r>
              <w:rPr>
                <w:rFonts w:hint="default" w:ascii="Times New Roman" w:hAnsi="Times New Roman" w:cs="Times New Roman"/>
                <w:color w:val="auto"/>
                <w:kern w:val="0"/>
                <w:sz w:val="24"/>
                <w:szCs w:val="24"/>
                <w:highlight w:val="none"/>
              </w:rPr>
              <w:t>提供，可满足</w:t>
            </w:r>
            <w:r>
              <w:rPr>
                <w:rFonts w:hint="eastAsia" w:cs="Times New Roman"/>
                <w:color w:val="auto"/>
                <w:kern w:val="0"/>
                <w:sz w:val="24"/>
                <w:szCs w:val="24"/>
                <w:highlight w:val="none"/>
                <w:lang w:val="en-US" w:eastAsia="zh-CN"/>
              </w:rPr>
              <w:t>生产生活</w:t>
            </w:r>
            <w:r>
              <w:rPr>
                <w:rFonts w:hint="default" w:ascii="Times New Roman" w:hAnsi="Times New Roman" w:cs="Times New Roman"/>
                <w:color w:val="auto"/>
                <w:kern w:val="0"/>
                <w:sz w:val="24"/>
                <w:szCs w:val="24"/>
                <w:highlight w:val="none"/>
              </w:rPr>
              <w:t>用电。</w:t>
            </w:r>
          </w:p>
          <w:p w14:paraId="304FDC91">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9.3供气</w:t>
            </w:r>
          </w:p>
          <w:p w14:paraId="046DAE59">
            <w:pPr>
              <w:keepNext w:val="0"/>
              <w:keepLines w:val="0"/>
              <w:suppressLineNumbers w:val="0"/>
              <w:spacing w:before="0" w:beforeAutospacing="0" w:after="0" w:afterAutospacing="0" w:line="460" w:lineRule="exact"/>
              <w:ind w:left="0" w:right="0"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试验车间</w:t>
            </w:r>
            <w:r>
              <w:rPr>
                <w:rFonts w:hint="eastAsia" w:ascii="Times New Roman" w:hAnsi="Times New Roman" w:cs="Times New Roman"/>
                <w:color w:val="auto"/>
                <w:sz w:val="24"/>
                <w:szCs w:val="24"/>
                <w:highlight w:val="none"/>
                <w:lang w:val="en-US" w:eastAsia="zh-CN"/>
              </w:rPr>
              <w:t>不设取暖设施</w:t>
            </w:r>
            <w:r>
              <w:rPr>
                <w:rFonts w:hint="eastAsia" w:cs="Times New Roman"/>
                <w:color w:val="auto"/>
                <w:sz w:val="24"/>
                <w:szCs w:val="24"/>
                <w:highlight w:val="none"/>
                <w:lang w:val="en-US" w:eastAsia="zh-CN"/>
              </w:rPr>
              <w:t>，办公楼采暖制冷采用单体空调。</w:t>
            </w:r>
            <w:r>
              <w:rPr>
                <w:rFonts w:hint="eastAsia"/>
                <w:b w:val="0"/>
                <w:bCs w:val="0"/>
                <w:color w:val="auto"/>
                <w:sz w:val="24"/>
                <w:szCs w:val="24"/>
                <w:lang w:val="en-US" w:eastAsia="zh-CN"/>
              </w:rPr>
              <w:t>试验过程</w:t>
            </w:r>
            <w:r>
              <w:rPr>
                <w:rFonts w:hint="eastAsia"/>
                <w:b w:val="0"/>
                <w:bCs w:val="0"/>
                <w:color w:val="auto"/>
                <w:sz w:val="24"/>
                <w:szCs w:val="24"/>
                <w:lang w:val="zh-CN" w:eastAsia="zh-CN"/>
              </w:rPr>
              <w:t>用热</w:t>
            </w:r>
            <w:r>
              <w:rPr>
                <w:rFonts w:hint="eastAsia" w:cs="Times New Roman"/>
                <w:color w:val="auto"/>
                <w:sz w:val="24"/>
                <w:szCs w:val="24"/>
                <w:highlight w:val="none"/>
                <w:lang w:val="en-US" w:eastAsia="zh-CN"/>
              </w:rPr>
              <w:t>采用</w:t>
            </w:r>
            <w:r>
              <w:rPr>
                <w:rFonts w:hint="eastAsia" w:ascii="Times New Roman" w:hAnsi="Times New Roman" w:cs="Times New Roman"/>
                <w:color w:val="auto"/>
                <w:sz w:val="24"/>
                <w:szCs w:val="24"/>
                <w:highlight w:val="none"/>
                <w:lang w:val="en-US" w:eastAsia="zh-CN"/>
              </w:rPr>
              <w:t>1台</w:t>
            </w:r>
            <w:r>
              <w:rPr>
                <w:rFonts w:hint="eastAsia" w:cs="Times New Roman"/>
                <w:color w:val="auto"/>
                <w:sz w:val="24"/>
                <w:szCs w:val="24"/>
                <w:highlight w:val="none"/>
                <w:lang w:val="en-US" w:eastAsia="zh-CN"/>
              </w:rPr>
              <w:t>1.5t/h天然气锅炉</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台</w:t>
            </w:r>
            <w:r>
              <w:rPr>
                <w:rFonts w:hint="eastAsia" w:cs="Times New Roman"/>
                <w:color w:val="auto"/>
                <w:sz w:val="24"/>
                <w:szCs w:val="24"/>
                <w:highlight w:val="none"/>
                <w:lang w:val="en-US" w:eastAsia="zh-CN"/>
              </w:rPr>
              <w:t>1.2MW天然气热风炉</w:t>
            </w:r>
            <w:r>
              <w:rPr>
                <w:rFonts w:hint="eastAsia"/>
                <w:b w:val="0"/>
                <w:bCs w:val="0"/>
                <w:color w:val="auto"/>
                <w:sz w:val="24"/>
                <w:szCs w:val="24"/>
                <w:lang w:val="zh-CN" w:eastAsia="zh-CN"/>
              </w:rPr>
              <w:t>，</w:t>
            </w:r>
            <w:r>
              <w:rPr>
                <w:rFonts w:hint="eastAsia"/>
                <w:b w:val="0"/>
                <w:bCs w:val="0"/>
                <w:color w:val="auto"/>
                <w:sz w:val="24"/>
                <w:szCs w:val="24"/>
                <w:lang w:val="en-US" w:eastAsia="zh-CN"/>
              </w:rPr>
              <w:t>燃用天然气均由市政天然气管网提供</w:t>
            </w:r>
            <w:r>
              <w:rPr>
                <w:rFonts w:hint="eastAsia" w:cs="Times New Roman"/>
                <w:color w:val="auto"/>
                <w:sz w:val="24"/>
                <w:szCs w:val="24"/>
                <w:highlight w:val="none"/>
                <w:lang w:val="en-US" w:eastAsia="zh-CN"/>
              </w:rPr>
              <w:t>。</w:t>
            </w:r>
          </w:p>
          <w:p w14:paraId="2F426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val="0"/>
                <w:color w:val="auto"/>
                <w:sz w:val="24"/>
                <w:szCs w:val="24"/>
                <w:highlight w:val="none"/>
                <w:vertAlign w:val="baseline"/>
                <w:lang w:val="en-US" w:eastAsia="zh-CN"/>
              </w:rPr>
            </w:pPr>
            <w:r>
              <w:rPr>
                <w:rFonts w:hint="eastAsia" w:cs="Times New Roman"/>
                <w:b/>
                <w:bCs w:val="0"/>
                <w:color w:val="auto"/>
                <w:sz w:val="24"/>
                <w:szCs w:val="24"/>
                <w:highlight w:val="none"/>
                <w:lang w:val="en-US" w:eastAsia="zh-CN"/>
              </w:rPr>
              <w:t>表2-9 天然气用量核算表</w:t>
            </w:r>
          </w:p>
          <w:tbl>
            <w:tblPr>
              <w:tblStyle w:val="76"/>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116"/>
              <w:gridCol w:w="1220"/>
              <w:gridCol w:w="1449"/>
              <w:gridCol w:w="991"/>
              <w:gridCol w:w="1454"/>
              <w:gridCol w:w="1463"/>
            </w:tblGrid>
            <w:tr w14:paraId="0A28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7" w:type="dxa"/>
                  <w:tcBorders>
                    <w:tl2br w:val="nil"/>
                    <w:tr2bl w:val="nil"/>
                  </w:tcBorders>
                  <w:vAlign w:val="center"/>
                </w:tcPr>
                <w:p w14:paraId="25D39C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序号</w:t>
                  </w:r>
                </w:p>
              </w:tc>
              <w:tc>
                <w:tcPr>
                  <w:tcW w:w="1116" w:type="dxa"/>
                  <w:tcBorders>
                    <w:tl2br w:val="nil"/>
                    <w:tr2bl w:val="nil"/>
                  </w:tcBorders>
                  <w:vAlign w:val="center"/>
                </w:tcPr>
                <w:p w14:paraId="323FCB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设备名称</w:t>
                  </w:r>
                </w:p>
              </w:tc>
              <w:tc>
                <w:tcPr>
                  <w:tcW w:w="1220" w:type="dxa"/>
                  <w:tcBorders>
                    <w:tl2br w:val="nil"/>
                    <w:tr2bl w:val="nil"/>
                  </w:tcBorders>
                  <w:vAlign w:val="center"/>
                </w:tcPr>
                <w:p w14:paraId="69388F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规格型号</w:t>
                  </w:r>
                </w:p>
              </w:tc>
              <w:tc>
                <w:tcPr>
                  <w:tcW w:w="1449" w:type="dxa"/>
                  <w:tcBorders>
                    <w:tl2br w:val="nil"/>
                    <w:tr2bl w:val="nil"/>
                  </w:tcBorders>
                  <w:vAlign w:val="center"/>
                </w:tcPr>
                <w:p w14:paraId="319D0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单台额定耗气量（Nm</w:t>
                  </w:r>
                  <w:r>
                    <w:rPr>
                      <w:rFonts w:hint="eastAsia" w:cs="Times New Roman"/>
                      <w:b w:val="0"/>
                      <w:bCs/>
                      <w:color w:val="auto"/>
                      <w:sz w:val="21"/>
                      <w:szCs w:val="21"/>
                      <w:highlight w:val="none"/>
                      <w:vertAlign w:val="superscript"/>
                      <w:lang w:val="en-US" w:eastAsia="zh-CN"/>
                    </w:rPr>
                    <w:t>3</w:t>
                  </w:r>
                  <w:r>
                    <w:rPr>
                      <w:rFonts w:hint="eastAsia" w:cs="Times New Roman"/>
                      <w:b w:val="0"/>
                      <w:bCs/>
                      <w:color w:val="auto"/>
                      <w:sz w:val="21"/>
                      <w:szCs w:val="21"/>
                      <w:highlight w:val="none"/>
                      <w:vertAlign w:val="baseline"/>
                      <w:lang w:val="en-US" w:eastAsia="zh-CN"/>
                    </w:rPr>
                    <w:t>/h）</w:t>
                  </w:r>
                </w:p>
              </w:tc>
              <w:tc>
                <w:tcPr>
                  <w:tcW w:w="991" w:type="dxa"/>
                  <w:tcBorders>
                    <w:tl2br w:val="nil"/>
                    <w:tr2bl w:val="nil"/>
                  </w:tcBorders>
                  <w:vAlign w:val="center"/>
                </w:tcPr>
                <w:p w14:paraId="4C588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设备数量（台）</w:t>
                  </w:r>
                </w:p>
              </w:tc>
              <w:tc>
                <w:tcPr>
                  <w:tcW w:w="1454" w:type="dxa"/>
                  <w:tcBorders>
                    <w:tl2br w:val="nil"/>
                    <w:tr2bl w:val="nil"/>
                  </w:tcBorders>
                  <w:vAlign w:val="center"/>
                </w:tcPr>
                <w:p w14:paraId="5F71B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有效运行时间（h/a）</w:t>
                  </w:r>
                </w:p>
              </w:tc>
              <w:tc>
                <w:tcPr>
                  <w:tcW w:w="1463" w:type="dxa"/>
                  <w:tcBorders>
                    <w:tl2br w:val="nil"/>
                    <w:tr2bl w:val="nil"/>
                  </w:tcBorders>
                  <w:vAlign w:val="center"/>
                </w:tcPr>
                <w:p w14:paraId="09DC94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天然气用量（万m</w:t>
                  </w:r>
                  <w:r>
                    <w:rPr>
                      <w:rFonts w:hint="eastAsia" w:cs="Times New Roman"/>
                      <w:b w:val="0"/>
                      <w:bCs/>
                      <w:color w:val="auto"/>
                      <w:sz w:val="21"/>
                      <w:szCs w:val="21"/>
                      <w:highlight w:val="none"/>
                      <w:vertAlign w:val="superscript"/>
                      <w:lang w:val="en-US" w:eastAsia="zh-CN"/>
                    </w:rPr>
                    <w:t>3</w:t>
                  </w:r>
                  <w:r>
                    <w:rPr>
                      <w:rFonts w:hint="eastAsia" w:cs="Times New Roman"/>
                      <w:b w:val="0"/>
                      <w:bCs/>
                      <w:color w:val="auto"/>
                      <w:sz w:val="21"/>
                      <w:szCs w:val="21"/>
                      <w:highlight w:val="none"/>
                      <w:vertAlign w:val="baseline"/>
                      <w:lang w:val="en-US" w:eastAsia="zh-CN"/>
                    </w:rPr>
                    <w:t>/a）</w:t>
                  </w:r>
                </w:p>
              </w:tc>
            </w:tr>
            <w:tr w14:paraId="36A0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7" w:type="dxa"/>
                  <w:tcBorders>
                    <w:tl2br w:val="nil"/>
                    <w:tr2bl w:val="nil"/>
                  </w:tcBorders>
                  <w:vAlign w:val="center"/>
                </w:tcPr>
                <w:p w14:paraId="797AC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116" w:type="dxa"/>
                  <w:tcBorders>
                    <w:tl2br w:val="nil"/>
                    <w:tr2bl w:val="nil"/>
                  </w:tcBorders>
                  <w:vAlign w:val="center"/>
                </w:tcPr>
                <w:p w14:paraId="07C7E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锅炉</w:t>
                  </w:r>
                </w:p>
              </w:tc>
              <w:tc>
                <w:tcPr>
                  <w:tcW w:w="1220" w:type="dxa"/>
                  <w:tcBorders>
                    <w:tl2br w:val="nil"/>
                    <w:tr2bl w:val="nil"/>
                  </w:tcBorders>
                  <w:vAlign w:val="center"/>
                </w:tcPr>
                <w:p w14:paraId="089968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1.5t/h</w:t>
                  </w:r>
                </w:p>
              </w:tc>
              <w:tc>
                <w:tcPr>
                  <w:tcW w:w="1449" w:type="dxa"/>
                  <w:tcBorders>
                    <w:tl2br w:val="nil"/>
                    <w:tr2bl w:val="nil"/>
                  </w:tcBorders>
                  <w:vAlign w:val="center"/>
                </w:tcPr>
                <w:p w14:paraId="409C7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105</w:t>
                  </w:r>
                </w:p>
              </w:tc>
              <w:tc>
                <w:tcPr>
                  <w:tcW w:w="991" w:type="dxa"/>
                  <w:tcBorders>
                    <w:tl2br w:val="nil"/>
                    <w:tr2bl w:val="nil"/>
                  </w:tcBorders>
                  <w:vAlign w:val="center"/>
                </w:tcPr>
                <w:p w14:paraId="7D08F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454" w:type="dxa"/>
                  <w:tcBorders>
                    <w:tl2br w:val="nil"/>
                    <w:tr2bl w:val="nil"/>
                  </w:tcBorders>
                  <w:vAlign w:val="center"/>
                </w:tcPr>
                <w:p w14:paraId="5F215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2000</w:t>
                  </w:r>
                </w:p>
              </w:tc>
              <w:tc>
                <w:tcPr>
                  <w:tcW w:w="1463" w:type="dxa"/>
                  <w:tcBorders>
                    <w:tl2br w:val="nil"/>
                    <w:tr2bl w:val="nil"/>
                  </w:tcBorders>
                  <w:vAlign w:val="center"/>
                </w:tcPr>
                <w:p w14:paraId="577E7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21.0</w:t>
                  </w:r>
                </w:p>
              </w:tc>
            </w:tr>
            <w:tr w14:paraId="41EC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7" w:type="dxa"/>
                  <w:tcBorders>
                    <w:tl2br w:val="nil"/>
                    <w:tr2bl w:val="nil"/>
                  </w:tcBorders>
                  <w:vAlign w:val="center"/>
                </w:tcPr>
                <w:p w14:paraId="2FAA6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116" w:type="dxa"/>
                  <w:tcBorders>
                    <w:tl2br w:val="nil"/>
                    <w:tr2bl w:val="nil"/>
                  </w:tcBorders>
                  <w:vAlign w:val="center"/>
                </w:tcPr>
                <w:p w14:paraId="64279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热风炉</w:t>
                  </w:r>
                </w:p>
              </w:tc>
              <w:tc>
                <w:tcPr>
                  <w:tcW w:w="1220" w:type="dxa"/>
                  <w:tcBorders>
                    <w:tl2br w:val="nil"/>
                    <w:tr2bl w:val="nil"/>
                  </w:tcBorders>
                  <w:vAlign w:val="center"/>
                </w:tcPr>
                <w:p w14:paraId="3C884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1.2MW</w:t>
                  </w:r>
                </w:p>
              </w:tc>
              <w:tc>
                <w:tcPr>
                  <w:tcW w:w="1449" w:type="dxa"/>
                  <w:tcBorders>
                    <w:tl2br w:val="nil"/>
                    <w:tr2bl w:val="nil"/>
                  </w:tcBorders>
                  <w:vAlign w:val="center"/>
                </w:tcPr>
                <w:p w14:paraId="36821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120</w:t>
                  </w:r>
                </w:p>
              </w:tc>
              <w:tc>
                <w:tcPr>
                  <w:tcW w:w="991" w:type="dxa"/>
                  <w:tcBorders>
                    <w:tl2br w:val="nil"/>
                    <w:tr2bl w:val="nil"/>
                  </w:tcBorders>
                  <w:vAlign w:val="center"/>
                </w:tcPr>
                <w:p w14:paraId="60425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454" w:type="dxa"/>
                  <w:tcBorders>
                    <w:tl2br w:val="nil"/>
                    <w:tr2bl w:val="nil"/>
                  </w:tcBorders>
                  <w:vAlign w:val="center"/>
                </w:tcPr>
                <w:p w14:paraId="028DE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3900</w:t>
                  </w:r>
                </w:p>
              </w:tc>
              <w:tc>
                <w:tcPr>
                  <w:tcW w:w="1463" w:type="dxa"/>
                  <w:tcBorders>
                    <w:tl2br w:val="nil"/>
                    <w:tr2bl w:val="nil"/>
                  </w:tcBorders>
                  <w:vAlign w:val="center"/>
                </w:tcPr>
                <w:p w14:paraId="092C2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46.8</w:t>
                  </w:r>
                </w:p>
              </w:tc>
            </w:tr>
            <w:tr w14:paraId="4F93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57" w:type="dxa"/>
                  <w:gridSpan w:val="6"/>
                  <w:tcBorders>
                    <w:tl2br w:val="nil"/>
                    <w:tr2bl w:val="nil"/>
                  </w:tcBorders>
                  <w:vAlign w:val="center"/>
                </w:tcPr>
                <w:p w14:paraId="226AA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合计</w:t>
                  </w:r>
                </w:p>
              </w:tc>
              <w:tc>
                <w:tcPr>
                  <w:tcW w:w="1463" w:type="dxa"/>
                  <w:tcBorders>
                    <w:tl2br w:val="nil"/>
                    <w:tr2bl w:val="nil"/>
                  </w:tcBorders>
                  <w:vAlign w:val="center"/>
                </w:tcPr>
                <w:p w14:paraId="16F12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67.8</w:t>
                  </w:r>
                </w:p>
              </w:tc>
            </w:tr>
          </w:tbl>
          <w:p w14:paraId="290DB42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劳动定员</w:t>
            </w:r>
          </w:p>
          <w:p w14:paraId="4DA31577">
            <w:pPr>
              <w:keepNext w:val="0"/>
              <w:keepLines w:val="0"/>
              <w:suppressLineNumbers w:val="0"/>
              <w:spacing w:before="0" w:beforeAutospacing="0" w:after="0" w:afterAutospacing="0" w:line="460" w:lineRule="exact"/>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拟定</w:t>
            </w:r>
            <w:r>
              <w:rPr>
                <w:rFonts w:hint="default" w:ascii="Times New Roman" w:hAnsi="Times New Roman" w:cs="Times New Roman"/>
                <w:color w:val="auto"/>
                <w:sz w:val="24"/>
                <w:szCs w:val="24"/>
                <w:highlight w:val="none"/>
              </w:rPr>
              <w:t>劳动定员</w:t>
            </w:r>
            <w:r>
              <w:rPr>
                <w:rFonts w:hint="eastAsia" w:cs="Times New Roman"/>
                <w:color w:val="auto"/>
                <w:sz w:val="24"/>
                <w:szCs w:val="24"/>
                <w:highlight w:val="none"/>
                <w:lang w:val="en-US" w:eastAsia="zh-CN"/>
              </w:rPr>
              <w:t>20人，除发酵工序需要夜间连续运行，安排1-2人值守外</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其他人员均为昼间工作</w:t>
            </w:r>
            <w:r>
              <w:rPr>
                <w:rFonts w:hint="default" w:ascii="Times New Roman" w:hAnsi="Times New Roman" w:cs="Times New Roman"/>
                <w:color w:val="auto"/>
                <w:sz w:val="24"/>
                <w:szCs w:val="24"/>
                <w:highlight w:val="none"/>
              </w:rPr>
              <w:t>，年工作日</w:t>
            </w:r>
            <w:r>
              <w:rPr>
                <w:rFonts w:hint="eastAsia" w:cs="Times New Roman"/>
                <w:color w:val="auto"/>
                <w:sz w:val="24"/>
                <w:szCs w:val="24"/>
                <w:highlight w:val="none"/>
                <w:lang w:val="en-US" w:eastAsia="zh-CN"/>
              </w:rPr>
              <w:t>300</w:t>
            </w:r>
            <w:r>
              <w:rPr>
                <w:rFonts w:hint="default" w:ascii="Times New Roman" w:hAnsi="Times New Roman" w:cs="Times New Roman"/>
                <w:color w:val="auto"/>
                <w:sz w:val="24"/>
                <w:szCs w:val="24"/>
                <w:highlight w:val="none"/>
              </w:rPr>
              <w:t>d。</w:t>
            </w:r>
          </w:p>
          <w:p w14:paraId="065EF2AA">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cs="Times New Roman"/>
                <w:color w:val="auto"/>
                <w:sz w:val="24"/>
                <w:highlight w:val="none"/>
              </w:rPr>
              <w:t>项目平面布置及周边关系</w:t>
            </w:r>
          </w:p>
          <w:p w14:paraId="23840877">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（1）项目平面布置</w:t>
            </w:r>
          </w:p>
          <w:p w14:paraId="56E65B7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rPr>
              <w:t>项目位于</w:t>
            </w:r>
            <w:r>
              <w:rPr>
                <w:rFonts w:hint="default" w:ascii="Times New Roman" w:hAnsi="Times New Roman" w:cs="Times New Roman"/>
                <w:color w:val="auto"/>
                <w:sz w:val="24"/>
                <w:highlight w:val="none"/>
                <w:lang w:val="en-US" w:eastAsia="zh-CN"/>
              </w:rPr>
              <w:t>河北省唐山市高新技术产业开发区庆北西道66号</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租赁现有办公楼及试验车间各1座。</w:t>
            </w:r>
          </w:p>
          <w:p w14:paraId="30FD5106">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本项目设备布置于试验车间内北侧两跨，车间内西侧由北</w:t>
            </w:r>
            <w:r>
              <w:rPr>
                <w:rFonts w:hint="default" w:ascii="Times New Roman" w:hAnsi="Times New Roman" w:cs="Times New Roman"/>
                <w:color w:val="auto"/>
                <w:sz w:val="24"/>
                <w:highlight w:val="none"/>
                <w:lang w:eastAsia="zh-CN"/>
              </w:rPr>
              <w:t>向</w:t>
            </w:r>
            <w:r>
              <w:rPr>
                <w:rFonts w:hint="eastAsia" w:cs="Times New Roman"/>
                <w:color w:val="auto"/>
                <w:sz w:val="24"/>
                <w:highlight w:val="none"/>
                <w:lang w:val="en-US" w:eastAsia="zh-CN"/>
              </w:rPr>
              <w:t>南</w:t>
            </w:r>
            <w:r>
              <w:rPr>
                <w:rFonts w:hint="default" w:ascii="Times New Roman" w:hAnsi="Times New Roman" w:cs="Times New Roman"/>
                <w:color w:val="auto"/>
                <w:sz w:val="24"/>
                <w:highlight w:val="none"/>
              </w:rPr>
              <w:t>依次为</w:t>
            </w:r>
            <w:r>
              <w:rPr>
                <w:rFonts w:hint="eastAsia" w:cs="Times New Roman"/>
                <w:color w:val="auto"/>
                <w:sz w:val="24"/>
                <w:highlight w:val="none"/>
                <w:lang w:val="en-US" w:eastAsia="zh-CN"/>
              </w:rPr>
              <w:t>粉碎间、自动包装间，粉碎间</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自动包装间东侧为配电及控制室、原料区，车间中部北侧由西向东依次为解构区、罐区、液体发酵区，车间中部为脱水干燥区和成品区，脱水干燥区南侧由西向东依次为废气处理区、热风炉、固体连续发酵区，车间东侧为锅炉间。</w:t>
            </w:r>
          </w:p>
          <w:p w14:paraId="58A11F1F">
            <w:pPr>
              <w:keepNext w:val="0"/>
              <w:keepLines w:val="0"/>
              <w:numPr>
                <w:ilvl w:val="0"/>
                <w:numId w:val="0"/>
              </w:numPr>
              <w:suppressLineNumbers w:val="0"/>
              <w:spacing w:before="0" w:beforeAutospacing="0" w:after="0" w:afterAutospacing="0" w:line="480" w:lineRule="exact"/>
              <w:ind w:left="0" w:leftChars="0" w:right="0" w:rightChars="0" w:firstLine="480" w:firstLineChars="200"/>
              <w:rPr>
                <w:rFonts w:hint="eastAsia" w:cs="Times New Roman"/>
                <w:color w:val="auto"/>
                <w:sz w:val="24"/>
                <w:highlight w:val="none"/>
                <w:lang w:val="en-US" w:eastAsia="zh-CN"/>
              </w:rPr>
            </w:pPr>
            <w:r>
              <w:rPr>
                <w:rFonts w:hint="eastAsia" w:ascii="Times New Roman" w:hAnsi="Times New Roman" w:eastAsia="宋体" w:cs="Times New Roman"/>
                <w:color w:val="auto"/>
                <w:kern w:val="2"/>
                <w:sz w:val="24"/>
                <w:szCs w:val="24"/>
                <w:lang w:val="en-US" w:eastAsia="zh-CN" w:bidi="ar-SA"/>
              </w:rPr>
              <w:t>（2）</w:t>
            </w:r>
            <w:r>
              <w:rPr>
                <w:rFonts w:hint="eastAsia" w:cs="Times New Roman"/>
                <w:color w:val="auto"/>
                <w:sz w:val="24"/>
                <w:highlight w:val="none"/>
                <w:lang w:val="en-US" w:eastAsia="zh-CN"/>
              </w:rPr>
              <w:t>周边关系</w:t>
            </w:r>
          </w:p>
          <w:p w14:paraId="65CB9002">
            <w:pPr>
              <w:keepNext w:val="0"/>
              <w:keepLines w:val="0"/>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lang w:eastAsia="zh-CN"/>
              </w:rPr>
              <w:t>项目西侧为</w:t>
            </w:r>
            <w:r>
              <w:rPr>
                <w:rFonts w:hint="eastAsia" w:cs="Times New Roman"/>
                <w:color w:val="auto"/>
                <w:sz w:val="24"/>
                <w:highlight w:val="none"/>
                <w:lang w:val="en-US" w:eastAsia="zh-CN"/>
              </w:rPr>
              <w:t>唐山和研屹新科技有限公司</w:t>
            </w:r>
            <w:r>
              <w:rPr>
                <w:rFonts w:hint="default" w:ascii="Times New Roman" w:hAnsi="Times New Roman" w:cs="Times New Roman"/>
                <w:color w:val="auto"/>
                <w:sz w:val="24"/>
                <w:highlight w:val="none"/>
                <w:lang w:eastAsia="zh-CN"/>
              </w:rPr>
              <w:t>，东侧</w:t>
            </w:r>
            <w:r>
              <w:rPr>
                <w:rFonts w:hint="eastAsia" w:cs="Times New Roman"/>
                <w:color w:val="auto"/>
                <w:sz w:val="24"/>
                <w:highlight w:val="none"/>
                <w:lang w:val="en-US" w:eastAsia="zh-CN"/>
              </w:rPr>
              <w:t>为中关村机器人产业创新中心</w:t>
            </w:r>
            <w:r>
              <w:rPr>
                <w:rFonts w:hint="default" w:ascii="Times New Roman" w:hAnsi="Times New Roman" w:cs="Times New Roman"/>
                <w:color w:val="auto"/>
                <w:sz w:val="24"/>
                <w:highlight w:val="none"/>
                <w:lang w:eastAsia="zh-CN"/>
              </w:rPr>
              <w:t>，南侧</w:t>
            </w:r>
            <w:r>
              <w:rPr>
                <w:rFonts w:hint="eastAsia" w:cs="Times New Roman"/>
                <w:color w:val="auto"/>
                <w:sz w:val="24"/>
                <w:highlight w:val="none"/>
                <w:lang w:val="en-US" w:eastAsia="zh-CN"/>
              </w:rPr>
              <w:t>为国网冀北电力有限公司超高压分公司，</w:t>
            </w:r>
            <w:r>
              <w:rPr>
                <w:rFonts w:hint="default" w:ascii="Times New Roman" w:hAnsi="Times New Roman" w:cs="Times New Roman"/>
                <w:color w:val="auto"/>
                <w:sz w:val="24"/>
                <w:highlight w:val="none"/>
                <w:lang w:eastAsia="zh-CN"/>
              </w:rPr>
              <w:t>北侧为庆</w:t>
            </w:r>
            <w:r>
              <w:rPr>
                <w:rFonts w:hint="eastAsia" w:cs="Times New Roman"/>
                <w:color w:val="auto"/>
                <w:sz w:val="24"/>
                <w:highlight w:val="none"/>
                <w:lang w:val="en-US" w:eastAsia="zh-CN"/>
              </w:rPr>
              <w:t>北</w:t>
            </w:r>
            <w:r>
              <w:rPr>
                <w:rFonts w:hint="default" w:ascii="Times New Roman" w:hAnsi="Times New Roman" w:cs="Times New Roman"/>
                <w:color w:val="auto"/>
                <w:sz w:val="24"/>
                <w:highlight w:val="none"/>
                <w:lang w:eastAsia="zh-CN"/>
              </w:rPr>
              <w:t>道</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项目周边</w:t>
            </w:r>
            <w:r>
              <w:rPr>
                <w:rFonts w:hint="default" w:ascii="Times New Roman" w:hAnsi="Times New Roman" w:cs="Times New Roman"/>
                <w:color w:val="auto"/>
                <w:sz w:val="24"/>
                <w:highlight w:val="none"/>
                <w:lang w:val="en-US" w:eastAsia="zh-CN"/>
              </w:rPr>
              <w:t>500m范围内环境保护目标</w:t>
            </w:r>
            <w:r>
              <w:rPr>
                <w:rFonts w:hint="eastAsia" w:cs="Times New Roman"/>
                <w:color w:val="auto"/>
                <w:sz w:val="24"/>
                <w:highlight w:val="none"/>
                <w:lang w:val="en-US" w:eastAsia="zh-CN"/>
              </w:rPr>
              <w:t>为东侧202米的高新区孙家庄平改楼（在建）</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4"/>
                <w:highlight w:val="none"/>
              </w:rPr>
              <w:t>项目地理位置见附图1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厂区平面布置及周边关系见</w:t>
            </w:r>
            <w:r>
              <w:rPr>
                <w:rFonts w:hint="eastAsia" w:cs="Times New Roman"/>
                <w:color w:val="auto"/>
                <w:sz w:val="24"/>
                <w:szCs w:val="24"/>
                <w:highlight w:val="none"/>
                <w:lang w:val="en-US" w:eastAsia="zh-CN"/>
              </w:rPr>
              <w:t>附图3</w:t>
            </w:r>
            <w:r>
              <w:rPr>
                <w:rFonts w:hint="default" w:ascii="Times New Roman" w:hAnsi="Times New Roman" w:cs="Times New Roman"/>
                <w:color w:val="auto"/>
                <w:sz w:val="24"/>
                <w:szCs w:val="24"/>
                <w:highlight w:val="none"/>
              </w:rPr>
              <w:t>。</w:t>
            </w:r>
          </w:p>
          <w:p w14:paraId="360A0CDC">
            <w:pPr>
              <w:pStyle w:val="2"/>
              <w:rPr>
                <w:rFonts w:hint="default" w:ascii="Times New Roman" w:hAnsi="Times New Roman" w:cs="Times New Roman"/>
                <w:color w:val="auto"/>
                <w:sz w:val="24"/>
                <w:szCs w:val="24"/>
                <w:highlight w:val="none"/>
              </w:rPr>
            </w:pPr>
          </w:p>
          <w:p w14:paraId="160E7613">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52F5ECA0">
            <w:pPr>
              <w:pStyle w:val="39"/>
              <w:keepNext w:val="0"/>
              <w:keepLines w:val="0"/>
              <w:suppressLineNumbers w:val="0"/>
              <w:spacing w:before="0" w:beforeAutospacing="0" w:after="0" w:afterAutospacing="0"/>
              <w:rPr>
                <w:rFonts w:hint="default" w:ascii="Times New Roman" w:hAnsi="Times New Roman" w:cs="Times New Roman"/>
                <w:color w:val="auto"/>
                <w:sz w:val="24"/>
                <w:szCs w:val="24"/>
                <w:highlight w:val="none"/>
              </w:rPr>
            </w:pPr>
          </w:p>
          <w:p w14:paraId="73E78DB3">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532074B0">
            <w:pPr>
              <w:pStyle w:val="74"/>
              <w:keepNext w:val="0"/>
              <w:keepLines w:val="0"/>
              <w:suppressLineNumbers w:val="0"/>
              <w:spacing w:before="0" w:beforeAutospacing="0" w:afterAutospacing="0"/>
              <w:rPr>
                <w:rFonts w:hint="default" w:ascii="Times New Roman" w:hAnsi="Times New Roman" w:cs="Times New Roman"/>
                <w:color w:val="auto"/>
                <w:sz w:val="24"/>
                <w:szCs w:val="24"/>
                <w:highlight w:val="none"/>
              </w:rPr>
            </w:pPr>
          </w:p>
          <w:p w14:paraId="66B897F1">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22087571">
            <w:pPr>
              <w:pStyle w:val="74"/>
              <w:keepNext w:val="0"/>
              <w:keepLines w:val="0"/>
              <w:suppressLineNumbers w:val="0"/>
              <w:spacing w:before="0" w:beforeAutospacing="0" w:afterAutospacing="0"/>
              <w:rPr>
                <w:rFonts w:hint="default" w:ascii="Times New Roman" w:hAnsi="Times New Roman" w:cs="Times New Roman"/>
                <w:color w:val="auto"/>
                <w:sz w:val="24"/>
                <w:szCs w:val="24"/>
                <w:highlight w:val="none"/>
              </w:rPr>
            </w:pPr>
          </w:p>
          <w:p w14:paraId="0607EC3C">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329D39D9">
            <w:pPr>
              <w:pStyle w:val="74"/>
              <w:keepNext w:val="0"/>
              <w:keepLines w:val="0"/>
              <w:suppressLineNumbers w:val="0"/>
              <w:spacing w:before="0" w:beforeAutospacing="0" w:afterAutospacing="0"/>
              <w:ind w:left="0" w:leftChars="0" w:firstLine="0" w:firstLineChars="0"/>
              <w:rPr>
                <w:rFonts w:hint="default" w:ascii="Times New Roman" w:hAnsi="Times New Roman" w:cs="Times New Roman"/>
                <w:color w:val="auto"/>
                <w:sz w:val="24"/>
                <w:szCs w:val="24"/>
                <w:highlight w:val="none"/>
              </w:rPr>
            </w:pPr>
          </w:p>
          <w:p w14:paraId="01BEC53B">
            <w:pPr>
              <w:keepNext w:val="0"/>
              <w:keepLines w:val="0"/>
              <w:suppressLineNumbers w:val="0"/>
              <w:spacing w:before="0" w:beforeAutospacing="0" w:after="0" w:afterAutospacing="0"/>
              <w:ind w:left="0" w:right="0"/>
              <w:rPr>
                <w:rFonts w:hint="default"/>
                <w:color w:val="auto"/>
              </w:rPr>
            </w:pPr>
          </w:p>
          <w:p w14:paraId="33BEE406">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5BB5C1AF">
            <w:pPr>
              <w:pStyle w:val="2"/>
              <w:rPr>
                <w:rFonts w:hint="default" w:ascii="Times New Roman" w:hAnsi="Times New Roman" w:cs="Times New Roman"/>
                <w:color w:val="auto"/>
                <w:sz w:val="24"/>
                <w:szCs w:val="24"/>
                <w:highlight w:val="none"/>
              </w:rPr>
            </w:pPr>
          </w:p>
          <w:p w14:paraId="710EE0EB">
            <w:pPr>
              <w:keepNext w:val="0"/>
              <w:keepLines w:val="0"/>
              <w:suppressLineNumbers w:val="0"/>
              <w:spacing w:before="0" w:beforeAutospacing="0" w:after="0" w:afterAutospacing="0"/>
              <w:ind w:left="0" w:right="0"/>
              <w:rPr>
                <w:rFonts w:hint="default"/>
                <w:color w:val="auto"/>
              </w:rPr>
            </w:pPr>
          </w:p>
          <w:p w14:paraId="6D559971">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0053B703">
            <w:pPr>
              <w:pStyle w:val="74"/>
              <w:keepNext w:val="0"/>
              <w:keepLines w:val="0"/>
              <w:suppressLineNumbers w:val="0"/>
              <w:spacing w:before="0" w:beforeAutospacing="0" w:afterAutospacing="0"/>
              <w:rPr>
                <w:rFonts w:hint="default"/>
                <w:color w:val="auto"/>
              </w:rPr>
            </w:pPr>
          </w:p>
          <w:p w14:paraId="69ECFF47">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54FCB5EC">
            <w:pPr>
              <w:keepNext w:val="0"/>
              <w:keepLines w:val="0"/>
              <w:suppressLineNumbers w:val="0"/>
              <w:spacing w:before="0" w:beforeAutospacing="0" w:after="0" w:afterAutospacing="0"/>
              <w:ind w:left="0" w:right="0"/>
              <w:rPr>
                <w:rFonts w:hint="default"/>
                <w:color w:val="auto"/>
              </w:rPr>
            </w:pPr>
          </w:p>
        </w:tc>
      </w:tr>
      <w:tr w14:paraId="50D36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noWrap w:val="0"/>
            <w:vAlign w:val="center"/>
          </w:tcPr>
          <w:p w14:paraId="2E79635E">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工艺流程和产排污环节</w:t>
            </w:r>
          </w:p>
        </w:tc>
        <w:tc>
          <w:tcPr>
            <w:tcW w:w="8472" w:type="dxa"/>
            <w:noWrap w:val="0"/>
            <w:vAlign w:val="top"/>
          </w:tcPr>
          <w:p w14:paraId="542F64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b/>
                <w:bCs/>
                <w:color w:val="auto"/>
                <w:sz w:val="24"/>
                <w:highlight w:val="none"/>
                <w:lang w:val="en-US" w:eastAsia="zh-CN"/>
              </w:rPr>
            </w:pPr>
            <w:r>
              <w:rPr>
                <w:rFonts w:hint="default" w:ascii="Times New Roman" w:hAnsi="Times New Roman" w:eastAsia="微软雅黑" w:cs="Times New Roman"/>
                <w:b/>
                <w:bCs/>
                <w:color w:val="auto"/>
                <w:sz w:val="24"/>
                <w:highlight w:val="none"/>
                <w:lang w:val="en-US" w:eastAsia="zh-CN"/>
              </w:rPr>
              <w:t>ⅰ</w:t>
            </w:r>
            <w:r>
              <w:rPr>
                <w:rFonts w:hint="default" w:ascii="Times New Roman" w:hAnsi="Times New Roman" w:cs="Times New Roman"/>
                <w:b/>
                <w:bCs/>
                <w:color w:val="auto"/>
                <w:sz w:val="24"/>
                <w:highlight w:val="none"/>
                <w:lang w:val="en-US" w:eastAsia="zh-CN"/>
              </w:rPr>
              <w:t>、</w:t>
            </w:r>
            <w:r>
              <w:rPr>
                <w:rFonts w:hint="eastAsia" w:cs="Times New Roman"/>
                <w:b/>
                <w:bCs/>
                <w:color w:val="auto"/>
                <w:sz w:val="24"/>
                <w:highlight w:val="none"/>
                <w:lang w:val="en-US" w:eastAsia="zh-CN"/>
              </w:rPr>
              <w:t>施工期工艺流程及产污环节</w:t>
            </w:r>
          </w:p>
          <w:p w14:paraId="7BC1EA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本项目租赁</w:t>
            </w:r>
            <w:r>
              <w:rPr>
                <w:rFonts w:hint="eastAsia" w:cs="Times New Roman"/>
                <w:color w:val="auto"/>
                <w:sz w:val="24"/>
                <w:highlight w:val="none"/>
                <w:lang w:val="en-US" w:eastAsia="zh-CN"/>
              </w:rPr>
              <w:t>现有</w:t>
            </w:r>
            <w:r>
              <w:rPr>
                <w:rFonts w:hint="eastAsia" w:ascii="Times New Roman" w:hAnsi="Times New Roman" w:eastAsia="宋体" w:cs="Times New Roman"/>
                <w:color w:val="auto"/>
                <w:sz w:val="24"/>
                <w:highlight w:val="none"/>
                <w:lang w:val="en-US" w:eastAsia="zh-CN"/>
              </w:rPr>
              <w:t>厂房及办公楼</w:t>
            </w:r>
            <w:r>
              <w:rPr>
                <w:rFonts w:hint="eastAsia" w:cs="Times New Roman"/>
                <w:color w:val="auto"/>
                <w:sz w:val="24"/>
                <w:highlight w:val="none"/>
                <w:lang w:val="en-US" w:eastAsia="zh-CN"/>
              </w:rPr>
              <w:t>（建成后尚未启用，均为空置状态）</w:t>
            </w:r>
            <w:r>
              <w:rPr>
                <w:rFonts w:hint="eastAsia" w:ascii="Times New Roman" w:hAnsi="Times New Roman" w:eastAsia="宋体" w:cs="Times New Roman"/>
                <w:color w:val="auto"/>
                <w:sz w:val="24"/>
                <w:highlight w:val="none"/>
                <w:lang w:val="en-US" w:eastAsia="zh-CN"/>
              </w:rPr>
              <w:t>，在</w:t>
            </w:r>
            <w:r>
              <w:rPr>
                <w:rFonts w:hint="eastAsia" w:cs="Times New Roman"/>
                <w:color w:val="auto"/>
                <w:sz w:val="24"/>
                <w:highlight w:val="none"/>
                <w:lang w:val="en-US" w:eastAsia="zh-CN"/>
              </w:rPr>
              <w:t>现有空置</w:t>
            </w:r>
            <w:r>
              <w:rPr>
                <w:rFonts w:hint="eastAsia" w:ascii="Times New Roman" w:hAnsi="Times New Roman" w:eastAsia="宋体" w:cs="Times New Roman"/>
                <w:color w:val="auto"/>
                <w:sz w:val="24"/>
                <w:highlight w:val="none"/>
                <w:lang w:val="en-US" w:eastAsia="zh-CN"/>
              </w:rPr>
              <w:t>车间内开展建设，施工期主要为</w:t>
            </w:r>
            <w:r>
              <w:rPr>
                <w:rFonts w:hint="eastAsia" w:cs="Times New Roman"/>
                <w:color w:val="auto"/>
                <w:sz w:val="24"/>
                <w:highlight w:val="none"/>
                <w:lang w:val="en-US" w:eastAsia="zh-CN"/>
              </w:rPr>
              <w:t>室内装修及试验设备</w:t>
            </w:r>
            <w:r>
              <w:rPr>
                <w:rFonts w:hint="eastAsia" w:ascii="Times New Roman" w:hAnsi="Times New Roman" w:eastAsia="宋体" w:cs="Times New Roman"/>
                <w:color w:val="auto"/>
                <w:sz w:val="24"/>
                <w:highlight w:val="none"/>
                <w:lang w:val="en-US" w:eastAsia="zh-CN"/>
              </w:rPr>
              <w:t>的安装、调试。</w:t>
            </w:r>
          </w:p>
          <w:p w14:paraId="4E9648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施工过程为：</w:t>
            </w:r>
            <w:r>
              <w:rPr>
                <w:rFonts w:hint="eastAsia" w:cs="Times New Roman"/>
                <w:color w:val="auto"/>
                <w:sz w:val="24"/>
                <w:highlight w:val="none"/>
                <w:lang w:val="en-US" w:eastAsia="zh-CN"/>
              </w:rPr>
              <w:t>室内装修</w:t>
            </w:r>
            <w:r>
              <w:rPr>
                <w:rFonts w:hint="eastAsia" w:ascii="Times New Roman" w:hAnsi="Times New Roman" w:eastAsia="宋体" w:cs="Times New Roman"/>
                <w:color w:val="auto"/>
                <w:sz w:val="24"/>
                <w:highlight w:val="none"/>
                <w:lang w:val="en-US" w:eastAsia="zh-CN"/>
              </w:rPr>
              <w:t>机械→设备安装→设备调试。</w:t>
            </w:r>
          </w:p>
          <w:p w14:paraId="0B537E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b/>
                <w:bCs/>
                <w:color w:val="auto"/>
                <w:sz w:val="24"/>
                <w:highlight w:val="none"/>
                <w:lang w:val="en-US" w:eastAsia="zh-CN"/>
              </w:rPr>
            </w:pPr>
            <w:r>
              <w:rPr>
                <w:rFonts w:hint="eastAsia" w:cs="Times New Roman"/>
                <w:color w:val="auto"/>
                <w:sz w:val="24"/>
                <w:highlight w:val="none"/>
                <w:lang w:val="en-US" w:eastAsia="zh-CN"/>
              </w:rPr>
              <w:t>产污节点：</w:t>
            </w:r>
            <w:r>
              <w:rPr>
                <w:rFonts w:hint="default" w:ascii="Times New Roman" w:hAnsi="Times New Roman" w:eastAsia="宋体" w:cs="Times New Roman"/>
                <w:color w:val="auto"/>
                <w:sz w:val="24"/>
                <w:highlight w:val="none"/>
                <w:lang w:val="en-US" w:eastAsia="zh-CN"/>
              </w:rPr>
              <w:t>施工期噪声、施工期生活污水及施工期产生的固体废物等。</w:t>
            </w:r>
          </w:p>
          <w:p w14:paraId="35F4964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b/>
                <w:bCs/>
                <w:color w:val="auto"/>
                <w:sz w:val="24"/>
                <w:highlight w:val="none"/>
                <w:lang w:val="en-US" w:eastAsia="zh-CN"/>
              </w:rPr>
            </w:pPr>
            <w:r>
              <w:rPr>
                <w:rFonts w:hint="default" w:ascii="Times New Roman" w:hAnsi="Times New Roman" w:eastAsia="微软雅黑" w:cs="Times New Roman"/>
                <w:b/>
                <w:bCs/>
                <w:color w:val="auto"/>
                <w:sz w:val="24"/>
                <w:highlight w:val="none"/>
                <w:lang w:val="en-US" w:eastAsia="zh-CN"/>
              </w:rPr>
              <w:t>ⅱ</w:t>
            </w:r>
            <w:r>
              <w:rPr>
                <w:rFonts w:hint="default" w:ascii="Times New Roman" w:hAnsi="Times New Roman" w:cs="Times New Roman"/>
                <w:b/>
                <w:bCs/>
                <w:color w:val="auto"/>
                <w:sz w:val="24"/>
                <w:highlight w:val="none"/>
                <w:lang w:val="en-US" w:eastAsia="zh-CN"/>
              </w:rPr>
              <w:t>、</w:t>
            </w:r>
            <w:r>
              <w:rPr>
                <w:rFonts w:hint="eastAsia" w:cs="Times New Roman"/>
                <w:b/>
                <w:bCs/>
                <w:color w:val="auto"/>
                <w:sz w:val="24"/>
                <w:highlight w:val="none"/>
                <w:lang w:val="en-US" w:eastAsia="zh-CN"/>
              </w:rPr>
              <w:t>营运期工艺流程及产污环节</w:t>
            </w:r>
          </w:p>
          <w:p w14:paraId="46BD40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本项目</w:t>
            </w:r>
            <w:r>
              <w:rPr>
                <w:rFonts w:hint="default" w:cs="Times New Roman"/>
                <w:color w:val="auto"/>
                <w:sz w:val="24"/>
                <w:highlight w:val="none"/>
                <w:lang w:val="en-US" w:eastAsia="zh-CN"/>
              </w:rPr>
              <w:t>建设一条功能性浓缩型生物饲料</w:t>
            </w:r>
            <w:r>
              <w:rPr>
                <w:rFonts w:hint="eastAsia" w:cs="Times New Roman"/>
                <w:color w:val="auto"/>
                <w:sz w:val="24"/>
                <w:highlight w:val="none"/>
                <w:lang w:val="en-US" w:eastAsia="zh-CN"/>
              </w:rPr>
              <w:t>试验</w:t>
            </w:r>
            <w:r>
              <w:rPr>
                <w:rFonts w:hint="default" w:cs="Times New Roman"/>
                <w:color w:val="auto"/>
                <w:sz w:val="24"/>
                <w:highlight w:val="none"/>
                <w:lang w:val="en-US" w:eastAsia="zh-CN"/>
              </w:rPr>
              <w:t>平台</w:t>
            </w:r>
            <w:r>
              <w:rPr>
                <w:rFonts w:hint="eastAsia" w:cs="Times New Roman"/>
                <w:color w:val="auto"/>
                <w:sz w:val="24"/>
                <w:highlight w:val="none"/>
                <w:lang w:val="en-US" w:eastAsia="zh-CN"/>
              </w:rPr>
              <w:t>，以秸秆、刺五加、大叶菜等植物为原料开展试验研究，包括可消化短纤试验、纤维蛋白饲料试验、生物菌体蛋白固体饲料试验，其中可消化短纤无须发酵，纤维蛋白饲料发酵过程采用固体发酵方式，生物菌体蛋白固体饲料发酵过程采用液体发酵方式。试验内容包括：（一）菌种培养及制备成熟菌液，为纤维蛋白饲料、生物菌体蛋白固体饲料试验提供生物菌液；（二）生物菌体蛋白固体饲料试验：成熟菌液干燥、风冷、包装；（三）可消化短纤及纤维蛋白饲料试验：原料预处理及解构、解构后干燥后一部分直接包装即为可消化短纤；其余部分与菌种使湿混、固体发酵及发酵后产品干燥、包装。具体流程及产污环节如下。</w:t>
            </w:r>
          </w:p>
          <w:p w14:paraId="5447B4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textAlignment w:val="auto"/>
              <w:rPr>
                <w:rFonts w:hint="default" w:cs="Times New Roman"/>
                <w:color w:val="auto"/>
                <w:sz w:val="24"/>
                <w:highlight w:val="none"/>
                <w:lang w:val="en-US" w:eastAsia="zh-CN"/>
              </w:rPr>
            </w:pPr>
            <w:r>
              <w:rPr>
                <w:rFonts w:hint="default" w:cs="Times New Roman"/>
                <w:b/>
                <w:bCs/>
                <w:color w:val="auto"/>
                <w:sz w:val="24"/>
                <w:highlight w:val="none"/>
                <w:lang w:val="en-US" w:eastAsia="zh-CN"/>
              </w:rPr>
              <w:t>一、</w:t>
            </w:r>
            <w:r>
              <w:rPr>
                <w:rFonts w:hint="eastAsia" w:cs="Times New Roman"/>
                <w:b/>
                <w:bCs/>
                <w:color w:val="auto"/>
                <w:sz w:val="24"/>
                <w:highlight w:val="none"/>
                <w:lang w:val="en-US" w:eastAsia="zh-CN"/>
              </w:rPr>
              <w:t>制备成熟菌液流程及产污环节</w:t>
            </w:r>
          </w:p>
          <w:p w14:paraId="3D2F59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实验室培养</w:t>
            </w:r>
          </w:p>
          <w:p w14:paraId="4EEC93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菌种</w:t>
            </w:r>
            <w:r>
              <w:rPr>
                <w:rFonts w:hint="eastAsia" w:cs="Times New Roman"/>
                <w:color w:val="auto"/>
                <w:sz w:val="24"/>
                <w:highlight w:val="none"/>
                <w:lang w:val="en-US" w:eastAsia="zh-CN"/>
              </w:rPr>
              <w:t>活化</w:t>
            </w:r>
          </w:p>
          <w:p w14:paraId="10B500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取出（-80℃）冰箱保藏或沙土管保藏（2-4℃）的菌种置于</w:t>
            </w:r>
            <w:r>
              <w:rPr>
                <w:rFonts w:hint="eastAsia" w:cs="Times New Roman"/>
                <w:color w:val="auto"/>
                <w:sz w:val="24"/>
                <w:highlight w:val="none"/>
                <w:lang w:val="en-US" w:eastAsia="zh-CN"/>
              </w:rPr>
              <w:t>实验室</w:t>
            </w:r>
            <w:r>
              <w:rPr>
                <w:rFonts w:hint="default" w:ascii="Times New Roman" w:hAnsi="Times New Roman" w:eastAsia="宋体" w:cs="Times New Roman"/>
                <w:color w:val="auto"/>
                <w:sz w:val="24"/>
                <w:highlight w:val="none"/>
                <w:lang w:val="en-US" w:eastAsia="zh-CN"/>
              </w:rPr>
              <w:t>超净台上活化培养基试管中进行活化，活化后的菌种在培养基上划线或涂布，挑选单菌落到试管内的培养基斜面上。倒置放入培养箱中斜面恒温培养2天，温度为37℃，即得到</w:t>
            </w:r>
            <w:r>
              <w:rPr>
                <w:rFonts w:hint="eastAsia" w:cs="Times New Roman"/>
                <w:color w:val="auto"/>
                <w:sz w:val="24"/>
                <w:highlight w:val="none"/>
                <w:lang w:val="en-US" w:eastAsia="zh-CN"/>
              </w:rPr>
              <w:t>试验</w:t>
            </w:r>
            <w:r>
              <w:rPr>
                <w:rFonts w:hint="default" w:ascii="Times New Roman" w:hAnsi="Times New Roman" w:eastAsia="宋体" w:cs="Times New Roman"/>
                <w:color w:val="auto"/>
                <w:sz w:val="24"/>
                <w:highlight w:val="none"/>
                <w:lang w:val="en-US" w:eastAsia="zh-CN"/>
              </w:rPr>
              <w:t>用的优质活化菌。</w:t>
            </w:r>
          </w:p>
          <w:p w14:paraId="14D3DF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sz w:val="24"/>
                <w:highlight w:val="none"/>
                <w:lang w:val="en-US" w:eastAsia="zh-CN"/>
              </w:rPr>
              <w:t>摇瓶种子培养</w:t>
            </w:r>
          </w:p>
          <w:p w14:paraId="0C1FBC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将</w:t>
            </w:r>
            <w:r>
              <w:rPr>
                <w:rFonts w:hint="default" w:ascii="Times New Roman" w:hAnsi="Times New Roman" w:eastAsia="宋体" w:cs="Times New Roman"/>
                <w:color w:val="auto"/>
                <w:sz w:val="24"/>
                <w:highlight w:val="none"/>
                <w:lang w:val="en-US" w:eastAsia="zh-CN"/>
              </w:rPr>
              <w:t>蛋白胨、牛肉膏、葡萄糖和盐类按照一定比例配制</w:t>
            </w:r>
            <w:r>
              <w:rPr>
                <w:rFonts w:hint="eastAsia" w:cs="Times New Roman"/>
                <w:color w:val="auto"/>
                <w:sz w:val="24"/>
                <w:highlight w:val="none"/>
                <w:lang w:val="en-US" w:eastAsia="zh-CN"/>
              </w:rPr>
              <w:t>成的</w:t>
            </w:r>
            <w:r>
              <w:rPr>
                <w:rFonts w:hint="default" w:ascii="Times New Roman" w:hAnsi="Times New Roman" w:eastAsia="宋体" w:cs="Times New Roman"/>
                <w:color w:val="auto"/>
                <w:sz w:val="24"/>
                <w:highlight w:val="none"/>
                <w:lang w:val="en-US" w:eastAsia="zh-CN"/>
              </w:rPr>
              <w:t>培养基装入三角烧瓶中，在121℃高温灭菌20min后冷却至37℃左右，接菌种后进行培养24h，种子成熟OD值控制在≥0.25，活菌含量为3.0×109CFU/ml，活菌干物质占液体成熟种子浓度1.5%。</w:t>
            </w:r>
          </w:p>
          <w:p w14:paraId="46EE32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产污节点：实验过程废气G1-1（非甲烷总烃）、</w:t>
            </w:r>
            <w:r>
              <w:rPr>
                <w:rFonts w:hint="default" w:ascii="Times New Roman" w:hAnsi="Times New Roman" w:eastAsia="宋体" w:cs="Times New Roman"/>
                <w:color w:val="auto"/>
                <w:sz w:val="24"/>
                <w:highlight w:val="none"/>
                <w:lang w:val="en-US" w:eastAsia="zh-CN"/>
              </w:rPr>
              <w:t>实验室清洗废水</w:t>
            </w:r>
            <w:r>
              <w:rPr>
                <w:rFonts w:hint="eastAsia" w:cs="Times New Roman"/>
                <w:color w:val="auto"/>
                <w:sz w:val="24"/>
                <w:highlight w:val="none"/>
                <w:lang w:val="en-US" w:eastAsia="zh-CN"/>
              </w:rPr>
              <w:t>W1-1以及</w:t>
            </w:r>
            <w:r>
              <w:rPr>
                <w:rFonts w:hint="default" w:ascii="Times New Roman" w:hAnsi="Times New Roman" w:eastAsia="宋体" w:cs="Times New Roman"/>
                <w:color w:val="auto"/>
                <w:sz w:val="24"/>
                <w:highlight w:val="none"/>
                <w:lang w:val="en-US" w:eastAsia="zh-CN"/>
              </w:rPr>
              <w:t>废弃的培养基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高温灭菌锅进行灭活处理</w:t>
            </w:r>
            <w:r>
              <w:rPr>
                <w:rFonts w:hint="eastAsia" w:cs="Times New Roman"/>
                <w:color w:val="auto"/>
                <w:sz w:val="24"/>
                <w:highlight w:val="none"/>
                <w:lang w:val="en-US" w:eastAsia="zh-CN"/>
              </w:rPr>
              <w:t>）、废试剂瓶、实验室废液S1-1、</w:t>
            </w:r>
            <w:r>
              <w:rPr>
                <w:rFonts w:hint="eastAsia" w:ascii="Times New Roman" w:hAnsi="Times New Roman" w:cs="Times New Roman"/>
                <w:color w:val="auto"/>
                <w:sz w:val="24"/>
                <w:highlight w:val="none"/>
                <w:lang w:val="en-US" w:eastAsia="zh-CN"/>
              </w:rPr>
              <w:t>设备运行噪声N</w:t>
            </w:r>
            <w:r>
              <w:rPr>
                <w:rFonts w:hint="default" w:ascii="Times New Roman" w:hAnsi="Times New Roman" w:eastAsia="宋体" w:cs="Times New Roman"/>
                <w:color w:val="auto"/>
                <w:sz w:val="24"/>
                <w:highlight w:val="none"/>
                <w:lang w:val="en-US" w:eastAsia="zh-CN"/>
              </w:rPr>
              <w:t>。</w:t>
            </w:r>
          </w:p>
          <w:p w14:paraId="3EA070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2.罐区种子罐、发酵罐培养</w:t>
            </w:r>
          </w:p>
          <w:p w14:paraId="2C5198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（1）种子罐</w:t>
            </w:r>
            <w:r>
              <w:rPr>
                <w:rFonts w:hint="default" w:ascii="Times New Roman" w:hAnsi="Times New Roman" w:eastAsia="宋体" w:cs="Times New Roman"/>
                <w:color w:val="auto"/>
                <w:sz w:val="24"/>
                <w:highlight w:val="none"/>
                <w:lang w:val="en-US" w:eastAsia="zh-CN"/>
              </w:rPr>
              <w:t>培养</w:t>
            </w:r>
          </w:p>
          <w:p w14:paraId="5F1F97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把酵母膏、蛋白胨、牛肉膏和葡萄糖按照一定比例进行混配，在种子罐中添加进行高温灭菌后的营养丰富的液体培养基，</w:t>
            </w:r>
            <w:r>
              <w:rPr>
                <w:rFonts w:hint="eastAsia" w:cs="Times New Roman"/>
                <w:color w:val="auto"/>
                <w:sz w:val="24"/>
                <w:highlight w:val="none"/>
                <w:lang w:val="en-US" w:eastAsia="zh-CN"/>
              </w:rPr>
              <w:t>再</w:t>
            </w:r>
            <w:r>
              <w:rPr>
                <w:rFonts w:hint="default" w:ascii="Times New Roman" w:hAnsi="Times New Roman" w:eastAsia="宋体" w:cs="Times New Roman"/>
                <w:color w:val="auto"/>
                <w:sz w:val="24"/>
                <w:highlight w:val="none"/>
                <w:lang w:val="en-US" w:eastAsia="zh-CN"/>
              </w:rPr>
              <w:t>通入高温蒸汽把培养基灭菌，参数为0.1-0.15MPa、115-125℃条件下进行高温实消灭菌，40min后通过循环水把培养基冷却至37℃左右，按照接种量为0.5-1.0%的摇瓶培养成熟的菌种</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在37℃、罐压0.05MPa的条件下进行培养18-24h，种子成熟标准为OD≥0.30，活菌含量≥4.0×109CFU/ml，活菌干物质占液体成熟种子浓度1.5-2.0%。</w:t>
            </w:r>
          </w:p>
          <w:p w14:paraId="6E383B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（2）发酵罐</w:t>
            </w:r>
            <w:r>
              <w:rPr>
                <w:rFonts w:hint="default" w:ascii="Times New Roman" w:hAnsi="Times New Roman" w:eastAsia="宋体" w:cs="Times New Roman"/>
                <w:color w:val="auto"/>
                <w:sz w:val="24"/>
                <w:highlight w:val="none"/>
                <w:lang w:val="en-US" w:eastAsia="zh-CN"/>
              </w:rPr>
              <w:t>培养</w:t>
            </w:r>
          </w:p>
          <w:p w14:paraId="6C8D68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通过使用高温灭菌后的密闭无菌管路系统将种子培养液转移到发酵罐。在发酵罐中把酵母膏、蛋白胨，牛肉膏和葡萄糖及营养盐类，按照一定比例混和溶解后，通入0.1-0.15MPa、115-125℃高温蒸汽进行实消灭菌，40min后通过循环水把培养基冷却至37℃左右，按照接种量为0.2-0.5%的一级发酵培养成熟的菌种，然后在37℃、罐压0.05MPa的条件下进行培养18-24h（</w:t>
            </w:r>
            <w:r>
              <w:rPr>
                <w:rFonts w:hint="eastAsia" w:cs="Times New Roman"/>
                <w:color w:val="auto"/>
                <w:sz w:val="24"/>
                <w:highlight w:val="none"/>
                <w:lang w:val="en-US" w:eastAsia="zh-CN"/>
              </w:rPr>
              <w:t>热交换水间接循环保温</w:t>
            </w:r>
            <w:r>
              <w:rPr>
                <w:rFonts w:hint="default" w:ascii="Times New Roman" w:hAnsi="Times New Roman" w:eastAsia="宋体" w:cs="Times New Roman"/>
                <w:color w:val="auto"/>
                <w:sz w:val="24"/>
                <w:highlight w:val="none"/>
                <w:lang w:val="en-US" w:eastAsia="zh-CN"/>
              </w:rPr>
              <w:t>），种子成熟标准为OD≥0.50，活菌含量≥8.0×109CFU/ml，活菌干物质占液体成熟种子浓度1.5-2.0%。考虑到各种由于底物浓度过高引起的底物抑制情况以及产物合成期对营养成分的需求，采用中间补料。主要补全料、补稀料、通过氢氧化钠调节pH，手动加消泡剂。放罐结束后，打开发酵罐罐口，用高压水枪对发酵罐进行全面清洗，将粘附在发酵罐壁上的发酵液冲洗干净。培养成熟的菌剂</w:t>
            </w:r>
            <w:r>
              <w:rPr>
                <w:rFonts w:hint="eastAsia" w:cs="Times New Roman"/>
                <w:color w:val="auto"/>
                <w:sz w:val="24"/>
                <w:highlight w:val="none"/>
                <w:lang w:val="en-US" w:eastAsia="zh-CN"/>
              </w:rPr>
              <w:t>进入菌液储罐备用，一部分</w:t>
            </w:r>
            <w:r>
              <w:rPr>
                <w:rFonts w:hint="default" w:ascii="Times New Roman" w:hAnsi="Times New Roman" w:eastAsia="宋体" w:cs="Times New Roman"/>
                <w:color w:val="auto"/>
                <w:sz w:val="24"/>
                <w:highlight w:val="none"/>
                <w:lang w:val="en-US" w:eastAsia="zh-CN"/>
              </w:rPr>
              <w:t>用作</w:t>
            </w:r>
            <w:r>
              <w:rPr>
                <w:rFonts w:hint="eastAsia" w:cs="Times New Roman"/>
                <w:color w:val="auto"/>
                <w:sz w:val="24"/>
                <w:highlight w:val="none"/>
                <w:lang w:val="en-US" w:eastAsia="zh-CN"/>
              </w:rPr>
              <w:t>纤维蛋白饲料</w:t>
            </w:r>
            <w:r>
              <w:rPr>
                <w:rFonts w:hint="default" w:ascii="Times New Roman" w:hAnsi="Times New Roman" w:eastAsia="宋体" w:cs="Times New Roman"/>
                <w:color w:val="auto"/>
                <w:sz w:val="24"/>
                <w:highlight w:val="none"/>
                <w:lang w:val="en-US" w:eastAsia="zh-CN"/>
              </w:rPr>
              <w:t>发酵</w:t>
            </w:r>
            <w:r>
              <w:rPr>
                <w:rFonts w:hint="eastAsia" w:cs="Times New Roman"/>
                <w:color w:val="auto"/>
                <w:sz w:val="24"/>
                <w:highlight w:val="none"/>
                <w:lang w:val="en-US" w:eastAsia="zh-CN"/>
              </w:rPr>
              <w:t>过程中</w:t>
            </w:r>
            <w:r>
              <w:rPr>
                <w:rFonts w:hint="default" w:ascii="Times New Roman" w:hAnsi="Times New Roman" w:eastAsia="宋体" w:cs="Times New Roman"/>
                <w:color w:val="auto"/>
                <w:sz w:val="24"/>
                <w:highlight w:val="none"/>
                <w:lang w:val="en-US" w:eastAsia="zh-CN"/>
              </w:rPr>
              <w:t>的成熟菌种</w:t>
            </w:r>
            <w:r>
              <w:rPr>
                <w:rFonts w:hint="eastAsia" w:cs="Times New Roman"/>
                <w:color w:val="auto"/>
                <w:sz w:val="24"/>
                <w:highlight w:val="none"/>
                <w:lang w:val="en-US" w:eastAsia="zh-CN"/>
              </w:rPr>
              <w:t>，一部分进入喷雾干燥塔用于高品质生物菌体蛋白固体饲料试验。</w:t>
            </w:r>
          </w:p>
          <w:p w14:paraId="39E5A8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产污节点：液体</w:t>
            </w:r>
            <w:r>
              <w:rPr>
                <w:rFonts w:hint="default" w:ascii="Times New Roman" w:hAnsi="Times New Roman" w:eastAsia="宋体" w:cs="Times New Roman"/>
                <w:b w:val="0"/>
                <w:bCs w:val="0"/>
                <w:color w:val="auto"/>
                <w:sz w:val="24"/>
                <w:highlight w:val="none"/>
                <w:lang w:val="en-US" w:eastAsia="zh-CN"/>
              </w:rPr>
              <w:t>发酵废气</w:t>
            </w:r>
            <w:r>
              <w:rPr>
                <w:rFonts w:hint="eastAsia" w:cs="Times New Roman"/>
                <w:b w:val="0"/>
                <w:bCs w:val="0"/>
                <w:color w:val="auto"/>
                <w:sz w:val="24"/>
                <w:highlight w:val="none"/>
                <w:lang w:val="en-US" w:eastAsia="zh-CN"/>
              </w:rPr>
              <w:t>G1-2（臭气浓度）</w:t>
            </w:r>
            <w:r>
              <w:rPr>
                <w:rFonts w:hint="eastAsia" w:cs="Times New Roman"/>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洗罐废水</w:t>
            </w:r>
            <w:r>
              <w:rPr>
                <w:rFonts w:hint="eastAsia" w:cs="Times New Roman"/>
                <w:b w:val="0"/>
                <w:bCs w:val="0"/>
                <w:color w:val="auto"/>
                <w:sz w:val="24"/>
                <w:highlight w:val="none"/>
                <w:lang w:val="en-US" w:eastAsia="zh-CN"/>
              </w:rPr>
              <w:t>W1-2</w:t>
            </w:r>
            <w:r>
              <w:rPr>
                <w:rFonts w:hint="default" w:ascii="Times New Roman" w:hAnsi="Times New Roman" w:eastAsia="宋体" w:cs="Times New Roman"/>
                <w:b w:val="0"/>
                <w:bCs w:val="0"/>
                <w:color w:val="auto"/>
                <w:sz w:val="24"/>
                <w:highlight w:val="none"/>
                <w:lang w:val="en-US" w:eastAsia="zh-CN"/>
              </w:rPr>
              <w:t>、</w:t>
            </w:r>
            <w:r>
              <w:rPr>
                <w:rFonts w:hint="eastAsia" w:cs="Times New Roman"/>
                <w:color w:val="auto"/>
                <w:sz w:val="24"/>
                <w:highlight w:val="none"/>
                <w:lang w:val="en-US" w:eastAsia="zh-CN"/>
              </w:rPr>
              <w:t>天然气锅炉燃烧废气G1-3（颗粒物、二氧化硫、氮氧化物、烟气黑度）、</w:t>
            </w:r>
            <w:r>
              <w:rPr>
                <w:rFonts w:hint="default" w:ascii="Times New Roman" w:hAnsi="Times New Roman" w:eastAsia="宋体" w:cs="Times New Roman"/>
                <w:color w:val="auto"/>
                <w:sz w:val="24"/>
                <w:highlight w:val="none"/>
                <w:lang w:val="en-US" w:eastAsia="zh-CN"/>
              </w:rPr>
              <w:t>废弃的培养基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高温灭菌锅进行灭活处理</w:t>
            </w:r>
            <w:r>
              <w:rPr>
                <w:rFonts w:hint="eastAsia" w:cs="Times New Roman"/>
                <w:color w:val="auto"/>
                <w:sz w:val="24"/>
                <w:highlight w:val="none"/>
                <w:lang w:val="en-US" w:eastAsia="zh-CN"/>
              </w:rPr>
              <w:t>）S1-2、</w:t>
            </w:r>
            <w:r>
              <w:rPr>
                <w:rFonts w:hint="eastAsia" w:ascii="Times New Roman" w:hAnsi="Times New Roman" w:cs="Times New Roman"/>
                <w:color w:val="auto"/>
                <w:sz w:val="24"/>
                <w:highlight w:val="none"/>
                <w:lang w:val="en-US" w:eastAsia="zh-CN"/>
              </w:rPr>
              <w:t>设备运行噪声N</w:t>
            </w:r>
            <w:r>
              <w:rPr>
                <w:rFonts w:hint="default" w:ascii="Times New Roman" w:hAnsi="Times New Roman" w:eastAsia="宋体" w:cs="Times New Roman"/>
                <w:b w:val="0"/>
                <w:bCs w:val="0"/>
                <w:color w:val="auto"/>
                <w:sz w:val="24"/>
                <w:highlight w:val="none"/>
                <w:lang w:val="en-US" w:eastAsia="zh-CN"/>
              </w:rPr>
              <w:t>。</w:t>
            </w:r>
          </w:p>
          <w:p w14:paraId="2D1F8907">
            <w:pPr>
              <w:pStyle w:val="39"/>
              <w:keepNext w:val="0"/>
              <w:keepLines w:val="0"/>
              <w:suppressLineNumbers w:val="0"/>
              <w:spacing w:before="0" w:beforeAutospacing="0" w:after="0" w:afterAutospacing="0"/>
              <w:rPr>
                <w:rFonts w:hint="default" w:ascii="Times New Roman" w:hAnsi="Times New Roman" w:eastAsia="宋体" w:cs="Times New Roman"/>
                <w:b w:val="0"/>
                <w:bCs w:val="0"/>
                <w:color w:val="auto"/>
                <w:sz w:val="24"/>
                <w:highlight w:val="none"/>
                <w:lang w:val="en-US" w:eastAsia="zh-CN"/>
              </w:rPr>
            </w:pPr>
          </w:p>
          <w:p w14:paraId="62829E80">
            <w:pPr>
              <w:keepNext w:val="0"/>
              <w:keepLines w:val="0"/>
              <w:suppressLineNumbers w:val="0"/>
              <w:spacing w:before="0" w:beforeAutospacing="0" w:after="0" w:afterAutospacing="0"/>
              <w:ind w:left="0" w:right="0"/>
              <w:rPr>
                <w:rFonts w:hint="default"/>
                <w:color w:val="auto"/>
                <w:lang w:val="en-US" w:eastAsia="zh-CN"/>
              </w:rPr>
            </w:pPr>
          </w:p>
          <w:p w14:paraId="0AD67718">
            <w:pPr>
              <w:keepNext w:val="0"/>
              <w:keepLines w:val="0"/>
              <w:suppressLineNumbers w:val="0"/>
              <w:spacing w:before="0" w:beforeAutospacing="0" w:after="0" w:afterAutospacing="0"/>
              <w:ind w:left="0" w:right="0"/>
              <w:rPr>
                <w:rFonts w:hint="default"/>
                <w:color w:val="auto"/>
                <w:lang w:val="en-US" w:eastAsia="zh-CN"/>
              </w:rPr>
            </w:pPr>
          </w:p>
          <w:p w14:paraId="4EF98A44">
            <w:pPr>
              <w:keepNext w:val="0"/>
              <w:keepLines w:val="0"/>
              <w:widowControl/>
              <w:suppressLineNumbers w:val="0"/>
              <w:spacing w:before="0" w:beforeAutospacing="0" w:after="0" w:afterAutospacing="0"/>
              <w:ind w:left="0" w:right="0"/>
              <w:jc w:val="center"/>
              <w:rPr>
                <w:rFonts w:hint="default"/>
                <w:color w:val="auto"/>
              </w:rPr>
            </w:pPr>
            <w:r>
              <w:rPr>
                <w:rFonts w:hint="default" w:ascii="宋体" w:hAnsi="宋体" w:eastAsia="宋体" w:cs="宋体"/>
                <w:color w:val="auto"/>
                <w:kern w:val="0"/>
                <w:sz w:val="24"/>
                <w:szCs w:val="24"/>
                <w:lang w:val="en-US" w:eastAsia="zh-CN" w:bidi="ar"/>
              </w:rPr>
              <w:drawing>
                <wp:inline distT="0" distB="0" distL="114300" distR="114300">
                  <wp:extent cx="4636770" cy="3449955"/>
                  <wp:effectExtent l="0" t="0" r="0" b="17145"/>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8"/>
                          <a:stretch>
                            <a:fillRect/>
                          </a:stretch>
                        </pic:blipFill>
                        <pic:spPr>
                          <a:xfrm>
                            <a:off x="0" y="0"/>
                            <a:ext cx="4636770" cy="3449955"/>
                          </a:xfrm>
                          <a:prstGeom prst="rect">
                            <a:avLst/>
                          </a:prstGeom>
                          <a:noFill/>
                          <a:ln w="9525">
                            <a:noFill/>
                          </a:ln>
                        </pic:spPr>
                      </pic:pic>
                    </a:graphicData>
                  </a:graphic>
                </wp:inline>
              </w:drawing>
            </w:r>
          </w:p>
          <w:p w14:paraId="44F1561E">
            <w:pPr>
              <w:keepNext w:val="0"/>
              <w:keepLines w:val="0"/>
              <w:widowControl/>
              <w:suppressLineNumbers w:val="0"/>
              <w:spacing w:before="0" w:beforeAutospacing="0" w:after="0" w:afterAutospacing="0"/>
              <w:ind w:left="0" w:right="0"/>
              <w:jc w:val="center"/>
              <w:rPr>
                <w:rFonts w:hint="default"/>
                <w:color w:val="auto"/>
              </w:rPr>
            </w:pPr>
          </w:p>
          <w:p w14:paraId="34CE3A7E">
            <w:pPr>
              <w:keepNext w:val="0"/>
              <w:keepLines w:val="0"/>
              <w:suppressLineNumbers w:val="0"/>
              <w:spacing w:before="0" w:beforeAutospacing="0" w:after="0" w:afterAutospacing="0"/>
              <w:ind w:left="0" w:right="0" w:firstLine="1446" w:firstLineChars="600"/>
              <w:jc w:val="both"/>
              <w:rPr>
                <w:rFonts w:hint="eastAsia" w:cs="Times New Roman"/>
                <w:color w:val="auto"/>
                <w:sz w:val="24"/>
                <w:highlight w:val="none"/>
                <w:lang w:val="en-US" w:eastAsia="zh-CN"/>
              </w:rPr>
            </w:pPr>
            <w:r>
              <w:rPr>
                <w:rFonts w:hint="default" w:ascii="Times New Roman" w:hAnsi="Times New Roman"/>
                <w:b/>
                <w:bCs w:val="0"/>
                <w:color w:val="auto"/>
                <w:sz w:val="24"/>
                <w:szCs w:val="24"/>
              </w:rPr>
              <w:t>图</w:t>
            </w:r>
            <w:r>
              <w:rPr>
                <w:rFonts w:hint="eastAsia"/>
                <w:b/>
                <w:bCs w:val="0"/>
                <w:color w:val="auto"/>
                <w:sz w:val="24"/>
                <w:szCs w:val="24"/>
                <w:lang w:val="en-US" w:eastAsia="zh-CN"/>
              </w:rPr>
              <w:t>2-2</w:t>
            </w:r>
            <w:r>
              <w:rPr>
                <w:rFonts w:hint="default" w:ascii="Times New Roman" w:hAnsi="Times New Roman"/>
                <w:b/>
                <w:bCs w:val="0"/>
                <w:color w:val="auto"/>
                <w:sz w:val="24"/>
                <w:szCs w:val="24"/>
              </w:rPr>
              <w:t xml:space="preserve">   </w:t>
            </w:r>
            <w:r>
              <w:rPr>
                <w:rFonts w:hint="eastAsia"/>
                <w:b/>
                <w:bCs w:val="0"/>
                <w:color w:val="auto"/>
                <w:sz w:val="24"/>
                <w:szCs w:val="24"/>
                <w:lang w:val="en-US" w:eastAsia="zh-CN"/>
              </w:rPr>
              <w:t>制备成熟菌液</w:t>
            </w:r>
            <w:r>
              <w:rPr>
                <w:rFonts w:hint="default" w:ascii="Times New Roman" w:hAnsi="Times New Roman"/>
                <w:b/>
                <w:bCs w:val="0"/>
                <w:color w:val="auto"/>
                <w:sz w:val="24"/>
                <w:szCs w:val="24"/>
              </w:rPr>
              <w:t>工艺流程及排污节点图</w:t>
            </w:r>
          </w:p>
          <w:p w14:paraId="324B94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textAlignment w:val="auto"/>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二、生物菌体蛋白固体饲料试验</w:t>
            </w:r>
          </w:p>
          <w:p w14:paraId="4A0771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1.喷雾干燥及风冷单元</w:t>
            </w:r>
          </w:p>
          <w:p w14:paraId="6435F6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将定量袋装玉米淀粉、麦芽糊精人工破袋后投入均质罐，投料同时加水、搅拌，同时泵入发酵罐中发酵菌液菌液搅拌均质后将混合料液泵入喷雾干燥器。</w:t>
            </w:r>
          </w:p>
          <w:p w14:paraId="10E551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喷雾干燥器为圆锥塔型，在干燥塔顶部导入热风，同时将料液送至塔顶部，通过雾化器喷成雾状液滴，这些液滴群的表面积很大，与高温热风接触后水分迅速蒸发，在极短的时间内便成为干燥的粉末。干燥过程产生的水蒸气通过管道进入水膜除尘塔换热回收利用。喷雾干燥器采用热风炉燃烧天然气进行加热，热烟气直接烘干物料，加热温度为200摄氏度。喷雾干燥后的物料通入纯净风进行冷却。</w:t>
            </w:r>
          </w:p>
          <w:p w14:paraId="062A4C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产污节点：均质罐配料废气G2-1（颗粒物、臭气浓度）、喷雾干燥废气G2-2（颗粒物、二氧化硫、氮氧化物、烟气黑度、臭气浓度）、风冷过程废气G2-3（颗粒物、臭气浓度）及设备运行噪声N。</w:t>
            </w:r>
          </w:p>
          <w:p w14:paraId="78D04C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成品入仓、</w:t>
            </w:r>
            <w:r>
              <w:rPr>
                <w:rFonts w:hint="eastAsia" w:ascii="Times New Roman" w:hAnsi="Times New Roman" w:eastAsia="宋体" w:cs="Times New Roman"/>
                <w:color w:val="auto"/>
                <w:sz w:val="24"/>
                <w:highlight w:val="none"/>
                <w:lang w:val="en-US" w:eastAsia="zh-CN"/>
              </w:rPr>
              <w:t>包装</w:t>
            </w:r>
            <w:r>
              <w:rPr>
                <w:rFonts w:hint="eastAsia" w:cs="Times New Roman"/>
                <w:color w:val="auto"/>
                <w:sz w:val="24"/>
                <w:highlight w:val="none"/>
                <w:lang w:val="en-US" w:eastAsia="zh-CN"/>
              </w:rPr>
              <w:t>单元</w:t>
            </w:r>
          </w:p>
          <w:p w14:paraId="3FB652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风冷后物料风送入成品仓暂存，再通过成品仓下出料绞龙进入自动打包秤进行包装。定量抽取试验成品，由实验室分析产品蛋白质、水等成分含量。</w:t>
            </w:r>
          </w:p>
          <w:p w14:paraId="3418ED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olor w:val="auto"/>
              </w:rPr>
            </w:pPr>
            <w:r>
              <w:rPr>
                <w:rFonts w:hint="eastAsia" w:cs="Times New Roman"/>
                <w:color w:val="auto"/>
                <w:sz w:val="24"/>
                <w:highlight w:val="none"/>
                <w:lang w:val="en-US" w:eastAsia="zh-CN"/>
              </w:rPr>
              <w:t>产污节点：试验成品入仓过程废气G2-4（颗粒物）、包装过程废气G2-5（颗粒物）及设备运行噪声N。</w:t>
            </w:r>
          </w:p>
          <w:p w14:paraId="2277FC95">
            <w:pPr>
              <w:keepNext w:val="0"/>
              <w:keepLines w:val="0"/>
              <w:widowControl/>
              <w:suppressLineNumbers w:val="0"/>
              <w:spacing w:before="0" w:beforeAutospacing="0" w:after="0" w:afterAutospacing="0"/>
              <w:ind w:left="0" w:right="0"/>
              <w:jc w:val="center"/>
              <w:rPr>
                <w:rFonts w:hint="default"/>
                <w:color w:val="auto"/>
              </w:rPr>
            </w:pPr>
            <w:r>
              <w:rPr>
                <w:rFonts w:hint="default" w:ascii="宋体" w:hAnsi="宋体" w:eastAsia="宋体" w:cs="宋体"/>
                <w:color w:val="auto"/>
                <w:kern w:val="0"/>
                <w:sz w:val="24"/>
                <w:szCs w:val="24"/>
                <w:lang w:val="en-US" w:eastAsia="zh-CN" w:bidi="ar"/>
              </w:rPr>
              <w:drawing>
                <wp:inline distT="0" distB="0" distL="114300" distR="114300">
                  <wp:extent cx="5058410" cy="2663825"/>
                  <wp:effectExtent l="0" t="0" r="0" b="3175"/>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9"/>
                          <a:stretch>
                            <a:fillRect/>
                          </a:stretch>
                        </pic:blipFill>
                        <pic:spPr>
                          <a:xfrm>
                            <a:off x="0" y="0"/>
                            <a:ext cx="5058410" cy="2663825"/>
                          </a:xfrm>
                          <a:prstGeom prst="rect">
                            <a:avLst/>
                          </a:prstGeom>
                          <a:noFill/>
                          <a:ln w="9525">
                            <a:noFill/>
                          </a:ln>
                        </pic:spPr>
                      </pic:pic>
                    </a:graphicData>
                  </a:graphic>
                </wp:inline>
              </w:drawing>
            </w:r>
          </w:p>
          <w:p w14:paraId="76624DE1">
            <w:pPr>
              <w:keepNext w:val="0"/>
              <w:keepLines w:val="0"/>
              <w:widowControl/>
              <w:suppressLineNumbers w:val="0"/>
              <w:spacing w:before="0" w:beforeAutospacing="0" w:after="0" w:afterAutospacing="0"/>
              <w:ind w:left="0" w:right="0"/>
              <w:jc w:val="center"/>
              <w:rPr>
                <w:rFonts w:hint="default"/>
                <w:color w:val="auto"/>
              </w:rPr>
            </w:pPr>
          </w:p>
          <w:p w14:paraId="15C6304A">
            <w:pPr>
              <w:keepNext w:val="0"/>
              <w:keepLines w:val="0"/>
              <w:suppressLineNumbers w:val="0"/>
              <w:spacing w:before="0" w:beforeAutospacing="0" w:after="0" w:afterAutospacing="0"/>
              <w:ind w:left="0" w:right="0" w:firstLine="1205" w:firstLineChars="500"/>
              <w:jc w:val="both"/>
              <w:rPr>
                <w:rFonts w:hint="eastAsia" w:cs="Times New Roman"/>
                <w:color w:val="auto"/>
                <w:sz w:val="24"/>
                <w:highlight w:val="none"/>
                <w:lang w:val="en-US" w:eastAsia="zh-CN"/>
              </w:rPr>
            </w:pPr>
            <w:r>
              <w:rPr>
                <w:rFonts w:hint="default" w:ascii="Times New Roman" w:hAnsi="Times New Roman"/>
                <w:b/>
                <w:bCs w:val="0"/>
                <w:color w:val="auto"/>
                <w:sz w:val="24"/>
                <w:szCs w:val="24"/>
              </w:rPr>
              <w:t>图</w:t>
            </w:r>
            <w:r>
              <w:rPr>
                <w:rFonts w:hint="eastAsia"/>
                <w:b/>
                <w:bCs w:val="0"/>
                <w:color w:val="auto"/>
                <w:sz w:val="24"/>
                <w:szCs w:val="24"/>
                <w:lang w:val="en-US" w:eastAsia="zh-CN"/>
              </w:rPr>
              <w:t>2-3</w:t>
            </w:r>
            <w:r>
              <w:rPr>
                <w:rFonts w:hint="default" w:ascii="Times New Roman" w:hAnsi="Times New Roman"/>
                <w:b/>
                <w:bCs w:val="0"/>
                <w:color w:val="auto"/>
                <w:sz w:val="24"/>
                <w:szCs w:val="24"/>
              </w:rPr>
              <w:t xml:space="preserve">  </w:t>
            </w:r>
            <w:r>
              <w:rPr>
                <w:rFonts w:hint="eastAsia"/>
                <w:b/>
                <w:bCs w:val="0"/>
                <w:color w:val="auto"/>
                <w:sz w:val="24"/>
                <w:szCs w:val="24"/>
                <w:lang w:val="en-US" w:eastAsia="zh-CN"/>
              </w:rPr>
              <w:t>生物菌体蛋白固体饲料试验</w:t>
            </w:r>
            <w:r>
              <w:rPr>
                <w:rFonts w:hint="default" w:ascii="Times New Roman" w:hAnsi="Times New Roman"/>
                <w:b/>
                <w:bCs w:val="0"/>
                <w:color w:val="auto"/>
                <w:sz w:val="24"/>
                <w:szCs w:val="24"/>
              </w:rPr>
              <w:t>工艺流程及排污节点图</w:t>
            </w:r>
          </w:p>
          <w:p w14:paraId="1E60A1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textAlignment w:val="auto"/>
              <w:rPr>
                <w:rFonts w:hint="eastAsia" w:cs="Times New Roman"/>
                <w:color w:val="auto"/>
                <w:sz w:val="24"/>
                <w:highlight w:val="none"/>
                <w:lang w:val="en-US" w:eastAsia="zh-CN"/>
              </w:rPr>
            </w:pPr>
            <w:r>
              <w:rPr>
                <w:rFonts w:hint="eastAsia" w:cs="Times New Roman"/>
                <w:b/>
                <w:bCs/>
                <w:color w:val="auto"/>
                <w:sz w:val="24"/>
                <w:highlight w:val="none"/>
                <w:lang w:val="en-US" w:eastAsia="zh-CN"/>
              </w:rPr>
              <w:t>三、可消化短纤及纤维蛋白饲料试验</w:t>
            </w:r>
          </w:p>
          <w:p w14:paraId="5ED5AE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1.</w:t>
            </w:r>
            <w:r>
              <w:rPr>
                <w:rFonts w:hint="eastAsia" w:cs="Times New Roman"/>
                <w:color w:val="auto"/>
                <w:sz w:val="24"/>
                <w:highlight w:val="none"/>
                <w:lang w:val="en-US" w:eastAsia="zh-CN"/>
              </w:rPr>
              <w:t>原料入试验车间贮存</w:t>
            </w:r>
          </w:p>
          <w:p w14:paraId="3B7AC6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可消化短纤及纤维蛋白饲料</w:t>
            </w:r>
            <w:r>
              <w:rPr>
                <w:rFonts w:hint="eastAsia" w:cs="Times New Roman"/>
                <w:color w:val="auto"/>
                <w:sz w:val="24"/>
                <w:highlight w:val="none"/>
                <w:lang w:val="en-US" w:eastAsia="zh-CN"/>
              </w:rPr>
              <w:t>采用</w:t>
            </w:r>
            <w:r>
              <w:rPr>
                <w:rFonts w:hint="default" w:cs="Times New Roman"/>
                <w:color w:val="auto"/>
                <w:sz w:val="24"/>
                <w:highlight w:val="none"/>
                <w:lang w:val="en-US" w:eastAsia="zh-CN"/>
              </w:rPr>
              <w:t>原料主要是秸秆</w:t>
            </w:r>
            <w:r>
              <w:rPr>
                <w:rFonts w:hint="eastAsia" w:cs="Times New Roman"/>
                <w:color w:val="auto"/>
                <w:sz w:val="24"/>
                <w:highlight w:val="none"/>
                <w:lang w:val="en-US" w:eastAsia="zh-CN"/>
              </w:rPr>
              <w:t>、</w:t>
            </w:r>
            <w:r>
              <w:rPr>
                <w:rFonts w:hint="default" w:cs="Times New Roman"/>
                <w:color w:val="auto"/>
                <w:sz w:val="24"/>
                <w:highlight w:val="none"/>
                <w:lang w:val="en-US" w:eastAsia="zh-CN"/>
              </w:rPr>
              <w:t>刺五加、大叶菜等</w:t>
            </w:r>
            <w:r>
              <w:rPr>
                <w:rFonts w:hint="eastAsia" w:cs="Times New Roman"/>
                <w:color w:val="auto"/>
                <w:sz w:val="24"/>
                <w:highlight w:val="none"/>
                <w:lang w:val="en-US" w:eastAsia="zh-CN"/>
              </w:rPr>
              <w:t>，袋装汽运入厂卸料于试验车间内原料区。</w:t>
            </w:r>
          </w:p>
          <w:p w14:paraId="333070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sz w:val="24"/>
                <w:highlight w:val="none"/>
                <w:lang w:val="en-US" w:eastAsia="zh-CN"/>
              </w:rPr>
              <w:t>柔丝、除杂、</w:t>
            </w:r>
            <w:r>
              <w:rPr>
                <w:rFonts w:hint="eastAsia" w:ascii="Times New Roman" w:hAnsi="Times New Roman" w:cs="Times New Roman"/>
                <w:color w:val="auto"/>
                <w:sz w:val="24"/>
                <w:highlight w:val="none"/>
                <w:lang w:val="en-US" w:eastAsia="zh-CN"/>
              </w:rPr>
              <w:t>粉碎</w:t>
            </w:r>
            <w:r>
              <w:rPr>
                <w:rFonts w:hint="eastAsia" w:cs="Times New Roman"/>
                <w:color w:val="auto"/>
                <w:sz w:val="24"/>
                <w:highlight w:val="none"/>
                <w:lang w:val="en-US" w:eastAsia="zh-CN"/>
              </w:rPr>
              <w:t>单元</w:t>
            </w:r>
          </w:p>
          <w:p w14:paraId="619A7D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袋装</w:t>
            </w:r>
            <w:r>
              <w:rPr>
                <w:rFonts w:hint="default" w:cs="Times New Roman"/>
                <w:color w:val="auto"/>
                <w:sz w:val="24"/>
                <w:highlight w:val="none"/>
                <w:lang w:val="en-US" w:eastAsia="zh-CN"/>
              </w:rPr>
              <w:t>秸秆</w:t>
            </w:r>
            <w:r>
              <w:rPr>
                <w:rFonts w:hint="eastAsia" w:cs="Times New Roman"/>
                <w:color w:val="auto"/>
                <w:sz w:val="24"/>
                <w:highlight w:val="none"/>
                <w:lang w:val="en-US" w:eastAsia="zh-CN"/>
              </w:rPr>
              <w:t>、</w:t>
            </w:r>
            <w:r>
              <w:rPr>
                <w:rFonts w:hint="default" w:cs="Times New Roman"/>
                <w:color w:val="auto"/>
                <w:sz w:val="24"/>
                <w:highlight w:val="none"/>
                <w:lang w:val="en-US" w:eastAsia="zh-CN"/>
              </w:rPr>
              <w:t>刺五加、大叶菜等</w:t>
            </w:r>
            <w:r>
              <w:rPr>
                <w:rFonts w:hint="eastAsia" w:cs="Times New Roman"/>
                <w:color w:val="auto"/>
                <w:sz w:val="24"/>
                <w:highlight w:val="none"/>
                <w:lang w:val="en-US" w:eastAsia="zh-CN"/>
              </w:rPr>
              <w:t>由人工破袋后置于柔丝机喂料口，由柔丝机揉碎至小于50mm。柔丝后物料经过风选去除杂物和磁性物质后风送至粉碎机粉碎至小于3mm颗粒，由粉碎机出料口风送至干料暂存仓暂存。</w:t>
            </w:r>
          </w:p>
          <w:p w14:paraId="73318E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产污节点：柔丝废气G3-1（颗粒物）、风选分离废气G3-2（颗粒物）、</w:t>
            </w:r>
            <w:r>
              <w:rPr>
                <w:rFonts w:hint="eastAsia" w:ascii="Times New Roman" w:hAnsi="Times New Roman" w:cs="Times New Roman"/>
                <w:color w:val="auto"/>
                <w:sz w:val="24"/>
                <w:highlight w:val="none"/>
                <w:lang w:val="en-US" w:eastAsia="zh-CN"/>
              </w:rPr>
              <w:t>粉碎</w:t>
            </w:r>
            <w:r>
              <w:rPr>
                <w:rFonts w:hint="eastAsia" w:cs="Times New Roman"/>
                <w:color w:val="auto"/>
                <w:sz w:val="24"/>
                <w:highlight w:val="none"/>
                <w:lang w:val="en-US" w:eastAsia="zh-CN"/>
              </w:rPr>
              <w:t>过程</w:t>
            </w:r>
            <w:r>
              <w:rPr>
                <w:rFonts w:hint="eastAsia" w:ascii="Times New Roman" w:hAnsi="Times New Roman" w:cs="Times New Roman"/>
                <w:color w:val="auto"/>
                <w:sz w:val="24"/>
                <w:highlight w:val="none"/>
                <w:lang w:val="en-US" w:eastAsia="zh-CN"/>
              </w:rPr>
              <w:t>废气G</w:t>
            </w:r>
            <w:r>
              <w:rPr>
                <w:rFonts w:hint="eastAsia" w:cs="Times New Roman"/>
                <w:color w:val="auto"/>
                <w:sz w:val="24"/>
                <w:highlight w:val="none"/>
                <w:lang w:val="en-US" w:eastAsia="zh-CN"/>
              </w:rPr>
              <w:t>3-3（颗粒物）、破袋废包装物S3-1、风选</w:t>
            </w:r>
            <w:r>
              <w:rPr>
                <w:rFonts w:hint="eastAsia" w:ascii="Times New Roman" w:hAnsi="Times New Roman" w:cs="Times New Roman"/>
                <w:color w:val="auto"/>
                <w:sz w:val="24"/>
                <w:highlight w:val="none"/>
                <w:lang w:val="en-US" w:eastAsia="zh-CN"/>
              </w:rPr>
              <w:t>杂物S</w:t>
            </w:r>
            <w:r>
              <w:rPr>
                <w:rFonts w:hint="eastAsia" w:cs="Times New Roman"/>
                <w:color w:val="auto"/>
                <w:sz w:val="24"/>
                <w:highlight w:val="none"/>
                <w:lang w:val="en-US" w:eastAsia="zh-CN"/>
              </w:rPr>
              <w:t>3-2</w:t>
            </w:r>
            <w:r>
              <w:rPr>
                <w:rFonts w:hint="eastAsia" w:ascii="Times New Roman" w:hAnsi="Times New Roman" w:cs="Times New Roman"/>
                <w:color w:val="auto"/>
                <w:sz w:val="24"/>
                <w:highlight w:val="none"/>
                <w:lang w:val="en-US" w:eastAsia="zh-CN"/>
              </w:rPr>
              <w:t>、磁性</w:t>
            </w:r>
            <w:r>
              <w:rPr>
                <w:rFonts w:hint="eastAsia" w:cs="Times New Roman"/>
                <w:color w:val="auto"/>
                <w:sz w:val="24"/>
                <w:highlight w:val="none"/>
                <w:lang w:val="en-US" w:eastAsia="zh-CN"/>
              </w:rPr>
              <w:t>杂物</w:t>
            </w:r>
            <w:r>
              <w:rPr>
                <w:rFonts w:hint="eastAsia" w:ascii="Times New Roman" w:hAnsi="Times New Roman" w:cs="Times New Roman"/>
                <w:color w:val="auto"/>
                <w:sz w:val="24"/>
                <w:highlight w:val="none"/>
                <w:lang w:val="en-US" w:eastAsia="zh-CN"/>
              </w:rPr>
              <w:t>S</w:t>
            </w:r>
            <w:r>
              <w:rPr>
                <w:rFonts w:hint="eastAsia" w:cs="Times New Roman"/>
                <w:color w:val="auto"/>
                <w:sz w:val="24"/>
                <w:highlight w:val="none"/>
                <w:lang w:val="en-US" w:eastAsia="zh-CN"/>
              </w:rPr>
              <w:t>3-3</w:t>
            </w:r>
            <w:r>
              <w:rPr>
                <w:rFonts w:hint="eastAsia" w:ascii="Times New Roman" w:hAnsi="Times New Roman" w:cs="Times New Roman"/>
                <w:color w:val="auto"/>
                <w:sz w:val="24"/>
                <w:highlight w:val="none"/>
                <w:lang w:val="en-US" w:eastAsia="zh-CN"/>
              </w:rPr>
              <w:t>、设备噪声N</w:t>
            </w:r>
            <w:r>
              <w:rPr>
                <w:rFonts w:hint="eastAsia" w:cs="Times New Roman"/>
                <w:color w:val="auto"/>
                <w:sz w:val="24"/>
                <w:highlight w:val="none"/>
                <w:lang w:val="en-US" w:eastAsia="zh-CN"/>
              </w:rPr>
              <w:t>。</w:t>
            </w:r>
          </w:p>
          <w:p w14:paraId="7F4D8B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3.混合、结构单元</w:t>
            </w:r>
          </w:p>
          <w:p w14:paraId="6546E4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干料暂存仓物料由密闭绞龙输送至</w:t>
            </w:r>
            <w:r>
              <w:rPr>
                <w:rFonts w:hint="default" w:cs="Times New Roman"/>
                <w:color w:val="auto"/>
                <w:sz w:val="24"/>
                <w:highlight w:val="none"/>
                <w:lang w:val="en-US" w:eastAsia="zh-CN"/>
              </w:rPr>
              <w:t>双螺带混合机</w:t>
            </w:r>
            <w:r>
              <w:rPr>
                <w:rFonts w:hint="eastAsia" w:cs="Times New Roman"/>
                <w:color w:val="auto"/>
                <w:sz w:val="24"/>
                <w:highlight w:val="none"/>
                <w:lang w:val="en-US" w:eastAsia="zh-CN"/>
              </w:rPr>
              <w:t>；</w:t>
            </w:r>
            <w:r>
              <w:rPr>
                <w:rFonts w:hint="default" w:cs="Times New Roman"/>
                <w:color w:val="auto"/>
                <w:sz w:val="24"/>
                <w:highlight w:val="none"/>
                <w:lang w:val="en-US" w:eastAsia="zh-CN"/>
              </w:rPr>
              <w:t>水</w:t>
            </w:r>
            <w:r>
              <w:rPr>
                <w:rFonts w:hint="eastAsia" w:cs="Times New Roman"/>
                <w:color w:val="auto"/>
                <w:sz w:val="24"/>
                <w:highlight w:val="none"/>
                <w:lang w:val="en-US" w:eastAsia="zh-CN"/>
              </w:rPr>
              <w:t>、硫酸等</w:t>
            </w:r>
            <w:r>
              <w:rPr>
                <w:rFonts w:hint="default" w:cs="Times New Roman"/>
                <w:color w:val="auto"/>
                <w:sz w:val="24"/>
                <w:highlight w:val="none"/>
                <w:lang w:val="en-US" w:eastAsia="zh-CN"/>
              </w:rPr>
              <w:t>按照比例</w:t>
            </w:r>
            <w:r>
              <w:rPr>
                <w:rFonts w:hint="eastAsia" w:cs="Times New Roman"/>
                <w:color w:val="auto"/>
                <w:sz w:val="24"/>
                <w:highlight w:val="none"/>
                <w:lang w:val="en-US" w:eastAsia="zh-CN"/>
              </w:rPr>
              <w:t>泵入液体罐配置成解构溶液，然后泵送至上述</w:t>
            </w:r>
            <w:r>
              <w:rPr>
                <w:rFonts w:hint="default" w:cs="Times New Roman"/>
                <w:color w:val="auto"/>
                <w:sz w:val="24"/>
                <w:highlight w:val="none"/>
                <w:lang w:val="en-US" w:eastAsia="zh-CN"/>
              </w:rPr>
              <w:t>双螺带混合机</w:t>
            </w:r>
            <w:r>
              <w:rPr>
                <w:rFonts w:hint="eastAsia" w:cs="Times New Roman"/>
                <w:color w:val="auto"/>
                <w:sz w:val="24"/>
                <w:highlight w:val="none"/>
                <w:lang w:val="en-US" w:eastAsia="zh-CN"/>
              </w:rPr>
              <w:t>进行混合，</w:t>
            </w:r>
            <w:r>
              <w:rPr>
                <w:rFonts w:hint="default" w:cs="Times New Roman"/>
                <w:color w:val="auto"/>
                <w:sz w:val="24"/>
                <w:highlight w:val="none"/>
                <w:lang w:val="en-US" w:eastAsia="zh-CN"/>
              </w:rPr>
              <w:t>混合好的物料</w:t>
            </w:r>
            <w:r>
              <w:rPr>
                <w:rFonts w:hint="eastAsia" w:cs="Times New Roman"/>
                <w:color w:val="auto"/>
                <w:sz w:val="24"/>
                <w:highlight w:val="none"/>
                <w:lang w:val="en-US" w:eastAsia="zh-CN"/>
              </w:rPr>
              <w:t>由</w:t>
            </w:r>
            <w:r>
              <w:rPr>
                <w:rFonts w:hint="default" w:cs="Times New Roman"/>
                <w:color w:val="auto"/>
                <w:sz w:val="24"/>
                <w:highlight w:val="none"/>
                <w:lang w:val="en-US" w:eastAsia="zh-CN"/>
              </w:rPr>
              <w:t>绞龙</w:t>
            </w:r>
            <w:r>
              <w:rPr>
                <w:rFonts w:hint="eastAsia" w:cs="Times New Roman"/>
                <w:color w:val="auto"/>
                <w:sz w:val="24"/>
                <w:highlight w:val="none"/>
                <w:lang w:val="en-US" w:eastAsia="zh-CN"/>
              </w:rPr>
              <w:t>送至</w:t>
            </w:r>
            <w:r>
              <w:rPr>
                <w:rFonts w:hint="default" w:cs="Times New Roman"/>
                <w:color w:val="auto"/>
                <w:sz w:val="24"/>
                <w:highlight w:val="none"/>
                <w:lang w:val="en-US" w:eastAsia="zh-CN"/>
              </w:rPr>
              <w:t>解构机组入口</w:t>
            </w:r>
            <w:r>
              <w:rPr>
                <w:rFonts w:hint="eastAsia" w:cs="Times New Roman"/>
                <w:color w:val="auto"/>
                <w:sz w:val="24"/>
                <w:highlight w:val="none"/>
                <w:lang w:val="en-US" w:eastAsia="zh-CN"/>
              </w:rPr>
              <w:t>。</w:t>
            </w:r>
          </w:p>
          <w:p w14:paraId="054B6A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物料进入解构机组内，蒸汽通过管道阀门进入解构机组内给物料升温升压，并维压一定时间；然后蒸汽</w:t>
            </w:r>
            <w:r>
              <w:rPr>
                <w:rFonts w:hint="default" w:cs="Times New Roman"/>
                <w:color w:val="auto"/>
                <w:sz w:val="24"/>
                <w:highlight w:val="none"/>
                <w:lang w:val="en-US" w:eastAsia="zh-CN"/>
              </w:rPr>
              <w:t>通过喷射口突然减压喷放时产生二次蒸汽</w:t>
            </w:r>
            <w:r>
              <w:rPr>
                <w:rFonts w:hint="eastAsia" w:cs="Times New Roman"/>
                <w:color w:val="auto"/>
                <w:sz w:val="24"/>
                <w:highlight w:val="none"/>
                <w:lang w:val="en-US" w:eastAsia="zh-CN"/>
              </w:rPr>
              <w:t>给物料升温升压（</w:t>
            </w:r>
            <w:r>
              <w:rPr>
                <w:rFonts w:hint="default" w:cs="Times New Roman"/>
                <w:color w:val="auto"/>
                <w:sz w:val="24"/>
                <w:highlight w:val="none"/>
                <w:lang w:val="en-US" w:eastAsia="zh-CN"/>
              </w:rPr>
              <w:t>受机械力的作用，其固体物料结构被破坏，长链纤维被打开达到解构的目的</w:t>
            </w:r>
            <w:r>
              <w:rPr>
                <w:rFonts w:hint="eastAsia" w:cs="Times New Roman"/>
                <w:color w:val="auto"/>
                <w:sz w:val="24"/>
                <w:highlight w:val="none"/>
                <w:lang w:val="en-US" w:eastAsia="zh-CN"/>
              </w:rPr>
              <w:t>）；蒸汽由天然气锅炉燃烧提供。</w:t>
            </w:r>
            <w:r>
              <w:rPr>
                <w:rFonts w:hint="default" w:cs="Times New Roman"/>
                <w:color w:val="auto"/>
                <w:sz w:val="24"/>
                <w:highlight w:val="none"/>
                <w:lang w:val="en-US" w:eastAsia="zh-CN"/>
              </w:rPr>
              <w:t>减压喷放后</w:t>
            </w:r>
            <w:r>
              <w:rPr>
                <w:rFonts w:hint="eastAsia" w:cs="Times New Roman"/>
                <w:color w:val="auto"/>
                <w:sz w:val="24"/>
                <w:highlight w:val="none"/>
                <w:lang w:val="en-US" w:eastAsia="zh-CN"/>
              </w:rPr>
              <w:t>物料</w:t>
            </w:r>
            <w:r>
              <w:rPr>
                <w:rFonts w:hint="default" w:cs="Times New Roman"/>
                <w:color w:val="auto"/>
                <w:sz w:val="24"/>
                <w:highlight w:val="none"/>
                <w:lang w:val="en-US" w:eastAsia="zh-CN"/>
              </w:rPr>
              <w:t>通过固汽分离器促使物料集中分离，蒸汽上升、物料下行</w:t>
            </w:r>
            <w:r>
              <w:rPr>
                <w:rFonts w:hint="eastAsia" w:cs="Times New Roman"/>
                <w:color w:val="auto"/>
                <w:sz w:val="24"/>
                <w:highlight w:val="none"/>
                <w:lang w:val="en-US" w:eastAsia="zh-CN"/>
              </w:rPr>
              <w:t>（</w:t>
            </w:r>
            <w:r>
              <w:rPr>
                <w:rFonts w:hint="default" w:cs="Times New Roman"/>
                <w:color w:val="auto"/>
                <w:sz w:val="24"/>
                <w:highlight w:val="none"/>
                <w:lang w:val="en-US" w:eastAsia="zh-CN"/>
              </w:rPr>
              <w:t>蒸汽和水通过气水分离器进行分离，闪蒸汽进入除味塔，在除掉气味的同时，把闪蒸</w:t>
            </w:r>
            <w:r>
              <w:rPr>
                <w:rFonts w:hint="default" w:ascii="Times New Roman" w:hAnsi="Times New Roman" w:eastAsia="宋体" w:cs="Times New Roman"/>
                <w:color w:val="auto"/>
                <w:sz w:val="24"/>
                <w:highlight w:val="none"/>
                <w:lang w:val="en-US" w:eastAsia="zh-CN"/>
              </w:rPr>
              <w:t>气的热能传递给</w:t>
            </w:r>
            <w:r>
              <w:rPr>
                <w:rFonts w:hint="eastAsia" w:cs="Times New Roman"/>
                <w:color w:val="auto"/>
                <w:sz w:val="24"/>
                <w:highlight w:val="none"/>
                <w:lang w:val="en-US" w:eastAsia="zh-CN"/>
              </w:rPr>
              <w:t>热</w:t>
            </w:r>
            <w:r>
              <w:rPr>
                <w:rFonts w:hint="default" w:ascii="Times New Roman" w:hAnsi="Times New Roman" w:eastAsia="宋体" w:cs="Times New Roman"/>
                <w:color w:val="auto"/>
                <w:sz w:val="24"/>
                <w:highlight w:val="none"/>
                <w:lang w:val="en-US" w:eastAsia="zh-CN"/>
              </w:rPr>
              <w:t>水</w:t>
            </w:r>
            <w:r>
              <w:rPr>
                <w:rFonts w:hint="eastAsia" w:cs="Times New Roman"/>
                <w:color w:val="auto"/>
                <w:sz w:val="24"/>
                <w:highlight w:val="none"/>
                <w:lang w:val="en-US" w:eastAsia="zh-CN"/>
              </w:rPr>
              <w:t>），由固汽分离器</w:t>
            </w:r>
            <w:r>
              <w:rPr>
                <w:rFonts w:hint="default" w:ascii="Times New Roman" w:hAnsi="Times New Roman" w:eastAsia="宋体" w:cs="Times New Roman"/>
                <w:color w:val="auto"/>
                <w:sz w:val="24"/>
                <w:highlight w:val="none"/>
                <w:lang w:val="en-US" w:eastAsia="zh-CN"/>
              </w:rPr>
              <w:t>收集物料</w:t>
            </w:r>
            <w:r>
              <w:rPr>
                <w:rFonts w:hint="eastAsia" w:cs="Times New Roman"/>
                <w:color w:val="auto"/>
                <w:sz w:val="24"/>
                <w:highlight w:val="none"/>
                <w:lang w:val="en-US" w:eastAsia="zh-CN"/>
              </w:rPr>
              <w:t>后进入一级干燥工序</w:t>
            </w:r>
            <w:r>
              <w:rPr>
                <w:rFonts w:hint="default" w:cs="Times New Roman"/>
                <w:color w:val="auto"/>
                <w:sz w:val="24"/>
                <w:highlight w:val="none"/>
                <w:lang w:val="en-US" w:eastAsia="zh-CN"/>
              </w:rPr>
              <w:t>。</w:t>
            </w:r>
          </w:p>
          <w:p w14:paraId="4D14D6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产污节</w:t>
            </w:r>
            <w:r>
              <w:rPr>
                <w:rFonts w:hint="eastAsia" w:ascii="Times New Roman" w:hAnsi="Times New Roman" w:cs="Times New Roman"/>
                <w:color w:val="auto"/>
                <w:sz w:val="24"/>
                <w:highlight w:val="none"/>
                <w:lang w:val="en-US" w:eastAsia="zh-CN"/>
              </w:rPr>
              <w:t>点：混合过程废气G3-5</w:t>
            </w:r>
            <w:r>
              <w:rPr>
                <w:rFonts w:hint="eastAsia" w:cs="Times New Roman"/>
                <w:color w:val="auto"/>
                <w:sz w:val="24"/>
                <w:highlight w:val="none"/>
                <w:lang w:val="en-US" w:eastAsia="zh-CN"/>
              </w:rPr>
              <w:t>（颗粒物）</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解构过程废气G3-6（颗粒物、臭气浓度）、天然气锅炉燃烧废气G1-3（颗粒物、二氧化硫、氮氧化物、烟气黑度）、</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055F0E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4.一级干燥及一级风冷单元</w:t>
            </w:r>
          </w:p>
          <w:p w14:paraId="650164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经汽固分离器收集的物料约95℃、含水率50%，将物料由密闭绞龙送入喂料斗，再由绞龙送入</w:t>
            </w:r>
            <w:r>
              <w:rPr>
                <w:rFonts w:hint="default" w:cs="Times New Roman"/>
                <w:color w:val="auto"/>
                <w:sz w:val="24"/>
                <w:highlight w:val="none"/>
                <w:lang w:val="en-US" w:eastAsia="zh-CN"/>
              </w:rPr>
              <w:t>旋转闪蒸气流干燥</w:t>
            </w:r>
            <w:r>
              <w:rPr>
                <w:rFonts w:hint="eastAsia" w:cs="Times New Roman"/>
                <w:color w:val="auto"/>
                <w:sz w:val="24"/>
                <w:highlight w:val="none"/>
                <w:lang w:val="en-US" w:eastAsia="zh-CN"/>
              </w:rPr>
              <w:t>机进行干燥脱水，干燥温度150℃，将物料含水率</w:t>
            </w:r>
            <w:r>
              <w:rPr>
                <w:rFonts w:hint="eastAsia" w:ascii="Times New Roman" w:hAnsi="Times New Roman" w:eastAsia="宋体" w:cs="Times New Roman"/>
                <w:color w:val="auto"/>
                <w:sz w:val="24"/>
                <w:highlight w:val="none"/>
                <w:lang w:val="en-US" w:eastAsia="zh-CN"/>
              </w:rPr>
              <w:t>从50%干燥脱水到35%</w:t>
            </w:r>
            <w:r>
              <w:rPr>
                <w:rFonts w:hint="eastAsia" w:cs="Times New Roman"/>
                <w:color w:val="auto"/>
                <w:sz w:val="24"/>
                <w:highlight w:val="none"/>
                <w:lang w:val="en-US" w:eastAsia="zh-CN"/>
              </w:rPr>
              <w:t>后，在管道内通入</w:t>
            </w:r>
            <w:r>
              <w:rPr>
                <w:rFonts w:hint="eastAsia" w:ascii="Times New Roman" w:hAnsi="Times New Roman" w:eastAsia="宋体" w:cs="Times New Roman"/>
                <w:color w:val="auto"/>
                <w:sz w:val="24"/>
                <w:highlight w:val="none"/>
                <w:lang w:val="en-US" w:eastAsia="zh-CN"/>
              </w:rPr>
              <w:t>纯净风</w:t>
            </w:r>
            <w:r>
              <w:rPr>
                <w:rFonts w:hint="eastAsia" w:cs="Times New Roman"/>
                <w:color w:val="auto"/>
                <w:sz w:val="24"/>
                <w:highlight w:val="none"/>
                <w:lang w:val="en-US" w:eastAsia="zh-CN"/>
              </w:rPr>
              <w:t>进行一级</w:t>
            </w:r>
            <w:r>
              <w:rPr>
                <w:rFonts w:hint="eastAsia" w:ascii="Times New Roman" w:hAnsi="Times New Roman" w:eastAsia="宋体" w:cs="Times New Roman"/>
                <w:color w:val="auto"/>
                <w:sz w:val="24"/>
                <w:highlight w:val="none"/>
                <w:lang w:val="en-US" w:eastAsia="zh-CN"/>
              </w:rPr>
              <w:t>冷却</w:t>
            </w:r>
            <w:r>
              <w:rPr>
                <w:rFonts w:hint="eastAsia" w:cs="Times New Roman"/>
                <w:color w:val="auto"/>
                <w:sz w:val="24"/>
                <w:highlight w:val="none"/>
                <w:lang w:val="en-US" w:eastAsia="zh-CN"/>
              </w:rPr>
              <w:t>。</w:t>
            </w:r>
          </w:p>
          <w:p w14:paraId="53BD20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产污节点：喂料斗废气G3-7（颗粒物、臭气浓度）、一级干燥过程废气G3-8（颗粒物、臭气浓度）、一级风冷过程废气G3-9（颗粒物、臭气浓度）、</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5D49C9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5.可消化短纤（成品）包装单元</w:t>
            </w:r>
          </w:p>
          <w:p w14:paraId="7E1A9E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一级</w:t>
            </w:r>
            <w:r>
              <w:rPr>
                <w:rFonts w:hint="eastAsia" w:ascii="Times New Roman" w:hAnsi="Times New Roman" w:eastAsia="宋体" w:cs="Times New Roman"/>
                <w:color w:val="auto"/>
                <w:sz w:val="24"/>
                <w:highlight w:val="none"/>
                <w:lang w:val="en-US" w:eastAsia="zh-CN"/>
              </w:rPr>
              <w:t>冷却后约80%物料风送至成品仓，经称量包装后即为</w:t>
            </w:r>
            <w:r>
              <w:rPr>
                <w:rFonts w:hint="eastAsia" w:cs="Times New Roman"/>
                <w:color w:val="auto"/>
                <w:sz w:val="24"/>
                <w:highlight w:val="none"/>
                <w:lang w:val="en-US" w:eastAsia="zh-CN"/>
              </w:rPr>
              <w:t>可消化短纤试验成品；其余</w:t>
            </w:r>
            <w:r>
              <w:rPr>
                <w:rFonts w:hint="eastAsia" w:ascii="Times New Roman" w:hAnsi="Times New Roman" w:eastAsia="宋体" w:cs="Times New Roman"/>
                <w:color w:val="auto"/>
                <w:sz w:val="24"/>
                <w:highlight w:val="none"/>
                <w:lang w:val="en-US" w:eastAsia="zh-CN"/>
              </w:rPr>
              <w:t>20%物料经固体发酵</w:t>
            </w:r>
            <w:r>
              <w:rPr>
                <w:rFonts w:hint="eastAsia" w:cs="Times New Roman"/>
                <w:color w:val="auto"/>
                <w:sz w:val="24"/>
                <w:highlight w:val="none"/>
                <w:lang w:val="en-US" w:eastAsia="zh-CN"/>
              </w:rPr>
              <w:t>单元用于纤维蛋白饲料试验。定量抽取试验成品，由实验室分析产品蛋白质、水等成分含量。</w:t>
            </w:r>
          </w:p>
          <w:p w14:paraId="6C8464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产污节点：成品仓废气G3-10（颗粒物）、</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2297D0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6.湿混、固体发酵单元</w:t>
            </w:r>
          </w:p>
          <w:p w14:paraId="21C785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一级</w:t>
            </w:r>
            <w:r>
              <w:rPr>
                <w:rFonts w:hint="eastAsia" w:ascii="Times New Roman" w:hAnsi="Times New Roman" w:eastAsia="宋体" w:cs="Times New Roman"/>
                <w:color w:val="auto"/>
                <w:sz w:val="24"/>
                <w:highlight w:val="none"/>
                <w:lang w:val="en-US" w:eastAsia="zh-CN"/>
              </w:rPr>
              <w:t>冷却后约20%物料进入湿料仓</w:t>
            </w:r>
            <w:r>
              <w:rPr>
                <w:rFonts w:hint="eastAsia" w:cs="Times New Roman"/>
                <w:color w:val="auto"/>
                <w:sz w:val="24"/>
                <w:highlight w:val="none"/>
                <w:lang w:val="en-US" w:eastAsia="zh-CN"/>
              </w:rPr>
              <w:t>，再由绞龙送入</w:t>
            </w:r>
            <w:r>
              <w:rPr>
                <w:rFonts w:hint="eastAsia" w:ascii="Times New Roman" w:hAnsi="Times New Roman" w:eastAsia="宋体" w:cs="Times New Roman"/>
                <w:color w:val="auto"/>
                <w:sz w:val="24"/>
                <w:highlight w:val="none"/>
                <w:lang w:val="en-US" w:eastAsia="zh-CN"/>
              </w:rPr>
              <w:t>连续双螺带混合机，</w:t>
            </w:r>
            <w:r>
              <w:rPr>
                <w:rFonts w:hint="eastAsia" w:cs="Times New Roman"/>
                <w:color w:val="auto"/>
                <w:sz w:val="24"/>
                <w:highlight w:val="none"/>
                <w:lang w:val="en-US" w:eastAsia="zh-CN"/>
              </w:rPr>
              <w:t>同时将定量成熟</w:t>
            </w:r>
            <w:r>
              <w:rPr>
                <w:rFonts w:hint="eastAsia" w:ascii="Times New Roman" w:hAnsi="Times New Roman" w:eastAsia="宋体" w:cs="Times New Roman"/>
                <w:color w:val="auto"/>
                <w:sz w:val="24"/>
                <w:highlight w:val="none"/>
                <w:lang w:val="en-US" w:eastAsia="zh-CN"/>
              </w:rPr>
              <w:t>的菌液（</w:t>
            </w:r>
            <w:r>
              <w:rPr>
                <w:rFonts w:hint="eastAsia" w:cs="Times New Roman"/>
                <w:color w:val="auto"/>
                <w:sz w:val="24"/>
                <w:highlight w:val="none"/>
                <w:lang w:val="en-US" w:eastAsia="zh-CN"/>
              </w:rPr>
              <w:t>成熟</w:t>
            </w:r>
            <w:r>
              <w:rPr>
                <w:rFonts w:hint="eastAsia" w:ascii="Times New Roman" w:hAnsi="Times New Roman" w:eastAsia="宋体" w:cs="Times New Roman"/>
                <w:color w:val="auto"/>
                <w:sz w:val="24"/>
                <w:highlight w:val="none"/>
                <w:lang w:val="en-US" w:eastAsia="zh-CN"/>
              </w:rPr>
              <w:t>的菌液制备工序见</w:t>
            </w:r>
            <w:r>
              <w:rPr>
                <w:rFonts w:hint="eastAsia" w:cs="Times New Roman"/>
                <w:color w:val="auto"/>
                <w:sz w:val="24"/>
                <w:highlight w:val="none"/>
                <w:lang w:val="en-US" w:eastAsia="zh-CN"/>
              </w:rPr>
              <w:t>前文第一部分</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、糖蜜泵入</w:t>
            </w:r>
            <w:r>
              <w:rPr>
                <w:rFonts w:hint="eastAsia" w:ascii="Times New Roman" w:hAnsi="Times New Roman" w:eastAsia="宋体" w:cs="Times New Roman"/>
                <w:color w:val="auto"/>
                <w:sz w:val="24"/>
                <w:highlight w:val="none"/>
                <w:lang w:val="en-US" w:eastAsia="zh-CN"/>
              </w:rPr>
              <w:t>双螺带混合机</w:t>
            </w:r>
            <w:r>
              <w:rPr>
                <w:rFonts w:hint="eastAsia" w:cs="Times New Roman"/>
                <w:color w:val="auto"/>
                <w:sz w:val="24"/>
                <w:highlight w:val="none"/>
                <w:lang w:val="en-US" w:eastAsia="zh-CN"/>
              </w:rPr>
              <w:t>进行</w:t>
            </w:r>
            <w:r>
              <w:rPr>
                <w:rFonts w:hint="eastAsia" w:ascii="Times New Roman" w:hAnsi="Times New Roman" w:eastAsia="宋体" w:cs="Times New Roman"/>
                <w:color w:val="auto"/>
                <w:sz w:val="24"/>
                <w:highlight w:val="none"/>
                <w:lang w:val="en-US" w:eastAsia="zh-CN"/>
              </w:rPr>
              <w:t>湿混</w:t>
            </w:r>
            <w:r>
              <w:rPr>
                <w:rFonts w:hint="eastAsia" w:cs="Times New Roman"/>
                <w:color w:val="auto"/>
                <w:sz w:val="24"/>
                <w:highlight w:val="none"/>
                <w:lang w:val="en-US" w:eastAsia="zh-CN"/>
              </w:rPr>
              <w:t>，</w:t>
            </w:r>
          </w:p>
          <w:p w14:paraId="568CDA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混合均匀</w:t>
            </w:r>
            <w:r>
              <w:rPr>
                <w:rFonts w:hint="eastAsia" w:cs="Times New Roman"/>
                <w:color w:val="auto"/>
                <w:sz w:val="24"/>
                <w:highlight w:val="none"/>
                <w:lang w:val="en-US" w:eastAsia="zh-CN"/>
              </w:rPr>
              <w:t>后的物料再有绞龙送入发酵筒进行固体发酵</w:t>
            </w:r>
            <w:r>
              <w:rPr>
                <w:rFonts w:hint="eastAsia" w:ascii="Times New Roman" w:hAnsi="Times New Roman" w:eastAsia="宋体" w:cs="Times New Roman"/>
                <w:color w:val="auto"/>
                <w:sz w:val="24"/>
                <w:highlight w:val="none"/>
                <w:lang w:val="en-US" w:eastAsia="zh-CN"/>
              </w:rPr>
              <w:t>，发酵床回流绞龙可以调整温度，保持发酵的有效温度，对于发酵过程中的</w:t>
            </w:r>
            <w:r>
              <w:rPr>
                <w:rFonts w:hint="eastAsia" w:cs="Times New Roman"/>
                <w:color w:val="auto"/>
                <w:sz w:val="24"/>
                <w:highlight w:val="none"/>
                <w:lang w:val="en-US" w:eastAsia="zh-CN"/>
              </w:rPr>
              <w:t>p</w:t>
            </w:r>
            <w:r>
              <w:rPr>
                <w:rFonts w:hint="eastAsia" w:ascii="Times New Roman" w:hAnsi="Times New Roman" w:eastAsia="宋体" w:cs="Times New Roman"/>
                <w:color w:val="auto"/>
                <w:sz w:val="24"/>
                <w:highlight w:val="none"/>
                <w:lang w:val="en-US" w:eastAsia="zh-CN"/>
              </w:rPr>
              <w:t>H，可以进行固体流加调整</w:t>
            </w:r>
            <w:r>
              <w:rPr>
                <w:rFonts w:hint="eastAsia" w:cs="Times New Roman"/>
                <w:color w:val="auto"/>
                <w:sz w:val="24"/>
                <w:highlight w:val="none"/>
                <w:lang w:val="en-US" w:eastAsia="zh-CN"/>
              </w:rPr>
              <w:t>p</w:t>
            </w:r>
            <w:r>
              <w:rPr>
                <w:rFonts w:hint="eastAsia" w:ascii="Times New Roman" w:hAnsi="Times New Roman" w:eastAsia="宋体" w:cs="Times New Roman"/>
                <w:color w:val="auto"/>
                <w:sz w:val="24"/>
                <w:highlight w:val="none"/>
                <w:lang w:val="en-US" w:eastAsia="zh-CN"/>
              </w:rPr>
              <w:t>H；</w:t>
            </w:r>
            <w:r>
              <w:rPr>
                <w:rFonts w:hint="default" w:ascii="Times New Roman" w:hAnsi="Times New Roman" w:eastAsia="宋体" w:cs="Times New Roman"/>
                <w:color w:val="auto"/>
                <w:sz w:val="24"/>
                <w:highlight w:val="none"/>
                <w:lang w:val="en-US" w:eastAsia="zh-CN"/>
              </w:rPr>
              <w:t>固体发酵物料进入发酵程序后，整个过程</w:t>
            </w:r>
            <w:r>
              <w:rPr>
                <w:rFonts w:hint="eastAsia" w:cs="Times New Roman"/>
                <w:color w:val="auto"/>
                <w:sz w:val="24"/>
                <w:highlight w:val="none"/>
                <w:lang w:val="en-US" w:eastAsia="zh-CN"/>
              </w:rPr>
              <w:t>p</w:t>
            </w:r>
            <w:r>
              <w:rPr>
                <w:rFonts w:hint="default" w:ascii="Times New Roman" w:hAnsi="Times New Roman" w:eastAsia="宋体" w:cs="Times New Roman"/>
                <w:color w:val="auto"/>
                <w:sz w:val="24"/>
                <w:highlight w:val="none"/>
                <w:lang w:val="en-US" w:eastAsia="zh-CN"/>
              </w:rPr>
              <w:t>H值在5.0-6.2之间，培养温度在25-37°C（</w:t>
            </w:r>
            <w:r>
              <w:rPr>
                <w:rFonts w:hint="eastAsia" w:cs="Times New Roman"/>
                <w:color w:val="auto"/>
                <w:sz w:val="24"/>
                <w:highlight w:val="none"/>
                <w:lang w:val="en-US" w:eastAsia="zh-CN"/>
              </w:rPr>
              <w:t>热交换水间接循环保温</w:t>
            </w:r>
            <w:r>
              <w:rPr>
                <w:rFonts w:hint="default" w:ascii="Times New Roman" w:hAnsi="Times New Roman" w:eastAsia="宋体" w:cs="Times New Roman"/>
                <w:color w:val="auto"/>
                <w:sz w:val="24"/>
                <w:highlight w:val="none"/>
                <w:lang w:val="en-US" w:eastAsia="zh-CN"/>
              </w:rPr>
              <w:t>），在此环境下有利于枯草芽孢杆菌和植物乳杆菌的成长、繁殖，整个发酵过程需72小时</w:t>
            </w:r>
            <w:r>
              <w:rPr>
                <w:rFonts w:hint="eastAsia" w:cs="Times New Roman"/>
                <w:color w:val="auto"/>
                <w:sz w:val="24"/>
                <w:highlight w:val="none"/>
                <w:lang w:val="en-US" w:eastAsia="zh-CN"/>
              </w:rPr>
              <w:t>左右</w:t>
            </w:r>
            <w:r>
              <w:rPr>
                <w:rFonts w:hint="default" w:ascii="Times New Roman" w:hAnsi="Times New Roman" w:eastAsia="宋体" w:cs="Times New Roman"/>
                <w:color w:val="auto"/>
                <w:sz w:val="24"/>
                <w:highlight w:val="none"/>
                <w:lang w:val="en-US" w:eastAsia="zh-CN"/>
              </w:rPr>
              <w:t>（随着温度的增加发酵时间变少）</w:t>
            </w:r>
            <w:r>
              <w:rPr>
                <w:rFonts w:hint="eastAsia" w:cs="Times New Roman"/>
                <w:color w:val="auto"/>
                <w:sz w:val="24"/>
                <w:highlight w:val="none"/>
                <w:lang w:val="en-US" w:eastAsia="zh-CN"/>
              </w:rPr>
              <w:t>，形成成熟的产品</w:t>
            </w:r>
            <w:r>
              <w:rPr>
                <w:rFonts w:hint="default" w:ascii="Times New Roman" w:hAnsi="Times New Roman" w:eastAsia="宋体" w:cs="Times New Roman"/>
                <w:color w:val="auto"/>
                <w:sz w:val="24"/>
                <w:highlight w:val="none"/>
                <w:lang w:val="en-US" w:eastAsia="zh-CN"/>
              </w:rPr>
              <w:t>。</w:t>
            </w:r>
            <w:r>
              <w:rPr>
                <w:rFonts w:hint="eastAsia"/>
                <w:color w:val="auto"/>
                <w:sz w:val="24"/>
                <w:highlight w:val="none"/>
              </w:rPr>
              <w:t>发酵过程中饲料原料在乳酸菌、芽孢杆菌、酵母菌等复合菌液作用下，菌能将大部分有机物分解成小分子的有机酸、小肽、寡糖、消化酶、脂类、二氧化碳和水等物质，有机物反应方程式如下：</w:t>
            </w:r>
          </w:p>
          <w:p w14:paraId="784EDA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jc w:val="both"/>
              <w:textAlignment w:val="auto"/>
              <w:rPr>
                <w:rFonts w:hint="default"/>
                <w:color w:val="auto"/>
                <w:sz w:val="24"/>
                <w:highlight w:val="none"/>
              </w:rPr>
            </w:pPr>
            <w:r>
              <w:rPr>
                <w:rFonts w:hint="eastAsia"/>
                <w:color w:val="auto"/>
                <w:sz w:val="24"/>
                <w:highlight w:val="none"/>
              </w:rPr>
              <w:t xml:space="preserve">1）不含氮有机物（淀粉、纤维素等）的分解： </w:t>
            </w:r>
          </w:p>
          <w:p w14:paraId="1E436B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jc w:val="both"/>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C</w:t>
            </w:r>
            <w:r>
              <w:rPr>
                <w:rFonts w:hint="default"/>
                <w:color w:val="auto"/>
                <w:sz w:val="24"/>
                <w:highlight w:val="none"/>
                <w:vertAlign w:val="subscript"/>
              </w:rPr>
              <w:t>6</w:t>
            </w:r>
            <w:r>
              <w:rPr>
                <w:rFonts w:hint="default"/>
                <w:color w:val="auto"/>
                <w:sz w:val="24"/>
                <w:highlight w:val="none"/>
              </w:rPr>
              <w:t>H</w:t>
            </w:r>
            <w:r>
              <w:rPr>
                <w:rFonts w:hint="default"/>
                <w:color w:val="auto"/>
                <w:sz w:val="24"/>
                <w:highlight w:val="none"/>
                <w:vertAlign w:val="subscript"/>
              </w:rPr>
              <w:t>12</w:t>
            </w:r>
            <w:r>
              <w:rPr>
                <w:rFonts w:hint="default"/>
                <w:color w:val="auto"/>
                <w:sz w:val="24"/>
                <w:highlight w:val="none"/>
              </w:rPr>
              <w:t>O</w:t>
            </w:r>
            <w:r>
              <w:rPr>
                <w:rFonts w:hint="default"/>
                <w:color w:val="auto"/>
                <w:sz w:val="24"/>
                <w:highlight w:val="none"/>
                <w:vertAlign w:val="subscript"/>
              </w:rPr>
              <w:t>6</w:t>
            </w:r>
            <w:r>
              <w:rPr>
                <w:rFonts w:hint="eastAsia"/>
                <w:color w:val="auto"/>
                <w:sz w:val="24"/>
                <w:highlight w:val="none"/>
                <w:lang w:eastAsia="zh-CN"/>
              </w:rPr>
              <w:t>）</w:t>
            </w:r>
            <w:r>
              <w:rPr>
                <w:rFonts w:hint="default"/>
                <w:color w:val="auto"/>
                <w:sz w:val="24"/>
                <w:highlight w:val="none"/>
              </w:rPr>
              <w:t>n</w:t>
            </w:r>
            <w:r>
              <w:rPr>
                <w:rFonts w:hint="eastAsia"/>
                <w:color w:val="auto"/>
                <w:sz w:val="24"/>
                <w:highlight w:val="none"/>
                <w:lang w:eastAsia="zh-CN"/>
              </w:rPr>
              <w:t>（</w:t>
            </w:r>
            <w:r>
              <w:rPr>
                <w:rFonts w:hint="eastAsia"/>
                <w:color w:val="auto"/>
                <w:sz w:val="24"/>
                <w:highlight w:val="none"/>
              </w:rPr>
              <w:t>淀粉</w:t>
            </w:r>
            <w:r>
              <w:rPr>
                <w:rFonts w:hint="eastAsia"/>
                <w:color w:val="auto"/>
                <w:sz w:val="24"/>
                <w:highlight w:val="none"/>
                <w:lang w:eastAsia="zh-CN"/>
              </w:rPr>
              <w:t>）</w:t>
            </w:r>
            <w:r>
              <w:rPr>
                <w:rFonts w:hint="eastAsia"/>
                <w:color w:val="auto"/>
                <w:sz w:val="24"/>
                <w:highlight w:val="none"/>
              </w:rPr>
              <w:t>→</w:t>
            </w:r>
            <w:r>
              <w:rPr>
                <w:rFonts w:hint="default"/>
                <w:color w:val="auto"/>
                <w:sz w:val="24"/>
                <w:highlight w:val="none"/>
              </w:rPr>
              <w:t xml:space="preserve">n </w:t>
            </w:r>
            <w:r>
              <w:rPr>
                <w:rFonts w:hint="eastAsia"/>
                <w:color w:val="auto"/>
                <w:sz w:val="24"/>
                <w:highlight w:val="none"/>
                <w:lang w:eastAsia="zh-CN"/>
              </w:rPr>
              <w:t>（</w:t>
            </w:r>
            <w:r>
              <w:rPr>
                <w:rFonts w:hint="default"/>
                <w:color w:val="auto"/>
                <w:sz w:val="24"/>
                <w:highlight w:val="none"/>
              </w:rPr>
              <w:t>C</w:t>
            </w:r>
            <w:r>
              <w:rPr>
                <w:rFonts w:hint="default"/>
                <w:color w:val="auto"/>
                <w:sz w:val="24"/>
                <w:highlight w:val="none"/>
                <w:vertAlign w:val="subscript"/>
              </w:rPr>
              <w:t>6</w:t>
            </w:r>
            <w:r>
              <w:rPr>
                <w:rFonts w:hint="default"/>
                <w:color w:val="auto"/>
                <w:sz w:val="24"/>
                <w:highlight w:val="none"/>
              </w:rPr>
              <w:t>H</w:t>
            </w:r>
            <w:r>
              <w:rPr>
                <w:rFonts w:hint="default"/>
                <w:color w:val="auto"/>
                <w:sz w:val="24"/>
                <w:highlight w:val="none"/>
                <w:vertAlign w:val="subscript"/>
              </w:rPr>
              <w:t>12</w:t>
            </w:r>
            <w:r>
              <w:rPr>
                <w:rFonts w:hint="default"/>
                <w:color w:val="auto"/>
                <w:sz w:val="24"/>
                <w:highlight w:val="none"/>
              </w:rPr>
              <w:t>O</w:t>
            </w:r>
            <w:r>
              <w:rPr>
                <w:rFonts w:hint="default"/>
                <w:color w:val="auto"/>
                <w:sz w:val="24"/>
                <w:highlight w:val="none"/>
                <w:vertAlign w:val="subscript"/>
              </w:rPr>
              <w:t>6</w:t>
            </w:r>
            <w:r>
              <w:rPr>
                <w:rFonts w:hint="eastAsia"/>
                <w:color w:val="auto"/>
                <w:sz w:val="24"/>
                <w:highlight w:val="none"/>
                <w:lang w:eastAsia="zh-CN"/>
              </w:rPr>
              <w:t>）（</w:t>
            </w:r>
            <w:r>
              <w:rPr>
                <w:rFonts w:hint="eastAsia"/>
                <w:color w:val="auto"/>
                <w:sz w:val="24"/>
                <w:highlight w:val="none"/>
              </w:rPr>
              <w:t>葡萄糖</w:t>
            </w:r>
            <w:r>
              <w:rPr>
                <w:rFonts w:hint="eastAsia"/>
                <w:color w:val="auto"/>
                <w:sz w:val="24"/>
                <w:highlight w:val="none"/>
                <w:lang w:eastAsia="zh-CN"/>
              </w:rPr>
              <w:t>）</w:t>
            </w:r>
            <w:r>
              <w:rPr>
                <w:rFonts w:hint="default"/>
                <w:color w:val="auto"/>
                <w:sz w:val="24"/>
                <w:highlight w:val="none"/>
              </w:rPr>
              <w:t xml:space="preserve"> </w:t>
            </w:r>
          </w:p>
          <w:p w14:paraId="2D175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jc w:val="both"/>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C</w:t>
            </w:r>
            <w:r>
              <w:rPr>
                <w:rFonts w:hint="default"/>
                <w:color w:val="auto"/>
                <w:sz w:val="24"/>
                <w:highlight w:val="none"/>
                <w:vertAlign w:val="subscript"/>
              </w:rPr>
              <w:t>6</w:t>
            </w:r>
            <w:r>
              <w:rPr>
                <w:rFonts w:hint="default"/>
                <w:color w:val="auto"/>
                <w:sz w:val="24"/>
                <w:highlight w:val="none"/>
              </w:rPr>
              <w:t>H</w:t>
            </w:r>
            <w:r>
              <w:rPr>
                <w:rFonts w:hint="default"/>
                <w:color w:val="auto"/>
                <w:sz w:val="24"/>
                <w:highlight w:val="none"/>
                <w:vertAlign w:val="subscript"/>
              </w:rPr>
              <w:t>10</w:t>
            </w:r>
            <w:r>
              <w:rPr>
                <w:rFonts w:hint="default"/>
                <w:color w:val="auto"/>
                <w:sz w:val="24"/>
                <w:highlight w:val="none"/>
              </w:rPr>
              <w:t>O</w:t>
            </w:r>
            <w:r>
              <w:rPr>
                <w:rFonts w:hint="default"/>
                <w:color w:val="auto"/>
                <w:sz w:val="24"/>
                <w:highlight w:val="none"/>
                <w:vertAlign w:val="subscript"/>
              </w:rPr>
              <w:t>6</w:t>
            </w:r>
            <w:r>
              <w:rPr>
                <w:rFonts w:hint="eastAsia"/>
                <w:color w:val="auto"/>
                <w:sz w:val="24"/>
                <w:highlight w:val="none"/>
                <w:lang w:eastAsia="zh-CN"/>
              </w:rPr>
              <w:t>）</w:t>
            </w:r>
            <w:r>
              <w:rPr>
                <w:rFonts w:hint="default"/>
                <w:color w:val="auto"/>
                <w:sz w:val="24"/>
                <w:highlight w:val="none"/>
              </w:rPr>
              <w:t>n</w:t>
            </w:r>
            <w:r>
              <w:rPr>
                <w:rFonts w:hint="eastAsia"/>
                <w:color w:val="auto"/>
                <w:sz w:val="24"/>
                <w:highlight w:val="none"/>
                <w:lang w:eastAsia="zh-CN"/>
              </w:rPr>
              <w:t>（</w:t>
            </w:r>
            <w:r>
              <w:rPr>
                <w:rFonts w:hint="eastAsia"/>
                <w:color w:val="auto"/>
                <w:sz w:val="24"/>
                <w:highlight w:val="none"/>
              </w:rPr>
              <w:t>纤维素</w:t>
            </w:r>
            <w:r>
              <w:rPr>
                <w:rFonts w:hint="eastAsia"/>
                <w:color w:val="auto"/>
                <w:sz w:val="24"/>
                <w:highlight w:val="none"/>
                <w:lang w:eastAsia="zh-CN"/>
              </w:rPr>
              <w:t>）</w:t>
            </w:r>
            <w:r>
              <w:rPr>
                <w:rFonts w:hint="default"/>
                <w:color w:val="auto"/>
                <w:sz w:val="24"/>
                <w:highlight w:val="none"/>
              </w:rPr>
              <w:t xml:space="preserve"> + nH</w:t>
            </w:r>
            <w:r>
              <w:rPr>
                <w:rFonts w:hint="default"/>
                <w:color w:val="auto"/>
                <w:sz w:val="24"/>
                <w:highlight w:val="none"/>
                <w:vertAlign w:val="subscript"/>
              </w:rPr>
              <w:t>2</w:t>
            </w:r>
            <w:r>
              <w:rPr>
                <w:rFonts w:hint="default"/>
                <w:color w:val="auto"/>
                <w:sz w:val="24"/>
                <w:highlight w:val="none"/>
              </w:rPr>
              <w:t xml:space="preserve">O </w:t>
            </w:r>
            <w:r>
              <w:rPr>
                <w:rFonts w:hint="eastAsia"/>
                <w:color w:val="auto"/>
                <w:sz w:val="24"/>
                <w:highlight w:val="none"/>
              </w:rPr>
              <w:t>→</w:t>
            </w:r>
            <w:r>
              <w:rPr>
                <w:rFonts w:hint="default"/>
                <w:color w:val="auto"/>
                <w:sz w:val="24"/>
                <w:highlight w:val="none"/>
              </w:rPr>
              <w:t xml:space="preserve">n </w:t>
            </w:r>
            <w:r>
              <w:rPr>
                <w:rFonts w:hint="eastAsia"/>
                <w:color w:val="auto"/>
                <w:sz w:val="24"/>
                <w:highlight w:val="none"/>
                <w:lang w:eastAsia="zh-CN"/>
              </w:rPr>
              <w:t>（</w:t>
            </w:r>
            <w:r>
              <w:rPr>
                <w:rFonts w:hint="default"/>
                <w:color w:val="auto"/>
                <w:sz w:val="24"/>
                <w:highlight w:val="none"/>
              </w:rPr>
              <w:t>C</w:t>
            </w:r>
            <w:r>
              <w:rPr>
                <w:rFonts w:hint="default"/>
                <w:color w:val="auto"/>
                <w:sz w:val="24"/>
                <w:highlight w:val="none"/>
                <w:vertAlign w:val="subscript"/>
              </w:rPr>
              <w:t>6</w:t>
            </w:r>
            <w:r>
              <w:rPr>
                <w:rFonts w:hint="default"/>
                <w:color w:val="auto"/>
                <w:sz w:val="24"/>
                <w:highlight w:val="none"/>
              </w:rPr>
              <w:t>H</w:t>
            </w:r>
            <w:r>
              <w:rPr>
                <w:rFonts w:hint="default"/>
                <w:color w:val="auto"/>
                <w:sz w:val="24"/>
                <w:highlight w:val="none"/>
                <w:vertAlign w:val="subscript"/>
              </w:rPr>
              <w:t>12</w:t>
            </w:r>
            <w:r>
              <w:rPr>
                <w:rFonts w:hint="default"/>
                <w:color w:val="auto"/>
                <w:sz w:val="24"/>
                <w:highlight w:val="none"/>
              </w:rPr>
              <w:t>O</w:t>
            </w:r>
            <w:r>
              <w:rPr>
                <w:rFonts w:hint="default"/>
                <w:color w:val="auto"/>
                <w:sz w:val="24"/>
                <w:highlight w:val="none"/>
                <w:vertAlign w:val="subscript"/>
              </w:rPr>
              <w:t>6</w:t>
            </w:r>
            <w:r>
              <w:rPr>
                <w:rFonts w:hint="eastAsia"/>
                <w:color w:val="auto"/>
                <w:sz w:val="24"/>
                <w:highlight w:val="none"/>
                <w:lang w:eastAsia="zh-CN"/>
              </w:rPr>
              <w:t>）（</w:t>
            </w:r>
            <w:r>
              <w:rPr>
                <w:rFonts w:hint="eastAsia"/>
                <w:color w:val="auto"/>
                <w:sz w:val="24"/>
                <w:highlight w:val="none"/>
              </w:rPr>
              <w:t>葡萄糖</w:t>
            </w:r>
            <w:r>
              <w:rPr>
                <w:rFonts w:hint="eastAsia"/>
                <w:color w:val="auto"/>
                <w:sz w:val="24"/>
                <w:highlight w:val="none"/>
                <w:lang w:eastAsia="zh-CN"/>
              </w:rPr>
              <w:t>）</w:t>
            </w:r>
            <w:r>
              <w:rPr>
                <w:rFonts w:hint="default"/>
                <w:color w:val="auto"/>
                <w:sz w:val="24"/>
                <w:highlight w:val="none"/>
              </w:rPr>
              <w:t xml:space="preserve"> </w:t>
            </w:r>
          </w:p>
          <w:p w14:paraId="2DA5FA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jc w:val="both"/>
              <w:textAlignment w:val="auto"/>
              <w:rPr>
                <w:rFonts w:hint="default"/>
                <w:color w:val="auto"/>
                <w:sz w:val="24"/>
                <w:highlight w:val="none"/>
              </w:rPr>
            </w:pPr>
            <w:r>
              <w:rPr>
                <w:rFonts w:hint="eastAsia"/>
                <w:color w:val="auto"/>
                <w:sz w:val="24"/>
                <w:highlight w:val="none"/>
              </w:rPr>
              <w:t xml:space="preserve">2）含氮有机物（蛋白质）的分解： </w:t>
            </w:r>
          </w:p>
          <w:p w14:paraId="7A0B98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olor w:val="auto"/>
                <w:sz w:val="24"/>
                <w:highlight w:val="none"/>
              </w:rPr>
              <w:t>蛋白质→多肽→小肽</w:t>
            </w:r>
          </w:p>
          <w:p w14:paraId="3BBEF1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产污节点：湿混过程废气G3-11（颗粒物、臭气浓度）、发酵过程废气G3-12（颗粒物、臭气浓度）、</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0FA4CB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kern w:val="2"/>
                <w:sz w:val="24"/>
                <w:szCs w:val="24"/>
                <w:lang w:val="en-US" w:eastAsia="zh-CN" w:bidi="ar-SA"/>
              </w:rPr>
              <w:t>7</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固体发酵后物料</w:t>
            </w:r>
            <w:r>
              <w:rPr>
                <w:rFonts w:hint="eastAsia" w:cs="Times New Roman"/>
                <w:color w:val="auto"/>
                <w:sz w:val="24"/>
                <w:highlight w:val="none"/>
                <w:lang w:val="en-US" w:eastAsia="zh-CN"/>
              </w:rPr>
              <w:t>二级干燥及二级风冷单元</w:t>
            </w:r>
          </w:p>
          <w:p w14:paraId="27A077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固体发酵后的物料经过立式提升机</w:t>
            </w:r>
            <w:r>
              <w:rPr>
                <w:rFonts w:hint="eastAsia" w:cs="Times New Roman"/>
                <w:color w:val="auto"/>
                <w:sz w:val="24"/>
                <w:highlight w:val="none"/>
                <w:lang w:val="en-US" w:eastAsia="zh-CN"/>
              </w:rPr>
              <w:t>送入</w:t>
            </w:r>
            <w:r>
              <w:rPr>
                <w:rFonts w:hint="default" w:cs="Times New Roman"/>
                <w:color w:val="auto"/>
                <w:sz w:val="24"/>
                <w:highlight w:val="none"/>
                <w:lang w:val="en-US" w:eastAsia="zh-CN"/>
              </w:rPr>
              <w:t>旋转闪蒸气流干燥</w:t>
            </w:r>
            <w:r>
              <w:rPr>
                <w:rFonts w:hint="eastAsia" w:cs="Times New Roman"/>
                <w:color w:val="auto"/>
                <w:sz w:val="24"/>
                <w:highlight w:val="none"/>
                <w:lang w:val="en-US" w:eastAsia="zh-CN"/>
              </w:rPr>
              <w:t>机进行干燥脱水，</w:t>
            </w:r>
            <w:r>
              <w:rPr>
                <w:rFonts w:hint="eastAsia" w:ascii="Times New Roman" w:hAnsi="Times New Roman" w:eastAsia="宋体" w:cs="Times New Roman"/>
                <w:color w:val="auto"/>
                <w:sz w:val="24"/>
                <w:highlight w:val="none"/>
                <w:lang w:val="en-US" w:eastAsia="zh-CN"/>
              </w:rPr>
              <w:t>经过旋风卸料再进入二级干燥风网，</w:t>
            </w:r>
            <w:r>
              <w:rPr>
                <w:rFonts w:hint="eastAsia" w:cs="Times New Roman"/>
                <w:color w:val="auto"/>
                <w:sz w:val="24"/>
                <w:highlight w:val="none"/>
                <w:lang w:val="en-US" w:eastAsia="zh-CN"/>
              </w:rPr>
              <w:t>将物料含水率</w:t>
            </w:r>
            <w:r>
              <w:rPr>
                <w:rFonts w:hint="eastAsia" w:ascii="Times New Roman" w:hAnsi="Times New Roman" w:eastAsia="宋体" w:cs="Times New Roman"/>
                <w:color w:val="auto"/>
                <w:sz w:val="24"/>
                <w:highlight w:val="none"/>
                <w:lang w:val="en-US" w:eastAsia="zh-CN"/>
              </w:rPr>
              <w:t>从42%干燥脱水到12%</w:t>
            </w:r>
            <w:r>
              <w:rPr>
                <w:rFonts w:hint="eastAsia" w:cs="Times New Roman"/>
                <w:color w:val="auto"/>
                <w:sz w:val="24"/>
                <w:highlight w:val="none"/>
                <w:lang w:val="en-US" w:eastAsia="zh-CN"/>
              </w:rPr>
              <w:t>后，在管道内通入</w:t>
            </w:r>
            <w:r>
              <w:rPr>
                <w:rFonts w:hint="eastAsia" w:ascii="Times New Roman" w:hAnsi="Times New Roman" w:eastAsia="宋体" w:cs="Times New Roman"/>
                <w:color w:val="auto"/>
                <w:sz w:val="24"/>
                <w:highlight w:val="none"/>
                <w:lang w:val="en-US" w:eastAsia="zh-CN"/>
              </w:rPr>
              <w:t>纯净风</w:t>
            </w:r>
            <w:r>
              <w:rPr>
                <w:rFonts w:hint="eastAsia" w:cs="Times New Roman"/>
                <w:color w:val="auto"/>
                <w:sz w:val="24"/>
                <w:highlight w:val="none"/>
                <w:lang w:val="en-US" w:eastAsia="zh-CN"/>
              </w:rPr>
              <w:t>进行二级</w:t>
            </w:r>
            <w:r>
              <w:rPr>
                <w:rFonts w:hint="eastAsia" w:ascii="Times New Roman" w:hAnsi="Times New Roman" w:eastAsia="宋体" w:cs="Times New Roman"/>
                <w:color w:val="auto"/>
                <w:sz w:val="24"/>
                <w:highlight w:val="none"/>
                <w:lang w:val="en-US" w:eastAsia="zh-CN"/>
              </w:rPr>
              <w:t>冷却</w:t>
            </w:r>
            <w:r>
              <w:rPr>
                <w:rFonts w:hint="eastAsia" w:cs="Times New Roman"/>
                <w:color w:val="auto"/>
                <w:sz w:val="24"/>
                <w:highlight w:val="none"/>
                <w:lang w:val="en-US" w:eastAsia="zh-CN"/>
              </w:rPr>
              <w:t>。</w:t>
            </w:r>
          </w:p>
          <w:p w14:paraId="606C4E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产污节点：二级干燥（与一级干燥采用同一套设备）过程废气G3-8（颗粒物、臭气浓度）、一级风冷（与一级风冷采用同一套设备）过程废气G3-9（颗粒物、臭气浓度）、</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1A5FE5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kern w:val="2"/>
                <w:sz w:val="24"/>
                <w:szCs w:val="24"/>
                <w:lang w:val="en-US" w:eastAsia="zh-CN" w:bidi="ar-SA"/>
              </w:rPr>
              <w:t>8</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sz w:val="24"/>
                <w:highlight w:val="none"/>
                <w:lang w:val="en-US" w:eastAsia="zh-CN"/>
              </w:rPr>
              <w:t>纤维蛋白饲料（成品）包装单元</w:t>
            </w:r>
          </w:p>
          <w:p w14:paraId="19EC1F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二级</w:t>
            </w:r>
            <w:r>
              <w:rPr>
                <w:rFonts w:hint="eastAsia" w:ascii="Times New Roman" w:hAnsi="Times New Roman" w:eastAsia="宋体" w:cs="Times New Roman"/>
                <w:color w:val="auto"/>
                <w:sz w:val="24"/>
                <w:highlight w:val="none"/>
                <w:lang w:val="en-US" w:eastAsia="zh-CN"/>
              </w:rPr>
              <w:t>冷却物料由风送至成品仓，经称量包装后即为</w:t>
            </w:r>
            <w:r>
              <w:rPr>
                <w:rFonts w:hint="eastAsia" w:cs="Times New Roman"/>
                <w:color w:val="auto"/>
                <w:sz w:val="24"/>
                <w:highlight w:val="none"/>
                <w:lang w:val="en-US" w:eastAsia="zh-CN"/>
              </w:rPr>
              <w:t>纤维蛋白饲料试验成品。定量抽取试验成品，由实验室分析产品蛋白质、水等成分含量。</w:t>
            </w:r>
          </w:p>
          <w:p w14:paraId="66FFD8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产污节点：试验成品入仓废气G3-13（颗粒物）、包装废气G3-14（颗粒物）、</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0828FD33">
            <w:pPr>
              <w:pStyle w:val="2"/>
              <w:rPr>
                <w:rFonts w:hint="eastAsia" w:cs="Times New Roman"/>
                <w:color w:val="auto"/>
                <w:sz w:val="24"/>
                <w:highlight w:val="none"/>
                <w:lang w:val="en-US" w:eastAsia="zh-CN"/>
              </w:rPr>
            </w:pPr>
          </w:p>
          <w:p w14:paraId="1D1125E6">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20A38048">
            <w:pPr>
              <w:pStyle w:val="2"/>
              <w:rPr>
                <w:rFonts w:hint="eastAsia" w:cs="Times New Roman"/>
                <w:color w:val="auto"/>
                <w:sz w:val="24"/>
                <w:highlight w:val="none"/>
                <w:lang w:val="en-US" w:eastAsia="zh-CN"/>
              </w:rPr>
            </w:pPr>
          </w:p>
          <w:p w14:paraId="1439C5D7">
            <w:pPr>
              <w:keepNext w:val="0"/>
              <w:keepLines w:val="0"/>
              <w:suppressLineNumbers w:val="0"/>
              <w:spacing w:before="0" w:beforeAutospacing="0" w:after="0" w:afterAutospacing="0"/>
              <w:ind w:left="0" w:right="0"/>
              <w:rPr>
                <w:rFonts w:hint="default"/>
                <w:color w:val="auto"/>
                <w:lang w:val="en-US" w:eastAsia="zh-CN"/>
              </w:rPr>
            </w:pPr>
          </w:p>
          <w:p w14:paraId="1944C5EC">
            <w:pPr>
              <w:keepNext w:val="0"/>
              <w:keepLines w:val="0"/>
              <w:widowControl/>
              <w:suppressLineNumbers w:val="0"/>
              <w:spacing w:before="0" w:beforeAutospacing="0" w:after="0" w:afterAutospacing="0"/>
              <w:ind w:left="0" w:right="0"/>
              <w:jc w:val="center"/>
              <w:rPr>
                <w:rFonts w:hint="default"/>
                <w:color w:val="auto"/>
              </w:rPr>
            </w:pPr>
            <w:r>
              <w:rPr>
                <w:rFonts w:hint="default" w:ascii="宋体" w:hAnsi="宋体" w:eastAsia="宋体" w:cs="宋体"/>
                <w:color w:val="auto"/>
                <w:kern w:val="0"/>
                <w:sz w:val="24"/>
                <w:szCs w:val="24"/>
                <w:lang w:val="en-US" w:eastAsia="zh-CN" w:bidi="ar"/>
              </w:rPr>
              <w:drawing>
                <wp:inline distT="0" distB="0" distL="114300" distR="114300">
                  <wp:extent cx="4869815" cy="6569075"/>
                  <wp:effectExtent l="0" t="0" r="0" b="317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0"/>
                          <a:stretch>
                            <a:fillRect/>
                          </a:stretch>
                        </pic:blipFill>
                        <pic:spPr>
                          <a:xfrm>
                            <a:off x="0" y="0"/>
                            <a:ext cx="4869815" cy="6569075"/>
                          </a:xfrm>
                          <a:prstGeom prst="rect">
                            <a:avLst/>
                          </a:prstGeom>
                          <a:noFill/>
                          <a:ln w="9525">
                            <a:noFill/>
                          </a:ln>
                        </pic:spPr>
                      </pic:pic>
                    </a:graphicData>
                  </a:graphic>
                </wp:inline>
              </w:drawing>
            </w:r>
          </w:p>
          <w:p w14:paraId="404E5E35">
            <w:pPr>
              <w:keepNext w:val="0"/>
              <w:keepLines w:val="0"/>
              <w:widowControl/>
              <w:suppressLineNumbers w:val="0"/>
              <w:spacing w:before="0" w:beforeAutospacing="0" w:after="0" w:afterAutospacing="0"/>
              <w:ind w:left="0" w:right="0"/>
              <w:jc w:val="center"/>
              <w:rPr>
                <w:rFonts w:hint="default"/>
                <w:color w:val="auto"/>
              </w:rPr>
            </w:pPr>
          </w:p>
          <w:p w14:paraId="61EC40A1">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6561EBA0">
            <w:pPr>
              <w:keepNext w:val="0"/>
              <w:keepLines w:val="0"/>
              <w:suppressLineNumbers w:val="0"/>
              <w:spacing w:before="0" w:beforeAutospacing="0" w:after="0" w:afterAutospacing="0"/>
              <w:ind w:left="0" w:right="0" w:firstLine="964" w:firstLineChars="400"/>
              <w:jc w:val="both"/>
              <w:rPr>
                <w:rFonts w:hint="default" w:ascii="Times New Roman" w:hAnsi="Times New Roman" w:cs="Times New Roman"/>
                <w:b/>
                <w:bCs/>
                <w:color w:val="auto"/>
                <w:sz w:val="24"/>
                <w:szCs w:val="24"/>
                <w:highlight w:val="none"/>
              </w:rPr>
            </w:pPr>
            <w:r>
              <w:rPr>
                <w:rFonts w:hint="default" w:ascii="Times New Roman" w:hAnsi="Times New Roman"/>
                <w:b/>
                <w:bCs w:val="0"/>
                <w:color w:val="auto"/>
                <w:sz w:val="24"/>
                <w:szCs w:val="24"/>
              </w:rPr>
              <w:t>图</w:t>
            </w:r>
            <w:r>
              <w:rPr>
                <w:rFonts w:hint="eastAsia"/>
                <w:b/>
                <w:bCs w:val="0"/>
                <w:color w:val="auto"/>
                <w:sz w:val="24"/>
                <w:szCs w:val="24"/>
                <w:lang w:val="en-US" w:eastAsia="zh-CN"/>
              </w:rPr>
              <w:t>2-4</w:t>
            </w:r>
            <w:r>
              <w:rPr>
                <w:rFonts w:hint="default" w:ascii="Times New Roman" w:hAnsi="Times New Roman"/>
                <w:b/>
                <w:bCs w:val="0"/>
                <w:color w:val="auto"/>
                <w:sz w:val="24"/>
                <w:szCs w:val="24"/>
              </w:rPr>
              <w:t xml:space="preserve">   可消化短纤及纤维蛋白饲料</w:t>
            </w:r>
            <w:r>
              <w:rPr>
                <w:rFonts w:hint="eastAsia"/>
                <w:b/>
                <w:bCs w:val="0"/>
                <w:color w:val="auto"/>
                <w:sz w:val="24"/>
                <w:szCs w:val="24"/>
                <w:lang w:val="en-US" w:eastAsia="zh-CN"/>
              </w:rPr>
              <w:t>试验</w:t>
            </w:r>
            <w:r>
              <w:rPr>
                <w:rFonts w:hint="default" w:ascii="Times New Roman" w:hAnsi="Times New Roman"/>
                <w:b/>
                <w:bCs w:val="0"/>
                <w:color w:val="auto"/>
                <w:sz w:val="24"/>
                <w:szCs w:val="24"/>
              </w:rPr>
              <w:t>工艺流程及排污节点图</w:t>
            </w:r>
          </w:p>
          <w:p w14:paraId="451014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79" w:leftChars="228" w:right="0" w:rightChars="0" w:firstLine="0" w:firstLineChars="0"/>
              <w:textAlignment w:val="auto"/>
              <w:rPr>
                <w:rFonts w:hint="default"/>
                <w:color w:val="auto"/>
                <w:sz w:val="24"/>
                <w:lang w:val="en-US" w:eastAsia="zh-CN"/>
              </w:rPr>
            </w:pPr>
            <w:r>
              <w:rPr>
                <w:rFonts w:hint="eastAsia" w:cs="Times New Roman"/>
                <w:b/>
                <w:bCs/>
                <w:color w:val="auto"/>
                <w:sz w:val="24"/>
                <w:highlight w:val="none"/>
                <w:lang w:val="en-US" w:eastAsia="zh-CN"/>
              </w:rPr>
              <w:t>四、废水及废气处理工艺</w:t>
            </w:r>
          </w:p>
          <w:p w14:paraId="0F257D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1、废水处理工艺</w:t>
            </w:r>
          </w:p>
          <w:p w14:paraId="3585BB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lang w:val="en-US" w:eastAsia="zh-CN"/>
              </w:rPr>
            </w:pPr>
            <w:r>
              <w:rPr>
                <w:rFonts w:hint="eastAsia"/>
                <w:color w:val="auto"/>
                <w:sz w:val="24"/>
                <w:lang w:eastAsia="zh-CN"/>
              </w:rPr>
              <w:t>（</w:t>
            </w:r>
            <w:r>
              <w:rPr>
                <w:rFonts w:hint="eastAsia"/>
                <w:color w:val="auto"/>
                <w:sz w:val="24"/>
                <w:lang w:val="en-US" w:eastAsia="zh-CN"/>
              </w:rPr>
              <w:t>1）除味塔、水膜除尘塔定排水</w:t>
            </w:r>
          </w:p>
          <w:p w14:paraId="53AF79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除味塔、水膜除尘塔定排水由各自收集罐收集后泵入沉淀罐，经沉淀处理后上清液泵入集水罐，回用于除味塔补水；沉淀物送入板框压滤机压滤出水泵入集水罐，回用于除味塔补水，滤饼收集后回用于湿混原料。</w:t>
            </w:r>
          </w:p>
          <w:p w14:paraId="192F90B9">
            <w:pPr>
              <w:keepNext w:val="0"/>
              <w:keepLines w:val="0"/>
              <w:pageBreakBefore w:val="0"/>
              <w:widowControl w:val="0"/>
              <w:numPr>
                <w:ilvl w:val="0"/>
                <w:numId w:val="25"/>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实验室清洗废水及罐区洗罐废水</w:t>
            </w:r>
          </w:p>
          <w:p w14:paraId="695CBF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olor w:val="auto"/>
                <w:lang w:val="en-US" w:eastAsia="zh-CN"/>
              </w:rPr>
            </w:pPr>
            <w:r>
              <w:rPr>
                <w:rFonts w:hint="eastAsia"/>
                <w:color w:val="auto"/>
                <w:sz w:val="24"/>
                <w:lang w:val="en-US" w:eastAsia="zh-CN"/>
              </w:rPr>
              <w:t>实验室废水统一收集至污水罐中经消毒灭菌处理后与罐区洗罐废水回用于于湿混配料。</w:t>
            </w:r>
          </w:p>
          <w:p w14:paraId="67BAC40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lang w:val="en-US" w:eastAsia="zh-CN"/>
              </w:rPr>
            </w:pPr>
            <w:r>
              <w:rPr>
                <w:rFonts w:hint="eastAsia" w:cs="Times New Roman"/>
                <w:color w:val="auto"/>
                <w:kern w:val="2"/>
                <w:sz w:val="24"/>
                <w:szCs w:val="24"/>
                <w:lang w:val="en-US" w:eastAsia="zh-CN" w:bidi="ar-SA"/>
              </w:rPr>
              <w:t>2、</w:t>
            </w:r>
            <w:r>
              <w:rPr>
                <w:rFonts w:hint="eastAsia"/>
                <w:color w:val="auto"/>
                <w:sz w:val="24"/>
                <w:lang w:val="en-US" w:eastAsia="zh-CN"/>
              </w:rPr>
              <w:t>废气处理工艺</w:t>
            </w:r>
          </w:p>
          <w:p w14:paraId="1A1BA1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auto"/>
                <w:sz w:val="24"/>
                <w:lang w:val="en-US" w:eastAsia="zh-CN"/>
              </w:rPr>
            </w:pPr>
            <w:r>
              <w:rPr>
                <w:rFonts w:hint="eastAsia"/>
                <w:color w:val="auto"/>
                <w:sz w:val="24"/>
                <w:lang w:val="en-US" w:eastAsia="zh-CN"/>
              </w:rPr>
              <w:t>本项目废气节点及处理工艺见下图2-5，具体措施见下表2-10。</w:t>
            </w:r>
          </w:p>
          <w:p w14:paraId="7EF2725E">
            <w:pPr>
              <w:keepNext w:val="0"/>
              <w:keepLines w:val="0"/>
              <w:widowControl/>
              <w:suppressLineNumbers w:val="0"/>
              <w:spacing w:before="0" w:beforeAutospacing="0" w:after="0" w:afterAutospacing="0"/>
              <w:ind w:left="0" w:right="0"/>
              <w:jc w:val="center"/>
              <w:rPr>
                <w:rFonts w:hint="default"/>
                <w:color w:val="auto"/>
              </w:rPr>
            </w:pPr>
            <w:r>
              <w:rPr>
                <w:rFonts w:hint="default" w:ascii="宋体" w:hAnsi="宋体" w:eastAsia="宋体" w:cs="宋体"/>
                <w:color w:val="auto"/>
                <w:kern w:val="0"/>
                <w:sz w:val="24"/>
                <w:szCs w:val="24"/>
                <w:lang w:val="en-US" w:eastAsia="zh-CN" w:bidi="ar"/>
              </w:rPr>
              <w:drawing>
                <wp:inline distT="0" distB="0" distL="114300" distR="114300">
                  <wp:extent cx="4582160" cy="6479540"/>
                  <wp:effectExtent l="0" t="0" r="0" b="0"/>
                  <wp:docPr id="2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IMG_256"/>
                          <pic:cNvPicPr>
                            <a:picLocks noChangeAspect="1"/>
                          </pic:cNvPicPr>
                        </pic:nvPicPr>
                        <pic:blipFill>
                          <a:blip r:embed="rId11"/>
                          <a:stretch>
                            <a:fillRect/>
                          </a:stretch>
                        </pic:blipFill>
                        <pic:spPr>
                          <a:xfrm>
                            <a:off x="0" y="0"/>
                            <a:ext cx="4582160" cy="6479540"/>
                          </a:xfrm>
                          <a:prstGeom prst="rect">
                            <a:avLst/>
                          </a:prstGeom>
                          <a:noFill/>
                          <a:ln w="9525">
                            <a:noFill/>
                          </a:ln>
                        </pic:spPr>
                      </pic:pic>
                    </a:graphicData>
                  </a:graphic>
                </wp:inline>
              </w:drawing>
            </w:r>
          </w:p>
          <w:p w14:paraId="77D8EAEC">
            <w:pPr>
              <w:keepNext w:val="0"/>
              <w:keepLines w:val="0"/>
              <w:suppressLineNumbers w:val="0"/>
              <w:spacing w:before="0" w:beforeAutospacing="0" w:after="0" w:afterAutospacing="0"/>
              <w:ind w:left="0" w:right="0" w:firstLine="1446" w:firstLineChars="600"/>
              <w:jc w:val="both"/>
              <w:rPr>
                <w:rFonts w:hint="default" w:ascii="Times New Roman" w:hAnsi="Times New Roman" w:cs="Times New Roman"/>
                <w:b/>
                <w:bCs/>
                <w:color w:val="auto"/>
                <w:sz w:val="24"/>
                <w:szCs w:val="24"/>
                <w:highlight w:val="none"/>
              </w:rPr>
            </w:pPr>
            <w:r>
              <w:rPr>
                <w:rFonts w:hint="default" w:ascii="Times New Roman" w:hAnsi="Times New Roman"/>
                <w:b/>
                <w:bCs w:val="0"/>
                <w:color w:val="auto"/>
                <w:sz w:val="24"/>
                <w:szCs w:val="24"/>
              </w:rPr>
              <w:t>图</w:t>
            </w:r>
            <w:r>
              <w:rPr>
                <w:rFonts w:hint="eastAsia"/>
                <w:b/>
                <w:bCs w:val="0"/>
                <w:color w:val="auto"/>
                <w:sz w:val="24"/>
                <w:szCs w:val="24"/>
                <w:lang w:val="en-US" w:eastAsia="zh-CN"/>
              </w:rPr>
              <w:t>2-5</w:t>
            </w:r>
            <w:r>
              <w:rPr>
                <w:rFonts w:hint="default" w:ascii="Times New Roman" w:hAnsi="Times New Roman"/>
                <w:b/>
                <w:bCs w:val="0"/>
                <w:color w:val="auto"/>
                <w:sz w:val="24"/>
                <w:szCs w:val="24"/>
              </w:rPr>
              <w:t xml:space="preserve">   废水及废气处理工艺流程及产污环节图</w:t>
            </w:r>
          </w:p>
          <w:p w14:paraId="3AA53A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宋体" w:cs="Times New Roman"/>
                <w:color w:val="auto"/>
                <w:sz w:val="24"/>
                <w:lang w:val="en-US" w:eastAsia="zh-CN"/>
              </w:rPr>
            </w:pPr>
            <w:r>
              <w:rPr>
                <w:rFonts w:hint="eastAsia" w:cs="Times New Roman"/>
                <w:b/>
                <w:bCs/>
                <w:color w:val="auto"/>
                <w:sz w:val="24"/>
                <w:lang w:val="en-US" w:eastAsia="zh-CN"/>
              </w:rPr>
              <w:t>五</w:t>
            </w: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其他产污环节</w:t>
            </w:r>
          </w:p>
          <w:p w14:paraId="4319A6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其他排污节点：生活盥洗废水、职工生活办公垃圾、压滤机废滤布、除尘器废布袋、设备维护过程废润滑油、废液压油、废油桶、活性炭吸附设备废活性炭。</w:t>
            </w:r>
          </w:p>
          <w:p w14:paraId="53A296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val="0"/>
                <w:bCs w:val="0"/>
                <w:color w:val="auto"/>
                <w:sz w:val="24"/>
                <w:szCs w:val="24"/>
                <w:highlight w:val="none"/>
                <w:lang w:val="en-US" w:eastAsia="zh-CN"/>
              </w:rPr>
              <w:t>本</w:t>
            </w:r>
            <w:r>
              <w:rPr>
                <w:rFonts w:hint="default" w:ascii="Times New Roman" w:hAnsi="Times New Roman" w:cs="Times New Roman"/>
                <w:b w:val="0"/>
                <w:bCs w:val="0"/>
                <w:color w:val="auto"/>
                <w:sz w:val="24"/>
                <w:szCs w:val="24"/>
                <w:highlight w:val="none"/>
              </w:rPr>
              <w:t>项目排污节点</w:t>
            </w:r>
            <w:r>
              <w:rPr>
                <w:rFonts w:hint="eastAsia" w:cs="Times New Roman"/>
                <w:b w:val="0"/>
                <w:bCs w:val="0"/>
                <w:color w:val="auto"/>
                <w:sz w:val="24"/>
                <w:szCs w:val="24"/>
                <w:highlight w:val="none"/>
                <w:lang w:val="en-US" w:eastAsia="zh-CN"/>
              </w:rPr>
              <w:t>及治理措施</w:t>
            </w:r>
            <w:r>
              <w:rPr>
                <w:rFonts w:hint="default" w:ascii="Times New Roman" w:hAnsi="Times New Roman" w:cs="Times New Roman"/>
                <w:b w:val="0"/>
                <w:bCs w:val="0"/>
                <w:color w:val="auto"/>
                <w:sz w:val="24"/>
                <w:szCs w:val="24"/>
                <w:highlight w:val="none"/>
                <w:lang w:val="en-US" w:eastAsia="zh-CN"/>
              </w:rPr>
              <w:t>见下表。</w:t>
            </w:r>
          </w:p>
          <w:p w14:paraId="779AF0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10</w:t>
            </w:r>
            <w:r>
              <w:rPr>
                <w:rFonts w:hint="default" w:ascii="Times New Roman" w:hAnsi="Times New Roman"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val="en-US" w:eastAsia="zh-CN"/>
              </w:rPr>
              <w:t>本</w:t>
            </w:r>
            <w:r>
              <w:rPr>
                <w:rFonts w:hint="default" w:ascii="Times New Roman" w:hAnsi="Times New Roman" w:cs="Times New Roman"/>
                <w:b/>
                <w:bCs/>
                <w:color w:val="auto"/>
                <w:sz w:val="24"/>
                <w:szCs w:val="24"/>
                <w:highlight w:val="none"/>
              </w:rPr>
              <w:t>项目排污节点</w:t>
            </w:r>
            <w:r>
              <w:rPr>
                <w:rFonts w:hint="eastAsia" w:cs="Times New Roman"/>
                <w:b/>
                <w:bCs/>
                <w:color w:val="auto"/>
                <w:sz w:val="24"/>
                <w:szCs w:val="24"/>
                <w:highlight w:val="none"/>
                <w:lang w:val="en-US" w:eastAsia="zh-CN"/>
              </w:rPr>
              <w:t>及治理措施</w:t>
            </w:r>
            <w:r>
              <w:rPr>
                <w:rFonts w:hint="default" w:ascii="Times New Roman" w:hAnsi="Times New Roman" w:cs="Times New Roman"/>
                <w:b/>
                <w:bCs/>
                <w:color w:val="auto"/>
                <w:sz w:val="24"/>
                <w:szCs w:val="24"/>
                <w:highlight w:val="none"/>
              </w:rPr>
              <w:t>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757"/>
              <w:gridCol w:w="1120"/>
              <w:gridCol w:w="1636"/>
              <w:gridCol w:w="2197"/>
              <w:gridCol w:w="1966"/>
            </w:tblGrid>
            <w:tr w14:paraId="129A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tcBorders>
                    <w:tl2br w:val="nil"/>
                    <w:tr2bl w:val="nil"/>
                  </w:tcBorders>
                  <w:noWrap w:val="0"/>
                  <w:vAlign w:val="center"/>
                </w:tcPr>
                <w:p w14:paraId="57B6382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分类</w:t>
                  </w:r>
                </w:p>
              </w:tc>
              <w:tc>
                <w:tcPr>
                  <w:tcW w:w="459" w:type="pct"/>
                  <w:tcBorders>
                    <w:tl2br w:val="nil"/>
                    <w:tr2bl w:val="nil"/>
                  </w:tcBorders>
                  <w:noWrap w:val="0"/>
                  <w:vAlign w:val="center"/>
                </w:tcPr>
                <w:p w14:paraId="4969522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试验内容</w:t>
                  </w:r>
                </w:p>
              </w:tc>
              <w:tc>
                <w:tcPr>
                  <w:tcW w:w="679" w:type="pct"/>
                  <w:tcBorders>
                    <w:tl2br w:val="nil"/>
                    <w:tr2bl w:val="nil"/>
                  </w:tcBorders>
                  <w:noWrap w:val="0"/>
                  <w:vAlign w:val="center"/>
                </w:tcPr>
                <w:p w14:paraId="66BB3C6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产污节点</w:t>
                  </w:r>
                </w:p>
              </w:tc>
              <w:tc>
                <w:tcPr>
                  <w:tcW w:w="992" w:type="pct"/>
                  <w:tcBorders>
                    <w:tl2br w:val="nil"/>
                    <w:tr2bl w:val="nil"/>
                  </w:tcBorders>
                  <w:noWrap w:val="0"/>
                  <w:vAlign w:val="center"/>
                </w:tcPr>
                <w:p w14:paraId="42EDB62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污染因子</w:t>
                  </w:r>
                </w:p>
              </w:tc>
              <w:tc>
                <w:tcPr>
                  <w:tcW w:w="2525" w:type="pct"/>
                  <w:gridSpan w:val="2"/>
                  <w:tcBorders>
                    <w:tl2br w:val="nil"/>
                    <w:tr2bl w:val="nil"/>
                  </w:tcBorders>
                  <w:noWrap w:val="0"/>
                  <w:vAlign w:val="center"/>
                </w:tcPr>
                <w:p w14:paraId="3C510D0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治理措施</w:t>
                  </w:r>
                </w:p>
              </w:tc>
            </w:tr>
            <w:tr w14:paraId="1049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restart"/>
                  <w:tcBorders>
                    <w:tl2br w:val="nil"/>
                    <w:tr2bl w:val="nil"/>
                  </w:tcBorders>
                  <w:noWrap w:val="0"/>
                  <w:vAlign w:val="center"/>
                </w:tcPr>
                <w:p w14:paraId="570C057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废气</w:t>
                  </w:r>
                </w:p>
              </w:tc>
              <w:tc>
                <w:tcPr>
                  <w:tcW w:w="459" w:type="pct"/>
                  <w:tcBorders>
                    <w:tl2br w:val="nil"/>
                    <w:tr2bl w:val="nil"/>
                  </w:tcBorders>
                  <w:noWrap w:val="0"/>
                  <w:vAlign w:val="center"/>
                </w:tcPr>
                <w:p w14:paraId="6DFFD1C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实验室</w:t>
                  </w:r>
                </w:p>
              </w:tc>
              <w:tc>
                <w:tcPr>
                  <w:tcW w:w="679" w:type="pct"/>
                  <w:tcBorders>
                    <w:tl2br w:val="nil"/>
                    <w:tr2bl w:val="nil"/>
                  </w:tcBorders>
                  <w:noWrap w:val="0"/>
                  <w:vAlign w:val="center"/>
                </w:tcPr>
                <w:p w14:paraId="4CA4B02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Hans" w:bidi="ar-SA"/>
                    </w:rPr>
                  </w:pPr>
                  <w:r>
                    <w:rPr>
                      <w:rFonts w:hint="eastAsia" w:cs="Times New Roman"/>
                      <w:b w:val="0"/>
                      <w:bCs w:val="0"/>
                      <w:color w:val="auto"/>
                      <w:sz w:val="18"/>
                      <w:szCs w:val="18"/>
                      <w:highlight w:val="none"/>
                      <w:lang w:val="en-US" w:eastAsia="zh-CN"/>
                    </w:rPr>
                    <w:t>实验过程G1-1</w:t>
                  </w:r>
                </w:p>
              </w:tc>
              <w:tc>
                <w:tcPr>
                  <w:tcW w:w="992" w:type="pct"/>
                  <w:tcBorders>
                    <w:tl2br w:val="nil"/>
                    <w:tr2bl w:val="nil"/>
                  </w:tcBorders>
                  <w:noWrap w:val="0"/>
                  <w:vAlign w:val="center"/>
                </w:tcPr>
                <w:p w14:paraId="5D1657E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非甲烷总烃、臭气浓度</w:t>
                  </w:r>
                </w:p>
              </w:tc>
              <w:tc>
                <w:tcPr>
                  <w:tcW w:w="2525" w:type="pct"/>
                  <w:gridSpan w:val="2"/>
                  <w:tcBorders>
                    <w:tl2br w:val="nil"/>
                    <w:tr2bl w:val="nil"/>
                  </w:tcBorders>
                  <w:noWrap w:val="0"/>
                  <w:vAlign w:val="center"/>
                </w:tcPr>
                <w:p w14:paraId="26934D4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于专用实验柜进行，实验过程废气经集气设施收集后引至1套活性炭吸附装置处理后直接排放</w:t>
                  </w:r>
                </w:p>
              </w:tc>
            </w:tr>
            <w:tr w14:paraId="2836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0A22FD2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tcBorders>
                    <w:tl2br w:val="nil"/>
                    <w:tr2bl w:val="nil"/>
                  </w:tcBorders>
                  <w:noWrap w:val="0"/>
                  <w:vAlign w:val="center"/>
                </w:tcPr>
                <w:p w14:paraId="2B28DAF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罐区发酵</w:t>
                  </w:r>
                </w:p>
              </w:tc>
              <w:tc>
                <w:tcPr>
                  <w:tcW w:w="679" w:type="pct"/>
                  <w:tcBorders>
                    <w:tl2br w:val="nil"/>
                    <w:tr2bl w:val="nil"/>
                  </w:tcBorders>
                  <w:noWrap w:val="0"/>
                  <w:vAlign w:val="center"/>
                </w:tcPr>
                <w:p w14:paraId="0819E88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液体发酵G1-2</w:t>
                  </w:r>
                </w:p>
              </w:tc>
              <w:tc>
                <w:tcPr>
                  <w:tcW w:w="992" w:type="pct"/>
                  <w:tcBorders>
                    <w:tl2br w:val="nil"/>
                    <w:tr2bl w:val="nil"/>
                  </w:tcBorders>
                  <w:noWrap w:val="0"/>
                  <w:vAlign w:val="center"/>
                </w:tcPr>
                <w:p w14:paraId="33B3542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臭气浓度</w:t>
                  </w:r>
                </w:p>
              </w:tc>
              <w:tc>
                <w:tcPr>
                  <w:tcW w:w="2525" w:type="pct"/>
                  <w:gridSpan w:val="2"/>
                  <w:tcBorders>
                    <w:tl2br w:val="nil"/>
                    <w:tr2bl w:val="nil"/>
                  </w:tcBorders>
                  <w:noWrap w:val="0"/>
                  <w:vAlign w:val="center"/>
                </w:tcPr>
                <w:p w14:paraId="4A577A7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种子培养罐、发酵罐均为密闭罐，罐顶设集气管道，收集废气汇至“除味塔（TA004）+活性炭吸附装置（TA005）”+20m排气筒（DA004）排放</w:t>
                  </w:r>
                </w:p>
              </w:tc>
            </w:tr>
            <w:tr w14:paraId="7FE6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6FFAE62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restart"/>
                  <w:tcBorders>
                    <w:tl2br w:val="nil"/>
                    <w:tr2bl w:val="nil"/>
                  </w:tcBorders>
                  <w:noWrap w:val="0"/>
                  <w:vAlign w:val="center"/>
                </w:tcPr>
                <w:p w14:paraId="35A742F4">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生物菌体蛋白固体饲料试验</w:t>
                  </w:r>
                </w:p>
              </w:tc>
              <w:tc>
                <w:tcPr>
                  <w:tcW w:w="679" w:type="pct"/>
                  <w:tcBorders>
                    <w:tl2br w:val="nil"/>
                    <w:tr2bl w:val="nil"/>
                  </w:tcBorders>
                  <w:noWrap w:val="0"/>
                  <w:vAlign w:val="center"/>
                </w:tcPr>
                <w:p w14:paraId="6B28CCB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配料均质G2-1</w:t>
                  </w:r>
                </w:p>
              </w:tc>
              <w:tc>
                <w:tcPr>
                  <w:tcW w:w="992" w:type="pct"/>
                  <w:tcBorders>
                    <w:tl2br w:val="nil"/>
                    <w:tr2bl w:val="nil"/>
                  </w:tcBorders>
                  <w:noWrap w:val="0"/>
                  <w:vAlign w:val="center"/>
                </w:tcPr>
                <w:p w14:paraId="3EE5C83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颗粒物、臭气浓度</w:t>
                  </w:r>
                </w:p>
              </w:tc>
              <w:tc>
                <w:tcPr>
                  <w:tcW w:w="1332" w:type="pct"/>
                  <w:tcBorders>
                    <w:tl2br w:val="nil"/>
                    <w:tr2bl w:val="nil"/>
                  </w:tcBorders>
                  <w:noWrap w:val="0"/>
                  <w:vAlign w:val="center"/>
                </w:tcPr>
                <w:p w14:paraId="4249B0C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均质罐为密闭罐，罐顶设集气管道，收集废气汇至</w:t>
                  </w:r>
                </w:p>
              </w:tc>
              <w:tc>
                <w:tcPr>
                  <w:tcW w:w="1192" w:type="pct"/>
                  <w:vMerge w:val="restart"/>
                  <w:tcBorders>
                    <w:tl2br w:val="nil"/>
                    <w:tr2bl w:val="nil"/>
                  </w:tcBorders>
                  <w:noWrap w:val="0"/>
                  <w:vAlign w:val="center"/>
                </w:tcPr>
                <w:p w14:paraId="059F966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“水膜除尘塔（TA006）”+20m排气筒（DA002）排放</w:t>
                  </w:r>
                </w:p>
              </w:tc>
            </w:tr>
            <w:tr w14:paraId="767E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46097485">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6BDBF8C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3DF9AFD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热风炉及喷雾干燥G2-2</w:t>
                  </w:r>
                </w:p>
              </w:tc>
              <w:tc>
                <w:tcPr>
                  <w:tcW w:w="992" w:type="pct"/>
                  <w:tcBorders>
                    <w:tl2br w:val="nil"/>
                    <w:tr2bl w:val="nil"/>
                  </w:tcBorders>
                  <w:shd w:val="clear" w:color="auto" w:fill="auto"/>
                  <w:noWrap w:val="0"/>
                  <w:vAlign w:val="center"/>
                </w:tcPr>
                <w:p w14:paraId="34D43D7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颗粒物、二氧化硫、氮氧化物、烟气黑度</w:t>
                  </w:r>
                </w:p>
              </w:tc>
              <w:tc>
                <w:tcPr>
                  <w:tcW w:w="1332" w:type="pct"/>
                  <w:vMerge w:val="restart"/>
                  <w:tcBorders>
                    <w:tl2br w:val="nil"/>
                    <w:tr2bl w:val="nil"/>
                  </w:tcBorders>
                  <w:noWrap w:val="0"/>
                  <w:vAlign w:val="center"/>
                </w:tcPr>
                <w:p w14:paraId="063062F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干燥及风冷后气流经旋风分离器收料后废气汇至</w:t>
                  </w:r>
                </w:p>
              </w:tc>
              <w:tc>
                <w:tcPr>
                  <w:tcW w:w="1192" w:type="pct"/>
                  <w:vMerge w:val="continue"/>
                  <w:tcBorders>
                    <w:tl2br w:val="nil"/>
                    <w:tr2bl w:val="nil"/>
                  </w:tcBorders>
                  <w:noWrap w:val="0"/>
                  <w:vAlign w:val="center"/>
                </w:tcPr>
                <w:p w14:paraId="0E2D48A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78A5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3309510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24740DE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426F345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纯净风冷G2-3</w:t>
                  </w:r>
                </w:p>
              </w:tc>
              <w:tc>
                <w:tcPr>
                  <w:tcW w:w="992" w:type="pct"/>
                  <w:tcBorders>
                    <w:tl2br w:val="nil"/>
                    <w:tr2bl w:val="nil"/>
                  </w:tcBorders>
                  <w:shd w:val="clear" w:color="auto" w:fill="auto"/>
                  <w:noWrap w:val="0"/>
                  <w:vAlign w:val="center"/>
                </w:tcPr>
                <w:p w14:paraId="4C7E12D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vMerge w:val="continue"/>
                  <w:tcBorders>
                    <w:tl2br w:val="nil"/>
                    <w:tr2bl w:val="nil"/>
                  </w:tcBorders>
                  <w:noWrap w:val="0"/>
                  <w:vAlign w:val="center"/>
                </w:tcPr>
                <w:p w14:paraId="47F2802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c>
                <w:tcPr>
                  <w:tcW w:w="1192" w:type="pct"/>
                  <w:vMerge w:val="continue"/>
                  <w:tcBorders>
                    <w:tl2br w:val="nil"/>
                    <w:tr2bl w:val="nil"/>
                  </w:tcBorders>
                  <w:noWrap w:val="0"/>
                  <w:vAlign w:val="center"/>
                </w:tcPr>
                <w:p w14:paraId="3BF8D45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47B3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558C1BB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0EDC559A">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364E9CF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成品入仓G2-4</w:t>
                  </w:r>
                </w:p>
              </w:tc>
              <w:tc>
                <w:tcPr>
                  <w:tcW w:w="992" w:type="pct"/>
                  <w:tcBorders>
                    <w:tl2br w:val="nil"/>
                    <w:tr2bl w:val="nil"/>
                  </w:tcBorders>
                  <w:shd w:val="clear" w:color="auto" w:fill="auto"/>
                  <w:noWrap w:val="0"/>
                  <w:vAlign w:val="center"/>
                </w:tcPr>
                <w:p w14:paraId="6B5A2EE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noWrap w:val="0"/>
                  <w:vAlign w:val="center"/>
                </w:tcPr>
                <w:p w14:paraId="4FDF37C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成品仓为密闭仓，仓顶设集气管道，收集废气汇至</w:t>
                  </w:r>
                </w:p>
              </w:tc>
              <w:tc>
                <w:tcPr>
                  <w:tcW w:w="1192" w:type="pct"/>
                  <w:vMerge w:val="restart"/>
                  <w:tcBorders>
                    <w:tl2br w:val="nil"/>
                    <w:tr2bl w:val="nil"/>
                  </w:tcBorders>
                  <w:noWrap w:val="0"/>
                  <w:vAlign w:val="center"/>
                </w:tcPr>
                <w:p w14:paraId="0785B1E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“布袋除尘器（TA003）”+20m排气筒（DA003）排放</w:t>
                  </w:r>
                </w:p>
              </w:tc>
            </w:tr>
            <w:tr w14:paraId="113C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288314E8">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56D265D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21AD32C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包装G2-5</w:t>
                  </w:r>
                </w:p>
              </w:tc>
              <w:tc>
                <w:tcPr>
                  <w:tcW w:w="992" w:type="pct"/>
                  <w:tcBorders>
                    <w:tl2br w:val="nil"/>
                    <w:tr2bl w:val="nil"/>
                  </w:tcBorders>
                  <w:shd w:val="clear" w:color="auto" w:fill="auto"/>
                  <w:noWrap w:val="0"/>
                  <w:vAlign w:val="center"/>
                </w:tcPr>
                <w:p w14:paraId="62BF7E7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noWrap w:val="0"/>
                  <w:vAlign w:val="center"/>
                </w:tcPr>
                <w:p w14:paraId="34B9584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自动包装机出料口设集气罩，收集废气汇至</w:t>
                  </w:r>
                </w:p>
              </w:tc>
              <w:tc>
                <w:tcPr>
                  <w:tcW w:w="1192" w:type="pct"/>
                  <w:vMerge w:val="continue"/>
                  <w:tcBorders>
                    <w:tl2br w:val="nil"/>
                    <w:tr2bl w:val="nil"/>
                  </w:tcBorders>
                  <w:noWrap w:val="0"/>
                  <w:vAlign w:val="center"/>
                </w:tcPr>
                <w:p w14:paraId="7C57AAE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51C8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6A541DA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restart"/>
                  <w:tcBorders>
                    <w:tl2br w:val="nil"/>
                    <w:tr2bl w:val="nil"/>
                  </w:tcBorders>
                  <w:noWrap w:val="0"/>
                  <w:vAlign w:val="center"/>
                </w:tcPr>
                <w:p w14:paraId="250A5BCA">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可消化短纤及纤维蛋白饲料试验</w:t>
                  </w:r>
                </w:p>
              </w:tc>
              <w:tc>
                <w:tcPr>
                  <w:tcW w:w="679" w:type="pct"/>
                  <w:tcBorders>
                    <w:tl2br w:val="nil"/>
                    <w:tr2bl w:val="nil"/>
                  </w:tcBorders>
                  <w:shd w:val="clear" w:color="auto" w:fill="auto"/>
                  <w:noWrap w:val="0"/>
                  <w:vAlign w:val="center"/>
                </w:tcPr>
                <w:p w14:paraId="11250A9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柔丝G3-1</w:t>
                  </w:r>
                </w:p>
              </w:tc>
              <w:tc>
                <w:tcPr>
                  <w:tcW w:w="992" w:type="pct"/>
                  <w:tcBorders>
                    <w:tl2br w:val="nil"/>
                    <w:tr2bl w:val="nil"/>
                  </w:tcBorders>
                  <w:shd w:val="clear" w:color="auto" w:fill="auto"/>
                  <w:noWrap w:val="0"/>
                  <w:vAlign w:val="center"/>
                </w:tcPr>
                <w:p w14:paraId="1DEFCEF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vMerge w:val="restart"/>
                  <w:tcBorders>
                    <w:tl2br w:val="nil"/>
                    <w:tr2bl w:val="nil"/>
                  </w:tcBorders>
                  <w:noWrap w:val="0"/>
                  <w:vAlign w:val="center"/>
                </w:tcPr>
                <w:p w14:paraId="4C00CF2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color w:val="auto"/>
                      <w:sz w:val="18"/>
                      <w:szCs w:val="18"/>
                      <w:highlight w:val="none"/>
                      <w:lang w:val="en-US" w:eastAsia="zh-CN"/>
                    </w:rPr>
                    <w:t>柔丝机出料口为负压吸风状态，柔丝后物料经风选除杂后进入旋风分离器分离，废气汇至</w:t>
                  </w:r>
                </w:p>
              </w:tc>
              <w:tc>
                <w:tcPr>
                  <w:tcW w:w="1192" w:type="pct"/>
                  <w:vMerge w:val="restart"/>
                  <w:tcBorders>
                    <w:tl2br w:val="nil"/>
                    <w:tr2bl w:val="nil"/>
                  </w:tcBorders>
                  <w:noWrap w:val="0"/>
                  <w:vAlign w:val="center"/>
                </w:tcPr>
                <w:p w14:paraId="5E17EF9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“布袋除尘器（TA001）”+20m排气筒（DA003）排放</w:t>
                  </w:r>
                </w:p>
              </w:tc>
            </w:tr>
            <w:tr w14:paraId="2FA0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391DB0D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61F3867A">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2CF1CBA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风选除杂废气G3-2</w:t>
                  </w:r>
                </w:p>
              </w:tc>
              <w:tc>
                <w:tcPr>
                  <w:tcW w:w="992" w:type="pct"/>
                  <w:tcBorders>
                    <w:tl2br w:val="nil"/>
                    <w:tr2bl w:val="nil"/>
                  </w:tcBorders>
                  <w:shd w:val="clear" w:color="auto" w:fill="auto"/>
                  <w:noWrap w:val="0"/>
                  <w:vAlign w:val="center"/>
                </w:tcPr>
                <w:p w14:paraId="11B34BB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vMerge w:val="continue"/>
                  <w:tcBorders>
                    <w:tl2br w:val="nil"/>
                    <w:tr2bl w:val="nil"/>
                  </w:tcBorders>
                  <w:noWrap w:val="0"/>
                  <w:vAlign w:val="center"/>
                </w:tcPr>
                <w:p w14:paraId="3C1BA11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c>
                <w:tcPr>
                  <w:tcW w:w="1192" w:type="pct"/>
                  <w:vMerge w:val="continue"/>
                  <w:tcBorders>
                    <w:tl2br w:val="nil"/>
                    <w:tr2bl w:val="nil"/>
                  </w:tcBorders>
                  <w:noWrap w:val="0"/>
                  <w:vAlign w:val="center"/>
                </w:tcPr>
                <w:p w14:paraId="4677D18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567C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54CFADC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51FB17F6">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036BB7F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粉碎G3-3</w:t>
                  </w:r>
                </w:p>
              </w:tc>
              <w:tc>
                <w:tcPr>
                  <w:tcW w:w="992" w:type="pct"/>
                  <w:tcBorders>
                    <w:tl2br w:val="nil"/>
                    <w:tr2bl w:val="nil"/>
                  </w:tcBorders>
                  <w:shd w:val="clear" w:color="auto" w:fill="auto"/>
                  <w:noWrap w:val="0"/>
                  <w:vAlign w:val="center"/>
                </w:tcPr>
                <w:p w14:paraId="1A87C1B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noWrap w:val="0"/>
                  <w:vAlign w:val="center"/>
                </w:tcPr>
                <w:p w14:paraId="351C18B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水滴粉碎机为</w:t>
                  </w:r>
                  <w:r>
                    <w:rPr>
                      <w:rFonts w:hint="eastAsia" w:cs="Times New Roman"/>
                      <w:color w:val="auto"/>
                      <w:sz w:val="18"/>
                      <w:szCs w:val="18"/>
                      <w:highlight w:val="none"/>
                      <w:lang w:val="en-US" w:eastAsia="zh-CN"/>
                    </w:rPr>
                    <w:t>负压工作状态，粉碎后物料经旋风分离器分离，废气汇至</w:t>
                  </w:r>
                </w:p>
              </w:tc>
              <w:tc>
                <w:tcPr>
                  <w:tcW w:w="1192" w:type="pct"/>
                  <w:vMerge w:val="restart"/>
                  <w:tcBorders>
                    <w:tl2br w:val="nil"/>
                    <w:tr2bl w:val="nil"/>
                  </w:tcBorders>
                  <w:noWrap w:val="0"/>
                  <w:vAlign w:val="center"/>
                </w:tcPr>
                <w:p w14:paraId="752C847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“布袋除尘器（TA002）”+20m排气筒（DA003）排放</w:t>
                  </w:r>
                </w:p>
              </w:tc>
            </w:tr>
            <w:tr w14:paraId="774E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304F8EA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0F1329D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278DBC7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干料暂存仓G3-4</w:t>
                  </w:r>
                </w:p>
              </w:tc>
              <w:tc>
                <w:tcPr>
                  <w:tcW w:w="992" w:type="pct"/>
                  <w:tcBorders>
                    <w:tl2br w:val="nil"/>
                    <w:tr2bl w:val="nil"/>
                  </w:tcBorders>
                  <w:shd w:val="clear" w:color="auto" w:fill="auto"/>
                  <w:noWrap w:val="0"/>
                  <w:vAlign w:val="center"/>
                </w:tcPr>
                <w:p w14:paraId="217C2B8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noWrap w:val="0"/>
                  <w:vAlign w:val="center"/>
                </w:tcPr>
                <w:p w14:paraId="1696835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为密闭仓，仓顶设集气管道，收集废气汇至</w:t>
                  </w:r>
                </w:p>
              </w:tc>
              <w:tc>
                <w:tcPr>
                  <w:tcW w:w="1192" w:type="pct"/>
                  <w:vMerge w:val="continue"/>
                  <w:tcBorders>
                    <w:tl2br w:val="nil"/>
                    <w:tr2bl w:val="nil"/>
                  </w:tcBorders>
                  <w:noWrap w:val="0"/>
                  <w:vAlign w:val="center"/>
                </w:tcPr>
                <w:p w14:paraId="30EE280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58C6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47AEC3A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51CB8F1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50C87CA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混合G3-5</w:t>
                  </w:r>
                </w:p>
              </w:tc>
              <w:tc>
                <w:tcPr>
                  <w:tcW w:w="992" w:type="pct"/>
                  <w:tcBorders>
                    <w:tl2br w:val="nil"/>
                    <w:tr2bl w:val="nil"/>
                  </w:tcBorders>
                  <w:shd w:val="clear" w:color="auto" w:fill="auto"/>
                  <w:noWrap w:val="0"/>
                  <w:vAlign w:val="center"/>
                </w:tcPr>
                <w:p w14:paraId="468C85A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noWrap w:val="0"/>
                  <w:vAlign w:val="center"/>
                </w:tcPr>
                <w:p w14:paraId="761EEAE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混合机为密闭式，由密闭绞龙给料，混合机呼吸孔设集气管道，收集废气汇至</w:t>
                  </w:r>
                </w:p>
              </w:tc>
              <w:tc>
                <w:tcPr>
                  <w:tcW w:w="1192" w:type="pct"/>
                  <w:vMerge w:val="continue"/>
                  <w:tcBorders>
                    <w:tl2br w:val="nil"/>
                    <w:tr2bl w:val="nil"/>
                  </w:tcBorders>
                  <w:noWrap w:val="0"/>
                  <w:vAlign w:val="center"/>
                </w:tcPr>
                <w:p w14:paraId="7DBA49D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26FE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270FD2B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6174AD2A">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6EB4A61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解构G3-6</w:t>
                  </w:r>
                </w:p>
              </w:tc>
              <w:tc>
                <w:tcPr>
                  <w:tcW w:w="992" w:type="pct"/>
                  <w:tcBorders>
                    <w:tl2br w:val="nil"/>
                    <w:tr2bl w:val="nil"/>
                  </w:tcBorders>
                  <w:shd w:val="clear" w:color="auto" w:fill="auto"/>
                  <w:noWrap w:val="0"/>
                  <w:vAlign w:val="center"/>
                </w:tcPr>
                <w:p w14:paraId="242ABFB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颗粒物、臭气浓度</w:t>
                  </w:r>
                </w:p>
              </w:tc>
              <w:tc>
                <w:tcPr>
                  <w:tcW w:w="1332" w:type="pct"/>
                  <w:tcBorders>
                    <w:tl2br w:val="nil"/>
                    <w:tr2bl w:val="nil"/>
                  </w:tcBorders>
                  <w:noWrap w:val="0"/>
                  <w:vAlign w:val="center"/>
                </w:tcPr>
                <w:p w14:paraId="1F46386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color w:val="auto"/>
                      <w:sz w:val="18"/>
                      <w:szCs w:val="18"/>
                      <w:highlight w:val="none"/>
                      <w:lang w:val="en-US" w:eastAsia="zh-CN"/>
                    </w:rPr>
                    <w:t>解构后物料经固汽分离后，废气汇至</w:t>
                  </w:r>
                </w:p>
              </w:tc>
              <w:tc>
                <w:tcPr>
                  <w:tcW w:w="1192" w:type="pct"/>
                  <w:vMerge w:val="restart"/>
                  <w:tcBorders>
                    <w:tl2br w:val="nil"/>
                    <w:tr2bl w:val="nil"/>
                  </w:tcBorders>
                  <w:noWrap w:val="0"/>
                  <w:vAlign w:val="center"/>
                </w:tcPr>
                <w:p w14:paraId="578FA7D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“除味塔（TA004）+活性炭吸附装置（TA005）”+20m排气筒（DA004）排放</w:t>
                  </w:r>
                </w:p>
              </w:tc>
            </w:tr>
            <w:tr w14:paraId="596D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2E50605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3FA5F5C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7698FE2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喂料斗G3-7</w:t>
                  </w:r>
                </w:p>
              </w:tc>
              <w:tc>
                <w:tcPr>
                  <w:tcW w:w="992" w:type="pct"/>
                  <w:tcBorders>
                    <w:tl2br w:val="nil"/>
                    <w:tr2bl w:val="nil"/>
                  </w:tcBorders>
                  <w:shd w:val="clear" w:color="auto" w:fill="auto"/>
                  <w:noWrap w:val="0"/>
                  <w:vAlign w:val="center"/>
                </w:tcPr>
                <w:p w14:paraId="5192838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颗粒物、臭气浓度</w:t>
                  </w:r>
                </w:p>
              </w:tc>
              <w:tc>
                <w:tcPr>
                  <w:tcW w:w="1332" w:type="pct"/>
                  <w:tcBorders>
                    <w:tl2br w:val="nil"/>
                    <w:tr2bl w:val="nil"/>
                  </w:tcBorders>
                  <w:noWrap w:val="0"/>
                  <w:vAlign w:val="center"/>
                </w:tcPr>
                <w:p w14:paraId="2F9A0A6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为密闭仓，仓顶设集气管道，收集废气汇至</w:t>
                  </w:r>
                </w:p>
              </w:tc>
              <w:tc>
                <w:tcPr>
                  <w:tcW w:w="1192" w:type="pct"/>
                  <w:vMerge w:val="continue"/>
                  <w:tcBorders>
                    <w:tl2br w:val="nil"/>
                    <w:tr2bl w:val="nil"/>
                  </w:tcBorders>
                  <w:noWrap w:val="0"/>
                  <w:vAlign w:val="center"/>
                </w:tcPr>
                <w:p w14:paraId="189EA8D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27E7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4E83547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16D07366">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44B57F0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一级（二级）干燥G3-8</w:t>
                  </w:r>
                </w:p>
              </w:tc>
              <w:tc>
                <w:tcPr>
                  <w:tcW w:w="992" w:type="pct"/>
                  <w:tcBorders>
                    <w:tl2br w:val="nil"/>
                    <w:tr2bl w:val="nil"/>
                  </w:tcBorders>
                  <w:shd w:val="clear" w:color="auto" w:fill="auto"/>
                  <w:noWrap w:val="0"/>
                  <w:vAlign w:val="center"/>
                </w:tcPr>
                <w:p w14:paraId="0D169D4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颗粒物、臭气浓度、二氧化硫、氮氧化物、烟气黑度</w:t>
                  </w:r>
                </w:p>
              </w:tc>
              <w:tc>
                <w:tcPr>
                  <w:tcW w:w="1332" w:type="pct"/>
                  <w:vMerge w:val="restart"/>
                  <w:tcBorders>
                    <w:tl2br w:val="nil"/>
                    <w:tr2bl w:val="nil"/>
                  </w:tcBorders>
                  <w:noWrap w:val="0"/>
                  <w:vAlign w:val="center"/>
                </w:tcPr>
                <w:p w14:paraId="57F962B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干燥及风冷后气流经旋风分离器收料后废气汇至</w:t>
                  </w:r>
                </w:p>
              </w:tc>
              <w:tc>
                <w:tcPr>
                  <w:tcW w:w="1192" w:type="pct"/>
                  <w:vMerge w:val="continue"/>
                  <w:tcBorders>
                    <w:tl2br w:val="nil"/>
                    <w:tr2bl w:val="nil"/>
                  </w:tcBorders>
                  <w:noWrap w:val="0"/>
                  <w:vAlign w:val="center"/>
                </w:tcPr>
                <w:p w14:paraId="5653624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7F77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1E847C1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7FD05A80">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5D0CC50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一级（二级）风冷G3-9</w:t>
                  </w:r>
                </w:p>
              </w:tc>
              <w:tc>
                <w:tcPr>
                  <w:tcW w:w="992" w:type="pct"/>
                  <w:tcBorders>
                    <w:tl2br w:val="nil"/>
                    <w:tr2bl w:val="nil"/>
                  </w:tcBorders>
                  <w:shd w:val="clear" w:color="auto" w:fill="auto"/>
                  <w:noWrap w:val="0"/>
                  <w:vAlign w:val="center"/>
                </w:tcPr>
                <w:p w14:paraId="7C330CB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颗粒物、臭气浓度</w:t>
                  </w:r>
                </w:p>
              </w:tc>
              <w:tc>
                <w:tcPr>
                  <w:tcW w:w="1332" w:type="pct"/>
                  <w:vMerge w:val="continue"/>
                  <w:tcBorders>
                    <w:tl2br w:val="nil"/>
                    <w:tr2bl w:val="nil"/>
                  </w:tcBorders>
                  <w:noWrap w:val="0"/>
                  <w:vAlign w:val="center"/>
                </w:tcPr>
                <w:p w14:paraId="37C0932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c>
                <w:tcPr>
                  <w:tcW w:w="1192" w:type="pct"/>
                  <w:vMerge w:val="continue"/>
                  <w:tcBorders>
                    <w:tl2br w:val="nil"/>
                    <w:tr2bl w:val="nil"/>
                  </w:tcBorders>
                  <w:noWrap w:val="0"/>
                  <w:vAlign w:val="center"/>
                </w:tcPr>
                <w:p w14:paraId="126D6A7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5EB6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66B48120">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0F1E83C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373E521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固体发酵G3-12</w:t>
                  </w:r>
                </w:p>
              </w:tc>
              <w:tc>
                <w:tcPr>
                  <w:tcW w:w="992" w:type="pct"/>
                  <w:tcBorders>
                    <w:tl2br w:val="nil"/>
                    <w:tr2bl w:val="nil"/>
                  </w:tcBorders>
                  <w:shd w:val="clear" w:color="auto" w:fill="auto"/>
                  <w:noWrap w:val="0"/>
                  <w:vAlign w:val="center"/>
                </w:tcPr>
                <w:p w14:paraId="086B46E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颗粒物、臭气浓度</w:t>
                  </w:r>
                </w:p>
              </w:tc>
              <w:tc>
                <w:tcPr>
                  <w:tcW w:w="1332" w:type="pct"/>
                  <w:tcBorders>
                    <w:tl2br w:val="nil"/>
                    <w:tr2bl w:val="nil"/>
                  </w:tcBorders>
                  <w:shd w:val="clear" w:color="auto" w:fill="auto"/>
                  <w:noWrap w:val="0"/>
                  <w:vAlign w:val="center"/>
                </w:tcPr>
                <w:p w14:paraId="2C29FE8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发酵筒为密闭筒，出料</w:t>
                  </w:r>
                  <w:r>
                    <w:rPr>
                      <w:rFonts w:hint="eastAsia" w:cs="Times New Roman"/>
                      <w:color w:val="auto"/>
                      <w:sz w:val="18"/>
                      <w:szCs w:val="18"/>
                      <w:highlight w:val="none"/>
                      <w:lang w:val="en-US" w:eastAsia="zh-CN"/>
                    </w:rPr>
                    <w:t>经旋风分离器分离后，废气汇至</w:t>
                  </w:r>
                </w:p>
              </w:tc>
              <w:tc>
                <w:tcPr>
                  <w:tcW w:w="1192" w:type="pct"/>
                  <w:vMerge w:val="continue"/>
                  <w:tcBorders>
                    <w:tl2br w:val="nil"/>
                    <w:tr2bl w:val="nil"/>
                  </w:tcBorders>
                  <w:noWrap w:val="0"/>
                  <w:vAlign w:val="center"/>
                </w:tcPr>
                <w:p w14:paraId="4F2CC6A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77B0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1C254B0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1D161055">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2D17C30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湿混G3-11</w:t>
                  </w:r>
                </w:p>
              </w:tc>
              <w:tc>
                <w:tcPr>
                  <w:tcW w:w="992" w:type="pct"/>
                  <w:tcBorders>
                    <w:tl2br w:val="nil"/>
                    <w:tr2bl w:val="nil"/>
                  </w:tcBorders>
                  <w:shd w:val="clear" w:color="auto" w:fill="auto"/>
                  <w:noWrap w:val="0"/>
                  <w:vAlign w:val="center"/>
                </w:tcPr>
                <w:p w14:paraId="0C562F0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颗粒物、臭气浓度</w:t>
                  </w:r>
                </w:p>
              </w:tc>
              <w:tc>
                <w:tcPr>
                  <w:tcW w:w="1332" w:type="pct"/>
                  <w:tcBorders>
                    <w:tl2br w:val="nil"/>
                    <w:tr2bl w:val="nil"/>
                  </w:tcBorders>
                  <w:shd w:val="clear" w:color="auto" w:fill="auto"/>
                  <w:noWrap w:val="0"/>
                  <w:vAlign w:val="center"/>
                </w:tcPr>
                <w:p w14:paraId="67237AA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混合机为密闭式，采用密闭绞龙进料，进料均为潮湿料，少量呼吸气体经呼吸口管道收集后汇至</w:t>
                  </w:r>
                </w:p>
              </w:tc>
              <w:tc>
                <w:tcPr>
                  <w:tcW w:w="1192" w:type="pct"/>
                  <w:vMerge w:val="continue"/>
                  <w:tcBorders>
                    <w:tl2br w:val="nil"/>
                    <w:tr2bl w:val="nil"/>
                  </w:tcBorders>
                  <w:shd w:val="clear" w:color="auto" w:fill="auto"/>
                  <w:noWrap w:val="0"/>
                  <w:vAlign w:val="center"/>
                </w:tcPr>
                <w:p w14:paraId="19C3BE5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green"/>
                      <w:lang w:val="en-US" w:eastAsia="zh-CN"/>
                    </w:rPr>
                  </w:pPr>
                </w:p>
              </w:tc>
            </w:tr>
            <w:tr w14:paraId="09BB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511FE10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2304677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02D98B4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成品仓2入料G3-10</w:t>
                  </w:r>
                </w:p>
              </w:tc>
              <w:tc>
                <w:tcPr>
                  <w:tcW w:w="992" w:type="pct"/>
                  <w:tcBorders>
                    <w:tl2br w:val="nil"/>
                    <w:tr2bl w:val="nil"/>
                  </w:tcBorders>
                  <w:shd w:val="clear" w:color="auto" w:fill="auto"/>
                  <w:noWrap w:val="0"/>
                  <w:vAlign w:val="center"/>
                </w:tcPr>
                <w:p w14:paraId="1BBC874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shd w:val="clear" w:color="auto" w:fill="auto"/>
                  <w:noWrap w:val="0"/>
                  <w:vAlign w:val="center"/>
                </w:tcPr>
                <w:p w14:paraId="2B719D7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成品仓为密闭仓，仓顶设集气管道，收集废气汇至</w:t>
                  </w:r>
                </w:p>
              </w:tc>
              <w:tc>
                <w:tcPr>
                  <w:tcW w:w="1192" w:type="pct"/>
                  <w:vMerge w:val="restart"/>
                  <w:tcBorders>
                    <w:tl2br w:val="nil"/>
                    <w:tr2bl w:val="nil"/>
                  </w:tcBorders>
                  <w:shd w:val="clear" w:color="auto" w:fill="auto"/>
                  <w:noWrap w:val="0"/>
                  <w:vAlign w:val="center"/>
                </w:tcPr>
                <w:p w14:paraId="24E6B90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“布袋除尘器（TA003）”+20m排气筒（DA003）排放</w:t>
                  </w:r>
                </w:p>
              </w:tc>
            </w:tr>
            <w:tr w14:paraId="1292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2D7BA35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216BC1C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2370762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成品仓3入料G3-13</w:t>
                  </w:r>
                </w:p>
              </w:tc>
              <w:tc>
                <w:tcPr>
                  <w:tcW w:w="992" w:type="pct"/>
                  <w:tcBorders>
                    <w:tl2br w:val="nil"/>
                    <w:tr2bl w:val="nil"/>
                  </w:tcBorders>
                  <w:shd w:val="clear" w:color="auto" w:fill="auto"/>
                  <w:noWrap w:val="0"/>
                  <w:vAlign w:val="center"/>
                </w:tcPr>
                <w:p w14:paraId="673E8BD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shd w:val="clear" w:color="auto" w:fill="auto"/>
                  <w:noWrap w:val="0"/>
                  <w:vAlign w:val="center"/>
                </w:tcPr>
                <w:p w14:paraId="4F38AF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成品仓为密闭仓，仓顶设集气管道，收集废气汇至</w:t>
                  </w:r>
                </w:p>
              </w:tc>
              <w:tc>
                <w:tcPr>
                  <w:tcW w:w="1192" w:type="pct"/>
                  <w:vMerge w:val="continue"/>
                  <w:tcBorders>
                    <w:tl2br w:val="nil"/>
                    <w:tr2bl w:val="nil"/>
                  </w:tcBorders>
                  <w:shd w:val="clear" w:color="auto" w:fill="auto"/>
                  <w:noWrap w:val="0"/>
                  <w:vAlign w:val="center"/>
                </w:tcPr>
                <w:p w14:paraId="3CDEDE0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p>
              </w:tc>
            </w:tr>
            <w:tr w14:paraId="7DE6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6554BA8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tcBorders>
                    <w:tl2br w:val="nil"/>
                    <w:tr2bl w:val="nil"/>
                  </w:tcBorders>
                  <w:noWrap w:val="0"/>
                  <w:vAlign w:val="center"/>
                </w:tcPr>
                <w:p w14:paraId="7D6851D4">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天然气锅炉</w:t>
                  </w:r>
                </w:p>
              </w:tc>
              <w:tc>
                <w:tcPr>
                  <w:tcW w:w="679" w:type="pct"/>
                  <w:tcBorders>
                    <w:tl2br w:val="nil"/>
                    <w:tr2bl w:val="nil"/>
                  </w:tcBorders>
                  <w:shd w:val="clear" w:color="auto" w:fill="auto"/>
                  <w:noWrap w:val="0"/>
                  <w:vAlign w:val="center"/>
                </w:tcPr>
                <w:p w14:paraId="76F2C76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Hans"/>
                    </w:rPr>
                    <w:t>燃烧烟气</w:t>
                  </w:r>
                  <w:r>
                    <w:rPr>
                      <w:rFonts w:hint="eastAsia" w:cs="Times New Roman"/>
                      <w:b w:val="0"/>
                      <w:bCs w:val="0"/>
                      <w:color w:val="auto"/>
                      <w:sz w:val="18"/>
                      <w:szCs w:val="18"/>
                      <w:highlight w:val="none"/>
                      <w:lang w:val="en-US" w:eastAsia="zh-CN"/>
                    </w:rPr>
                    <w:t>G1-3</w:t>
                  </w:r>
                </w:p>
              </w:tc>
              <w:tc>
                <w:tcPr>
                  <w:tcW w:w="992" w:type="pct"/>
                  <w:tcBorders>
                    <w:tl2br w:val="nil"/>
                    <w:tr2bl w:val="nil"/>
                  </w:tcBorders>
                  <w:shd w:val="clear" w:color="auto" w:fill="auto"/>
                  <w:noWrap w:val="0"/>
                  <w:vAlign w:val="center"/>
                </w:tcPr>
                <w:p w14:paraId="110EB4F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Hans"/>
                    </w:rPr>
                    <w:t>颗粒物</w:t>
                  </w:r>
                  <w:r>
                    <w:rPr>
                      <w:rFonts w:hint="default" w:ascii="Times New Roman" w:hAnsi="Times New Roman" w:eastAsia="宋体" w:cs="Times New Roman"/>
                      <w:b w:val="0"/>
                      <w:bCs w:val="0"/>
                      <w:color w:val="auto"/>
                      <w:sz w:val="18"/>
                      <w:szCs w:val="18"/>
                      <w:highlight w:val="none"/>
                      <w:lang w:eastAsia="zh-Hans"/>
                    </w:rPr>
                    <w:t>、</w:t>
                  </w:r>
                  <w:r>
                    <w:rPr>
                      <w:rFonts w:hint="default" w:ascii="Times New Roman" w:hAnsi="Times New Roman" w:eastAsia="宋体" w:cs="Times New Roman"/>
                      <w:b w:val="0"/>
                      <w:bCs w:val="0"/>
                      <w:color w:val="auto"/>
                      <w:sz w:val="18"/>
                      <w:szCs w:val="18"/>
                      <w:highlight w:val="none"/>
                      <w:lang w:val="en-US" w:eastAsia="zh-Hans"/>
                    </w:rPr>
                    <w:t>二氧化硫</w:t>
                  </w:r>
                  <w:r>
                    <w:rPr>
                      <w:rFonts w:hint="default" w:ascii="Times New Roman" w:hAnsi="Times New Roman" w:eastAsia="宋体" w:cs="Times New Roman"/>
                      <w:b w:val="0"/>
                      <w:bCs w:val="0"/>
                      <w:color w:val="auto"/>
                      <w:sz w:val="18"/>
                      <w:szCs w:val="18"/>
                      <w:highlight w:val="none"/>
                      <w:lang w:eastAsia="zh-Hans"/>
                    </w:rPr>
                    <w:t>、</w:t>
                  </w:r>
                  <w:r>
                    <w:rPr>
                      <w:rFonts w:hint="default" w:ascii="Times New Roman" w:hAnsi="Times New Roman" w:eastAsia="宋体" w:cs="Times New Roman"/>
                      <w:b w:val="0"/>
                      <w:bCs w:val="0"/>
                      <w:color w:val="auto"/>
                      <w:sz w:val="18"/>
                      <w:szCs w:val="18"/>
                      <w:highlight w:val="none"/>
                      <w:lang w:val="en-US" w:eastAsia="zh-Hans"/>
                    </w:rPr>
                    <w:t>氮氧化物</w:t>
                  </w:r>
                  <w:r>
                    <w:rPr>
                      <w:rFonts w:hint="eastAsia" w:cs="Times New Roman"/>
                      <w:b w:val="0"/>
                      <w:bCs w:val="0"/>
                      <w:color w:val="auto"/>
                      <w:sz w:val="18"/>
                      <w:szCs w:val="18"/>
                      <w:highlight w:val="none"/>
                      <w:lang w:val="en-US" w:eastAsia="zh-CN"/>
                    </w:rPr>
                    <w:t>、烟气黑度</w:t>
                  </w:r>
                </w:p>
              </w:tc>
              <w:tc>
                <w:tcPr>
                  <w:tcW w:w="2525" w:type="pct"/>
                  <w:gridSpan w:val="2"/>
                  <w:tcBorders>
                    <w:tl2br w:val="nil"/>
                    <w:tr2bl w:val="nil"/>
                  </w:tcBorders>
                  <w:noWrap w:val="0"/>
                  <w:vAlign w:val="center"/>
                </w:tcPr>
                <w:p w14:paraId="12A0D0D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default" w:ascii="Times New Roman" w:hAnsi="Times New Roman" w:eastAsia="宋体" w:cs="Times New Roman"/>
                      <w:color w:val="auto"/>
                      <w:spacing w:val="-5"/>
                      <w:sz w:val="18"/>
                      <w:szCs w:val="18"/>
                      <w:highlight w:val="none"/>
                    </w:rPr>
                    <w:t>安装超低氮燃烧器，</w:t>
                  </w:r>
                  <w:r>
                    <w:rPr>
                      <w:rFonts w:hint="eastAsia" w:cs="Times New Roman"/>
                      <w:color w:val="auto"/>
                      <w:spacing w:val="-5"/>
                      <w:sz w:val="18"/>
                      <w:szCs w:val="18"/>
                      <w:highlight w:val="none"/>
                      <w:lang w:val="en-US" w:eastAsia="zh-CN"/>
                    </w:rPr>
                    <w:t>燃烧烟气由</w:t>
                  </w:r>
                  <w:r>
                    <w:rPr>
                      <w:rFonts w:hint="default" w:ascii="Times New Roman" w:hAnsi="Times New Roman" w:eastAsia="宋体" w:cs="Times New Roman"/>
                      <w:color w:val="auto"/>
                      <w:spacing w:val="-5"/>
                      <w:sz w:val="18"/>
                      <w:szCs w:val="18"/>
                      <w:highlight w:val="none"/>
                    </w:rPr>
                    <w:t>1</w:t>
                  </w:r>
                  <w:r>
                    <w:rPr>
                      <w:rFonts w:hint="eastAsia" w:cs="Times New Roman"/>
                      <w:color w:val="auto"/>
                      <w:spacing w:val="-5"/>
                      <w:sz w:val="18"/>
                      <w:szCs w:val="18"/>
                      <w:highlight w:val="none"/>
                      <w:lang w:val="en-US" w:eastAsia="zh-CN"/>
                    </w:rPr>
                    <w:t>8</w:t>
                  </w:r>
                  <w:r>
                    <w:rPr>
                      <w:rFonts w:hint="default" w:ascii="Times New Roman" w:hAnsi="Times New Roman" w:eastAsia="宋体" w:cs="Times New Roman"/>
                      <w:color w:val="auto"/>
                      <w:spacing w:val="-5"/>
                      <w:sz w:val="18"/>
                      <w:szCs w:val="18"/>
                      <w:highlight w:val="none"/>
                    </w:rPr>
                    <w:t>m排气筒</w:t>
                  </w:r>
                  <w:r>
                    <w:rPr>
                      <w:rFonts w:hint="eastAsia" w:cs="Times New Roman"/>
                      <w:b w:val="0"/>
                      <w:bCs w:val="0"/>
                      <w:color w:val="auto"/>
                      <w:sz w:val="18"/>
                      <w:szCs w:val="18"/>
                      <w:highlight w:val="none"/>
                      <w:lang w:val="en-US" w:eastAsia="zh-CN"/>
                    </w:rPr>
                    <w:t>（DA001）</w:t>
                  </w:r>
                  <w:r>
                    <w:rPr>
                      <w:rFonts w:hint="default" w:ascii="Times New Roman" w:hAnsi="Times New Roman" w:eastAsia="宋体" w:cs="Times New Roman"/>
                      <w:color w:val="auto"/>
                      <w:spacing w:val="-5"/>
                      <w:sz w:val="18"/>
                      <w:szCs w:val="18"/>
                      <w:highlight w:val="none"/>
                    </w:rPr>
                    <w:t>排</w:t>
                  </w:r>
                  <w:r>
                    <w:rPr>
                      <w:rFonts w:hint="eastAsia" w:cs="Times New Roman"/>
                      <w:color w:val="auto"/>
                      <w:spacing w:val="-5"/>
                      <w:sz w:val="18"/>
                      <w:szCs w:val="18"/>
                      <w:highlight w:val="none"/>
                      <w:lang w:val="en-US" w:eastAsia="zh-CN"/>
                    </w:rPr>
                    <w:t>放</w:t>
                  </w:r>
                </w:p>
              </w:tc>
            </w:tr>
            <w:tr w14:paraId="2A1A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restart"/>
                  <w:tcBorders>
                    <w:tl2br w:val="nil"/>
                    <w:tr2bl w:val="nil"/>
                  </w:tcBorders>
                  <w:noWrap w:val="0"/>
                  <w:vAlign w:val="center"/>
                </w:tcPr>
                <w:p w14:paraId="40BB952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废水</w:t>
                  </w:r>
                </w:p>
              </w:tc>
              <w:tc>
                <w:tcPr>
                  <w:tcW w:w="459" w:type="pct"/>
                  <w:tcBorders>
                    <w:tl2br w:val="nil"/>
                    <w:tr2bl w:val="nil"/>
                  </w:tcBorders>
                  <w:noWrap w:val="0"/>
                  <w:vAlign w:val="center"/>
                </w:tcPr>
                <w:p w14:paraId="067B3AD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r>
                    <w:rPr>
                      <w:rFonts w:hint="eastAsia" w:cs="Times New Roman"/>
                      <w:bCs/>
                      <w:color w:val="auto"/>
                      <w:sz w:val="18"/>
                      <w:szCs w:val="18"/>
                      <w:highlight w:val="none"/>
                      <w:lang w:val="en-US" w:eastAsia="zh-CN"/>
                    </w:rPr>
                    <w:t>实验室</w:t>
                  </w:r>
                </w:p>
              </w:tc>
              <w:tc>
                <w:tcPr>
                  <w:tcW w:w="679" w:type="pct"/>
                  <w:tcBorders>
                    <w:tl2br w:val="nil"/>
                    <w:tr2bl w:val="nil"/>
                  </w:tcBorders>
                  <w:shd w:val="clear" w:color="auto" w:fill="auto"/>
                  <w:noWrap w:val="0"/>
                  <w:vAlign w:val="center"/>
                </w:tcPr>
                <w:p w14:paraId="51D0074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Hans"/>
                    </w:rPr>
                  </w:pPr>
                  <w:r>
                    <w:rPr>
                      <w:rFonts w:hint="eastAsia" w:cs="Times New Roman"/>
                      <w:bCs/>
                      <w:color w:val="auto"/>
                      <w:sz w:val="18"/>
                      <w:szCs w:val="18"/>
                      <w:highlight w:val="none"/>
                      <w:lang w:val="en-US" w:eastAsia="zh-CN"/>
                    </w:rPr>
                    <w:t>实验室清洗废水</w:t>
                  </w:r>
                  <w:r>
                    <w:rPr>
                      <w:rFonts w:hint="eastAsia"/>
                      <w:color w:val="auto"/>
                      <w:sz w:val="18"/>
                      <w:szCs w:val="18"/>
                      <w:lang w:eastAsia="zh-CN"/>
                    </w:rPr>
                    <w:t>（</w:t>
                  </w:r>
                  <w:r>
                    <w:rPr>
                      <w:rFonts w:hint="eastAsia"/>
                      <w:color w:val="auto"/>
                      <w:sz w:val="18"/>
                      <w:szCs w:val="18"/>
                      <w:lang w:val="en-US" w:eastAsia="zh-CN"/>
                    </w:rPr>
                    <w:t>不沾染试剂</w:t>
                  </w:r>
                  <w:r>
                    <w:rPr>
                      <w:rFonts w:hint="eastAsia"/>
                      <w:color w:val="auto"/>
                      <w:sz w:val="18"/>
                      <w:szCs w:val="18"/>
                      <w:lang w:eastAsia="zh-CN"/>
                    </w:rPr>
                    <w:t>）</w:t>
                  </w:r>
                  <w:r>
                    <w:rPr>
                      <w:rFonts w:hint="eastAsia"/>
                      <w:color w:val="auto"/>
                      <w:sz w:val="18"/>
                      <w:szCs w:val="18"/>
                      <w:lang w:val="en-US" w:eastAsia="zh-CN"/>
                    </w:rPr>
                    <w:t>W1-1</w:t>
                  </w:r>
                </w:p>
              </w:tc>
              <w:tc>
                <w:tcPr>
                  <w:tcW w:w="992" w:type="pct"/>
                  <w:tcBorders>
                    <w:tl2br w:val="nil"/>
                    <w:tr2bl w:val="nil"/>
                  </w:tcBorders>
                  <w:shd w:val="clear" w:color="auto" w:fill="auto"/>
                  <w:noWrap w:val="0"/>
                  <w:vAlign w:val="center"/>
                </w:tcPr>
                <w:p w14:paraId="3A8504F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Hans"/>
                    </w:rPr>
                  </w:pPr>
                  <w:r>
                    <w:rPr>
                      <w:rFonts w:hint="eastAsia" w:cs="Times New Roman"/>
                      <w:bCs/>
                      <w:color w:val="auto"/>
                      <w:sz w:val="18"/>
                      <w:szCs w:val="18"/>
                      <w:highlight w:val="none"/>
                      <w:lang w:val="en-US" w:eastAsia="zh-CN"/>
                    </w:rPr>
                    <w:t>COD、氨氮、pH、SS、BOD</w:t>
                  </w:r>
                  <w:r>
                    <w:rPr>
                      <w:rFonts w:hint="eastAsia" w:cs="Times New Roman"/>
                      <w:bCs/>
                      <w:color w:val="auto"/>
                      <w:sz w:val="18"/>
                      <w:szCs w:val="18"/>
                      <w:highlight w:val="none"/>
                      <w:vertAlign w:val="subscript"/>
                      <w:lang w:val="en-US" w:eastAsia="zh-CN"/>
                    </w:rPr>
                    <w:t>5</w:t>
                  </w:r>
                </w:p>
              </w:tc>
              <w:tc>
                <w:tcPr>
                  <w:tcW w:w="2525" w:type="pct"/>
                  <w:gridSpan w:val="2"/>
                  <w:tcBorders>
                    <w:tl2br w:val="nil"/>
                    <w:tr2bl w:val="nil"/>
                  </w:tcBorders>
                  <w:noWrap w:val="0"/>
                  <w:vAlign w:val="center"/>
                </w:tcPr>
                <w:p w14:paraId="32925BD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pacing w:val="-5"/>
                      <w:sz w:val="18"/>
                      <w:szCs w:val="18"/>
                      <w:highlight w:val="none"/>
                      <w:lang w:val="en-US"/>
                    </w:rPr>
                  </w:pPr>
                  <w:r>
                    <w:rPr>
                      <w:rFonts w:hint="eastAsia" w:cs="Times New Roman"/>
                      <w:bCs/>
                      <w:color w:val="auto"/>
                      <w:sz w:val="18"/>
                      <w:szCs w:val="18"/>
                      <w:highlight w:val="none"/>
                      <w:lang w:val="en-US" w:eastAsia="zh-CN"/>
                    </w:rPr>
                    <w:t>统一收集至污水处理罐中经消毒灭菌处理后用于喷雾干燥配料用水</w:t>
                  </w:r>
                </w:p>
              </w:tc>
            </w:tr>
            <w:tr w14:paraId="5E0A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786EE86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bCs/>
                      <w:color w:val="auto"/>
                      <w:sz w:val="18"/>
                      <w:szCs w:val="18"/>
                      <w:highlight w:val="none"/>
                      <w:lang w:val="en-US" w:eastAsia="zh-CN"/>
                    </w:rPr>
                  </w:pPr>
                </w:p>
              </w:tc>
              <w:tc>
                <w:tcPr>
                  <w:tcW w:w="459" w:type="pct"/>
                  <w:tcBorders>
                    <w:tl2br w:val="nil"/>
                    <w:tr2bl w:val="nil"/>
                  </w:tcBorders>
                  <w:noWrap w:val="0"/>
                  <w:vAlign w:val="center"/>
                </w:tcPr>
                <w:p w14:paraId="1A47575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罐区</w:t>
                  </w:r>
                </w:p>
              </w:tc>
              <w:tc>
                <w:tcPr>
                  <w:tcW w:w="679" w:type="pct"/>
                  <w:tcBorders>
                    <w:tl2br w:val="nil"/>
                    <w:tr2bl w:val="nil"/>
                  </w:tcBorders>
                  <w:shd w:val="clear" w:color="auto" w:fill="auto"/>
                  <w:noWrap w:val="0"/>
                  <w:vAlign w:val="center"/>
                </w:tcPr>
                <w:p w14:paraId="7FDC225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罐体清洗</w:t>
                  </w:r>
                </w:p>
              </w:tc>
              <w:tc>
                <w:tcPr>
                  <w:tcW w:w="992" w:type="pct"/>
                  <w:tcBorders>
                    <w:tl2br w:val="nil"/>
                    <w:tr2bl w:val="nil"/>
                  </w:tcBorders>
                  <w:shd w:val="clear" w:color="auto" w:fill="auto"/>
                  <w:noWrap w:val="0"/>
                  <w:vAlign w:val="center"/>
                </w:tcPr>
                <w:p w14:paraId="35829A7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COD、氨氮、SS、pH、BOD</w:t>
                  </w:r>
                  <w:r>
                    <w:rPr>
                      <w:rFonts w:hint="eastAsia" w:cs="Times New Roman"/>
                      <w:bCs/>
                      <w:color w:val="auto"/>
                      <w:sz w:val="18"/>
                      <w:szCs w:val="18"/>
                      <w:highlight w:val="none"/>
                      <w:vertAlign w:val="subscript"/>
                      <w:lang w:val="en-US" w:eastAsia="zh-CN"/>
                    </w:rPr>
                    <w:t>5</w:t>
                  </w:r>
                </w:p>
              </w:tc>
              <w:tc>
                <w:tcPr>
                  <w:tcW w:w="2525" w:type="pct"/>
                  <w:gridSpan w:val="2"/>
                  <w:tcBorders>
                    <w:tl2br w:val="nil"/>
                    <w:tr2bl w:val="nil"/>
                  </w:tcBorders>
                  <w:noWrap w:val="0"/>
                  <w:vAlign w:val="center"/>
                </w:tcPr>
                <w:p w14:paraId="67817D1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洗罐水</w:t>
                  </w:r>
                  <w:r>
                    <w:rPr>
                      <w:rFonts w:hint="default" w:ascii="Times New Roman" w:hAnsi="Times New Roman" w:eastAsia="宋体" w:cs="Times New Roman"/>
                      <w:bCs/>
                      <w:color w:val="auto"/>
                      <w:sz w:val="18"/>
                      <w:szCs w:val="18"/>
                      <w:highlight w:val="none"/>
                      <w:lang w:val="en-US" w:eastAsia="zh-Hans"/>
                    </w:rPr>
                    <w:t>回用于</w:t>
                  </w:r>
                  <w:r>
                    <w:rPr>
                      <w:rFonts w:hint="eastAsia" w:cs="Times New Roman"/>
                      <w:bCs/>
                      <w:color w:val="auto"/>
                      <w:sz w:val="18"/>
                      <w:szCs w:val="18"/>
                      <w:highlight w:val="none"/>
                      <w:lang w:val="en-US" w:eastAsia="zh-CN"/>
                    </w:rPr>
                    <w:t>湿混工序</w:t>
                  </w:r>
                </w:p>
              </w:tc>
            </w:tr>
            <w:tr w14:paraId="3142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58D6312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bCs/>
                      <w:color w:val="auto"/>
                      <w:sz w:val="18"/>
                      <w:szCs w:val="18"/>
                      <w:highlight w:val="none"/>
                      <w:lang w:val="en-US" w:eastAsia="zh-CN"/>
                    </w:rPr>
                  </w:pPr>
                </w:p>
              </w:tc>
              <w:tc>
                <w:tcPr>
                  <w:tcW w:w="459" w:type="pct"/>
                  <w:vMerge w:val="restart"/>
                  <w:tcBorders>
                    <w:tl2br w:val="nil"/>
                    <w:tr2bl w:val="nil"/>
                  </w:tcBorders>
                  <w:noWrap w:val="0"/>
                  <w:vAlign w:val="center"/>
                </w:tcPr>
                <w:p w14:paraId="465FAEE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废气治理</w:t>
                  </w:r>
                </w:p>
              </w:tc>
              <w:tc>
                <w:tcPr>
                  <w:tcW w:w="679" w:type="pct"/>
                  <w:tcBorders>
                    <w:tl2br w:val="nil"/>
                    <w:tr2bl w:val="nil"/>
                  </w:tcBorders>
                  <w:shd w:val="clear" w:color="auto" w:fill="auto"/>
                  <w:noWrap w:val="0"/>
                  <w:vAlign w:val="center"/>
                </w:tcPr>
                <w:p w14:paraId="1CBDA05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除味塔</w:t>
                  </w:r>
                </w:p>
              </w:tc>
              <w:tc>
                <w:tcPr>
                  <w:tcW w:w="992" w:type="pct"/>
                  <w:vMerge w:val="restart"/>
                  <w:tcBorders>
                    <w:tl2br w:val="nil"/>
                    <w:tr2bl w:val="nil"/>
                  </w:tcBorders>
                  <w:shd w:val="clear" w:color="auto" w:fill="auto"/>
                  <w:noWrap w:val="0"/>
                  <w:vAlign w:val="center"/>
                </w:tcPr>
                <w:p w14:paraId="6433465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COD、氨氮、SS、pH、BOD</w:t>
                  </w:r>
                  <w:r>
                    <w:rPr>
                      <w:rFonts w:hint="eastAsia" w:cs="Times New Roman"/>
                      <w:bCs/>
                      <w:color w:val="auto"/>
                      <w:sz w:val="18"/>
                      <w:szCs w:val="18"/>
                      <w:highlight w:val="none"/>
                      <w:vertAlign w:val="subscript"/>
                      <w:lang w:val="en-US" w:eastAsia="zh-CN"/>
                    </w:rPr>
                    <w:t>5</w:t>
                  </w:r>
                </w:p>
              </w:tc>
              <w:tc>
                <w:tcPr>
                  <w:tcW w:w="2525" w:type="pct"/>
                  <w:gridSpan w:val="2"/>
                  <w:vMerge w:val="restart"/>
                  <w:tcBorders>
                    <w:tl2br w:val="nil"/>
                    <w:tr2bl w:val="nil"/>
                  </w:tcBorders>
                  <w:noWrap w:val="0"/>
                  <w:vAlign w:val="center"/>
                </w:tcPr>
                <w:p w14:paraId="493E2C3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除味塔和水膜除尘塔废水定期排至沉淀罐沉淀后上清液、沉淀物压滤水分别回用于除味塔和水膜除尘塔补水；</w:t>
                  </w:r>
                </w:p>
              </w:tc>
            </w:tr>
            <w:tr w14:paraId="4961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0FD7593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3DE2E46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3080489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Hans"/>
                    </w:rPr>
                  </w:pPr>
                  <w:r>
                    <w:rPr>
                      <w:rFonts w:hint="eastAsia" w:cs="Times New Roman"/>
                      <w:bCs/>
                      <w:color w:val="auto"/>
                      <w:sz w:val="18"/>
                      <w:szCs w:val="18"/>
                      <w:highlight w:val="none"/>
                      <w:lang w:val="en-US" w:eastAsia="zh-CN"/>
                    </w:rPr>
                    <w:t>水膜除尘塔</w:t>
                  </w:r>
                </w:p>
              </w:tc>
              <w:tc>
                <w:tcPr>
                  <w:tcW w:w="992" w:type="pct"/>
                  <w:vMerge w:val="continue"/>
                  <w:tcBorders>
                    <w:tl2br w:val="nil"/>
                    <w:tr2bl w:val="nil"/>
                  </w:tcBorders>
                  <w:shd w:val="clear" w:color="auto" w:fill="auto"/>
                  <w:noWrap w:val="0"/>
                  <w:vAlign w:val="center"/>
                </w:tcPr>
                <w:p w14:paraId="471820E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Hans"/>
                    </w:rPr>
                  </w:pPr>
                </w:p>
              </w:tc>
              <w:tc>
                <w:tcPr>
                  <w:tcW w:w="2525" w:type="pct"/>
                  <w:gridSpan w:val="2"/>
                  <w:vMerge w:val="continue"/>
                  <w:tcBorders>
                    <w:tl2br w:val="nil"/>
                    <w:tr2bl w:val="nil"/>
                  </w:tcBorders>
                  <w:noWrap w:val="0"/>
                  <w:vAlign w:val="center"/>
                </w:tcPr>
                <w:p w14:paraId="71F13BE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pacing w:val="-5"/>
                      <w:sz w:val="18"/>
                      <w:szCs w:val="18"/>
                      <w:highlight w:val="none"/>
                    </w:rPr>
                  </w:pPr>
                </w:p>
              </w:tc>
            </w:tr>
            <w:tr w14:paraId="5F99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2D6BDC2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459" w:type="pct"/>
                  <w:tcBorders>
                    <w:tl2br w:val="nil"/>
                    <w:tr2bl w:val="nil"/>
                  </w:tcBorders>
                  <w:shd w:val="clear" w:color="auto" w:fill="auto"/>
                  <w:noWrap w:val="0"/>
                  <w:vAlign w:val="center"/>
                </w:tcPr>
                <w:p w14:paraId="6A574C40">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职工生活</w:t>
                  </w:r>
                </w:p>
              </w:tc>
              <w:tc>
                <w:tcPr>
                  <w:tcW w:w="679" w:type="pct"/>
                  <w:tcBorders>
                    <w:tl2br w:val="nil"/>
                    <w:tr2bl w:val="nil"/>
                  </w:tcBorders>
                  <w:shd w:val="clear" w:color="auto" w:fill="auto"/>
                  <w:noWrap w:val="0"/>
                  <w:vAlign w:val="center"/>
                </w:tcPr>
                <w:p w14:paraId="1A3ACC9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bCs/>
                      <w:color w:val="auto"/>
                      <w:sz w:val="18"/>
                      <w:szCs w:val="18"/>
                      <w:highlight w:val="none"/>
                      <w:lang w:val="en-US" w:eastAsia="zh-CN"/>
                    </w:rPr>
                    <w:t>盥洗废水W7</w:t>
                  </w:r>
                </w:p>
              </w:tc>
              <w:tc>
                <w:tcPr>
                  <w:tcW w:w="992" w:type="pct"/>
                  <w:tcBorders>
                    <w:tl2br w:val="nil"/>
                    <w:tr2bl w:val="nil"/>
                  </w:tcBorders>
                  <w:shd w:val="clear" w:color="auto" w:fill="auto"/>
                  <w:noWrap w:val="0"/>
                  <w:vAlign w:val="center"/>
                </w:tcPr>
                <w:p w14:paraId="39337F9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Hans" w:bidi="ar-SA"/>
                    </w:rPr>
                  </w:pPr>
                  <w:r>
                    <w:rPr>
                      <w:rFonts w:hint="eastAsia" w:cs="Times New Roman"/>
                      <w:bCs/>
                      <w:color w:val="auto"/>
                      <w:sz w:val="18"/>
                      <w:szCs w:val="18"/>
                      <w:highlight w:val="none"/>
                      <w:lang w:val="en-US" w:eastAsia="zh-CN"/>
                    </w:rPr>
                    <w:t>COD、氨氮、SS、BOD</w:t>
                  </w:r>
                  <w:r>
                    <w:rPr>
                      <w:rFonts w:hint="eastAsia" w:cs="Times New Roman"/>
                      <w:bCs/>
                      <w:color w:val="auto"/>
                      <w:sz w:val="18"/>
                      <w:szCs w:val="18"/>
                      <w:highlight w:val="none"/>
                      <w:vertAlign w:val="subscript"/>
                      <w:lang w:val="en-US" w:eastAsia="zh-CN"/>
                    </w:rPr>
                    <w:t>5</w:t>
                  </w:r>
                  <w:r>
                    <w:rPr>
                      <w:rFonts w:hint="eastAsia" w:cs="Times New Roman"/>
                      <w:bCs/>
                      <w:color w:val="auto"/>
                      <w:sz w:val="18"/>
                      <w:szCs w:val="18"/>
                      <w:highlight w:val="none"/>
                      <w:lang w:val="en-US" w:eastAsia="zh-CN"/>
                    </w:rPr>
                    <w:t>、动植物油</w:t>
                  </w:r>
                </w:p>
              </w:tc>
              <w:tc>
                <w:tcPr>
                  <w:tcW w:w="2525" w:type="pct"/>
                  <w:gridSpan w:val="2"/>
                  <w:tcBorders>
                    <w:tl2br w:val="nil"/>
                    <w:tr2bl w:val="nil"/>
                  </w:tcBorders>
                  <w:noWrap w:val="0"/>
                  <w:vAlign w:val="center"/>
                </w:tcPr>
                <w:p w14:paraId="699847F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pacing w:val="-5"/>
                      <w:sz w:val="18"/>
                      <w:szCs w:val="18"/>
                      <w:highlight w:val="none"/>
                    </w:rPr>
                  </w:pPr>
                  <w:r>
                    <w:rPr>
                      <w:rFonts w:hint="default" w:ascii="Times New Roman" w:hAnsi="Times New Roman" w:eastAsia="宋体" w:cs="Times New Roman"/>
                      <w:color w:val="auto"/>
                      <w:spacing w:val="-5"/>
                      <w:sz w:val="18"/>
                      <w:szCs w:val="18"/>
                      <w:highlight w:val="none"/>
                    </w:rPr>
                    <w:t>由市政管网最终排入唐山市西郊污水处理厂进一步处理。</w:t>
                  </w:r>
                </w:p>
              </w:tc>
            </w:tr>
            <w:tr w14:paraId="6638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tcBorders>
                    <w:tl2br w:val="nil"/>
                    <w:tr2bl w:val="nil"/>
                  </w:tcBorders>
                  <w:shd w:val="clear" w:color="auto" w:fill="auto"/>
                  <w:noWrap w:val="0"/>
                  <w:vAlign w:val="center"/>
                </w:tcPr>
                <w:p w14:paraId="404ADA6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噪声</w:t>
                  </w:r>
                </w:p>
              </w:tc>
              <w:tc>
                <w:tcPr>
                  <w:tcW w:w="1138" w:type="pct"/>
                  <w:gridSpan w:val="2"/>
                  <w:tcBorders>
                    <w:tl2br w:val="nil"/>
                    <w:tr2bl w:val="nil"/>
                  </w:tcBorders>
                  <w:shd w:val="clear" w:color="auto" w:fill="auto"/>
                  <w:noWrap w:val="0"/>
                  <w:vAlign w:val="center"/>
                </w:tcPr>
                <w:p w14:paraId="6D890C1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试验设备</w:t>
                  </w:r>
                  <w:r>
                    <w:rPr>
                      <w:rFonts w:hint="default" w:ascii="Times New Roman" w:hAnsi="Times New Roman" w:eastAsia="宋体" w:cs="Times New Roman"/>
                      <w:bCs/>
                      <w:color w:val="auto"/>
                      <w:sz w:val="18"/>
                      <w:szCs w:val="18"/>
                      <w:highlight w:val="none"/>
                      <w:lang w:val="en-US" w:eastAsia="zh-Hans"/>
                    </w:rPr>
                    <w:t>运行</w:t>
                  </w:r>
                  <w:r>
                    <w:rPr>
                      <w:rFonts w:hint="eastAsia" w:cs="Times New Roman"/>
                      <w:bCs/>
                      <w:color w:val="auto"/>
                      <w:sz w:val="18"/>
                      <w:szCs w:val="18"/>
                      <w:highlight w:val="none"/>
                      <w:lang w:val="en-US" w:eastAsia="zh-CN"/>
                    </w:rPr>
                    <w:t>N</w:t>
                  </w:r>
                </w:p>
              </w:tc>
              <w:tc>
                <w:tcPr>
                  <w:tcW w:w="992" w:type="pct"/>
                  <w:tcBorders>
                    <w:tl2br w:val="nil"/>
                    <w:tr2bl w:val="nil"/>
                  </w:tcBorders>
                  <w:shd w:val="clear" w:color="auto" w:fill="auto"/>
                  <w:noWrap w:val="0"/>
                  <w:vAlign w:val="center"/>
                </w:tcPr>
                <w:p w14:paraId="649C740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rPr>
                    <w:t>噪声</w:t>
                  </w:r>
                </w:p>
              </w:tc>
              <w:tc>
                <w:tcPr>
                  <w:tcW w:w="2525" w:type="pct"/>
                  <w:gridSpan w:val="2"/>
                  <w:tcBorders>
                    <w:tl2br w:val="nil"/>
                    <w:tr2bl w:val="nil"/>
                  </w:tcBorders>
                  <w:noWrap w:val="0"/>
                  <w:vAlign w:val="center"/>
                </w:tcPr>
                <w:p w14:paraId="7C5ED13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pacing w:val="-5"/>
                      <w:sz w:val="18"/>
                      <w:szCs w:val="18"/>
                      <w:highlight w:val="none"/>
                    </w:rPr>
                  </w:pPr>
                  <w:r>
                    <w:rPr>
                      <w:rFonts w:hint="eastAsia" w:cs="Times New Roman"/>
                      <w:color w:val="auto"/>
                      <w:sz w:val="18"/>
                      <w:szCs w:val="18"/>
                      <w:highlight w:val="none"/>
                      <w:lang w:val="en-US" w:eastAsia="zh-CN"/>
                    </w:rPr>
                    <w:t>试验设备均置</w:t>
                  </w:r>
                  <w:r>
                    <w:rPr>
                      <w:rFonts w:hint="default" w:ascii="Times New Roman" w:hAnsi="Times New Roman" w:eastAsia="宋体" w:cs="Times New Roman"/>
                      <w:color w:val="auto"/>
                      <w:sz w:val="18"/>
                      <w:szCs w:val="18"/>
                      <w:highlight w:val="none"/>
                      <w:lang w:val="en-US" w:eastAsia="zh-CN"/>
                    </w:rPr>
                    <w:t>于封闭</w:t>
                  </w:r>
                  <w:r>
                    <w:rPr>
                      <w:rFonts w:hint="eastAsia" w:cs="Times New Roman"/>
                      <w:color w:val="auto"/>
                      <w:sz w:val="18"/>
                      <w:szCs w:val="18"/>
                      <w:highlight w:val="none"/>
                      <w:lang w:val="en-US" w:eastAsia="zh-CN"/>
                    </w:rPr>
                    <w:t>试验车间</w:t>
                  </w:r>
                  <w:r>
                    <w:rPr>
                      <w:rFonts w:hint="default" w:ascii="Times New Roman" w:hAnsi="Times New Roman" w:eastAsia="宋体" w:cs="Times New Roman"/>
                      <w:color w:val="auto"/>
                      <w:sz w:val="18"/>
                      <w:szCs w:val="18"/>
                      <w:highlight w:val="none"/>
                      <w:lang w:val="en-US" w:eastAsia="zh-CN"/>
                    </w:rPr>
                    <w:t>内</w:t>
                  </w:r>
                  <w:r>
                    <w:rPr>
                      <w:rFonts w:hint="eastAsia" w:cs="Times New Roman"/>
                      <w:color w:val="auto"/>
                      <w:sz w:val="18"/>
                      <w:szCs w:val="18"/>
                      <w:highlight w:val="none"/>
                      <w:lang w:val="en-US" w:eastAsia="zh-CN"/>
                    </w:rPr>
                    <w:t>，同时设置单独的粉碎间、自动包装间、锅炉间</w:t>
                  </w:r>
                  <w:r>
                    <w:rPr>
                      <w:rFonts w:hint="default" w:ascii="Times New Roman" w:hAnsi="Times New Roman" w:eastAsia="宋体" w:cs="Times New Roman"/>
                      <w:color w:val="auto"/>
                      <w:sz w:val="18"/>
                      <w:szCs w:val="18"/>
                      <w:highlight w:val="none"/>
                      <w:lang w:val="en-US" w:eastAsia="zh-CN"/>
                    </w:rPr>
                    <w:t>；同时</w:t>
                  </w:r>
                  <w:r>
                    <w:rPr>
                      <w:rFonts w:hint="default" w:ascii="Times New Roman" w:hAnsi="Times New Roman" w:eastAsia="宋体" w:cs="Times New Roman"/>
                      <w:color w:val="auto"/>
                      <w:sz w:val="18"/>
                      <w:szCs w:val="18"/>
                      <w:highlight w:val="none"/>
                    </w:rPr>
                    <w:t>选用低噪声设备</w:t>
                  </w:r>
                  <w:r>
                    <w:rPr>
                      <w:rFonts w:hint="eastAsia" w:cs="Times New Roman"/>
                      <w:color w:val="auto"/>
                      <w:sz w:val="18"/>
                      <w:szCs w:val="18"/>
                      <w:highlight w:val="none"/>
                      <w:lang w:eastAsia="zh-CN"/>
                    </w:rPr>
                    <w:t>；</w:t>
                  </w:r>
                  <w:r>
                    <w:rPr>
                      <w:rFonts w:hint="eastAsia" w:cs="Times New Roman"/>
                      <w:color w:val="auto"/>
                      <w:sz w:val="18"/>
                      <w:szCs w:val="18"/>
                      <w:highlight w:val="none"/>
                      <w:lang w:val="en-US" w:eastAsia="zh-CN"/>
                    </w:rPr>
                    <w:t>风机采用基础减振+软连接</w:t>
                  </w:r>
                  <w:r>
                    <w:rPr>
                      <w:rFonts w:hint="default" w:ascii="Times New Roman" w:hAnsi="Times New Roman" w:eastAsia="宋体" w:cs="Times New Roman"/>
                      <w:color w:val="auto"/>
                      <w:sz w:val="18"/>
                      <w:szCs w:val="18"/>
                      <w:highlight w:val="none"/>
                      <w:lang w:eastAsia="zh-CN"/>
                    </w:rPr>
                    <w:t>。</w:t>
                  </w:r>
                </w:p>
              </w:tc>
            </w:tr>
            <w:tr w14:paraId="347A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restart"/>
                  <w:tcBorders>
                    <w:tl2br w:val="nil"/>
                    <w:tr2bl w:val="nil"/>
                  </w:tcBorders>
                  <w:shd w:val="clear" w:color="auto" w:fill="auto"/>
                  <w:noWrap w:val="0"/>
                  <w:vAlign w:val="center"/>
                </w:tcPr>
                <w:p w14:paraId="07422D5C">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固废</w:t>
                  </w:r>
                </w:p>
              </w:tc>
              <w:tc>
                <w:tcPr>
                  <w:tcW w:w="459" w:type="pct"/>
                  <w:vMerge w:val="restart"/>
                  <w:tcBorders>
                    <w:tl2br w:val="nil"/>
                    <w:tr2bl w:val="nil"/>
                  </w:tcBorders>
                  <w:shd w:val="clear" w:color="auto" w:fill="auto"/>
                  <w:noWrap w:val="0"/>
                  <w:vAlign w:val="center"/>
                </w:tcPr>
                <w:p w14:paraId="4080588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一般固体废物</w:t>
                  </w:r>
                </w:p>
              </w:tc>
              <w:tc>
                <w:tcPr>
                  <w:tcW w:w="679" w:type="pct"/>
                  <w:vMerge w:val="restart"/>
                  <w:tcBorders>
                    <w:tl2br w:val="nil"/>
                    <w:tr2bl w:val="nil"/>
                  </w:tcBorders>
                  <w:shd w:val="clear" w:color="auto" w:fill="auto"/>
                  <w:noWrap w:val="0"/>
                  <w:vAlign w:val="center"/>
                </w:tcPr>
                <w:p w14:paraId="144477F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原料风选除铁</w:t>
                  </w:r>
                </w:p>
              </w:tc>
              <w:tc>
                <w:tcPr>
                  <w:tcW w:w="992" w:type="pct"/>
                  <w:tcBorders>
                    <w:tl2br w:val="nil"/>
                    <w:tr2bl w:val="nil"/>
                  </w:tcBorders>
                  <w:shd w:val="clear" w:color="auto" w:fill="auto"/>
                  <w:noWrap w:val="0"/>
                  <w:vAlign w:val="center"/>
                </w:tcPr>
                <w:p w14:paraId="3327619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rPr>
                  </w:pPr>
                  <w:r>
                    <w:rPr>
                      <w:rFonts w:hint="eastAsia" w:cs="Times New Roman"/>
                      <w:bCs/>
                      <w:color w:val="auto"/>
                      <w:sz w:val="18"/>
                      <w:szCs w:val="18"/>
                      <w:highlight w:val="none"/>
                      <w:lang w:val="en-US" w:eastAsia="zh-CN"/>
                    </w:rPr>
                    <w:t>原料破袋废包装物</w:t>
                  </w:r>
                </w:p>
              </w:tc>
              <w:tc>
                <w:tcPr>
                  <w:tcW w:w="2525" w:type="pct"/>
                  <w:gridSpan w:val="2"/>
                  <w:tcBorders>
                    <w:tl2br w:val="nil"/>
                    <w:tr2bl w:val="nil"/>
                  </w:tcBorders>
                  <w:shd w:val="clear" w:color="auto" w:fill="auto"/>
                  <w:noWrap w:val="0"/>
                  <w:vAlign w:val="center"/>
                </w:tcPr>
                <w:p w14:paraId="3FCDAF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color w:val="auto"/>
                      <w:sz w:val="18"/>
                      <w:szCs w:val="18"/>
                    </w:rPr>
                    <w:t>集中收集，统一外售</w:t>
                  </w:r>
                </w:p>
              </w:tc>
            </w:tr>
            <w:tr w14:paraId="09A9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7AE3823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6576D75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6B8A336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p>
              </w:tc>
              <w:tc>
                <w:tcPr>
                  <w:tcW w:w="992" w:type="pct"/>
                  <w:tcBorders>
                    <w:tl2br w:val="nil"/>
                    <w:tr2bl w:val="nil"/>
                  </w:tcBorders>
                  <w:shd w:val="clear" w:color="auto" w:fill="auto"/>
                  <w:noWrap w:val="0"/>
                  <w:vAlign w:val="center"/>
                </w:tcPr>
                <w:p w14:paraId="5395C68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风选杂物</w:t>
                  </w:r>
                </w:p>
              </w:tc>
              <w:tc>
                <w:tcPr>
                  <w:tcW w:w="2525" w:type="pct"/>
                  <w:gridSpan w:val="2"/>
                  <w:tcBorders>
                    <w:tl2br w:val="nil"/>
                    <w:tr2bl w:val="nil"/>
                  </w:tcBorders>
                  <w:shd w:val="clear" w:color="auto" w:fill="auto"/>
                  <w:noWrap w:val="0"/>
                  <w:vAlign w:val="center"/>
                </w:tcPr>
                <w:p w14:paraId="1F7588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color w:val="auto"/>
                      <w:sz w:val="18"/>
                      <w:szCs w:val="18"/>
                    </w:rPr>
                  </w:pPr>
                  <w:r>
                    <w:rPr>
                      <w:rFonts w:hint="default"/>
                      <w:color w:val="auto"/>
                      <w:sz w:val="18"/>
                      <w:szCs w:val="18"/>
                    </w:rPr>
                    <w:t>集中收集，统一外售</w:t>
                  </w:r>
                </w:p>
              </w:tc>
            </w:tr>
            <w:tr w14:paraId="5F8A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5E3BEE2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4C15A695">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1020387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0BAA01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磁性杂物</w:t>
                  </w:r>
                </w:p>
              </w:tc>
              <w:tc>
                <w:tcPr>
                  <w:tcW w:w="2525" w:type="pct"/>
                  <w:gridSpan w:val="2"/>
                  <w:tcBorders>
                    <w:tl2br w:val="nil"/>
                    <w:tr2bl w:val="nil"/>
                  </w:tcBorders>
                  <w:shd w:val="clear" w:color="auto" w:fill="auto"/>
                  <w:noWrap w:val="0"/>
                  <w:vAlign w:val="center"/>
                </w:tcPr>
                <w:p w14:paraId="0188F8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color w:val="auto"/>
                      <w:sz w:val="18"/>
                      <w:szCs w:val="18"/>
                    </w:rPr>
                  </w:pPr>
                  <w:r>
                    <w:rPr>
                      <w:rFonts w:hint="default"/>
                      <w:color w:val="auto"/>
                      <w:sz w:val="18"/>
                      <w:szCs w:val="18"/>
                    </w:rPr>
                    <w:t>集中收集，统一外售</w:t>
                  </w:r>
                </w:p>
              </w:tc>
            </w:tr>
            <w:tr w14:paraId="185A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7123E78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7748F7B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restart"/>
                  <w:tcBorders>
                    <w:tl2br w:val="nil"/>
                    <w:tr2bl w:val="nil"/>
                  </w:tcBorders>
                  <w:shd w:val="clear" w:color="auto" w:fill="auto"/>
                  <w:noWrap w:val="0"/>
                  <w:vAlign w:val="center"/>
                </w:tcPr>
                <w:p w14:paraId="76883DF8">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布袋除尘器</w:t>
                  </w:r>
                </w:p>
              </w:tc>
              <w:tc>
                <w:tcPr>
                  <w:tcW w:w="992" w:type="pct"/>
                  <w:tcBorders>
                    <w:tl2br w:val="nil"/>
                    <w:tr2bl w:val="nil"/>
                  </w:tcBorders>
                  <w:shd w:val="clear" w:color="auto" w:fill="auto"/>
                  <w:noWrap w:val="0"/>
                  <w:vAlign w:val="center"/>
                </w:tcPr>
                <w:p w14:paraId="620582E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除尘灰</w:t>
                  </w:r>
                </w:p>
              </w:tc>
              <w:tc>
                <w:tcPr>
                  <w:tcW w:w="2525" w:type="pct"/>
                  <w:gridSpan w:val="2"/>
                  <w:tcBorders>
                    <w:tl2br w:val="nil"/>
                    <w:tr2bl w:val="nil"/>
                  </w:tcBorders>
                  <w:shd w:val="clear" w:color="auto" w:fill="auto"/>
                  <w:noWrap w:val="0"/>
                  <w:vAlign w:val="center"/>
                </w:tcPr>
                <w:p w14:paraId="3147A0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回用于试验过程</w:t>
                  </w:r>
                </w:p>
              </w:tc>
            </w:tr>
            <w:tr w14:paraId="6855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7B634F7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2D4D1EE8">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50CB35E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6920A24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废布袋</w:t>
                  </w:r>
                </w:p>
              </w:tc>
              <w:tc>
                <w:tcPr>
                  <w:tcW w:w="2525" w:type="pct"/>
                  <w:gridSpan w:val="2"/>
                  <w:tcBorders>
                    <w:tl2br w:val="nil"/>
                    <w:tr2bl w:val="nil"/>
                  </w:tcBorders>
                  <w:shd w:val="clear" w:color="auto" w:fill="auto"/>
                  <w:noWrap w:val="0"/>
                  <w:vAlign w:val="center"/>
                </w:tcPr>
                <w:p w14:paraId="71F9D5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集中收集由厂家回收</w:t>
                  </w:r>
                </w:p>
              </w:tc>
            </w:tr>
            <w:tr w14:paraId="69B6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64CF430D">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2B4CE51D">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restart"/>
                  <w:tcBorders>
                    <w:tl2br w:val="nil"/>
                    <w:tr2bl w:val="nil"/>
                  </w:tcBorders>
                  <w:shd w:val="clear" w:color="auto" w:fill="auto"/>
                  <w:noWrap w:val="0"/>
                  <w:vAlign w:val="center"/>
                </w:tcPr>
                <w:p w14:paraId="17381FC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板框压滤</w:t>
                  </w:r>
                </w:p>
              </w:tc>
              <w:tc>
                <w:tcPr>
                  <w:tcW w:w="992" w:type="pct"/>
                  <w:tcBorders>
                    <w:tl2br w:val="nil"/>
                    <w:tr2bl w:val="nil"/>
                  </w:tcBorders>
                  <w:shd w:val="clear" w:color="auto" w:fill="auto"/>
                  <w:noWrap w:val="0"/>
                  <w:vAlign w:val="center"/>
                </w:tcPr>
                <w:p w14:paraId="37932E8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压滤滤饼</w:t>
                  </w:r>
                </w:p>
              </w:tc>
              <w:tc>
                <w:tcPr>
                  <w:tcW w:w="2525" w:type="pct"/>
                  <w:gridSpan w:val="2"/>
                  <w:tcBorders>
                    <w:tl2br w:val="nil"/>
                    <w:tr2bl w:val="nil"/>
                  </w:tcBorders>
                  <w:shd w:val="clear" w:color="auto" w:fill="auto"/>
                  <w:noWrap w:val="0"/>
                  <w:vAlign w:val="center"/>
                </w:tcPr>
                <w:p w14:paraId="2DC847C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回用于试验过程</w:t>
                  </w:r>
                </w:p>
              </w:tc>
            </w:tr>
            <w:tr w14:paraId="3D7B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021F91B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24EC5830">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0E808DE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128DCAB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废滤布</w:t>
                  </w:r>
                </w:p>
              </w:tc>
              <w:tc>
                <w:tcPr>
                  <w:tcW w:w="2525" w:type="pct"/>
                  <w:gridSpan w:val="2"/>
                  <w:tcBorders>
                    <w:tl2br w:val="nil"/>
                    <w:tr2bl w:val="nil"/>
                  </w:tcBorders>
                  <w:shd w:val="clear" w:color="auto" w:fill="auto"/>
                  <w:noWrap w:val="0"/>
                  <w:vAlign w:val="center"/>
                </w:tcPr>
                <w:p w14:paraId="7999488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集中收集，统一外售</w:t>
                  </w:r>
                </w:p>
              </w:tc>
            </w:tr>
            <w:tr w14:paraId="59C6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1D3F940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restart"/>
                  <w:tcBorders>
                    <w:tl2br w:val="nil"/>
                    <w:tr2bl w:val="nil"/>
                  </w:tcBorders>
                  <w:shd w:val="clear" w:color="auto" w:fill="auto"/>
                  <w:noWrap w:val="0"/>
                  <w:vAlign w:val="center"/>
                </w:tcPr>
                <w:p w14:paraId="3386324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危险废物</w:t>
                  </w:r>
                </w:p>
              </w:tc>
              <w:tc>
                <w:tcPr>
                  <w:tcW w:w="679" w:type="pct"/>
                  <w:vMerge w:val="restart"/>
                  <w:tcBorders>
                    <w:tl2br w:val="nil"/>
                    <w:tr2bl w:val="nil"/>
                  </w:tcBorders>
                  <w:shd w:val="clear" w:color="auto" w:fill="auto"/>
                  <w:noWrap w:val="0"/>
                  <w:vAlign w:val="center"/>
                </w:tcPr>
                <w:p w14:paraId="39C9CAC0">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实验室</w:t>
                  </w:r>
                </w:p>
              </w:tc>
              <w:tc>
                <w:tcPr>
                  <w:tcW w:w="992" w:type="pct"/>
                  <w:tcBorders>
                    <w:tl2br w:val="nil"/>
                    <w:tr2bl w:val="nil"/>
                  </w:tcBorders>
                  <w:shd w:val="clear" w:color="auto" w:fill="auto"/>
                  <w:noWrap w:val="0"/>
                  <w:vAlign w:val="center"/>
                </w:tcPr>
                <w:p w14:paraId="79119AF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废弃培养基</w:t>
                  </w:r>
                </w:p>
              </w:tc>
              <w:tc>
                <w:tcPr>
                  <w:tcW w:w="2525" w:type="pct"/>
                  <w:gridSpan w:val="2"/>
                  <w:vMerge w:val="restart"/>
                  <w:tcBorders>
                    <w:tl2br w:val="nil"/>
                    <w:tr2bl w:val="nil"/>
                  </w:tcBorders>
                  <w:shd w:val="clear" w:color="auto" w:fill="auto"/>
                  <w:noWrap w:val="0"/>
                  <w:vAlign w:val="center"/>
                </w:tcPr>
                <w:p w14:paraId="7246739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r>
                    <w:rPr>
                      <w:rFonts w:hint="eastAsia" w:cs="Times New Roman"/>
                      <w:bCs/>
                      <w:color w:val="auto"/>
                      <w:sz w:val="18"/>
                      <w:szCs w:val="18"/>
                      <w:highlight w:val="none"/>
                      <w:lang w:val="en-US" w:eastAsia="zh-CN"/>
                    </w:rPr>
                    <w:t>废弃培养基经过高温灭菌锅进行灭活处理后和废试剂瓶与实验室废液</w:t>
                  </w:r>
                  <w:r>
                    <w:rPr>
                      <w:rFonts w:hint="default" w:ascii="Times New Roman" w:hAnsi="Times New Roman" w:eastAsia="宋体" w:cs="Times New Roman"/>
                      <w:color w:val="auto"/>
                      <w:sz w:val="18"/>
                      <w:szCs w:val="18"/>
                      <w:highlight w:val="none"/>
                    </w:rPr>
                    <w:t>暂存于危废暂存间</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定期交有资质单位进行处理</w:t>
                  </w:r>
                </w:p>
              </w:tc>
            </w:tr>
            <w:tr w14:paraId="47C8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6F95F29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1ED580C6">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2E980CB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5C08008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废试剂瓶</w:t>
                  </w:r>
                </w:p>
              </w:tc>
              <w:tc>
                <w:tcPr>
                  <w:tcW w:w="2525" w:type="pct"/>
                  <w:gridSpan w:val="2"/>
                  <w:vMerge w:val="continue"/>
                  <w:tcBorders>
                    <w:tl2br w:val="nil"/>
                    <w:tr2bl w:val="nil"/>
                  </w:tcBorders>
                  <w:shd w:val="clear" w:color="auto" w:fill="auto"/>
                  <w:noWrap w:val="0"/>
                  <w:vAlign w:val="center"/>
                </w:tcPr>
                <w:p w14:paraId="0C236D4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p>
              </w:tc>
            </w:tr>
            <w:tr w14:paraId="480D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5B3961B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29C7D51D">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320ED76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518B6B3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实验室废液</w:t>
                  </w:r>
                </w:p>
              </w:tc>
              <w:tc>
                <w:tcPr>
                  <w:tcW w:w="2525" w:type="pct"/>
                  <w:gridSpan w:val="2"/>
                  <w:vMerge w:val="continue"/>
                  <w:tcBorders>
                    <w:tl2br w:val="nil"/>
                    <w:tr2bl w:val="nil"/>
                  </w:tcBorders>
                  <w:shd w:val="clear" w:color="auto" w:fill="auto"/>
                  <w:noWrap w:val="0"/>
                  <w:vAlign w:val="center"/>
                </w:tcPr>
                <w:p w14:paraId="4AB3D19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p>
              </w:tc>
            </w:tr>
            <w:tr w14:paraId="7CA1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43" w:type="pct"/>
                  <w:vMerge w:val="continue"/>
                  <w:tcBorders>
                    <w:tl2br w:val="nil"/>
                    <w:tr2bl w:val="nil"/>
                  </w:tcBorders>
                  <w:shd w:val="clear" w:color="auto" w:fill="auto"/>
                  <w:noWrap w:val="0"/>
                  <w:vAlign w:val="center"/>
                </w:tcPr>
                <w:p w14:paraId="35F6B40C">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4A1C24E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restart"/>
                  <w:tcBorders>
                    <w:tl2br w:val="nil"/>
                    <w:tr2bl w:val="nil"/>
                  </w:tcBorders>
                  <w:shd w:val="clear" w:color="auto" w:fill="auto"/>
                  <w:noWrap w:val="0"/>
                  <w:vAlign w:val="center"/>
                </w:tcPr>
                <w:p w14:paraId="19D8A15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试验</w:t>
                  </w:r>
                  <w:r>
                    <w:rPr>
                      <w:rFonts w:hint="default" w:ascii="Times New Roman" w:hAnsi="Times New Roman" w:eastAsia="宋体" w:cs="Times New Roman"/>
                      <w:bCs/>
                      <w:color w:val="auto"/>
                      <w:sz w:val="18"/>
                      <w:szCs w:val="18"/>
                      <w:highlight w:val="none"/>
                    </w:rPr>
                    <w:t>设备维护</w:t>
                  </w:r>
                </w:p>
              </w:tc>
              <w:tc>
                <w:tcPr>
                  <w:tcW w:w="992" w:type="pct"/>
                  <w:tcBorders>
                    <w:tl2br w:val="nil"/>
                    <w:tr2bl w:val="nil"/>
                  </w:tcBorders>
                  <w:shd w:val="clear" w:color="auto" w:fill="auto"/>
                  <w:noWrap w:val="0"/>
                  <w:vAlign w:val="center"/>
                </w:tcPr>
                <w:p w14:paraId="51AE6D7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废润滑油</w:t>
                  </w:r>
                </w:p>
              </w:tc>
              <w:tc>
                <w:tcPr>
                  <w:tcW w:w="2525" w:type="pct"/>
                  <w:gridSpan w:val="2"/>
                  <w:vMerge w:val="restart"/>
                  <w:tcBorders>
                    <w:tl2br w:val="nil"/>
                    <w:tr2bl w:val="nil"/>
                  </w:tcBorders>
                  <w:shd w:val="clear" w:color="auto" w:fill="auto"/>
                  <w:noWrap w:val="0"/>
                  <w:vAlign w:val="center"/>
                </w:tcPr>
                <w:p w14:paraId="37748D8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r>
                    <w:rPr>
                      <w:rFonts w:hint="default" w:ascii="Times New Roman" w:hAnsi="Times New Roman" w:eastAsia="宋体" w:cs="Times New Roman"/>
                      <w:bCs/>
                      <w:color w:val="auto"/>
                      <w:sz w:val="18"/>
                      <w:szCs w:val="18"/>
                      <w:highlight w:val="none"/>
                      <w:lang w:val="en-US" w:eastAsia="zh-CN"/>
                    </w:rPr>
                    <w:t>废润滑油</w:t>
                  </w:r>
                  <w:r>
                    <w:rPr>
                      <w:rFonts w:hint="eastAsia" w:cs="Times New Roman"/>
                      <w:bCs/>
                      <w:color w:val="auto"/>
                      <w:sz w:val="18"/>
                      <w:szCs w:val="18"/>
                      <w:highlight w:val="none"/>
                      <w:lang w:val="en-US" w:eastAsia="zh-CN"/>
                    </w:rPr>
                    <w:t>、</w:t>
                  </w:r>
                  <w:r>
                    <w:rPr>
                      <w:rFonts w:hint="default" w:ascii="Times New Roman" w:hAnsi="Times New Roman" w:eastAsia="宋体" w:cs="Times New Roman"/>
                      <w:bCs/>
                      <w:color w:val="auto"/>
                      <w:sz w:val="18"/>
                      <w:szCs w:val="18"/>
                      <w:highlight w:val="none"/>
                      <w:lang w:val="en-US" w:eastAsia="zh-CN"/>
                    </w:rPr>
                    <w:t>废液压油装入特定容器中并加盖密封，与废油桶暂存于危废间内</w:t>
                  </w:r>
                  <w:r>
                    <w:rPr>
                      <w:rFonts w:hint="eastAsia" w:cs="Times New Roman"/>
                      <w:bCs/>
                      <w:color w:val="auto"/>
                      <w:sz w:val="18"/>
                      <w:szCs w:val="18"/>
                      <w:highlight w:val="none"/>
                      <w:lang w:val="en-US" w:eastAsia="zh-CN"/>
                    </w:rPr>
                    <w:t>，定期</w:t>
                  </w:r>
                  <w:r>
                    <w:rPr>
                      <w:rFonts w:hint="default" w:ascii="Times New Roman" w:hAnsi="Times New Roman" w:eastAsia="宋体" w:cs="Times New Roman"/>
                      <w:bCs/>
                      <w:color w:val="auto"/>
                      <w:sz w:val="18"/>
                      <w:szCs w:val="18"/>
                      <w:highlight w:val="none"/>
                      <w:lang w:val="en-US" w:eastAsia="zh-CN"/>
                    </w:rPr>
                    <w:t>委托有资质单位定期处理。</w:t>
                  </w:r>
                </w:p>
              </w:tc>
            </w:tr>
            <w:tr w14:paraId="069A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43" w:type="pct"/>
                  <w:vMerge w:val="continue"/>
                  <w:tcBorders>
                    <w:tl2br w:val="nil"/>
                    <w:tr2bl w:val="nil"/>
                  </w:tcBorders>
                  <w:shd w:val="clear" w:color="auto" w:fill="auto"/>
                  <w:noWrap w:val="0"/>
                  <w:vAlign w:val="center"/>
                </w:tcPr>
                <w:p w14:paraId="00B295E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60AD22AC">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311E1FC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1D7ED63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废液压油</w:t>
                  </w:r>
                </w:p>
              </w:tc>
              <w:tc>
                <w:tcPr>
                  <w:tcW w:w="2525" w:type="pct"/>
                  <w:gridSpan w:val="2"/>
                  <w:vMerge w:val="continue"/>
                  <w:tcBorders>
                    <w:tl2br w:val="nil"/>
                    <w:tr2bl w:val="nil"/>
                  </w:tcBorders>
                  <w:shd w:val="clear" w:color="auto" w:fill="auto"/>
                  <w:noWrap w:val="0"/>
                  <w:vAlign w:val="center"/>
                </w:tcPr>
                <w:p w14:paraId="54B9C99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p>
              </w:tc>
            </w:tr>
            <w:tr w14:paraId="1256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38D2C28D">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5004C81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723680E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5286BF8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废油桶</w:t>
                  </w:r>
                </w:p>
              </w:tc>
              <w:tc>
                <w:tcPr>
                  <w:tcW w:w="2525" w:type="pct"/>
                  <w:gridSpan w:val="2"/>
                  <w:vMerge w:val="continue"/>
                  <w:tcBorders>
                    <w:tl2br w:val="nil"/>
                    <w:tr2bl w:val="nil"/>
                  </w:tcBorders>
                  <w:shd w:val="clear" w:color="auto" w:fill="auto"/>
                  <w:noWrap w:val="0"/>
                  <w:vAlign w:val="center"/>
                </w:tcPr>
                <w:p w14:paraId="6B14FDD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p>
              </w:tc>
            </w:tr>
            <w:tr w14:paraId="76C4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6B2BBC28">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3F02E96A">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tcBorders>
                    <w:tl2br w:val="nil"/>
                    <w:tr2bl w:val="nil"/>
                  </w:tcBorders>
                  <w:shd w:val="clear" w:color="auto" w:fill="auto"/>
                  <w:noWrap w:val="0"/>
                  <w:vAlign w:val="center"/>
                </w:tcPr>
                <w:p w14:paraId="740478AC">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olor w:val="auto"/>
                      <w:sz w:val="18"/>
                      <w:szCs w:val="18"/>
                      <w:lang w:val="en-US" w:eastAsia="zh-CN"/>
                    </w:rPr>
                    <w:t>废气治理设备</w:t>
                  </w:r>
                </w:p>
              </w:tc>
              <w:tc>
                <w:tcPr>
                  <w:tcW w:w="992" w:type="pct"/>
                  <w:tcBorders>
                    <w:tl2br w:val="nil"/>
                    <w:tr2bl w:val="nil"/>
                  </w:tcBorders>
                  <w:shd w:val="clear" w:color="auto" w:fill="auto"/>
                  <w:noWrap w:val="0"/>
                  <w:vAlign w:val="center"/>
                </w:tcPr>
                <w:p w14:paraId="196C021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废活性炭</w:t>
                  </w:r>
                </w:p>
              </w:tc>
              <w:tc>
                <w:tcPr>
                  <w:tcW w:w="2525" w:type="pct"/>
                  <w:gridSpan w:val="2"/>
                  <w:tcBorders>
                    <w:tl2br w:val="nil"/>
                    <w:tr2bl w:val="nil"/>
                  </w:tcBorders>
                  <w:shd w:val="clear" w:color="auto" w:fill="auto"/>
                  <w:noWrap w:val="0"/>
                  <w:vAlign w:val="center"/>
                </w:tcPr>
                <w:p w14:paraId="0894A12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专用容器收集后暂存危废间，委托有资质单位定期收集处置。</w:t>
                  </w:r>
                </w:p>
              </w:tc>
            </w:tr>
            <w:tr w14:paraId="2AAB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243D627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1138" w:type="pct"/>
                  <w:gridSpan w:val="2"/>
                  <w:tcBorders>
                    <w:tl2br w:val="nil"/>
                    <w:tr2bl w:val="nil"/>
                  </w:tcBorders>
                  <w:shd w:val="clear" w:color="auto" w:fill="auto"/>
                  <w:noWrap w:val="0"/>
                  <w:vAlign w:val="center"/>
                </w:tcPr>
                <w:p w14:paraId="6C834CE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r>
                    <w:rPr>
                      <w:rFonts w:hint="default" w:ascii="Times New Roman" w:hAnsi="Times New Roman" w:eastAsia="宋体" w:cs="Times New Roman"/>
                      <w:bCs/>
                      <w:color w:val="auto"/>
                      <w:sz w:val="18"/>
                      <w:szCs w:val="18"/>
                      <w:highlight w:val="none"/>
                      <w:lang w:val="en-US" w:eastAsia="zh-CN"/>
                    </w:rPr>
                    <w:t>职工生活</w:t>
                  </w:r>
                </w:p>
              </w:tc>
              <w:tc>
                <w:tcPr>
                  <w:tcW w:w="992" w:type="pct"/>
                  <w:tcBorders>
                    <w:tl2br w:val="nil"/>
                    <w:tr2bl w:val="nil"/>
                  </w:tcBorders>
                  <w:shd w:val="clear" w:color="auto" w:fill="auto"/>
                  <w:noWrap w:val="0"/>
                  <w:vAlign w:val="center"/>
                </w:tcPr>
                <w:p w14:paraId="25707D2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生活垃圾</w:t>
                  </w:r>
                </w:p>
              </w:tc>
              <w:tc>
                <w:tcPr>
                  <w:tcW w:w="2525" w:type="pct"/>
                  <w:gridSpan w:val="2"/>
                  <w:tcBorders>
                    <w:tl2br w:val="nil"/>
                    <w:tr2bl w:val="nil"/>
                  </w:tcBorders>
                  <w:shd w:val="clear" w:color="auto" w:fill="auto"/>
                  <w:noWrap w:val="0"/>
                  <w:vAlign w:val="center"/>
                </w:tcPr>
                <w:p w14:paraId="3DB1162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rPr>
                    <w:t>袋装</w:t>
                  </w:r>
                  <w:r>
                    <w:rPr>
                      <w:rFonts w:hint="eastAsia" w:ascii="Times New Roman" w:hAnsi="Times New Roman" w:eastAsia="宋体" w:cs="Times New Roman"/>
                      <w:color w:val="auto"/>
                      <w:sz w:val="18"/>
                      <w:szCs w:val="18"/>
                      <w:highlight w:val="none"/>
                      <w:lang w:val="en-US" w:eastAsia="zh-CN"/>
                    </w:rPr>
                    <w:t>分类收集</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委托</w:t>
                  </w:r>
                  <w:r>
                    <w:rPr>
                      <w:rFonts w:hint="default" w:ascii="Times New Roman" w:hAnsi="Times New Roman" w:eastAsia="宋体" w:cs="Times New Roman"/>
                      <w:color w:val="auto"/>
                      <w:sz w:val="18"/>
                      <w:szCs w:val="18"/>
                      <w:highlight w:val="none"/>
                    </w:rPr>
                    <w:t>环卫部门统一处理</w:t>
                  </w:r>
                </w:p>
              </w:tc>
            </w:tr>
          </w:tbl>
          <w:p w14:paraId="202B4522">
            <w:pPr>
              <w:pStyle w:val="2"/>
              <w:ind w:left="0" w:leftChars="0" w:firstLine="0" w:firstLineChars="0"/>
              <w:rPr>
                <w:rFonts w:hint="default" w:ascii="Times New Roman" w:hAnsi="Times New Roman" w:cs="Times New Roman"/>
                <w:color w:val="auto"/>
                <w:highlight w:val="none"/>
              </w:rPr>
            </w:pPr>
          </w:p>
        </w:tc>
      </w:tr>
      <w:tr w14:paraId="4C0094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noWrap w:val="0"/>
            <w:vAlign w:val="center"/>
          </w:tcPr>
          <w:p w14:paraId="7FF63928">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4"/>
                <w:highlight w:val="none"/>
              </w:rPr>
            </w:pPr>
            <w:r>
              <w:rPr>
                <w:rFonts w:hint="default" w:ascii="Times New Roman" w:hAnsi="Times New Roman" w:cs="Times New Roman"/>
                <w:b/>
                <w:color w:val="auto"/>
                <w:kern w:val="2"/>
                <w:sz w:val="28"/>
                <w:szCs w:val="28"/>
                <w:highlight w:val="none"/>
              </w:rPr>
              <w:t>与项目有关的原有环境污染问题</w:t>
            </w:r>
          </w:p>
        </w:tc>
        <w:tc>
          <w:tcPr>
            <w:tcW w:w="8472" w:type="dxa"/>
            <w:noWrap w:val="0"/>
            <w:vAlign w:val="top"/>
          </w:tcPr>
          <w:p w14:paraId="69EF79E9">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480" w:lineRule="exact"/>
              <w:ind w:left="0" w:right="0" w:rightChars="0" w:firstLine="482" w:firstLineChars="200"/>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b/>
                <w:bCs/>
                <w:color w:val="auto"/>
                <w:kern w:val="24"/>
                <w:sz w:val="24"/>
                <w:szCs w:val="24"/>
                <w:highlight w:val="none"/>
                <w:lang w:val="en-US" w:eastAsia="zh-CN"/>
              </w:rPr>
              <w:t>与本项目有关的原有污染情况：</w:t>
            </w:r>
          </w:p>
          <w:p w14:paraId="2D34D573">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本项目为新建项目，</w:t>
            </w:r>
            <w:r>
              <w:rPr>
                <w:rFonts w:hint="eastAsia"/>
                <w:color w:val="auto"/>
                <w:sz w:val="24"/>
              </w:rPr>
              <w:t>项目</w:t>
            </w:r>
            <w:r>
              <w:rPr>
                <w:rFonts w:hint="eastAsia"/>
                <w:color w:val="auto"/>
                <w:sz w:val="24"/>
                <w:lang w:val="en-US" w:eastAsia="zh-CN"/>
              </w:rPr>
              <w:t>租用现有1座4F办公楼及1座厂房，</w:t>
            </w:r>
            <w:r>
              <w:rPr>
                <w:rFonts w:hint="eastAsia"/>
                <w:color w:val="auto"/>
                <w:sz w:val="24"/>
              </w:rPr>
              <w:t>经现场调查，</w:t>
            </w:r>
            <w:r>
              <w:rPr>
                <w:rFonts w:hint="eastAsia" w:ascii="宋体" w:hAnsi="宋体" w:cs="宋体"/>
                <w:color w:val="auto"/>
                <w:sz w:val="24"/>
                <w:lang w:val="en-US" w:eastAsia="zh-CN"/>
              </w:rPr>
              <w:t>办公楼及厂房均空置，未曾投入使用，场地</w:t>
            </w:r>
            <w:r>
              <w:rPr>
                <w:rFonts w:hint="default" w:ascii="宋体" w:hAnsi="宋体" w:cs="宋体"/>
                <w:color w:val="auto"/>
                <w:sz w:val="24"/>
              </w:rPr>
              <w:t>无遗留环境问题</w:t>
            </w:r>
            <w:r>
              <w:rPr>
                <w:rFonts w:hint="eastAsia" w:ascii="宋体" w:hAnsi="宋体" w:cs="宋体"/>
                <w:color w:val="auto"/>
                <w:sz w:val="24"/>
                <w:lang w:val="en-US" w:eastAsia="zh-CN"/>
              </w:rPr>
              <w:t>，</w:t>
            </w:r>
            <w:r>
              <w:rPr>
                <w:rFonts w:hint="eastAsia"/>
                <w:color w:val="auto"/>
                <w:sz w:val="24"/>
              </w:rPr>
              <w:t>不存在</w:t>
            </w:r>
            <w:r>
              <w:rPr>
                <w:rFonts w:hint="eastAsia" w:cs="Times New Roman"/>
                <w:color w:val="auto"/>
                <w:sz w:val="24"/>
                <w:highlight w:val="none"/>
                <w:lang w:val="en-US" w:eastAsia="zh-CN"/>
              </w:rPr>
              <w:t>与本项目有关的原有环境污染问题。</w:t>
            </w:r>
          </w:p>
          <w:p w14:paraId="0698EA6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left"/>
              <w:textAlignment w:val="auto"/>
              <w:rPr>
                <w:rFonts w:hint="eastAsia" w:cs="Times New Roman"/>
                <w:color w:val="auto"/>
                <w:sz w:val="24"/>
                <w:highlight w:val="none"/>
                <w:lang w:val="en-US" w:eastAsia="zh-CN"/>
              </w:rPr>
            </w:pPr>
          </w:p>
          <w:p w14:paraId="1E67FD74">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1BDF1648">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40163392">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477C2BD4">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13F48B3D">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24160B98">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05F9E627">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72EB79CF">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2A22F73D">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7370E4F3">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6FE22D92">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4BDE6F33">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4207C094">
            <w:pPr>
              <w:keepNext w:val="0"/>
              <w:keepLines w:val="0"/>
              <w:suppressLineNumbers w:val="0"/>
              <w:spacing w:before="0" w:beforeAutospacing="0" w:after="0" w:afterAutospacing="0"/>
              <w:ind w:left="0" w:right="0"/>
              <w:rPr>
                <w:rFonts w:hint="eastAsia"/>
                <w:color w:val="auto"/>
                <w:lang w:val="en-US" w:eastAsia="zh-CN"/>
              </w:rPr>
            </w:pPr>
          </w:p>
          <w:p w14:paraId="0188F248">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3CC4250B">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4352C053">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04380FD2">
            <w:pPr>
              <w:pStyle w:val="39"/>
              <w:keepNext w:val="0"/>
              <w:keepLines w:val="0"/>
              <w:suppressLineNumbers w:val="0"/>
              <w:spacing w:before="0" w:beforeAutospacing="0" w:after="0" w:afterAutospacing="0"/>
              <w:ind w:left="0" w:leftChars="0" w:firstLine="0" w:firstLineChars="0"/>
              <w:rPr>
                <w:rFonts w:hint="eastAsia" w:cs="Times New Roman"/>
                <w:color w:val="auto"/>
                <w:sz w:val="24"/>
                <w:highlight w:val="none"/>
                <w:lang w:val="en-US" w:eastAsia="zh-CN"/>
              </w:rPr>
            </w:pPr>
          </w:p>
          <w:p w14:paraId="59710FCA">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78AB68A8">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7622BE29">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28E2EC7B">
            <w:pPr>
              <w:keepNext w:val="0"/>
              <w:keepLines w:val="0"/>
              <w:suppressLineNumbers w:val="0"/>
              <w:spacing w:before="0" w:beforeAutospacing="0" w:after="0" w:afterAutospacing="0"/>
              <w:ind w:left="0" w:right="0"/>
              <w:rPr>
                <w:rFonts w:hint="default"/>
                <w:color w:val="auto"/>
              </w:rPr>
            </w:pPr>
          </w:p>
        </w:tc>
      </w:tr>
    </w:tbl>
    <w:p w14:paraId="08A9AC4F">
      <w:pPr>
        <w:pStyle w:val="69"/>
        <w:jc w:val="center"/>
        <w:rPr>
          <w:rFonts w:ascii="Times New Roman" w:hAnsi="Times New Roman"/>
          <w:snapToGrid w:val="0"/>
          <w:color w:val="auto"/>
          <w:sz w:val="36"/>
          <w:szCs w:val="36"/>
          <w:highlight w:val="none"/>
        </w:rPr>
        <w:sectPr>
          <w:pgSz w:w="11906" w:h="16838"/>
          <w:pgMar w:top="1701"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p w14:paraId="386FEBC9">
      <w:pPr>
        <w:pStyle w:val="69"/>
        <w:adjustRightInd w:val="0"/>
        <w:snapToGrid w:val="0"/>
        <w:spacing w:before="0" w:beforeAutospacing="0" w:after="0" w:afterAutospacing="0" w:line="14" w:lineRule="auto"/>
        <w:jc w:val="center"/>
        <w:outlineLvl w:val="9"/>
        <w:rPr>
          <w:rFonts w:ascii="Times New Roman" w:hAnsi="Times New Roman"/>
          <w:b/>
          <w:bCs/>
          <w:snapToGrid w:val="0"/>
          <w:color w:val="auto"/>
          <w:sz w:val="30"/>
          <w:szCs w:val="30"/>
          <w:highlight w:val="none"/>
        </w:rPr>
      </w:pPr>
    </w:p>
    <w:p w14:paraId="32E06844">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b/>
          <w:bCs/>
          <w:snapToGrid w:val="0"/>
          <w:color w:val="auto"/>
          <w:sz w:val="30"/>
          <w:szCs w:val="30"/>
          <w:highlight w:val="none"/>
        </w:rPr>
      </w:pPr>
      <w:bookmarkStart w:id="14" w:name="_Toc25451"/>
      <w:r>
        <w:rPr>
          <w:rFonts w:ascii="Times New Roman" w:hAnsi="Times New Roman"/>
          <w:b/>
          <w:bCs/>
          <w:snapToGrid w:val="0"/>
          <w:color w:val="auto"/>
          <w:sz w:val="30"/>
          <w:szCs w:val="30"/>
          <w:highlight w:val="none"/>
        </w:rPr>
        <w:t>三、区域环境质量现状、环境保护目标及评价标准</w:t>
      </w:r>
      <w:bookmarkEnd w:id="14"/>
    </w:p>
    <w:tbl>
      <w:tblPr>
        <w:tblStyle w:val="7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609"/>
      </w:tblGrid>
      <w:tr w14:paraId="350EC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52" w:type="dxa"/>
            <w:noWrap w:val="0"/>
            <w:vAlign w:val="center"/>
          </w:tcPr>
          <w:p w14:paraId="0DBFB0D6">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区域</w:t>
            </w:r>
          </w:p>
          <w:p w14:paraId="20D2FDF5">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环境</w:t>
            </w:r>
          </w:p>
          <w:p w14:paraId="015CAC6A">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质量</w:t>
            </w:r>
          </w:p>
          <w:p w14:paraId="5682AD90">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b/>
                <w:bCs/>
                <w:color w:val="auto"/>
                <w:kern w:val="0"/>
                <w:sz w:val="24"/>
                <w:highlight w:val="none"/>
              </w:rPr>
              <w:t>现状</w:t>
            </w:r>
          </w:p>
        </w:tc>
        <w:tc>
          <w:tcPr>
            <w:tcW w:w="8609" w:type="dxa"/>
            <w:noWrap w:val="0"/>
            <w:vAlign w:val="center"/>
          </w:tcPr>
          <w:p w14:paraId="264E10D5">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一、环境空气</w:t>
            </w:r>
          </w:p>
          <w:p w14:paraId="3CCB60E5">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（1）项目所在区域环境质量达标情况</w:t>
            </w:r>
          </w:p>
          <w:p w14:paraId="744104B9">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月唐山市生态环境局发布的《202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年唐山市生态环境状况公报》可知，2023年全市优良天数249天，优良天数比例为68.2%。重度污染以上天数13天，占比3.6%。区域空气质量现状评价见表3-1。</w:t>
            </w:r>
          </w:p>
          <w:p w14:paraId="6A0D70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表3-1  唐山市基本污染物环境空气质量现状评价结果一览表</w:t>
            </w:r>
          </w:p>
          <w:tbl>
            <w:tblPr>
              <w:tblStyle w:val="75"/>
              <w:tblW w:w="83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838"/>
              <w:gridCol w:w="2902"/>
              <w:gridCol w:w="1359"/>
              <w:gridCol w:w="1328"/>
              <w:gridCol w:w="974"/>
              <w:gridCol w:w="977"/>
            </w:tblGrid>
            <w:tr w14:paraId="46D91E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4F7151D3">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污染物</w:t>
                  </w:r>
                </w:p>
              </w:tc>
              <w:tc>
                <w:tcPr>
                  <w:tcW w:w="1731" w:type="pct"/>
                  <w:tcBorders>
                    <w:tl2br w:val="nil"/>
                    <w:tr2bl w:val="nil"/>
                  </w:tcBorders>
                  <w:noWrap w:val="0"/>
                  <w:vAlign w:val="center"/>
                </w:tcPr>
                <w:p w14:paraId="47A12A5A">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年评价指标</w:t>
                  </w:r>
                </w:p>
              </w:tc>
              <w:tc>
                <w:tcPr>
                  <w:tcW w:w="811" w:type="pct"/>
                  <w:tcBorders>
                    <w:tl2br w:val="nil"/>
                    <w:tr2bl w:val="nil"/>
                  </w:tcBorders>
                  <w:noWrap w:val="0"/>
                  <w:vAlign w:val="center"/>
                </w:tcPr>
                <w:p w14:paraId="64176204">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浓度</w:t>
                  </w:r>
                  <w:r>
                    <w:rPr>
                      <w:rFonts w:hint="eastAsia" w:cs="Times New Roman"/>
                      <w:b w:val="0"/>
                      <w:bCs/>
                      <w:color w:val="auto"/>
                      <w:sz w:val="21"/>
                      <w:szCs w:val="21"/>
                      <w:highlight w:val="none"/>
                      <w:lang w:val="en-US" w:eastAsia="zh-CN"/>
                    </w:rPr>
                    <w:t>值</w:t>
                  </w:r>
                </w:p>
                <w:p w14:paraId="56DAFA52">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（μg/m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792" w:type="pct"/>
                  <w:tcBorders>
                    <w:tl2br w:val="nil"/>
                    <w:tr2bl w:val="nil"/>
                  </w:tcBorders>
                  <w:noWrap w:val="0"/>
                  <w:vAlign w:val="center"/>
                </w:tcPr>
                <w:p w14:paraId="41E1E4A7">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标准值</w:t>
                  </w:r>
                </w:p>
                <w:p w14:paraId="7A5757BA">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（μg/m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581" w:type="pct"/>
                  <w:tcBorders>
                    <w:tl2br w:val="nil"/>
                    <w:tr2bl w:val="nil"/>
                  </w:tcBorders>
                  <w:noWrap w:val="0"/>
                  <w:vAlign w:val="center"/>
                </w:tcPr>
                <w:p w14:paraId="0A738C39">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占标率%</w:t>
                  </w:r>
                </w:p>
              </w:tc>
              <w:tc>
                <w:tcPr>
                  <w:tcW w:w="583" w:type="pct"/>
                  <w:tcBorders>
                    <w:tl2br w:val="nil"/>
                    <w:tr2bl w:val="nil"/>
                  </w:tcBorders>
                  <w:noWrap w:val="0"/>
                  <w:vAlign w:val="center"/>
                </w:tcPr>
                <w:p w14:paraId="7005E9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达标情况</w:t>
                  </w:r>
                </w:p>
              </w:tc>
            </w:tr>
            <w:tr w14:paraId="61B7A1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144FF734">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SO</w:t>
                  </w:r>
                  <w:r>
                    <w:rPr>
                      <w:rFonts w:hint="default" w:ascii="Times New Roman" w:hAnsi="Times New Roman" w:eastAsia="宋体" w:cs="Times New Roman"/>
                      <w:b w:val="0"/>
                      <w:bCs/>
                      <w:color w:val="auto"/>
                      <w:sz w:val="21"/>
                      <w:szCs w:val="21"/>
                      <w:highlight w:val="none"/>
                      <w:vertAlign w:val="subscript"/>
                    </w:rPr>
                    <w:t>2</w:t>
                  </w:r>
                </w:p>
              </w:tc>
              <w:tc>
                <w:tcPr>
                  <w:tcW w:w="1731" w:type="pct"/>
                  <w:tcBorders>
                    <w:tl2br w:val="nil"/>
                    <w:tr2bl w:val="nil"/>
                  </w:tcBorders>
                  <w:noWrap w:val="0"/>
                  <w:vAlign w:val="center"/>
                </w:tcPr>
                <w:p w14:paraId="4294D242">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811" w:type="pct"/>
                  <w:tcBorders>
                    <w:tl2br w:val="nil"/>
                    <w:tr2bl w:val="nil"/>
                  </w:tcBorders>
                  <w:noWrap w:val="0"/>
                  <w:vAlign w:val="center"/>
                </w:tcPr>
                <w:p w14:paraId="159E6CD9">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w:t>
                  </w:r>
                </w:p>
              </w:tc>
              <w:tc>
                <w:tcPr>
                  <w:tcW w:w="792" w:type="pct"/>
                  <w:tcBorders>
                    <w:tl2br w:val="nil"/>
                    <w:tr2bl w:val="nil"/>
                  </w:tcBorders>
                  <w:noWrap w:val="0"/>
                  <w:vAlign w:val="center"/>
                </w:tcPr>
                <w:p w14:paraId="7A11167D">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60</w:t>
                  </w:r>
                </w:p>
              </w:tc>
              <w:tc>
                <w:tcPr>
                  <w:tcW w:w="581" w:type="pct"/>
                  <w:tcBorders>
                    <w:tl2br w:val="nil"/>
                    <w:tr2bl w:val="nil"/>
                  </w:tcBorders>
                  <w:noWrap w:val="0"/>
                  <w:vAlign w:val="center"/>
                </w:tcPr>
                <w:p w14:paraId="36F54AC2">
                  <w:pPr>
                    <w:keepNext w:val="0"/>
                    <w:keepLines w:val="0"/>
                    <w:pageBreakBefore w:val="0"/>
                    <w:widowControl/>
                    <w:suppressLineNumbers w:val="0"/>
                    <w:suppressAutoHyphens/>
                    <w:kinsoku/>
                    <w:wordWrap/>
                    <w:topLinePunct w:val="0"/>
                    <w:autoSpaceDE/>
                    <w:autoSpaceDN/>
                    <w:bidi w:val="0"/>
                    <w:spacing w:before="0" w:beforeAutospacing="0" w:after="0" w:afterAutospacing="0" w:line="360" w:lineRule="exact"/>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13.3</w:t>
                  </w:r>
                </w:p>
              </w:tc>
              <w:tc>
                <w:tcPr>
                  <w:tcW w:w="583" w:type="pct"/>
                  <w:tcBorders>
                    <w:tl2br w:val="nil"/>
                    <w:tr2bl w:val="nil"/>
                  </w:tcBorders>
                  <w:noWrap w:val="0"/>
                  <w:vAlign w:val="center"/>
                </w:tcPr>
                <w:p w14:paraId="112FC056">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6A49D5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4A493173">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NO</w:t>
                  </w:r>
                  <w:r>
                    <w:rPr>
                      <w:rFonts w:hint="default" w:ascii="Times New Roman" w:hAnsi="Times New Roman" w:eastAsia="宋体" w:cs="Times New Roman"/>
                      <w:b w:val="0"/>
                      <w:bCs/>
                      <w:color w:val="auto"/>
                      <w:sz w:val="21"/>
                      <w:szCs w:val="21"/>
                      <w:highlight w:val="none"/>
                      <w:vertAlign w:val="subscript"/>
                    </w:rPr>
                    <w:t>2</w:t>
                  </w:r>
                </w:p>
              </w:tc>
              <w:tc>
                <w:tcPr>
                  <w:tcW w:w="1731" w:type="pct"/>
                  <w:tcBorders>
                    <w:tl2br w:val="nil"/>
                    <w:tr2bl w:val="nil"/>
                  </w:tcBorders>
                  <w:noWrap w:val="0"/>
                  <w:vAlign w:val="center"/>
                </w:tcPr>
                <w:p w14:paraId="1721F31E">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811" w:type="pct"/>
                  <w:tcBorders>
                    <w:tl2br w:val="nil"/>
                    <w:tr2bl w:val="nil"/>
                  </w:tcBorders>
                  <w:noWrap w:val="0"/>
                  <w:vAlign w:val="center"/>
                </w:tcPr>
                <w:p w14:paraId="1DCCA75E">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33</w:t>
                  </w:r>
                </w:p>
              </w:tc>
              <w:tc>
                <w:tcPr>
                  <w:tcW w:w="792" w:type="pct"/>
                  <w:tcBorders>
                    <w:tl2br w:val="nil"/>
                    <w:tr2bl w:val="nil"/>
                  </w:tcBorders>
                  <w:noWrap w:val="0"/>
                  <w:vAlign w:val="center"/>
                </w:tcPr>
                <w:p w14:paraId="089FD33F">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w:t>
                  </w:r>
                </w:p>
              </w:tc>
              <w:tc>
                <w:tcPr>
                  <w:tcW w:w="581" w:type="pct"/>
                  <w:tcBorders>
                    <w:tl2br w:val="nil"/>
                    <w:tr2bl w:val="nil"/>
                  </w:tcBorders>
                  <w:noWrap w:val="0"/>
                  <w:vAlign w:val="center"/>
                </w:tcPr>
                <w:p w14:paraId="13F06CC0">
                  <w:pPr>
                    <w:keepNext w:val="0"/>
                    <w:keepLines w:val="0"/>
                    <w:pageBreakBefore w:val="0"/>
                    <w:widowControl/>
                    <w:suppressLineNumbers w:val="0"/>
                    <w:suppressAutoHyphens/>
                    <w:kinsoku/>
                    <w:wordWrap/>
                    <w:topLinePunct w:val="0"/>
                    <w:autoSpaceDE/>
                    <w:autoSpaceDN/>
                    <w:bidi w:val="0"/>
                    <w:spacing w:before="0" w:beforeAutospacing="0" w:after="0" w:afterAutospacing="0" w:line="360" w:lineRule="exact"/>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80</w:t>
                  </w:r>
                </w:p>
              </w:tc>
              <w:tc>
                <w:tcPr>
                  <w:tcW w:w="583" w:type="pct"/>
                  <w:tcBorders>
                    <w:tl2br w:val="nil"/>
                    <w:tr2bl w:val="nil"/>
                  </w:tcBorders>
                  <w:noWrap w:val="0"/>
                  <w:vAlign w:val="center"/>
                </w:tcPr>
                <w:p w14:paraId="7D396958">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41FBFA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0BB13E17">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10</w:t>
                  </w:r>
                </w:p>
              </w:tc>
              <w:tc>
                <w:tcPr>
                  <w:tcW w:w="1731" w:type="pct"/>
                  <w:tcBorders>
                    <w:tl2br w:val="nil"/>
                    <w:tr2bl w:val="nil"/>
                  </w:tcBorders>
                  <w:noWrap w:val="0"/>
                  <w:vAlign w:val="center"/>
                </w:tcPr>
                <w:p w14:paraId="31227BEB">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811" w:type="pct"/>
                  <w:tcBorders>
                    <w:tl2br w:val="nil"/>
                    <w:tr2bl w:val="nil"/>
                  </w:tcBorders>
                  <w:noWrap w:val="0"/>
                  <w:vAlign w:val="center"/>
                </w:tcPr>
                <w:p w14:paraId="1B48BA91">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74</w:t>
                  </w:r>
                </w:p>
              </w:tc>
              <w:tc>
                <w:tcPr>
                  <w:tcW w:w="792" w:type="pct"/>
                  <w:tcBorders>
                    <w:tl2br w:val="nil"/>
                    <w:tr2bl w:val="nil"/>
                  </w:tcBorders>
                  <w:noWrap w:val="0"/>
                  <w:vAlign w:val="center"/>
                </w:tcPr>
                <w:p w14:paraId="1F3C9EFA">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581" w:type="pct"/>
                  <w:tcBorders>
                    <w:tl2br w:val="nil"/>
                    <w:tr2bl w:val="nil"/>
                  </w:tcBorders>
                  <w:noWrap w:val="0"/>
                  <w:vAlign w:val="center"/>
                </w:tcPr>
                <w:p w14:paraId="47F46D75">
                  <w:pPr>
                    <w:keepNext w:val="0"/>
                    <w:keepLines w:val="0"/>
                    <w:pageBreakBefore w:val="0"/>
                    <w:widowControl/>
                    <w:suppressLineNumbers w:val="0"/>
                    <w:suppressAutoHyphens/>
                    <w:kinsoku/>
                    <w:wordWrap/>
                    <w:topLinePunct w:val="0"/>
                    <w:autoSpaceDE/>
                    <w:autoSpaceDN/>
                    <w:bidi w:val="0"/>
                    <w:spacing w:before="0" w:beforeAutospacing="0" w:after="0" w:afterAutospacing="0" w:line="360" w:lineRule="exact"/>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95.7</w:t>
                  </w:r>
                </w:p>
              </w:tc>
              <w:tc>
                <w:tcPr>
                  <w:tcW w:w="583" w:type="pct"/>
                  <w:tcBorders>
                    <w:tl2br w:val="nil"/>
                    <w:tr2bl w:val="nil"/>
                  </w:tcBorders>
                  <w:noWrap w:val="0"/>
                  <w:vAlign w:val="center"/>
                </w:tcPr>
                <w:p w14:paraId="56FB8388">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不</w:t>
                  </w:r>
                  <w:r>
                    <w:rPr>
                      <w:rFonts w:hint="default" w:ascii="Times New Roman" w:hAnsi="Times New Roman" w:eastAsia="宋体" w:cs="Times New Roman"/>
                      <w:b w:val="0"/>
                      <w:bCs/>
                      <w:color w:val="auto"/>
                      <w:sz w:val="21"/>
                      <w:szCs w:val="21"/>
                      <w:highlight w:val="none"/>
                    </w:rPr>
                    <w:t>达标</w:t>
                  </w:r>
                </w:p>
              </w:tc>
            </w:tr>
            <w:tr w14:paraId="4C27AB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07CFE9A0">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2.5</w:t>
                  </w:r>
                </w:p>
              </w:tc>
              <w:tc>
                <w:tcPr>
                  <w:tcW w:w="1731" w:type="pct"/>
                  <w:tcBorders>
                    <w:tl2br w:val="nil"/>
                    <w:tr2bl w:val="nil"/>
                  </w:tcBorders>
                  <w:noWrap w:val="0"/>
                  <w:vAlign w:val="center"/>
                </w:tcPr>
                <w:p w14:paraId="6CD7CA58">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811" w:type="pct"/>
                  <w:tcBorders>
                    <w:tl2br w:val="nil"/>
                    <w:tr2bl w:val="nil"/>
                  </w:tcBorders>
                  <w:noWrap w:val="0"/>
                  <w:vAlign w:val="center"/>
                </w:tcPr>
                <w:p w14:paraId="1FAEDA31">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40</w:t>
                  </w:r>
                </w:p>
              </w:tc>
              <w:tc>
                <w:tcPr>
                  <w:tcW w:w="792" w:type="pct"/>
                  <w:tcBorders>
                    <w:tl2br w:val="nil"/>
                    <w:tr2bl w:val="nil"/>
                  </w:tcBorders>
                  <w:noWrap w:val="0"/>
                  <w:vAlign w:val="center"/>
                </w:tcPr>
                <w:p w14:paraId="02F58813">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35</w:t>
                  </w:r>
                </w:p>
              </w:tc>
              <w:tc>
                <w:tcPr>
                  <w:tcW w:w="581" w:type="pct"/>
                  <w:tcBorders>
                    <w:tl2br w:val="nil"/>
                    <w:tr2bl w:val="nil"/>
                  </w:tcBorders>
                  <w:noWrap w:val="0"/>
                  <w:vAlign w:val="center"/>
                </w:tcPr>
                <w:p w14:paraId="48FC9FC6">
                  <w:pPr>
                    <w:keepNext w:val="0"/>
                    <w:keepLines w:val="0"/>
                    <w:pageBreakBefore w:val="0"/>
                    <w:widowControl/>
                    <w:suppressLineNumbers w:val="0"/>
                    <w:suppressAutoHyphens/>
                    <w:kinsoku/>
                    <w:wordWrap/>
                    <w:topLinePunct w:val="0"/>
                    <w:autoSpaceDE/>
                    <w:autoSpaceDN/>
                    <w:bidi w:val="0"/>
                    <w:spacing w:before="0" w:beforeAutospacing="0" w:after="0" w:afterAutospacing="0" w:line="360" w:lineRule="exact"/>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105.7</w:t>
                  </w:r>
                </w:p>
              </w:tc>
              <w:tc>
                <w:tcPr>
                  <w:tcW w:w="583" w:type="pct"/>
                  <w:tcBorders>
                    <w:tl2br w:val="nil"/>
                    <w:tr2bl w:val="nil"/>
                  </w:tcBorders>
                  <w:noWrap w:val="0"/>
                  <w:vAlign w:val="center"/>
                </w:tcPr>
                <w:p w14:paraId="07405FA7">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不达标</w:t>
                  </w:r>
                </w:p>
              </w:tc>
            </w:tr>
            <w:tr w14:paraId="35DF81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49A61729">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w:t>
                  </w:r>
                </w:p>
              </w:tc>
              <w:tc>
                <w:tcPr>
                  <w:tcW w:w="1731" w:type="pct"/>
                  <w:tcBorders>
                    <w:tl2br w:val="nil"/>
                    <w:tr2bl w:val="nil"/>
                  </w:tcBorders>
                  <w:noWrap w:val="0"/>
                  <w:vAlign w:val="center"/>
                </w:tcPr>
                <w:p w14:paraId="776FB086">
                  <w:pPr>
                    <w:keepNext w:val="0"/>
                    <w:keepLines w:val="0"/>
                    <w:pageBreakBefore w:val="0"/>
                    <w:suppressLineNumbers w:val="0"/>
                    <w:kinsoku/>
                    <w:wordWrap/>
                    <w:overflowPunct w:val="0"/>
                    <w:topLinePunct w:val="0"/>
                    <w:autoSpaceDE/>
                    <w:autoSpaceDN/>
                    <w:bidi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lang w:eastAsia="zh-CN"/>
                    </w:rPr>
                    <w:t>日均值第</w:t>
                  </w:r>
                  <w:r>
                    <w:rPr>
                      <w:rFonts w:hint="default" w:ascii="Times New Roman" w:hAnsi="Times New Roman" w:eastAsia="宋体" w:cs="Times New Roman"/>
                      <w:b w:val="0"/>
                      <w:bCs/>
                      <w:color w:val="auto"/>
                      <w:sz w:val="21"/>
                      <w:szCs w:val="21"/>
                      <w:highlight w:val="none"/>
                      <w:lang w:val="en-US" w:eastAsia="zh-CN"/>
                    </w:rPr>
                    <w:t>95百分位平均</w:t>
                  </w:r>
                  <w:r>
                    <w:rPr>
                      <w:rFonts w:hint="default" w:ascii="Times New Roman" w:hAnsi="Times New Roman" w:eastAsia="宋体" w:cs="Times New Roman"/>
                      <w:b w:val="0"/>
                      <w:bCs/>
                      <w:color w:val="auto"/>
                      <w:sz w:val="21"/>
                      <w:szCs w:val="21"/>
                      <w:highlight w:val="none"/>
                    </w:rPr>
                    <w:t>浓度</w:t>
                  </w:r>
                </w:p>
              </w:tc>
              <w:tc>
                <w:tcPr>
                  <w:tcW w:w="811" w:type="pct"/>
                  <w:tcBorders>
                    <w:tl2br w:val="nil"/>
                    <w:tr2bl w:val="nil"/>
                  </w:tcBorders>
                  <w:noWrap w:val="0"/>
                  <w:vAlign w:val="center"/>
                </w:tcPr>
                <w:p w14:paraId="6248BC36">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1500</w:t>
                  </w:r>
                </w:p>
              </w:tc>
              <w:tc>
                <w:tcPr>
                  <w:tcW w:w="792" w:type="pct"/>
                  <w:tcBorders>
                    <w:tl2br w:val="nil"/>
                    <w:tr2bl w:val="nil"/>
                  </w:tcBorders>
                  <w:noWrap w:val="0"/>
                  <w:vAlign w:val="center"/>
                </w:tcPr>
                <w:p w14:paraId="11FFC254">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4000</w:t>
                  </w:r>
                </w:p>
              </w:tc>
              <w:tc>
                <w:tcPr>
                  <w:tcW w:w="581" w:type="pct"/>
                  <w:tcBorders>
                    <w:tl2br w:val="nil"/>
                    <w:tr2bl w:val="nil"/>
                  </w:tcBorders>
                  <w:noWrap w:val="0"/>
                  <w:vAlign w:val="center"/>
                </w:tcPr>
                <w:p w14:paraId="31D61CCB">
                  <w:pPr>
                    <w:keepNext w:val="0"/>
                    <w:keepLines w:val="0"/>
                    <w:pageBreakBefore w:val="0"/>
                    <w:widowControl/>
                    <w:suppressLineNumbers w:val="0"/>
                    <w:suppressAutoHyphens/>
                    <w:kinsoku/>
                    <w:wordWrap/>
                    <w:topLinePunct w:val="0"/>
                    <w:autoSpaceDE/>
                    <w:autoSpaceDN/>
                    <w:bidi w:val="0"/>
                    <w:spacing w:before="0" w:beforeAutospacing="0" w:after="0" w:afterAutospacing="0" w:line="360" w:lineRule="exact"/>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37.5</w:t>
                  </w:r>
                </w:p>
              </w:tc>
              <w:tc>
                <w:tcPr>
                  <w:tcW w:w="583" w:type="pct"/>
                  <w:tcBorders>
                    <w:tl2br w:val="nil"/>
                    <w:tr2bl w:val="nil"/>
                  </w:tcBorders>
                  <w:noWrap w:val="0"/>
                  <w:vAlign w:val="center"/>
                </w:tcPr>
                <w:p w14:paraId="79F774A6">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0EC7C8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767C6586">
                  <w:pPr>
                    <w:keepNext w:val="0"/>
                    <w:keepLines w:val="0"/>
                    <w:pageBreakBefore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O</w:t>
                  </w:r>
                  <w:r>
                    <w:rPr>
                      <w:rFonts w:hint="default" w:ascii="Times New Roman" w:hAnsi="Times New Roman" w:eastAsia="宋体" w:cs="Times New Roman"/>
                      <w:bCs/>
                      <w:color w:val="auto"/>
                      <w:sz w:val="21"/>
                      <w:szCs w:val="21"/>
                      <w:highlight w:val="none"/>
                      <w:vertAlign w:val="subscript"/>
                    </w:rPr>
                    <w:t>3</w:t>
                  </w:r>
                </w:p>
              </w:tc>
              <w:tc>
                <w:tcPr>
                  <w:tcW w:w="1731" w:type="pct"/>
                  <w:tcBorders>
                    <w:tl2br w:val="nil"/>
                    <w:tr2bl w:val="nil"/>
                  </w:tcBorders>
                  <w:noWrap w:val="0"/>
                  <w:vAlign w:val="center"/>
                </w:tcPr>
                <w:p w14:paraId="72508F6C">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60" w:lineRule="exact"/>
                    <w:ind w:left="0" w:right="0" w:firstLine="0" w:firstLineChars="0"/>
                    <w:jc w:val="center"/>
                    <w:textAlignment w:val="baseline"/>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日最大</w:t>
                  </w:r>
                  <w:r>
                    <w:rPr>
                      <w:rFonts w:hint="default" w:ascii="Times New Roman" w:hAnsi="Times New Roman" w:eastAsia="宋体" w:cs="Times New Roman"/>
                      <w:bCs/>
                      <w:color w:val="auto"/>
                      <w:kern w:val="0"/>
                      <w:sz w:val="21"/>
                      <w:szCs w:val="21"/>
                      <w:highlight w:val="none"/>
                      <w:lang w:val="en-US" w:eastAsia="zh-CN"/>
                    </w:rPr>
                    <w:t>8小时</w:t>
                  </w:r>
                  <w:r>
                    <w:rPr>
                      <w:rFonts w:hint="default" w:ascii="Times New Roman" w:hAnsi="Times New Roman" w:eastAsia="宋体" w:cs="Times New Roman"/>
                      <w:bCs/>
                      <w:color w:val="auto"/>
                      <w:sz w:val="21"/>
                      <w:szCs w:val="21"/>
                      <w:highlight w:val="none"/>
                    </w:rPr>
                    <w:t>平均</w:t>
                  </w:r>
                  <w:r>
                    <w:rPr>
                      <w:rFonts w:hint="default" w:ascii="Times New Roman" w:hAnsi="Times New Roman" w:eastAsia="宋体" w:cs="Times New Roman"/>
                      <w:bCs/>
                      <w:color w:val="auto"/>
                      <w:sz w:val="21"/>
                      <w:szCs w:val="21"/>
                      <w:highlight w:val="none"/>
                      <w:lang w:eastAsia="zh-CN"/>
                    </w:rPr>
                    <w:t>第</w:t>
                  </w:r>
                  <w:r>
                    <w:rPr>
                      <w:rFonts w:hint="default" w:ascii="Times New Roman" w:hAnsi="Times New Roman" w:eastAsia="宋体" w:cs="Times New Roman"/>
                      <w:bCs/>
                      <w:color w:val="auto"/>
                      <w:sz w:val="21"/>
                      <w:szCs w:val="21"/>
                      <w:highlight w:val="none"/>
                      <w:lang w:val="en-US" w:eastAsia="zh-CN"/>
                    </w:rPr>
                    <w:t>90百分位平均</w:t>
                  </w:r>
                  <w:r>
                    <w:rPr>
                      <w:rFonts w:hint="default" w:ascii="Times New Roman" w:hAnsi="Times New Roman" w:eastAsia="宋体" w:cs="Times New Roman"/>
                      <w:bCs/>
                      <w:color w:val="auto"/>
                      <w:sz w:val="21"/>
                      <w:szCs w:val="21"/>
                      <w:highlight w:val="none"/>
                    </w:rPr>
                    <w:t>浓度</w:t>
                  </w:r>
                </w:p>
              </w:tc>
              <w:tc>
                <w:tcPr>
                  <w:tcW w:w="811" w:type="pct"/>
                  <w:tcBorders>
                    <w:tl2br w:val="nil"/>
                    <w:tr2bl w:val="nil"/>
                  </w:tcBorders>
                  <w:noWrap w:val="0"/>
                  <w:vAlign w:val="center"/>
                </w:tcPr>
                <w:p w14:paraId="388EDB45">
                  <w:pPr>
                    <w:keepNext w:val="0"/>
                    <w:keepLines w:val="0"/>
                    <w:pageBreakBefore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w:t>
                  </w:r>
                  <w:r>
                    <w:rPr>
                      <w:rFonts w:hint="eastAsia" w:cs="Times New Roman"/>
                      <w:bCs/>
                      <w:color w:val="auto"/>
                      <w:sz w:val="21"/>
                      <w:szCs w:val="21"/>
                      <w:highlight w:val="none"/>
                      <w:lang w:val="en-US" w:eastAsia="zh-CN"/>
                    </w:rPr>
                    <w:t>1</w:t>
                  </w:r>
                </w:p>
              </w:tc>
              <w:tc>
                <w:tcPr>
                  <w:tcW w:w="792" w:type="pct"/>
                  <w:tcBorders>
                    <w:tl2br w:val="nil"/>
                    <w:tr2bl w:val="nil"/>
                  </w:tcBorders>
                  <w:noWrap w:val="0"/>
                  <w:vAlign w:val="center"/>
                </w:tcPr>
                <w:p w14:paraId="29792F4B">
                  <w:pPr>
                    <w:keepNext w:val="0"/>
                    <w:keepLines w:val="0"/>
                    <w:pageBreakBefore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160</w:t>
                  </w:r>
                </w:p>
              </w:tc>
              <w:tc>
                <w:tcPr>
                  <w:tcW w:w="581" w:type="pct"/>
                  <w:tcBorders>
                    <w:tl2br w:val="nil"/>
                    <w:tr2bl w:val="nil"/>
                  </w:tcBorders>
                  <w:noWrap w:val="0"/>
                  <w:vAlign w:val="center"/>
                </w:tcPr>
                <w:p w14:paraId="069E0CA9">
                  <w:pPr>
                    <w:keepNext w:val="0"/>
                    <w:keepLines w:val="0"/>
                    <w:pageBreakBefore w:val="0"/>
                    <w:widowControl/>
                    <w:suppressLineNumbers w:val="0"/>
                    <w:suppressAutoHyphens/>
                    <w:kinsoku/>
                    <w:wordWrap/>
                    <w:topLinePunct w:val="0"/>
                    <w:autoSpaceDE/>
                    <w:autoSpaceDN/>
                    <w:bidi w:val="0"/>
                    <w:adjustRightInd/>
                    <w:snapToGrid/>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113.8</w:t>
                  </w:r>
                </w:p>
              </w:tc>
              <w:tc>
                <w:tcPr>
                  <w:tcW w:w="583" w:type="pct"/>
                  <w:tcBorders>
                    <w:tl2br w:val="nil"/>
                    <w:tr2bl w:val="nil"/>
                  </w:tcBorders>
                  <w:noWrap w:val="0"/>
                  <w:vAlign w:val="center"/>
                </w:tcPr>
                <w:p w14:paraId="759A255A">
                  <w:pPr>
                    <w:keepNext w:val="0"/>
                    <w:keepLines w:val="0"/>
                    <w:pageBreakBefore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不达标</w:t>
                  </w:r>
                </w:p>
              </w:tc>
            </w:tr>
          </w:tbl>
          <w:p w14:paraId="76A26638">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根据公报</w:t>
            </w:r>
            <w:r>
              <w:rPr>
                <w:rFonts w:hint="eastAsia" w:cs="Times New Roman"/>
                <w:color w:val="auto"/>
                <w:sz w:val="24"/>
                <w:szCs w:val="24"/>
                <w:highlight w:val="none"/>
                <w:lang w:val="en-US" w:eastAsia="zh-CN"/>
              </w:rPr>
              <w:t>结果</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PM</w:t>
            </w:r>
            <w:r>
              <w:rPr>
                <w:rFonts w:hint="eastAsia"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年平均质量浓度和O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日最大8小时平均第90百分位平均浓度不满足《环境空气质量标准》（GB3095-2012）及其修改单中二级标准，项目所在区域环境空气质量不达标，属于不达标区</w:t>
            </w:r>
            <w:r>
              <w:rPr>
                <w:rFonts w:hint="eastAsia" w:cs="Times New Roman"/>
                <w:color w:val="auto"/>
                <w:sz w:val="24"/>
                <w:szCs w:val="24"/>
                <w:highlight w:val="none"/>
                <w:lang w:val="en-US" w:eastAsia="zh-CN"/>
              </w:rPr>
              <w:t>。</w:t>
            </w:r>
          </w:p>
          <w:p w14:paraId="382F12C3">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zh-CN" w:eastAsia="zh-CN"/>
              </w:rPr>
              <w:t>）项目所在区域污染物环境质量现状</w:t>
            </w:r>
          </w:p>
          <w:p w14:paraId="4AA60B3A">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①基本污染物环境质量现状评价</w:t>
            </w:r>
          </w:p>
          <w:p w14:paraId="3968E604">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根据《建设项目环境影响报告表编制技术指南</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污染影响类</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试行</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常规污染物引用与建设项目距离近的有效数据，包括近3年的规划环境影响评价的监测数据，国家、地方环境空气质量监测网数指或生态环境主管部门公开发布的质量数据等”。因此，本评价在分析区域大气环境质量现状时，对于常规因子，引用《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年唐山市生态环境状况公报》中高新技术开发区环境空气质量数据。</w:t>
            </w:r>
          </w:p>
          <w:p w14:paraId="428F2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表3-2  高新技术开发区基本污染物环境空气质量现状评价结果一览表</w:t>
            </w:r>
          </w:p>
          <w:tbl>
            <w:tblPr>
              <w:tblStyle w:val="75"/>
              <w:tblW w:w="831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832"/>
              <w:gridCol w:w="3016"/>
              <w:gridCol w:w="1217"/>
              <w:gridCol w:w="1319"/>
              <w:gridCol w:w="986"/>
              <w:gridCol w:w="946"/>
            </w:tblGrid>
            <w:tr w14:paraId="555816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42C74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污染物</w:t>
                  </w:r>
                </w:p>
              </w:tc>
              <w:tc>
                <w:tcPr>
                  <w:tcW w:w="3016" w:type="dxa"/>
                  <w:tcBorders>
                    <w:tl2br w:val="nil"/>
                    <w:tr2bl w:val="nil"/>
                  </w:tcBorders>
                  <w:noWrap w:val="0"/>
                  <w:vAlign w:val="center"/>
                </w:tcPr>
                <w:p w14:paraId="360CF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年评价指标</w:t>
                  </w:r>
                </w:p>
              </w:tc>
              <w:tc>
                <w:tcPr>
                  <w:tcW w:w="1217" w:type="dxa"/>
                  <w:tcBorders>
                    <w:tl2br w:val="nil"/>
                    <w:tr2bl w:val="nil"/>
                  </w:tcBorders>
                  <w:noWrap w:val="0"/>
                  <w:vAlign w:val="center"/>
                </w:tcPr>
                <w:p w14:paraId="20FD7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现状浓度/</w:t>
                  </w:r>
                  <w:r>
                    <w:rPr>
                      <w:rFonts w:hint="eastAsia"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µg/m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1319" w:type="dxa"/>
                  <w:tcBorders>
                    <w:tl2br w:val="nil"/>
                    <w:tr2bl w:val="nil"/>
                  </w:tcBorders>
                  <w:noWrap w:val="0"/>
                  <w:vAlign w:val="center"/>
                </w:tcPr>
                <w:p w14:paraId="3AACE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标准值/</w:t>
                  </w:r>
                  <w:r>
                    <w:rPr>
                      <w:rFonts w:hint="eastAsia"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µg/m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986" w:type="dxa"/>
                  <w:tcBorders>
                    <w:tl2br w:val="nil"/>
                    <w:tr2bl w:val="nil"/>
                  </w:tcBorders>
                  <w:noWrap w:val="0"/>
                  <w:vAlign w:val="center"/>
                </w:tcPr>
                <w:p w14:paraId="7442F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占标率/%</w:t>
                  </w:r>
                </w:p>
              </w:tc>
              <w:tc>
                <w:tcPr>
                  <w:tcW w:w="946" w:type="dxa"/>
                  <w:tcBorders>
                    <w:tl2br w:val="nil"/>
                    <w:tr2bl w:val="nil"/>
                  </w:tcBorders>
                  <w:noWrap w:val="0"/>
                  <w:vAlign w:val="center"/>
                </w:tcPr>
                <w:p w14:paraId="4F5222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达标情况</w:t>
                  </w:r>
                </w:p>
              </w:tc>
            </w:tr>
            <w:tr w14:paraId="1A2D63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47D3F0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SO</w:t>
                  </w:r>
                  <w:r>
                    <w:rPr>
                      <w:rFonts w:hint="default" w:ascii="Times New Roman" w:hAnsi="Times New Roman" w:eastAsia="宋体" w:cs="Times New Roman"/>
                      <w:b w:val="0"/>
                      <w:bCs/>
                      <w:color w:val="auto"/>
                      <w:sz w:val="21"/>
                      <w:szCs w:val="21"/>
                      <w:highlight w:val="none"/>
                      <w:vertAlign w:val="subscript"/>
                    </w:rPr>
                    <w:t>2</w:t>
                  </w:r>
                </w:p>
              </w:tc>
              <w:tc>
                <w:tcPr>
                  <w:tcW w:w="3016" w:type="dxa"/>
                  <w:tcBorders>
                    <w:tl2br w:val="nil"/>
                    <w:tr2bl w:val="nil"/>
                  </w:tcBorders>
                  <w:noWrap w:val="0"/>
                  <w:vAlign w:val="center"/>
                </w:tcPr>
                <w:p w14:paraId="0CE79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1217" w:type="dxa"/>
                  <w:tcBorders>
                    <w:tl2br w:val="nil"/>
                    <w:tr2bl w:val="nil"/>
                  </w:tcBorders>
                  <w:noWrap w:val="0"/>
                  <w:vAlign w:val="center"/>
                </w:tcPr>
                <w:p w14:paraId="4CDA9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9</w:t>
                  </w:r>
                </w:p>
              </w:tc>
              <w:tc>
                <w:tcPr>
                  <w:tcW w:w="1319" w:type="dxa"/>
                  <w:tcBorders>
                    <w:tl2br w:val="nil"/>
                    <w:tr2bl w:val="nil"/>
                  </w:tcBorders>
                  <w:noWrap w:val="0"/>
                  <w:vAlign w:val="center"/>
                </w:tcPr>
                <w:p w14:paraId="10B95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60</w:t>
                  </w:r>
                </w:p>
              </w:tc>
              <w:tc>
                <w:tcPr>
                  <w:tcW w:w="986" w:type="dxa"/>
                  <w:tcBorders>
                    <w:tl2br w:val="nil"/>
                    <w:tr2bl w:val="nil"/>
                  </w:tcBorders>
                  <w:noWrap w:val="0"/>
                  <w:vAlign w:val="center"/>
                </w:tcPr>
                <w:p w14:paraId="7883DD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15</w:t>
                  </w:r>
                </w:p>
              </w:tc>
              <w:tc>
                <w:tcPr>
                  <w:tcW w:w="946" w:type="dxa"/>
                  <w:tcBorders>
                    <w:tl2br w:val="nil"/>
                    <w:tr2bl w:val="nil"/>
                  </w:tcBorders>
                  <w:noWrap w:val="0"/>
                  <w:vAlign w:val="center"/>
                </w:tcPr>
                <w:p w14:paraId="6E9F7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0684CC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62AA7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NO</w:t>
                  </w:r>
                  <w:r>
                    <w:rPr>
                      <w:rFonts w:hint="default" w:ascii="Times New Roman" w:hAnsi="Times New Roman" w:eastAsia="宋体" w:cs="Times New Roman"/>
                      <w:b w:val="0"/>
                      <w:bCs/>
                      <w:color w:val="auto"/>
                      <w:sz w:val="21"/>
                      <w:szCs w:val="21"/>
                      <w:highlight w:val="none"/>
                      <w:vertAlign w:val="subscript"/>
                    </w:rPr>
                    <w:t>2</w:t>
                  </w:r>
                </w:p>
              </w:tc>
              <w:tc>
                <w:tcPr>
                  <w:tcW w:w="3016" w:type="dxa"/>
                  <w:tcBorders>
                    <w:tl2br w:val="nil"/>
                    <w:tr2bl w:val="nil"/>
                  </w:tcBorders>
                  <w:noWrap w:val="0"/>
                  <w:vAlign w:val="center"/>
                </w:tcPr>
                <w:p w14:paraId="2B1A1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1217" w:type="dxa"/>
                  <w:tcBorders>
                    <w:tl2br w:val="nil"/>
                    <w:tr2bl w:val="nil"/>
                  </w:tcBorders>
                  <w:noWrap w:val="0"/>
                  <w:vAlign w:val="center"/>
                </w:tcPr>
                <w:p w14:paraId="1BD08B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31</w:t>
                  </w:r>
                </w:p>
              </w:tc>
              <w:tc>
                <w:tcPr>
                  <w:tcW w:w="1319" w:type="dxa"/>
                  <w:tcBorders>
                    <w:tl2br w:val="nil"/>
                    <w:tr2bl w:val="nil"/>
                  </w:tcBorders>
                  <w:noWrap w:val="0"/>
                  <w:vAlign w:val="center"/>
                </w:tcPr>
                <w:p w14:paraId="61892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w:t>
                  </w:r>
                </w:p>
              </w:tc>
              <w:tc>
                <w:tcPr>
                  <w:tcW w:w="986" w:type="dxa"/>
                  <w:tcBorders>
                    <w:tl2br w:val="nil"/>
                    <w:tr2bl w:val="nil"/>
                  </w:tcBorders>
                  <w:noWrap w:val="0"/>
                  <w:vAlign w:val="center"/>
                </w:tcPr>
                <w:p w14:paraId="20CEF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77.5</w:t>
                  </w:r>
                </w:p>
              </w:tc>
              <w:tc>
                <w:tcPr>
                  <w:tcW w:w="946" w:type="dxa"/>
                  <w:tcBorders>
                    <w:tl2br w:val="nil"/>
                    <w:tr2bl w:val="nil"/>
                  </w:tcBorders>
                  <w:noWrap w:val="0"/>
                  <w:vAlign w:val="center"/>
                </w:tcPr>
                <w:p w14:paraId="42954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673407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45215D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10</w:t>
                  </w:r>
                </w:p>
              </w:tc>
              <w:tc>
                <w:tcPr>
                  <w:tcW w:w="3016" w:type="dxa"/>
                  <w:tcBorders>
                    <w:tl2br w:val="nil"/>
                    <w:tr2bl w:val="nil"/>
                  </w:tcBorders>
                  <w:noWrap w:val="0"/>
                  <w:vAlign w:val="center"/>
                </w:tcPr>
                <w:p w14:paraId="341A0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1217" w:type="dxa"/>
                  <w:tcBorders>
                    <w:tl2br w:val="nil"/>
                    <w:tr2bl w:val="nil"/>
                  </w:tcBorders>
                  <w:noWrap w:val="0"/>
                  <w:vAlign w:val="center"/>
                </w:tcPr>
                <w:p w14:paraId="4C158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66</w:t>
                  </w:r>
                </w:p>
              </w:tc>
              <w:tc>
                <w:tcPr>
                  <w:tcW w:w="1319" w:type="dxa"/>
                  <w:tcBorders>
                    <w:tl2br w:val="nil"/>
                    <w:tr2bl w:val="nil"/>
                  </w:tcBorders>
                  <w:noWrap w:val="0"/>
                  <w:vAlign w:val="center"/>
                </w:tcPr>
                <w:p w14:paraId="732AE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986" w:type="dxa"/>
                  <w:tcBorders>
                    <w:tl2br w:val="nil"/>
                    <w:tr2bl w:val="nil"/>
                  </w:tcBorders>
                  <w:noWrap w:val="0"/>
                  <w:vAlign w:val="center"/>
                </w:tcPr>
                <w:p w14:paraId="692596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94.3</w:t>
                  </w:r>
                </w:p>
              </w:tc>
              <w:tc>
                <w:tcPr>
                  <w:tcW w:w="946" w:type="dxa"/>
                  <w:tcBorders>
                    <w:tl2br w:val="nil"/>
                    <w:tr2bl w:val="nil"/>
                  </w:tcBorders>
                  <w:noWrap w:val="0"/>
                  <w:vAlign w:val="center"/>
                </w:tcPr>
                <w:p w14:paraId="77A1C7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791D75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23E1C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2.5</w:t>
                  </w:r>
                </w:p>
              </w:tc>
              <w:tc>
                <w:tcPr>
                  <w:tcW w:w="3016" w:type="dxa"/>
                  <w:tcBorders>
                    <w:tl2br w:val="nil"/>
                    <w:tr2bl w:val="nil"/>
                  </w:tcBorders>
                  <w:noWrap w:val="0"/>
                  <w:vAlign w:val="center"/>
                </w:tcPr>
                <w:p w14:paraId="44D9E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1217" w:type="dxa"/>
                  <w:tcBorders>
                    <w:tl2br w:val="nil"/>
                    <w:tr2bl w:val="nil"/>
                  </w:tcBorders>
                  <w:noWrap w:val="0"/>
                  <w:vAlign w:val="center"/>
                </w:tcPr>
                <w:p w14:paraId="1C3B09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35</w:t>
                  </w:r>
                </w:p>
              </w:tc>
              <w:tc>
                <w:tcPr>
                  <w:tcW w:w="1319" w:type="dxa"/>
                  <w:tcBorders>
                    <w:tl2br w:val="nil"/>
                    <w:tr2bl w:val="nil"/>
                  </w:tcBorders>
                  <w:noWrap w:val="0"/>
                  <w:vAlign w:val="center"/>
                </w:tcPr>
                <w:p w14:paraId="31F56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35</w:t>
                  </w:r>
                </w:p>
              </w:tc>
              <w:tc>
                <w:tcPr>
                  <w:tcW w:w="986" w:type="dxa"/>
                  <w:tcBorders>
                    <w:tl2br w:val="nil"/>
                    <w:tr2bl w:val="nil"/>
                  </w:tcBorders>
                  <w:noWrap w:val="0"/>
                  <w:vAlign w:val="center"/>
                </w:tcPr>
                <w:p w14:paraId="7C10A3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100</w:t>
                  </w:r>
                </w:p>
              </w:tc>
              <w:tc>
                <w:tcPr>
                  <w:tcW w:w="946" w:type="dxa"/>
                  <w:tcBorders>
                    <w:tl2br w:val="nil"/>
                    <w:tr2bl w:val="nil"/>
                  </w:tcBorders>
                  <w:noWrap w:val="0"/>
                  <w:vAlign w:val="center"/>
                </w:tcPr>
                <w:p w14:paraId="7EEDB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1869F0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14314F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w:t>
                  </w:r>
                </w:p>
              </w:tc>
              <w:tc>
                <w:tcPr>
                  <w:tcW w:w="3016" w:type="dxa"/>
                  <w:tcBorders>
                    <w:tl2br w:val="nil"/>
                    <w:tr2bl w:val="nil"/>
                  </w:tcBorders>
                  <w:noWrap w:val="0"/>
                  <w:vAlign w:val="center"/>
                </w:tcPr>
                <w:p w14:paraId="5DDC2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95%百分位数日平均</w:t>
                  </w:r>
                </w:p>
              </w:tc>
              <w:tc>
                <w:tcPr>
                  <w:tcW w:w="1217" w:type="dxa"/>
                  <w:tcBorders>
                    <w:tl2br w:val="nil"/>
                    <w:tr2bl w:val="nil"/>
                  </w:tcBorders>
                  <w:noWrap w:val="0"/>
                  <w:vAlign w:val="center"/>
                </w:tcPr>
                <w:p w14:paraId="22B7D8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1.6mg/m</w:t>
                  </w:r>
                  <w:r>
                    <w:rPr>
                      <w:rFonts w:hint="default" w:ascii="Times New Roman" w:hAnsi="Times New Roman" w:eastAsia="宋体" w:cs="Times New Roman"/>
                      <w:b w:val="0"/>
                      <w:bCs/>
                      <w:color w:val="auto"/>
                      <w:sz w:val="21"/>
                      <w:szCs w:val="21"/>
                      <w:highlight w:val="none"/>
                      <w:vertAlign w:val="superscript"/>
                    </w:rPr>
                    <w:t>3</w:t>
                  </w:r>
                </w:p>
              </w:tc>
              <w:tc>
                <w:tcPr>
                  <w:tcW w:w="1319" w:type="dxa"/>
                  <w:tcBorders>
                    <w:tl2br w:val="nil"/>
                    <w:tr2bl w:val="nil"/>
                  </w:tcBorders>
                  <w:noWrap w:val="0"/>
                  <w:vAlign w:val="center"/>
                </w:tcPr>
                <w:p w14:paraId="42D064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4.0mg/m</w:t>
                  </w:r>
                  <w:r>
                    <w:rPr>
                      <w:rFonts w:hint="default" w:ascii="Times New Roman" w:hAnsi="Times New Roman" w:eastAsia="宋体" w:cs="Times New Roman"/>
                      <w:b w:val="0"/>
                      <w:bCs/>
                      <w:color w:val="auto"/>
                      <w:sz w:val="21"/>
                      <w:szCs w:val="21"/>
                      <w:highlight w:val="none"/>
                      <w:vertAlign w:val="superscript"/>
                    </w:rPr>
                    <w:t>3</w:t>
                  </w:r>
                </w:p>
              </w:tc>
              <w:tc>
                <w:tcPr>
                  <w:tcW w:w="986" w:type="dxa"/>
                  <w:tcBorders>
                    <w:tl2br w:val="nil"/>
                    <w:tr2bl w:val="nil"/>
                  </w:tcBorders>
                  <w:noWrap w:val="0"/>
                  <w:vAlign w:val="center"/>
                </w:tcPr>
                <w:p w14:paraId="62A61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40</w:t>
                  </w:r>
                </w:p>
              </w:tc>
              <w:tc>
                <w:tcPr>
                  <w:tcW w:w="946" w:type="dxa"/>
                  <w:tcBorders>
                    <w:tl2br w:val="nil"/>
                    <w:tr2bl w:val="nil"/>
                  </w:tcBorders>
                  <w:noWrap w:val="0"/>
                  <w:vAlign w:val="center"/>
                </w:tcPr>
                <w:p w14:paraId="3C1D62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083C03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067DC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O</w:t>
                  </w:r>
                  <w:r>
                    <w:rPr>
                      <w:rFonts w:hint="default" w:ascii="Times New Roman" w:hAnsi="Times New Roman" w:eastAsia="宋体" w:cs="Times New Roman"/>
                      <w:b w:val="0"/>
                      <w:bCs/>
                      <w:color w:val="auto"/>
                      <w:sz w:val="21"/>
                      <w:szCs w:val="21"/>
                      <w:highlight w:val="none"/>
                      <w:vertAlign w:val="subscript"/>
                    </w:rPr>
                    <w:t>3</w:t>
                  </w:r>
                </w:p>
              </w:tc>
              <w:tc>
                <w:tcPr>
                  <w:tcW w:w="3016" w:type="dxa"/>
                  <w:tcBorders>
                    <w:tl2br w:val="nil"/>
                    <w:tr2bl w:val="nil"/>
                  </w:tcBorders>
                  <w:noWrap w:val="0"/>
                  <w:vAlign w:val="center"/>
                </w:tcPr>
                <w:p w14:paraId="55744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90%百分位数最大8h滑动平均浓度</w:t>
                  </w:r>
                </w:p>
              </w:tc>
              <w:tc>
                <w:tcPr>
                  <w:tcW w:w="1217" w:type="dxa"/>
                  <w:tcBorders>
                    <w:tl2br w:val="nil"/>
                    <w:tr2bl w:val="nil"/>
                  </w:tcBorders>
                  <w:noWrap w:val="0"/>
                  <w:vAlign w:val="center"/>
                </w:tcPr>
                <w:p w14:paraId="5B431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179</w:t>
                  </w:r>
                </w:p>
              </w:tc>
              <w:tc>
                <w:tcPr>
                  <w:tcW w:w="1319" w:type="dxa"/>
                  <w:tcBorders>
                    <w:tl2br w:val="nil"/>
                    <w:tr2bl w:val="nil"/>
                  </w:tcBorders>
                  <w:noWrap w:val="0"/>
                  <w:vAlign w:val="center"/>
                </w:tcPr>
                <w:p w14:paraId="55E14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160</w:t>
                  </w:r>
                </w:p>
              </w:tc>
              <w:tc>
                <w:tcPr>
                  <w:tcW w:w="986" w:type="dxa"/>
                  <w:tcBorders>
                    <w:tl2br w:val="nil"/>
                    <w:tr2bl w:val="nil"/>
                  </w:tcBorders>
                  <w:noWrap w:val="0"/>
                  <w:vAlign w:val="center"/>
                </w:tcPr>
                <w:p w14:paraId="4377CB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111.9</w:t>
                  </w:r>
                </w:p>
              </w:tc>
              <w:tc>
                <w:tcPr>
                  <w:tcW w:w="946" w:type="dxa"/>
                  <w:tcBorders>
                    <w:tl2br w:val="nil"/>
                    <w:tr2bl w:val="nil"/>
                  </w:tcBorders>
                  <w:noWrap w:val="0"/>
                  <w:vAlign w:val="center"/>
                </w:tcPr>
                <w:p w14:paraId="74BD1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不达标</w:t>
                  </w:r>
                </w:p>
              </w:tc>
            </w:tr>
          </w:tbl>
          <w:p w14:paraId="181B4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由表</w:t>
            </w:r>
            <w:r>
              <w:rPr>
                <w:rFonts w:hint="default" w:ascii="Times New Roman" w:hAnsi="Times New Roman" w:eastAsia="宋体" w:cs="Times New Roman"/>
                <w:color w:val="auto"/>
                <w:sz w:val="24"/>
                <w:szCs w:val="24"/>
                <w:highlight w:val="none"/>
                <w:lang w:val="en-US" w:eastAsia="zh-CN"/>
              </w:rPr>
              <w:t>3-2可知，</w:t>
            </w:r>
            <w:r>
              <w:rPr>
                <w:rFonts w:hint="eastAsia" w:cs="Times New Roman"/>
                <w:color w:val="auto"/>
                <w:sz w:val="24"/>
                <w:szCs w:val="24"/>
                <w:highlight w:val="none"/>
                <w:lang w:val="en-US" w:eastAsia="zh-CN"/>
              </w:rPr>
              <w:t>项目所在地</w:t>
            </w:r>
            <w:r>
              <w:rPr>
                <w:rFonts w:hint="default" w:ascii="Times New Roman" w:hAnsi="Times New Roman" w:eastAsia="宋体" w:cs="Times New Roman"/>
                <w:color w:val="auto"/>
                <w:sz w:val="24"/>
                <w:szCs w:val="24"/>
                <w:highlight w:val="none"/>
                <w:lang w:val="en-US" w:eastAsia="zh-CN"/>
              </w:rPr>
              <w:t>环境空气质量SO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、CO、NO</w:t>
            </w:r>
            <w:r>
              <w:rPr>
                <w:rFonts w:hint="default" w:ascii="Times New Roman" w:hAnsi="Times New Roman" w:eastAsia="宋体"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、PM</w:t>
            </w:r>
            <w:r>
              <w:rPr>
                <w:rFonts w:hint="eastAsia" w:cs="Times New Roman"/>
                <w:color w:val="auto"/>
                <w:sz w:val="24"/>
                <w:szCs w:val="24"/>
                <w:highlight w:val="none"/>
                <w:vertAlign w:val="subscript"/>
                <w:lang w:val="en-US" w:eastAsia="zh-CN"/>
              </w:rPr>
              <w:t>10</w:t>
            </w:r>
            <w:r>
              <w:rPr>
                <w:rFonts w:hint="eastAsia" w:cs="Times New Roman"/>
                <w:color w:val="auto"/>
                <w:sz w:val="24"/>
                <w:szCs w:val="24"/>
                <w:highlight w:val="none"/>
                <w:lang w:val="en-US" w:eastAsia="zh-CN"/>
              </w:rPr>
              <w:t>、PM</w:t>
            </w:r>
            <w:r>
              <w:rPr>
                <w:rFonts w:hint="eastAsia" w:cs="Times New Roman"/>
                <w:color w:val="auto"/>
                <w:sz w:val="24"/>
                <w:szCs w:val="24"/>
                <w:highlight w:val="none"/>
                <w:vertAlign w:val="subscript"/>
                <w:lang w:val="en-US" w:eastAsia="zh-CN"/>
              </w:rPr>
              <w:t>2.5</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满足《环境空气 质量标准》（GB3095-2012）及修改单二级标准的要求，</w:t>
            </w:r>
            <w:r>
              <w:rPr>
                <w:rFonts w:hint="eastAsia" w:ascii="Times New Roman" w:hAnsi="Times New Roman" w:eastAsia="宋体" w:cs="Times New Roman"/>
                <w:color w:val="auto"/>
                <w:sz w:val="24"/>
                <w:szCs w:val="24"/>
                <w:highlight w:val="none"/>
                <w:lang w:val="en-US" w:eastAsia="zh-CN"/>
              </w:rPr>
              <w:t>项目所在区域</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日最大</w:t>
            </w:r>
            <w:r>
              <w:rPr>
                <w:rFonts w:hint="default" w:ascii="Times New Roman" w:hAnsi="Times New Roman" w:eastAsia="宋体" w:cs="Times New Roman"/>
                <w:color w:val="auto"/>
                <w:sz w:val="24"/>
                <w:szCs w:val="24"/>
                <w:highlight w:val="none"/>
                <w:lang w:val="en-US" w:eastAsia="zh-CN"/>
              </w:rPr>
              <w:t>8小时</w:t>
            </w:r>
            <w:r>
              <w:rPr>
                <w:rFonts w:hint="default" w:ascii="Times New Roman" w:hAnsi="Times New Roman" w:eastAsia="宋体" w:cs="Times New Roman"/>
                <w:color w:val="auto"/>
                <w:sz w:val="24"/>
                <w:szCs w:val="24"/>
                <w:highlight w:val="none"/>
                <w:lang w:eastAsia="zh-CN"/>
              </w:rPr>
              <w:t>平均第</w:t>
            </w:r>
            <w:r>
              <w:rPr>
                <w:rFonts w:hint="default" w:ascii="Times New Roman" w:hAnsi="Times New Roman" w:eastAsia="宋体" w:cs="Times New Roman"/>
                <w:color w:val="auto"/>
                <w:sz w:val="24"/>
                <w:szCs w:val="24"/>
                <w:highlight w:val="none"/>
                <w:lang w:val="en-US" w:eastAsia="zh-CN"/>
              </w:rPr>
              <w:t>90百分位平均</w:t>
            </w:r>
            <w:r>
              <w:rPr>
                <w:rFonts w:hint="default" w:ascii="Times New Roman" w:hAnsi="Times New Roman" w:eastAsia="宋体" w:cs="Times New Roman"/>
                <w:color w:val="auto"/>
                <w:sz w:val="24"/>
                <w:szCs w:val="24"/>
                <w:highlight w:val="none"/>
                <w:lang w:eastAsia="zh-CN"/>
              </w:rPr>
              <w:t>浓度</w:t>
            </w:r>
            <w:r>
              <w:rPr>
                <w:rFonts w:hint="default" w:ascii="Times New Roman" w:hAnsi="Times New Roman" w:eastAsia="宋体" w:cs="Times New Roman"/>
                <w:color w:val="auto"/>
                <w:sz w:val="24"/>
                <w:szCs w:val="24"/>
                <w:highlight w:val="none"/>
                <w:lang w:val="en-US" w:eastAsia="zh-CN"/>
              </w:rPr>
              <w:t>不满足《环境空气质量标准》（GB3095-2012）及修改单二级标准的要求。</w:t>
            </w:r>
          </w:p>
          <w:p w14:paraId="5D09141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372" w:firstLineChars="150"/>
              <w:textAlignment w:val="auto"/>
              <w:rPr>
                <w:rFonts w:hint="default" w:ascii="Times New Roman" w:hAnsi="Times New Roman" w:eastAsia="宋体" w:cs="Times New Roman"/>
                <w:color w:val="auto"/>
                <w:spacing w:val="4"/>
                <w:kern w:val="0"/>
                <w:sz w:val="24"/>
                <w:szCs w:val="21"/>
                <w:highlight w:val="none"/>
              </w:rPr>
            </w:pPr>
            <w:r>
              <w:rPr>
                <w:rFonts w:hint="eastAsia" w:cs="Times New Roman"/>
                <w:color w:val="auto"/>
                <w:spacing w:val="4"/>
                <w:kern w:val="0"/>
                <w:sz w:val="24"/>
                <w:szCs w:val="21"/>
                <w:highlight w:val="none"/>
                <w:lang w:val="en-US" w:eastAsia="zh-CN"/>
              </w:rPr>
              <w:t>（3）</w:t>
            </w:r>
            <w:r>
              <w:rPr>
                <w:rFonts w:hint="default" w:ascii="Times New Roman" w:hAnsi="Times New Roman" w:cs="Times New Roman"/>
                <w:color w:val="auto"/>
                <w:spacing w:val="10"/>
                <w:kern w:val="24"/>
                <w:sz w:val="24"/>
                <w:szCs w:val="21"/>
                <w:highlight w:val="none"/>
                <w:lang w:val="en-US" w:eastAsia="zh-CN"/>
              </w:rPr>
              <w:t>其他</w:t>
            </w:r>
            <w:r>
              <w:rPr>
                <w:rFonts w:hint="eastAsia" w:cs="Times New Roman"/>
                <w:color w:val="auto"/>
                <w:spacing w:val="10"/>
                <w:kern w:val="24"/>
                <w:sz w:val="24"/>
                <w:szCs w:val="21"/>
                <w:highlight w:val="none"/>
                <w:lang w:val="en-US" w:eastAsia="zh-CN"/>
              </w:rPr>
              <w:t>特征</w:t>
            </w:r>
            <w:r>
              <w:rPr>
                <w:rFonts w:hint="default" w:ascii="Times New Roman" w:hAnsi="Times New Roman" w:eastAsia="宋体" w:cs="Times New Roman"/>
                <w:color w:val="auto"/>
                <w:spacing w:val="10"/>
                <w:kern w:val="24"/>
                <w:sz w:val="24"/>
                <w:szCs w:val="21"/>
                <w:highlight w:val="none"/>
                <w:lang w:val="zh-CN"/>
              </w:rPr>
              <w:t>污染物环境质量现状</w:t>
            </w:r>
          </w:p>
          <w:p w14:paraId="7247F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eastAsia="zh-CN"/>
              </w:rPr>
              <w:t>特征污染物为</w:t>
            </w:r>
            <w:r>
              <w:rPr>
                <w:rFonts w:hint="eastAsia" w:ascii="Times New Roman" w:hAnsi="Times New Roman" w:eastAsia="宋体" w:cs="Times New Roman"/>
                <w:color w:val="auto"/>
                <w:sz w:val="24"/>
                <w:szCs w:val="24"/>
                <w:highlight w:val="none"/>
                <w:lang w:val="en-US" w:eastAsia="zh-CN"/>
              </w:rPr>
              <w:t>TSP</w:t>
            </w:r>
            <w:r>
              <w:rPr>
                <w:rFonts w:hint="eastAsia" w:cs="Times New Roman"/>
                <w:color w:val="auto"/>
                <w:sz w:val="24"/>
                <w:szCs w:val="24"/>
                <w:highlight w:val="none"/>
                <w:lang w:val="en-US" w:eastAsia="zh-CN"/>
              </w:rPr>
              <w:t>、非甲烷总烃，</w:t>
            </w:r>
            <w:r>
              <w:rPr>
                <w:rFonts w:hint="default"/>
                <w:color w:val="auto"/>
                <w:sz w:val="24"/>
              </w:rPr>
              <w:t>引用</w:t>
            </w:r>
            <w:r>
              <w:rPr>
                <w:rFonts w:hint="eastAsia"/>
                <w:color w:val="auto"/>
                <w:sz w:val="24"/>
              </w:rPr>
              <w:t>河北展星医疗器械有限公司委托河北蓝润环境检测有限公司中对“河北展星医疗器械有限公司”的</w:t>
            </w:r>
            <w:r>
              <w:rPr>
                <w:rFonts w:hint="default"/>
                <w:color w:val="auto"/>
                <w:sz w:val="24"/>
              </w:rPr>
              <w:t>监测数据。</w:t>
            </w:r>
            <w:r>
              <w:rPr>
                <w:rFonts w:hint="eastAsia"/>
                <w:color w:val="auto"/>
                <w:sz w:val="24"/>
              </w:rPr>
              <w:t>河北展星医疗器械有限公司位于唐山高新技术产业开发区南开道24号二层，</w:t>
            </w:r>
            <w:r>
              <w:rPr>
                <w:rFonts w:hint="default"/>
                <w:color w:val="auto"/>
                <w:sz w:val="24"/>
                <w:szCs w:val="22"/>
              </w:rPr>
              <w:t>位于本项目周边5km范围内，且监测数据为近三年的现有监测数据</w:t>
            </w:r>
            <w:r>
              <w:rPr>
                <w:rFonts w:hint="eastAsia"/>
                <w:color w:val="auto"/>
                <w:sz w:val="24"/>
                <w:szCs w:val="22"/>
                <w:lang w:eastAsia="zh-CN"/>
              </w:rPr>
              <w:t>，</w:t>
            </w:r>
            <w:r>
              <w:rPr>
                <w:rFonts w:hint="eastAsia"/>
                <w:color w:val="auto"/>
                <w:sz w:val="24"/>
                <w:szCs w:val="22"/>
                <w:lang w:val="en-US" w:eastAsia="zh-CN"/>
              </w:rPr>
              <w:t>符合</w:t>
            </w:r>
            <w:r>
              <w:rPr>
                <w:rFonts w:hint="eastAsia"/>
                <w:color w:val="auto"/>
                <w:sz w:val="24"/>
                <w:szCs w:val="22"/>
                <w:lang w:eastAsia="zh-CN"/>
              </w:rPr>
              <w:t>《建设项目环境影响报告表编制技术指南（污染影响类）（试行）》</w:t>
            </w:r>
            <w:r>
              <w:rPr>
                <w:rFonts w:hint="eastAsia"/>
                <w:color w:val="auto"/>
                <w:sz w:val="24"/>
                <w:szCs w:val="22"/>
                <w:lang w:val="en-US" w:eastAsia="zh-CN"/>
              </w:rPr>
              <w:t>中数据引用要求</w:t>
            </w:r>
            <w:r>
              <w:rPr>
                <w:rFonts w:hint="eastAsia"/>
                <w:color w:val="auto"/>
                <w:sz w:val="24"/>
                <w:szCs w:val="22"/>
              </w:rPr>
              <w:t>，监测报告见附件</w:t>
            </w:r>
            <w:r>
              <w:rPr>
                <w:rFonts w:hint="default"/>
                <w:color w:val="auto"/>
                <w:sz w:val="24"/>
                <w:lang w:eastAsia="zh-TW"/>
              </w:rPr>
              <w:t>。</w:t>
            </w:r>
          </w:p>
          <w:p w14:paraId="04063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rPr>
              <w:t>监测点位置及监测因子见下表。</w:t>
            </w:r>
          </w:p>
          <w:p w14:paraId="7E05D33B">
            <w:pPr>
              <w:pStyle w:val="136"/>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表3-3 环境空气监测点一览表</w:t>
            </w:r>
          </w:p>
          <w:tbl>
            <w:tblPr>
              <w:tblStyle w:val="75"/>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527"/>
              <w:gridCol w:w="1672"/>
              <w:gridCol w:w="1131"/>
              <w:gridCol w:w="1856"/>
              <w:gridCol w:w="1049"/>
              <w:gridCol w:w="1202"/>
            </w:tblGrid>
            <w:tr w14:paraId="0652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04" w:type="pct"/>
                  <w:tcBorders>
                    <w:tl2br w:val="nil"/>
                    <w:tr2bl w:val="nil"/>
                  </w:tcBorders>
                  <w:noWrap w:val="0"/>
                  <w:vAlign w:val="center"/>
                </w:tcPr>
                <w:p w14:paraId="5B9E2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监测点位名称</w:t>
                  </w:r>
                </w:p>
              </w:tc>
              <w:tc>
                <w:tcPr>
                  <w:tcW w:w="990" w:type="pct"/>
                  <w:tcBorders>
                    <w:tl2br w:val="nil"/>
                    <w:tr2bl w:val="nil"/>
                  </w:tcBorders>
                  <w:noWrap w:val="0"/>
                  <w:vAlign w:val="center"/>
                </w:tcPr>
                <w:p w14:paraId="7E79B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监测点坐标</w:t>
                  </w:r>
                </w:p>
              </w:tc>
              <w:tc>
                <w:tcPr>
                  <w:tcW w:w="670" w:type="pct"/>
                  <w:tcBorders>
                    <w:tl2br w:val="nil"/>
                    <w:tr2bl w:val="nil"/>
                  </w:tcBorders>
                  <w:noWrap w:val="0"/>
                  <w:vAlign w:val="center"/>
                </w:tcPr>
                <w:p w14:paraId="61C444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监测因子</w:t>
                  </w:r>
                </w:p>
              </w:tc>
              <w:tc>
                <w:tcPr>
                  <w:tcW w:w="1099" w:type="pct"/>
                  <w:tcBorders>
                    <w:tl2br w:val="nil"/>
                    <w:tr2bl w:val="nil"/>
                  </w:tcBorders>
                  <w:noWrap w:val="0"/>
                  <w:vAlign w:val="center"/>
                </w:tcPr>
                <w:p w14:paraId="70975D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监测时段</w:t>
                  </w:r>
                </w:p>
              </w:tc>
              <w:tc>
                <w:tcPr>
                  <w:tcW w:w="621" w:type="pct"/>
                  <w:tcBorders>
                    <w:tl2br w:val="nil"/>
                    <w:tr2bl w:val="nil"/>
                  </w:tcBorders>
                  <w:noWrap w:val="0"/>
                  <w:vAlign w:val="center"/>
                </w:tcPr>
                <w:p w14:paraId="09576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相对厂址方位</w:t>
                  </w:r>
                </w:p>
              </w:tc>
              <w:tc>
                <w:tcPr>
                  <w:tcW w:w="712" w:type="pct"/>
                  <w:tcBorders>
                    <w:tl2br w:val="nil"/>
                    <w:tr2bl w:val="nil"/>
                  </w:tcBorders>
                  <w:noWrap w:val="0"/>
                  <w:vAlign w:val="center"/>
                </w:tcPr>
                <w:p w14:paraId="1C190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相对厂界距离/m</w:t>
                  </w:r>
                </w:p>
              </w:tc>
            </w:tr>
            <w:tr w14:paraId="5A3E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04" w:type="pct"/>
                  <w:tcBorders>
                    <w:tl2br w:val="nil"/>
                    <w:tr2bl w:val="nil"/>
                  </w:tcBorders>
                  <w:noWrap w:val="0"/>
                  <w:vAlign w:val="center"/>
                </w:tcPr>
                <w:p w14:paraId="2C99B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河北展星医疗器械有限公司</w:t>
                  </w:r>
                </w:p>
              </w:tc>
              <w:tc>
                <w:tcPr>
                  <w:tcW w:w="990" w:type="pct"/>
                  <w:tcBorders>
                    <w:tl2br w:val="nil"/>
                    <w:tr2bl w:val="nil"/>
                  </w:tcBorders>
                  <w:noWrap w:val="0"/>
                  <w:vAlign w:val="center"/>
                </w:tcPr>
                <w:p w14:paraId="4539E7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E118.178609°</w:t>
                  </w:r>
                </w:p>
                <w:p w14:paraId="04D35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N39.685670°</w:t>
                  </w:r>
                </w:p>
              </w:tc>
              <w:tc>
                <w:tcPr>
                  <w:tcW w:w="670" w:type="pct"/>
                  <w:tcBorders>
                    <w:tl2br w:val="nil"/>
                    <w:tr2bl w:val="nil"/>
                  </w:tcBorders>
                  <w:noWrap w:val="0"/>
                  <w:vAlign w:val="center"/>
                </w:tcPr>
                <w:p w14:paraId="340F9B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 w:val="21"/>
                      <w:szCs w:val="21"/>
                      <w:lang w:val="en-US" w:eastAsia="zh-CN"/>
                    </w:rPr>
                  </w:pPr>
                  <w:r>
                    <w:rPr>
                      <w:rFonts w:hint="eastAsia"/>
                      <w:color w:val="auto"/>
                      <w:sz w:val="21"/>
                      <w:szCs w:val="21"/>
                    </w:rPr>
                    <w:t>TSP</w:t>
                  </w:r>
                  <w:r>
                    <w:rPr>
                      <w:rFonts w:hint="eastAsia"/>
                      <w:color w:val="auto"/>
                      <w:sz w:val="21"/>
                      <w:szCs w:val="21"/>
                      <w:lang w:eastAsia="zh-CN"/>
                    </w:rPr>
                    <w:t>、</w:t>
                  </w:r>
                  <w:r>
                    <w:rPr>
                      <w:rFonts w:hint="eastAsia"/>
                      <w:color w:val="auto"/>
                      <w:sz w:val="21"/>
                      <w:szCs w:val="21"/>
                      <w:lang w:val="en-US" w:eastAsia="zh-CN"/>
                    </w:rPr>
                    <w:t>非甲烷总烃</w:t>
                  </w:r>
                </w:p>
              </w:tc>
              <w:tc>
                <w:tcPr>
                  <w:tcW w:w="1099" w:type="pct"/>
                  <w:tcBorders>
                    <w:tl2br w:val="nil"/>
                    <w:tr2bl w:val="nil"/>
                  </w:tcBorders>
                  <w:noWrap w:val="0"/>
                  <w:vAlign w:val="center"/>
                </w:tcPr>
                <w:p w14:paraId="009EB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2023年07月07日-2023年07月</w:t>
                  </w:r>
                  <w:r>
                    <w:rPr>
                      <w:rFonts w:hint="eastAsia"/>
                      <w:color w:val="auto"/>
                      <w:sz w:val="21"/>
                      <w:szCs w:val="21"/>
                    </w:rPr>
                    <w:t>09</w:t>
                  </w:r>
                  <w:r>
                    <w:rPr>
                      <w:rFonts w:hint="default"/>
                      <w:color w:val="auto"/>
                      <w:sz w:val="21"/>
                      <w:szCs w:val="21"/>
                    </w:rPr>
                    <w:t>日</w:t>
                  </w:r>
                </w:p>
              </w:tc>
              <w:tc>
                <w:tcPr>
                  <w:tcW w:w="621" w:type="pct"/>
                  <w:tcBorders>
                    <w:tl2br w:val="nil"/>
                    <w:tr2bl w:val="nil"/>
                  </w:tcBorders>
                  <w:noWrap w:val="0"/>
                  <w:vAlign w:val="center"/>
                </w:tcPr>
                <w:p w14:paraId="79159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eastAsia"/>
                      <w:color w:val="auto"/>
                      <w:sz w:val="21"/>
                      <w:szCs w:val="21"/>
                    </w:rPr>
                    <w:t>SE</w:t>
                  </w:r>
                </w:p>
              </w:tc>
              <w:tc>
                <w:tcPr>
                  <w:tcW w:w="712" w:type="pct"/>
                  <w:tcBorders>
                    <w:tl2br w:val="nil"/>
                    <w:tr2bl w:val="nil"/>
                  </w:tcBorders>
                  <w:noWrap w:val="0"/>
                  <w:vAlign w:val="center"/>
                </w:tcPr>
                <w:p w14:paraId="54289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2498</w:t>
                  </w:r>
                </w:p>
              </w:tc>
            </w:tr>
          </w:tbl>
          <w:p w14:paraId="3DA18DBD">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rPr>
              <w:t>监测周期及频率</w:t>
            </w:r>
          </w:p>
          <w:p w14:paraId="70444319">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连续监测</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天</w:t>
            </w:r>
            <w:r>
              <w:rPr>
                <w:rFonts w:hint="default"/>
                <w:color w:val="auto"/>
                <w:sz w:val="24"/>
              </w:rPr>
              <w:t>，监测时间：</w:t>
            </w:r>
            <w:r>
              <w:rPr>
                <w:rFonts w:hint="eastAsia"/>
                <w:color w:val="auto"/>
                <w:sz w:val="24"/>
              </w:rPr>
              <w:t>2023</w:t>
            </w:r>
            <w:r>
              <w:rPr>
                <w:rFonts w:hint="default"/>
                <w:color w:val="auto"/>
                <w:sz w:val="24"/>
              </w:rPr>
              <w:t>年</w:t>
            </w:r>
            <w:r>
              <w:rPr>
                <w:rFonts w:hint="eastAsia"/>
                <w:color w:val="auto"/>
                <w:sz w:val="24"/>
              </w:rPr>
              <w:t>07</w:t>
            </w:r>
            <w:r>
              <w:rPr>
                <w:rFonts w:hint="default"/>
                <w:color w:val="auto"/>
                <w:sz w:val="24"/>
              </w:rPr>
              <w:t>月</w:t>
            </w:r>
            <w:r>
              <w:rPr>
                <w:rFonts w:hint="eastAsia"/>
                <w:color w:val="auto"/>
                <w:sz w:val="24"/>
              </w:rPr>
              <w:t>07</w:t>
            </w:r>
            <w:r>
              <w:rPr>
                <w:rFonts w:hint="default"/>
                <w:color w:val="auto"/>
                <w:sz w:val="24"/>
              </w:rPr>
              <w:t>日-</w:t>
            </w:r>
            <w:r>
              <w:rPr>
                <w:rFonts w:hint="eastAsia"/>
                <w:color w:val="auto"/>
                <w:sz w:val="24"/>
              </w:rPr>
              <w:t>2023</w:t>
            </w:r>
            <w:r>
              <w:rPr>
                <w:rFonts w:hint="default"/>
                <w:color w:val="auto"/>
                <w:sz w:val="24"/>
              </w:rPr>
              <w:t>年</w:t>
            </w:r>
            <w:r>
              <w:rPr>
                <w:rFonts w:hint="eastAsia"/>
                <w:color w:val="auto"/>
                <w:sz w:val="24"/>
              </w:rPr>
              <w:t>07</w:t>
            </w:r>
            <w:r>
              <w:rPr>
                <w:rFonts w:hint="default"/>
                <w:color w:val="auto"/>
                <w:sz w:val="24"/>
              </w:rPr>
              <w:t>月</w:t>
            </w:r>
            <w:r>
              <w:rPr>
                <w:rFonts w:hint="eastAsia"/>
                <w:color w:val="auto"/>
                <w:sz w:val="24"/>
              </w:rPr>
              <w:t>09</w:t>
            </w:r>
            <w:r>
              <w:rPr>
                <w:rFonts w:hint="default"/>
                <w:color w:val="auto"/>
                <w:sz w:val="24"/>
              </w:rPr>
              <w:t>日</w:t>
            </w:r>
            <w:r>
              <w:rPr>
                <w:rFonts w:hint="eastAsia"/>
                <w:color w:val="auto"/>
                <w:sz w:val="24"/>
              </w:rPr>
              <w:t>。</w:t>
            </w:r>
          </w:p>
          <w:p w14:paraId="1AE5DE11">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③</w:t>
            </w:r>
            <w:r>
              <w:rPr>
                <w:rFonts w:hint="eastAsia" w:ascii="Times New Roman" w:hAnsi="Times New Roman" w:eastAsia="宋体" w:cs="Times New Roman"/>
                <w:color w:val="auto"/>
                <w:sz w:val="24"/>
                <w:szCs w:val="24"/>
                <w:highlight w:val="none"/>
              </w:rPr>
              <w:t>测定方法</w:t>
            </w:r>
          </w:p>
          <w:p w14:paraId="374C81CB">
            <w:pPr>
              <w:keepNext w:val="0"/>
              <w:keepLines w:val="0"/>
              <w:suppressLineNumbers w:val="0"/>
              <w:spacing w:before="0" w:beforeAutospacing="0" w:after="0" w:afterAutospacing="0" w:line="460" w:lineRule="exact"/>
              <w:ind w:left="0" w:right="0" w:firstLine="480" w:firstLineChars="200"/>
              <w:rPr>
                <w:rFonts w:hint="eastAsia" w:eastAsia="宋体"/>
                <w:color w:val="auto"/>
                <w:sz w:val="24"/>
                <w:lang w:eastAsia="zh-CN"/>
              </w:rPr>
            </w:pPr>
            <w:r>
              <w:rPr>
                <w:rFonts w:hint="eastAsia"/>
                <w:color w:val="auto"/>
                <w:sz w:val="24"/>
              </w:rPr>
              <w:t>TSP：</w:t>
            </w:r>
            <w:r>
              <w:rPr>
                <w:rFonts w:hint="default"/>
                <w:color w:val="auto"/>
                <w:sz w:val="24"/>
              </w:rPr>
              <w:t>《环境空气 总悬浮颗粒物的测定 重量法》</w:t>
            </w:r>
            <w:r>
              <w:rPr>
                <w:rFonts w:hint="eastAsia"/>
                <w:color w:val="auto"/>
                <w:sz w:val="24"/>
              </w:rPr>
              <w:t>（HJ1263-2022）</w:t>
            </w:r>
            <w:r>
              <w:rPr>
                <w:rFonts w:hint="eastAsia"/>
                <w:color w:val="auto"/>
                <w:sz w:val="24"/>
                <w:lang w:eastAsia="zh-CN"/>
              </w:rPr>
              <w:t>；非甲烷总烃：《环境空气 总烃、甲烷和非甲烷总烃的测定 直接进样-气相色谱法》（HJ604-2017）。</w:t>
            </w:r>
          </w:p>
          <w:p w14:paraId="09FC4451">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0" w:right="0" w:rightChars="0"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④监测结果</w:t>
            </w:r>
          </w:p>
          <w:p w14:paraId="37449C85">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420" w:leftChars="200" w:right="0" w:rightChars="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监测点环境空气现状评价结果见表</w:t>
            </w:r>
            <w:r>
              <w:rPr>
                <w:rFonts w:hint="eastAsia" w:ascii="Times New Roman" w:hAnsi="Times New Roman" w:eastAsia="宋体" w:cs="Times New Roman"/>
                <w:color w:val="auto"/>
                <w:sz w:val="24"/>
                <w:szCs w:val="24"/>
                <w:highlight w:val="none"/>
                <w:lang w:val="en-US" w:eastAsia="zh-CN"/>
              </w:rPr>
              <w:t>3-4</w:t>
            </w:r>
            <w:r>
              <w:rPr>
                <w:rFonts w:hint="eastAsia" w:ascii="Times New Roman" w:hAnsi="Times New Roman" w:eastAsia="宋体" w:cs="Times New Roman"/>
                <w:color w:val="auto"/>
                <w:sz w:val="24"/>
                <w:szCs w:val="24"/>
                <w:highlight w:val="none"/>
              </w:rPr>
              <w:t>。</w:t>
            </w:r>
          </w:p>
          <w:p w14:paraId="2247632F">
            <w:pPr>
              <w:pStyle w:val="136"/>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jc w:val="center"/>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表3-4 环境空气现状监测值评价结果一览表</w:t>
            </w:r>
          </w:p>
          <w:tbl>
            <w:tblPr>
              <w:tblStyle w:val="75"/>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401"/>
              <w:gridCol w:w="840"/>
              <w:gridCol w:w="882"/>
              <w:gridCol w:w="862"/>
              <w:gridCol w:w="715"/>
              <w:gridCol w:w="1049"/>
              <w:gridCol w:w="1028"/>
              <w:gridCol w:w="653"/>
              <w:gridCol w:w="534"/>
              <w:gridCol w:w="472"/>
            </w:tblGrid>
            <w:tr w14:paraId="08D8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01" w:type="dxa"/>
                  <w:vMerge w:val="restart"/>
                  <w:tcBorders>
                    <w:tl2br w:val="nil"/>
                    <w:tr2bl w:val="nil"/>
                  </w:tcBorders>
                  <w:noWrap w:val="0"/>
                  <w:vAlign w:val="center"/>
                </w:tcPr>
                <w:p w14:paraId="7FBF488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监测点位名称</w:t>
                  </w:r>
                </w:p>
              </w:tc>
              <w:tc>
                <w:tcPr>
                  <w:tcW w:w="1722" w:type="dxa"/>
                  <w:gridSpan w:val="2"/>
                  <w:tcBorders>
                    <w:tl2br w:val="nil"/>
                    <w:tr2bl w:val="nil"/>
                  </w:tcBorders>
                  <w:noWrap w:val="0"/>
                  <w:vAlign w:val="center"/>
                </w:tcPr>
                <w:p w14:paraId="7F787BB5">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坐标</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tc>
              <w:tc>
                <w:tcPr>
                  <w:tcW w:w="862" w:type="dxa"/>
                  <w:vMerge w:val="restart"/>
                  <w:tcBorders>
                    <w:tl2br w:val="nil"/>
                    <w:tr2bl w:val="nil"/>
                  </w:tcBorders>
                  <w:noWrap w:val="0"/>
                  <w:vAlign w:val="center"/>
                </w:tcPr>
                <w:p w14:paraId="7CCB5EB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715" w:type="dxa"/>
                  <w:vMerge w:val="restart"/>
                  <w:tcBorders>
                    <w:tl2br w:val="nil"/>
                    <w:tr2bl w:val="nil"/>
                  </w:tcBorders>
                  <w:noWrap w:val="0"/>
                  <w:vAlign w:val="center"/>
                </w:tcPr>
                <w:p w14:paraId="41333D7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平均时间</w:t>
                  </w:r>
                </w:p>
              </w:tc>
              <w:tc>
                <w:tcPr>
                  <w:tcW w:w="1049" w:type="dxa"/>
                  <w:vMerge w:val="restart"/>
                  <w:tcBorders>
                    <w:tl2br w:val="nil"/>
                    <w:tr2bl w:val="nil"/>
                  </w:tcBorders>
                  <w:noWrap w:val="0"/>
                  <w:vAlign w:val="center"/>
                </w:tcPr>
                <w:p w14:paraId="4DC37F3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p w14:paraId="57C27A0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028" w:type="dxa"/>
                  <w:vMerge w:val="restart"/>
                  <w:tcBorders>
                    <w:tl2br w:val="nil"/>
                    <w:tr2bl w:val="nil"/>
                  </w:tcBorders>
                  <w:noWrap w:val="0"/>
                  <w:vAlign w:val="center"/>
                </w:tcPr>
                <w:p w14:paraId="015E726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浓度范围</w:t>
                  </w:r>
                </w:p>
                <w:p w14:paraId="5546999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653" w:type="dxa"/>
                  <w:vMerge w:val="restart"/>
                  <w:tcBorders>
                    <w:tl2br w:val="nil"/>
                    <w:tr2bl w:val="nil"/>
                  </w:tcBorders>
                  <w:noWrap w:val="0"/>
                  <w:vAlign w:val="center"/>
                </w:tcPr>
                <w:p w14:paraId="1904309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最大占标率/%</w:t>
                  </w:r>
                </w:p>
              </w:tc>
              <w:tc>
                <w:tcPr>
                  <w:tcW w:w="534" w:type="dxa"/>
                  <w:vMerge w:val="restart"/>
                  <w:tcBorders>
                    <w:tl2br w:val="nil"/>
                    <w:tr2bl w:val="nil"/>
                  </w:tcBorders>
                  <w:noWrap w:val="0"/>
                  <w:vAlign w:val="center"/>
                </w:tcPr>
                <w:p w14:paraId="628C89B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超标率/%</w:t>
                  </w:r>
                </w:p>
              </w:tc>
              <w:tc>
                <w:tcPr>
                  <w:tcW w:w="472" w:type="dxa"/>
                  <w:vMerge w:val="restart"/>
                  <w:tcBorders>
                    <w:tl2br w:val="nil"/>
                    <w:tr2bl w:val="nil"/>
                  </w:tcBorders>
                  <w:noWrap w:val="0"/>
                  <w:vAlign w:val="center"/>
                </w:tcPr>
                <w:p w14:paraId="0AFDCEB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14:paraId="7B4C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01" w:type="dxa"/>
                  <w:vMerge w:val="continue"/>
                  <w:tcBorders>
                    <w:tl2br w:val="nil"/>
                    <w:tr2bl w:val="nil"/>
                  </w:tcBorders>
                  <w:noWrap w:val="0"/>
                  <w:vAlign w:val="center"/>
                </w:tcPr>
                <w:p w14:paraId="4A9192F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840" w:type="dxa"/>
                  <w:tcBorders>
                    <w:tl2br w:val="nil"/>
                    <w:tr2bl w:val="nil"/>
                  </w:tcBorders>
                  <w:noWrap w:val="0"/>
                  <w:vAlign w:val="center"/>
                </w:tcPr>
                <w:p w14:paraId="6CF59B5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w:t>
                  </w:r>
                </w:p>
              </w:tc>
              <w:tc>
                <w:tcPr>
                  <w:tcW w:w="882" w:type="dxa"/>
                  <w:tcBorders>
                    <w:tl2br w:val="nil"/>
                    <w:tr2bl w:val="nil"/>
                  </w:tcBorders>
                  <w:noWrap w:val="0"/>
                  <w:vAlign w:val="center"/>
                </w:tcPr>
                <w:p w14:paraId="0DCA4C1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w:t>
                  </w:r>
                </w:p>
              </w:tc>
              <w:tc>
                <w:tcPr>
                  <w:tcW w:w="862" w:type="dxa"/>
                  <w:vMerge w:val="continue"/>
                  <w:tcBorders>
                    <w:tl2br w:val="nil"/>
                    <w:tr2bl w:val="nil"/>
                  </w:tcBorders>
                  <w:noWrap w:val="0"/>
                  <w:vAlign w:val="center"/>
                </w:tcPr>
                <w:p w14:paraId="591468C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715" w:type="dxa"/>
                  <w:vMerge w:val="continue"/>
                  <w:tcBorders>
                    <w:tl2br w:val="nil"/>
                    <w:tr2bl w:val="nil"/>
                  </w:tcBorders>
                  <w:noWrap w:val="0"/>
                  <w:vAlign w:val="center"/>
                </w:tcPr>
                <w:p w14:paraId="73F9BB8A">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1049" w:type="dxa"/>
                  <w:vMerge w:val="continue"/>
                  <w:tcBorders>
                    <w:tl2br w:val="nil"/>
                    <w:tr2bl w:val="nil"/>
                  </w:tcBorders>
                  <w:noWrap w:val="0"/>
                  <w:vAlign w:val="center"/>
                </w:tcPr>
                <w:p w14:paraId="22A2A00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1028" w:type="dxa"/>
                  <w:vMerge w:val="continue"/>
                  <w:tcBorders>
                    <w:tl2br w:val="nil"/>
                    <w:tr2bl w:val="nil"/>
                  </w:tcBorders>
                  <w:noWrap w:val="0"/>
                  <w:vAlign w:val="center"/>
                </w:tcPr>
                <w:p w14:paraId="2E32BD4B">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653" w:type="dxa"/>
                  <w:vMerge w:val="continue"/>
                  <w:tcBorders>
                    <w:tl2br w:val="nil"/>
                    <w:tr2bl w:val="nil"/>
                  </w:tcBorders>
                  <w:noWrap w:val="0"/>
                  <w:vAlign w:val="center"/>
                </w:tcPr>
                <w:p w14:paraId="09EE147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534" w:type="dxa"/>
                  <w:vMerge w:val="continue"/>
                  <w:tcBorders>
                    <w:tl2br w:val="nil"/>
                    <w:tr2bl w:val="nil"/>
                  </w:tcBorders>
                  <w:noWrap w:val="0"/>
                  <w:vAlign w:val="center"/>
                </w:tcPr>
                <w:p w14:paraId="17085F8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472" w:type="dxa"/>
                  <w:vMerge w:val="continue"/>
                  <w:tcBorders>
                    <w:tl2br w:val="nil"/>
                    <w:tr2bl w:val="nil"/>
                  </w:tcBorders>
                  <w:noWrap w:val="0"/>
                  <w:vAlign w:val="center"/>
                </w:tcPr>
                <w:p w14:paraId="2678432C">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r>
            <w:tr w14:paraId="5AF3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01" w:type="dxa"/>
                  <w:vMerge w:val="restart"/>
                  <w:tcBorders>
                    <w:tl2br w:val="nil"/>
                    <w:tr2bl w:val="nil"/>
                  </w:tcBorders>
                  <w:noWrap w:val="0"/>
                  <w:vAlign w:val="center"/>
                </w:tcPr>
                <w:p w14:paraId="6BF21C7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河北展星医疗器械有限公司</w:t>
                  </w:r>
                </w:p>
              </w:tc>
              <w:tc>
                <w:tcPr>
                  <w:tcW w:w="840" w:type="dxa"/>
                  <w:vMerge w:val="restart"/>
                  <w:tcBorders>
                    <w:tl2br w:val="nil"/>
                    <w:tr2bl w:val="nil"/>
                  </w:tcBorders>
                  <w:noWrap w:val="0"/>
                  <w:vAlign w:val="center"/>
                </w:tcPr>
                <w:p w14:paraId="7B73445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39.685670</w:t>
                  </w:r>
                </w:p>
              </w:tc>
              <w:tc>
                <w:tcPr>
                  <w:tcW w:w="882" w:type="dxa"/>
                  <w:vMerge w:val="restart"/>
                  <w:tcBorders>
                    <w:tl2br w:val="nil"/>
                    <w:tr2bl w:val="nil"/>
                  </w:tcBorders>
                  <w:noWrap w:val="0"/>
                  <w:vAlign w:val="center"/>
                </w:tcPr>
                <w:p w14:paraId="4BDDAEE9">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118.178609</w:t>
                  </w:r>
                </w:p>
              </w:tc>
              <w:tc>
                <w:tcPr>
                  <w:tcW w:w="862" w:type="dxa"/>
                  <w:tcBorders>
                    <w:tl2br w:val="nil"/>
                    <w:tr2bl w:val="nil"/>
                  </w:tcBorders>
                  <w:noWrap w:val="0"/>
                  <w:vAlign w:val="center"/>
                </w:tcPr>
                <w:p w14:paraId="60653CC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715" w:type="dxa"/>
                  <w:tcBorders>
                    <w:tl2br w:val="nil"/>
                    <w:tr2bl w:val="nil"/>
                  </w:tcBorders>
                  <w:noWrap w:val="0"/>
                  <w:vAlign w:val="center"/>
                </w:tcPr>
                <w:p w14:paraId="673902C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snapToGrid w:val="0"/>
                      <w:color w:val="auto"/>
                      <w:kern w:val="0"/>
                      <w:sz w:val="21"/>
                      <w:szCs w:val="21"/>
                      <w:highlight w:val="none"/>
                    </w:rPr>
                    <w:t>24</w:t>
                  </w:r>
                  <w:r>
                    <w:rPr>
                      <w:rFonts w:hint="eastAsia" w:cs="Times New Roman"/>
                      <w:bCs/>
                      <w:snapToGrid w:val="0"/>
                      <w:color w:val="auto"/>
                      <w:kern w:val="0"/>
                      <w:sz w:val="21"/>
                      <w:szCs w:val="21"/>
                      <w:highlight w:val="none"/>
                      <w:lang w:val="en-US" w:eastAsia="zh-CN"/>
                    </w:rPr>
                    <w:t>h</w:t>
                  </w:r>
                  <w:r>
                    <w:rPr>
                      <w:rFonts w:hint="default" w:ascii="Times New Roman" w:hAnsi="Times New Roman" w:cs="Times New Roman"/>
                      <w:bCs/>
                      <w:snapToGrid w:val="0"/>
                      <w:color w:val="auto"/>
                      <w:kern w:val="0"/>
                      <w:sz w:val="21"/>
                      <w:szCs w:val="21"/>
                      <w:highlight w:val="none"/>
                    </w:rPr>
                    <w:t>平均浓度</w:t>
                  </w:r>
                </w:p>
              </w:tc>
              <w:tc>
                <w:tcPr>
                  <w:tcW w:w="1049" w:type="dxa"/>
                  <w:tcBorders>
                    <w:tl2br w:val="nil"/>
                    <w:tr2bl w:val="nil"/>
                  </w:tcBorders>
                  <w:noWrap w:val="0"/>
                  <w:vAlign w:val="center"/>
                </w:tcPr>
                <w:p w14:paraId="318DD95F">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028" w:type="dxa"/>
                  <w:tcBorders>
                    <w:tl2br w:val="nil"/>
                    <w:tr2bl w:val="nil"/>
                  </w:tcBorders>
                  <w:noWrap w:val="0"/>
                  <w:vAlign w:val="center"/>
                </w:tcPr>
                <w:p w14:paraId="4BABDB7B">
                  <w:pPr>
                    <w:pStyle w:val="176"/>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0.119-0.129</w:t>
                  </w:r>
                </w:p>
              </w:tc>
              <w:tc>
                <w:tcPr>
                  <w:tcW w:w="653" w:type="dxa"/>
                  <w:tcBorders>
                    <w:tl2br w:val="nil"/>
                    <w:tr2bl w:val="nil"/>
                  </w:tcBorders>
                  <w:noWrap w:val="0"/>
                  <w:vAlign w:val="center"/>
                </w:tcPr>
                <w:p w14:paraId="2C5DC239">
                  <w:pPr>
                    <w:pStyle w:val="176"/>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w:t>
                  </w:r>
                </w:p>
              </w:tc>
              <w:tc>
                <w:tcPr>
                  <w:tcW w:w="534" w:type="dxa"/>
                  <w:tcBorders>
                    <w:tl2br w:val="nil"/>
                    <w:tr2bl w:val="nil"/>
                  </w:tcBorders>
                  <w:noWrap w:val="0"/>
                  <w:vAlign w:val="center"/>
                </w:tcPr>
                <w:p w14:paraId="72CA420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472" w:type="dxa"/>
                  <w:tcBorders>
                    <w:tl2br w:val="nil"/>
                    <w:tr2bl w:val="nil"/>
                  </w:tcBorders>
                  <w:noWrap w:val="0"/>
                  <w:vAlign w:val="center"/>
                </w:tcPr>
                <w:p w14:paraId="4C997FB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3741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01" w:type="dxa"/>
                  <w:vMerge w:val="continue"/>
                  <w:tcBorders>
                    <w:tl2br w:val="nil"/>
                    <w:tr2bl w:val="nil"/>
                  </w:tcBorders>
                  <w:noWrap w:val="0"/>
                  <w:vAlign w:val="center"/>
                </w:tcPr>
                <w:p w14:paraId="7CC201EA">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840" w:type="dxa"/>
                  <w:vMerge w:val="continue"/>
                  <w:tcBorders>
                    <w:tl2br w:val="nil"/>
                    <w:tr2bl w:val="nil"/>
                  </w:tcBorders>
                  <w:noWrap w:val="0"/>
                  <w:vAlign w:val="center"/>
                </w:tcPr>
                <w:p w14:paraId="34C21A2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882" w:type="dxa"/>
                  <w:vMerge w:val="continue"/>
                  <w:tcBorders>
                    <w:tl2br w:val="nil"/>
                    <w:tr2bl w:val="nil"/>
                  </w:tcBorders>
                  <w:noWrap w:val="0"/>
                  <w:vAlign w:val="center"/>
                </w:tcPr>
                <w:p w14:paraId="15641CA5">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862" w:type="dxa"/>
                  <w:tcBorders>
                    <w:tl2br w:val="nil"/>
                    <w:tr2bl w:val="nil"/>
                  </w:tcBorders>
                  <w:noWrap w:val="0"/>
                  <w:vAlign w:val="center"/>
                </w:tcPr>
                <w:p w14:paraId="1138C3D4">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715" w:type="dxa"/>
                  <w:tcBorders>
                    <w:tl2br w:val="nil"/>
                    <w:tr2bl w:val="nil"/>
                  </w:tcBorders>
                  <w:shd w:val="clear" w:color="auto" w:fill="auto"/>
                  <w:noWrap w:val="0"/>
                  <w:vAlign w:val="center"/>
                </w:tcPr>
                <w:p w14:paraId="3BD2519A">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小时平均浓度</w:t>
                  </w:r>
                </w:p>
              </w:tc>
              <w:tc>
                <w:tcPr>
                  <w:tcW w:w="1049" w:type="dxa"/>
                  <w:tcBorders>
                    <w:tl2br w:val="nil"/>
                    <w:tr2bl w:val="nil"/>
                  </w:tcBorders>
                  <w:shd w:val="clear" w:color="auto" w:fill="auto"/>
                  <w:noWrap w:val="0"/>
                  <w:vAlign w:val="center"/>
                </w:tcPr>
                <w:p w14:paraId="75AF41C6">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2.0</w:t>
                  </w:r>
                </w:p>
              </w:tc>
              <w:tc>
                <w:tcPr>
                  <w:tcW w:w="1028" w:type="dxa"/>
                  <w:tcBorders>
                    <w:tl2br w:val="nil"/>
                    <w:tr2bl w:val="nil"/>
                  </w:tcBorders>
                  <w:shd w:val="clear" w:color="auto" w:fill="auto"/>
                  <w:noWrap w:val="0"/>
                  <w:vAlign w:val="center"/>
                </w:tcPr>
                <w:p w14:paraId="3F006841">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0.66-0.74</w:t>
                  </w:r>
                </w:p>
              </w:tc>
              <w:tc>
                <w:tcPr>
                  <w:tcW w:w="653" w:type="dxa"/>
                  <w:tcBorders>
                    <w:tl2br w:val="nil"/>
                    <w:tr2bl w:val="nil"/>
                  </w:tcBorders>
                  <w:shd w:val="clear" w:color="auto" w:fill="auto"/>
                  <w:noWrap w:val="0"/>
                  <w:vAlign w:val="center"/>
                </w:tcPr>
                <w:p w14:paraId="06337C0B">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37</w:t>
                  </w:r>
                </w:p>
              </w:tc>
              <w:tc>
                <w:tcPr>
                  <w:tcW w:w="534" w:type="dxa"/>
                  <w:tcBorders>
                    <w:tl2br w:val="nil"/>
                    <w:tr2bl w:val="nil"/>
                  </w:tcBorders>
                  <w:shd w:val="clear" w:color="auto" w:fill="auto"/>
                  <w:noWrap w:val="0"/>
                  <w:vAlign w:val="center"/>
                </w:tcPr>
                <w:p w14:paraId="0180A08A">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472" w:type="dxa"/>
                  <w:tcBorders>
                    <w:tl2br w:val="nil"/>
                    <w:tr2bl w:val="nil"/>
                  </w:tcBorders>
                  <w:shd w:val="clear" w:color="auto" w:fill="auto"/>
                  <w:noWrap w:val="0"/>
                  <w:vAlign w:val="center"/>
                </w:tcPr>
                <w:p w14:paraId="5BBDE7A4">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bl>
          <w:p w14:paraId="64135C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由上表的监测结果可以看出，监测点位TSP24小时平均浓度满足《环境空气质量标准》（GB3095-2012）二级标准及其修改单要求；非甲烷总烃小时浓度满足《环境空气质量非甲烷总烃限值》（DB13/1577-2012）二级标准限值要求</w:t>
            </w:r>
            <w:r>
              <w:rPr>
                <w:rFonts w:hint="default"/>
                <w:color w:val="auto"/>
                <w:sz w:val="24"/>
              </w:rPr>
              <w:t>。</w:t>
            </w:r>
          </w:p>
          <w:p w14:paraId="76DC13CC">
            <w:pPr>
              <w:keepNext w:val="0"/>
              <w:keepLines w:val="0"/>
              <w:pageBreakBefore w:val="0"/>
              <w:widowControl w:val="0"/>
              <w:numPr>
                <w:ilvl w:val="0"/>
                <w:numId w:val="26"/>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eastAsia"/>
                <w:b/>
                <w:color w:val="auto"/>
                <w:sz w:val="24"/>
                <w:szCs w:val="24"/>
                <w:highlight w:val="none"/>
                <w:lang w:val="en-US" w:eastAsia="zh-CN"/>
              </w:rPr>
            </w:pPr>
            <w:r>
              <w:rPr>
                <w:rFonts w:hint="eastAsia"/>
                <w:b/>
                <w:color w:val="auto"/>
                <w:sz w:val="24"/>
                <w:szCs w:val="24"/>
                <w:highlight w:val="none"/>
                <w:lang w:val="en-US" w:eastAsia="zh-CN"/>
              </w:rPr>
              <w:t>地表水环境</w:t>
            </w:r>
          </w:p>
          <w:p w14:paraId="476E3C7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both"/>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根据2024年5月唐山市生态环境局公开发布《2023年唐山市环境状况公报》可知，全市共有地表水国、省考监测断面14个，其中国考监测断面12个，省考监测断面2个，分别布于滦河4个、还乡河2个、陡河2个、青龙河1个、蓟运河1个、煤河1个、淋河1个、黎河1个、沙河1个，2023年全市国、省考核9条河流、2个湖库的14个断面优良（Ⅰ~Ⅲ）比例为85.71%。</w:t>
            </w:r>
          </w:p>
          <w:p w14:paraId="4BCA6D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b/>
                <w:bCs/>
                <w:color w:val="auto"/>
                <w:sz w:val="24"/>
                <w:szCs w:val="24"/>
                <w:highlight w:val="none"/>
              </w:rPr>
            </w:pPr>
            <w:r>
              <w:rPr>
                <w:rFonts w:hint="eastAsia"/>
                <w:b/>
                <w:color w:val="auto"/>
                <w:sz w:val="24"/>
                <w:szCs w:val="24"/>
                <w:highlight w:val="none"/>
                <w:lang w:val="en-US" w:eastAsia="zh-CN"/>
              </w:rPr>
              <w:t>三、</w:t>
            </w:r>
            <w:r>
              <w:rPr>
                <w:rFonts w:hint="default" w:ascii="Times New Roman" w:hAnsi="Times New Roman"/>
                <w:b/>
                <w:color w:val="auto"/>
                <w:sz w:val="24"/>
                <w:szCs w:val="24"/>
                <w:highlight w:val="none"/>
              </w:rPr>
              <w:t>声环境质量</w:t>
            </w:r>
          </w:p>
          <w:p w14:paraId="099BB9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bCs/>
                <w:color w:val="auto"/>
                <w:sz w:val="24"/>
                <w:szCs w:val="24"/>
                <w:highlight w:val="none"/>
              </w:rPr>
            </w:pPr>
            <w:r>
              <w:rPr>
                <w:rFonts w:hint="default" w:ascii="Times New Roman" w:hAnsi="Times New Roman"/>
                <w:bCs/>
                <w:color w:val="auto"/>
                <w:sz w:val="24"/>
                <w:szCs w:val="24"/>
                <w:highlight w:val="none"/>
              </w:rPr>
              <w:t>根据《建设项目环境影响报告表编制技术指南（污染影响类）</w:t>
            </w:r>
            <w:r>
              <w:rPr>
                <w:rFonts w:hint="eastAsia"/>
                <w:bCs/>
                <w:color w:val="auto"/>
                <w:sz w:val="24"/>
                <w:szCs w:val="24"/>
                <w:highlight w:val="none"/>
                <w:lang w:eastAsia="zh-CN"/>
              </w:rPr>
              <w:t>（试行）》</w:t>
            </w:r>
            <w:r>
              <w:rPr>
                <w:rFonts w:hint="default" w:ascii="Times New Roman" w:hAnsi="Times New Roman"/>
                <w:bCs/>
                <w:color w:val="auto"/>
                <w:sz w:val="24"/>
                <w:szCs w:val="24"/>
                <w:highlight w:val="none"/>
              </w:rPr>
              <w:t>，项目厂界外周边50米范围内存在声环境保护目标的建设项目，应监测保护目标声环境质量现状并评价达标情况。本项目周边50米范围内不存在声环境保护目标，不</w:t>
            </w:r>
            <w:r>
              <w:rPr>
                <w:rFonts w:hint="eastAsia"/>
                <w:bCs/>
                <w:color w:val="auto"/>
                <w:sz w:val="24"/>
                <w:szCs w:val="24"/>
                <w:highlight w:val="none"/>
                <w:lang w:val="en-US" w:eastAsia="zh-CN"/>
              </w:rPr>
              <w:t>再</w:t>
            </w:r>
            <w:r>
              <w:rPr>
                <w:rFonts w:hint="default" w:ascii="Times New Roman" w:hAnsi="Times New Roman"/>
                <w:bCs/>
                <w:color w:val="auto"/>
                <w:sz w:val="24"/>
                <w:szCs w:val="24"/>
                <w:highlight w:val="none"/>
              </w:rPr>
              <w:t>开展声环境质量现状监测。</w:t>
            </w:r>
          </w:p>
          <w:p w14:paraId="329330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rPr>
                <w:rFonts w:hint="default" w:ascii="Times New Roman" w:hAnsi="Times New Roman" w:eastAsia="宋体" w:cs="Times New Roman"/>
                <w:b/>
                <w:color w:val="auto"/>
                <w:sz w:val="24"/>
                <w:szCs w:val="24"/>
                <w:highlight w:val="none"/>
                <w:lang w:val="en-US" w:eastAsia="zh-CN"/>
              </w:rPr>
            </w:pPr>
            <w:r>
              <w:rPr>
                <w:rFonts w:hint="eastAsia"/>
                <w:b/>
                <w:color w:val="auto"/>
                <w:sz w:val="24"/>
                <w:szCs w:val="24"/>
                <w:highlight w:val="none"/>
                <w:lang w:val="en-US" w:eastAsia="zh-CN"/>
              </w:rPr>
              <w:t>四</w:t>
            </w:r>
            <w:r>
              <w:rPr>
                <w:rFonts w:hint="default" w:ascii="Times New Roman" w:hAnsi="Times New Roman"/>
                <w:b/>
                <w:color w:val="auto"/>
                <w:sz w:val="24"/>
                <w:szCs w:val="24"/>
                <w:highlight w:val="none"/>
              </w:rPr>
              <w:t>、</w:t>
            </w:r>
            <w:r>
              <w:rPr>
                <w:rFonts w:hint="eastAsia" w:ascii="Times New Roman" w:cs="Times New Roman"/>
                <w:b/>
                <w:color w:val="auto"/>
                <w:sz w:val="24"/>
                <w:szCs w:val="24"/>
                <w:highlight w:val="none"/>
                <w:lang w:eastAsia="zh-CN"/>
              </w:rPr>
              <w:t>生态环境</w:t>
            </w:r>
          </w:p>
          <w:p w14:paraId="63800888">
            <w:pPr>
              <w:pStyle w:val="196"/>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firstLine="480"/>
              <w:textAlignment w:val="auto"/>
              <w:rPr>
                <w:rFonts w:hint="default"/>
                <w:color w:val="auto"/>
                <w:highlight w:val="none"/>
              </w:rPr>
            </w:pPr>
            <w:r>
              <w:rPr>
                <w:rFonts w:hint="eastAsia"/>
                <w:color w:val="auto"/>
                <w:kern w:val="0"/>
                <w:szCs w:val="21"/>
                <w:highlight w:val="none"/>
                <w:lang w:val="en-US" w:eastAsia="zh-CN"/>
              </w:rPr>
              <w:t>本</w:t>
            </w:r>
            <w:r>
              <w:rPr>
                <w:rFonts w:hint="eastAsia"/>
                <w:color w:val="auto"/>
                <w:kern w:val="0"/>
                <w:szCs w:val="21"/>
                <w:highlight w:val="none"/>
              </w:rPr>
              <w:t>项目位于</w:t>
            </w:r>
            <w:r>
              <w:rPr>
                <w:rFonts w:hint="eastAsia"/>
                <w:color w:val="auto"/>
                <w:kern w:val="0"/>
                <w:szCs w:val="21"/>
                <w:highlight w:val="none"/>
                <w:lang w:val="en-US" w:eastAsia="zh-CN"/>
              </w:rPr>
              <w:t>河北省唐山市高新技术产业开发区庆北西道66号</w:t>
            </w:r>
            <w:r>
              <w:rPr>
                <w:rFonts w:hint="eastAsia"/>
                <w:color w:val="auto"/>
                <w:kern w:val="0"/>
                <w:szCs w:val="21"/>
                <w:highlight w:val="none"/>
              </w:rPr>
              <w:t>，项目周边无自然保护区、自然遗产地、风景名胜区、珍稀濒危野生动植物天然集中分布区、重要湿地等生态环境保护目标，</w:t>
            </w:r>
            <w:r>
              <w:rPr>
                <w:rFonts w:hint="eastAsia"/>
                <w:color w:val="auto"/>
                <w:szCs w:val="21"/>
                <w:highlight w:val="none"/>
                <w:lang w:val="en-US" w:eastAsia="zh-CN"/>
              </w:rPr>
              <w:t>不再</w:t>
            </w:r>
            <w:r>
              <w:rPr>
                <w:rFonts w:hint="default"/>
                <w:color w:val="auto"/>
                <w:szCs w:val="21"/>
                <w:highlight w:val="none"/>
              </w:rPr>
              <w:t>开展</w:t>
            </w:r>
            <w:r>
              <w:rPr>
                <w:rFonts w:hint="eastAsia"/>
                <w:color w:val="auto"/>
                <w:szCs w:val="21"/>
                <w:highlight w:val="none"/>
              </w:rPr>
              <w:t>生态</w:t>
            </w:r>
            <w:r>
              <w:rPr>
                <w:rFonts w:hint="default"/>
                <w:color w:val="auto"/>
                <w:szCs w:val="21"/>
                <w:highlight w:val="none"/>
              </w:rPr>
              <w:t>现状调查</w:t>
            </w:r>
            <w:r>
              <w:rPr>
                <w:rFonts w:hint="default"/>
                <w:color w:val="auto"/>
                <w:highlight w:val="none"/>
              </w:rPr>
              <w:t>。</w:t>
            </w:r>
          </w:p>
          <w:p w14:paraId="6789CA7E">
            <w:pPr>
              <w:pStyle w:val="196"/>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firstLine="480"/>
              <w:textAlignment w:val="auto"/>
              <w:rPr>
                <w:rFonts w:hint="eastAsia"/>
                <w:color w:val="auto"/>
                <w:highlight w:val="none"/>
                <w:lang w:eastAsia="zh-CN"/>
              </w:rPr>
            </w:pPr>
          </w:p>
          <w:p w14:paraId="557874B5">
            <w:pPr>
              <w:pStyle w:val="196"/>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firstLine="480"/>
              <w:textAlignment w:val="auto"/>
              <w:rPr>
                <w:rFonts w:hint="eastAsia"/>
                <w:color w:val="auto"/>
                <w:highlight w:val="none"/>
                <w:lang w:eastAsia="zh-CN"/>
              </w:rPr>
            </w:pPr>
          </w:p>
          <w:p w14:paraId="250EE033">
            <w:pPr>
              <w:pStyle w:val="196"/>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firstLine="480"/>
              <w:textAlignment w:val="auto"/>
              <w:rPr>
                <w:rFonts w:hint="eastAsia"/>
                <w:color w:val="auto"/>
                <w:highlight w:val="none"/>
                <w:lang w:eastAsia="zh-CN"/>
              </w:rPr>
            </w:pPr>
          </w:p>
        </w:tc>
      </w:tr>
      <w:tr w14:paraId="649B9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noWrap w:val="0"/>
            <w:vAlign w:val="center"/>
          </w:tcPr>
          <w:p w14:paraId="4D925C43">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环境</w:t>
            </w:r>
          </w:p>
          <w:p w14:paraId="01931560">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保护</w:t>
            </w:r>
          </w:p>
          <w:p w14:paraId="1D3AEC44">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b/>
                <w:bCs/>
                <w:color w:val="auto"/>
                <w:kern w:val="0"/>
                <w:sz w:val="24"/>
                <w:highlight w:val="none"/>
              </w:rPr>
              <w:t>目标</w:t>
            </w:r>
          </w:p>
        </w:tc>
        <w:tc>
          <w:tcPr>
            <w:tcW w:w="8609" w:type="dxa"/>
            <w:noWrap w:val="0"/>
            <w:vAlign w:val="top"/>
          </w:tcPr>
          <w:p w14:paraId="2E8F0D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eastAsia="宋体" w:cs="Times New Roman"/>
                <w:color w:val="auto"/>
                <w:kern w:val="0"/>
                <w:sz w:val="24"/>
                <w:szCs w:val="24"/>
                <w:highlight w:val="none"/>
                <w:lang w:val="en-US" w:eastAsia="zh-CN"/>
              </w:rPr>
              <w:t>唐山市高新技术产业开发区庆北西道66号</w:t>
            </w:r>
            <w:r>
              <w:rPr>
                <w:rFonts w:hint="default" w:ascii="Times New Roman" w:hAnsi="Times New Roman" w:eastAsia="宋体" w:cs="Times New Roman"/>
                <w:color w:val="auto"/>
                <w:sz w:val="24"/>
                <w:szCs w:val="24"/>
                <w:highlight w:val="none"/>
              </w:rPr>
              <w:t>，评价区内无珍稀动植物资源、水源地、风景名胜区及重点文物等环境敏感区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500米内不涉及地下水集中式饮用水水源和热水、矿泉水、温泉等特殊地下水资源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各环境要素保护目标如下。</w:t>
            </w:r>
          </w:p>
          <w:p w14:paraId="3F4D3F40">
            <w:pPr>
              <w:keepNext w:val="0"/>
              <w:keepLines w:val="0"/>
              <w:pageBreakBefore w:val="0"/>
              <w:widowControl w:val="0"/>
              <w:numPr>
                <w:ilvl w:val="0"/>
                <w:numId w:val="27"/>
              </w:numPr>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大气环</w:t>
            </w:r>
            <w:r>
              <w:rPr>
                <w:rFonts w:hint="default" w:ascii="Times New Roman" w:hAnsi="Times New Roman" w:eastAsia="宋体" w:cs="Times New Roman"/>
                <w:color w:val="auto"/>
                <w:sz w:val="24"/>
                <w:szCs w:val="24"/>
                <w:highlight w:val="none"/>
                <w:lang w:val="en-US" w:eastAsia="zh-CN"/>
              </w:rPr>
              <w:t>境：厂界外500m范围内大气环境敏感目标为东侧202m</w:t>
            </w:r>
            <w:r>
              <w:rPr>
                <w:rFonts w:hint="eastAsia" w:ascii="Times New Roman" w:hAnsi="Times New Roman" w:eastAsia="宋体" w:cs="Times New Roman"/>
                <w:color w:val="auto"/>
                <w:sz w:val="24"/>
                <w:szCs w:val="24"/>
                <w:highlight w:val="none"/>
                <w:lang w:val="en-US" w:eastAsia="zh-CN"/>
              </w:rPr>
              <w:t>的高新区孙家庄平改楼</w:t>
            </w:r>
            <w:r>
              <w:rPr>
                <w:rFonts w:hint="default" w:ascii="Times New Roman" w:hAnsi="Times New Roman" w:eastAsia="宋体" w:cs="Times New Roman"/>
                <w:color w:val="auto"/>
                <w:sz w:val="24"/>
                <w:szCs w:val="24"/>
                <w:highlight w:val="none"/>
                <w:lang w:val="en-US" w:eastAsia="zh-CN"/>
              </w:rPr>
              <w:t>（在建）。</w:t>
            </w:r>
          </w:p>
          <w:p w14:paraId="429E8867">
            <w:pPr>
              <w:pStyle w:val="39"/>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2、声环境：</w:t>
            </w:r>
            <w:r>
              <w:rPr>
                <w:rFonts w:hint="default" w:ascii="Times New Roman" w:hAnsi="Times New Roman" w:eastAsia="宋体" w:cs="Times New Roman"/>
                <w:color w:val="auto"/>
                <w:kern w:val="0"/>
                <w:sz w:val="24"/>
                <w:szCs w:val="24"/>
                <w:highlight w:val="none"/>
              </w:rPr>
              <w:t>本项目厂界外50m范围内无声环境保护目标。</w:t>
            </w:r>
          </w:p>
          <w:p w14:paraId="3634734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3、地下水环境：项目厂界外500米范围内无地下水集中式饮用水水源和热水、矿泉水、温泉等特殊地下水资源。</w:t>
            </w:r>
          </w:p>
          <w:p w14:paraId="0ADD8DD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4、生态环境：项目位于城市建成区，不涉及生态环境保护目标。</w:t>
            </w:r>
          </w:p>
          <w:p w14:paraId="670FF133">
            <w:pPr>
              <w:pStyle w:val="3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jc w:val="center"/>
              <w:textAlignment w:val="auto"/>
              <w:rPr>
                <w:rFonts w:hint="default" w:ascii="Times New Roman" w:hAnsi="Times New Roman" w:eastAsia="宋体" w:cs="Times New Roman"/>
                <w:b/>
                <w:color w:val="auto"/>
                <w:kern w:val="0"/>
                <w:sz w:val="24"/>
                <w:szCs w:val="24"/>
                <w:highlight w:val="none"/>
                <w:lang w:val="en-US" w:eastAsia="zh-CN" w:bidi="ar"/>
              </w:rPr>
            </w:pPr>
            <w:r>
              <w:rPr>
                <w:rFonts w:hint="default" w:ascii="Times New Roman" w:hAnsi="Times New Roman" w:eastAsia="宋体" w:cs="Times New Roman"/>
                <w:b/>
                <w:color w:val="auto"/>
                <w:kern w:val="0"/>
                <w:sz w:val="24"/>
                <w:szCs w:val="24"/>
                <w:highlight w:val="none"/>
                <w:lang w:val="en-US" w:eastAsia="zh-CN" w:bidi="ar"/>
              </w:rPr>
              <w:t>表3-5  本项目环境保护目标一览表</w:t>
            </w:r>
          </w:p>
          <w:tbl>
            <w:tblPr>
              <w:tblStyle w:val="76"/>
              <w:tblW w:w="4995"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8"/>
              <w:gridCol w:w="930"/>
              <w:gridCol w:w="750"/>
              <w:gridCol w:w="735"/>
              <w:gridCol w:w="600"/>
              <w:gridCol w:w="795"/>
              <w:gridCol w:w="450"/>
              <w:gridCol w:w="732"/>
              <w:gridCol w:w="720"/>
              <w:gridCol w:w="1925"/>
            </w:tblGrid>
            <w:tr w14:paraId="78305D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35" w:type="pct"/>
                  <w:vMerge w:val="restart"/>
                  <w:tcBorders>
                    <w:tl2br w:val="nil"/>
                    <w:tr2bl w:val="nil"/>
                  </w:tcBorders>
                  <w:noWrap w:val="0"/>
                  <w:vAlign w:val="center"/>
                </w:tcPr>
                <w:p w14:paraId="50934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环境要素</w:t>
                  </w:r>
                </w:p>
              </w:tc>
              <w:tc>
                <w:tcPr>
                  <w:tcW w:w="555" w:type="pct"/>
                  <w:vMerge w:val="restart"/>
                  <w:tcBorders>
                    <w:tl2br w:val="nil"/>
                    <w:tr2bl w:val="nil"/>
                  </w:tcBorders>
                  <w:noWrap w:val="0"/>
                  <w:vAlign w:val="center"/>
                </w:tcPr>
                <w:p w14:paraId="44BBC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名称</w:t>
                  </w:r>
                </w:p>
              </w:tc>
              <w:tc>
                <w:tcPr>
                  <w:tcW w:w="887" w:type="pct"/>
                  <w:gridSpan w:val="2"/>
                  <w:tcBorders>
                    <w:tl2br w:val="nil"/>
                    <w:tr2bl w:val="nil"/>
                  </w:tcBorders>
                  <w:noWrap w:val="0"/>
                  <w:vAlign w:val="center"/>
                </w:tcPr>
                <w:p w14:paraId="3B606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坐标</w:t>
                  </w:r>
                  <w:r>
                    <w:rPr>
                      <w:rFonts w:hint="eastAsia" w:cs="Times New Roman"/>
                      <w:b w:val="0"/>
                      <w:bCs w:val="0"/>
                      <w:color w:val="auto"/>
                      <w:sz w:val="21"/>
                      <w:szCs w:val="21"/>
                      <w:highlight w:val="none"/>
                      <w:lang w:val="en-US" w:eastAsia="zh-CN"/>
                    </w:rPr>
                    <w:t>/°</w:t>
                  </w:r>
                </w:p>
              </w:tc>
              <w:tc>
                <w:tcPr>
                  <w:tcW w:w="358" w:type="pct"/>
                  <w:vMerge w:val="restart"/>
                  <w:tcBorders>
                    <w:tl2br w:val="nil"/>
                    <w:tr2bl w:val="nil"/>
                  </w:tcBorders>
                  <w:noWrap w:val="0"/>
                  <w:vAlign w:val="center"/>
                </w:tcPr>
                <w:p w14:paraId="46764F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保护对象</w:t>
                  </w:r>
                </w:p>
              </w:tc>
              <w:tc>
                <w:tcPr>
                  <w:tcW w:w="475" w:type="pct"/>
                  <w:vMerge w:val="restart"/>
                  <w:tcBorders>
                    <w:tl2br w:val="nil"/>
                    <w:tr2bl w:val="nil"/>
                  </w:tcBorders>
                  <w:noWrap w:val="0"/>
                  <w:vAlign w:val="center"/>
                </w:tcPr>
                <w:p w14:paraId="01D7C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保护内容</w:t>
                  </w:r>
                </w:p>
              </w:tc>
              <w:tc>
                <w:tcPr>
                  <w:tcW w:w="268" w:type="pct"/>
                  <w:vMerge w:val="restart"/>
                  <w:tcBorders>
                    <w:tl2br w:val="nil"/>
                    <w:tr2bl w:val="nil"/>
                  </w:tcBorders>
                  <w:noWrap w:val="0"/>
                  <w:vAlign w:val="center"/>
                </w:tcPr>
                <w:p w14:paraId="331B2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相对方向</w:t>
                  </w:r>
                </w:p>
              </w:tc>
              <w:tc>
                <w:tcPr>
                  <w:tcW w:w="437" w:type="pct"/>
                  <w:vMerge w:val="restart"/>
                  <w:tcBorders>
                    <w:tl2br w:val="nil"/>
                    <w:tr2bl w:val="nil"/>
                  </w:tcBorders>
                  <w:noWrap w:val="0"/>
                  <w:vAlign w:val="center"/>
                </w:tcPr>
                <w:p w14:paraId="27464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相对厂界距离/m</w:t>
                  </w:r>
                </w:p>
              </w:tc>
              <w:tc>
                <w:tcPr>
                  <w:tcW w:w="430" w:type="pct"/>
                  <w:vMerge w:val="restart"/>
                  <w:tcBorders>
                    <w:tl2br w:val="nil"/>
                    <w:tr2bl w:val="nil"/>
                  </w:tcBorders>
                  <w:noWrap w:val="0"/>
                  <w:vAlign w:val="center"/>
                </w:tcPr>
                <w:p w14:paraId="43D4E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相对车间界距离/m</w:t>
                  </w:r>
                </w:p>
              </w:tc>
              <w:tc>
                <w:tcPr>
                  <w:tcW w:w="1150" w:type="pct"/>
                  <w:vMerge w:val="restart"/>
                  <w:tcBorders>
                    <w:tl2br w:val="nil"/>
                    <w:tr2bl w:val="nil"/>
                  </w:tcBorders>
                  <w:noWrap w:val="0"/>
                  <w:vAlign w:val="center"/>
                </w:tcPr>
                <w:p w14:paraId="6D594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环境功能区</w:t>
                  </w:r>
                </w:p>
              </w:tc>
            </w:tr>
            <w:tr w14:paraId="5506E6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35" w:type="pct"/>
                  <w:vMerge w:val="continue"/>
                  <w:tcBorders>
                    <w:tl2br w:val="nil"/>
                    <w:tr2bl w:val="nil"/>
                  </w:tcBorders>
                  <w:noWrap w:val="0"/>
                  <w:vAlign w:val="center"/>
                </w:tcPr>
                <w:p w14:paraId="2B1D013B">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555" w:type="pct"/>
                  <w:vMerge w:val="continue"/>
                  <w:tcBorders>
                    <w:tl2br w:val="nil"/>
                    <w:tr2bl w:val="nil"/>
                  </w:tcBorders>
                  <w:noWrap w:val="0"/>
                  <w:vAlign w:val="center"/>
                </w:tcPr>
                <w:p w14:paraId="30EDF3C1">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448" w:type="pct"/>
                  <w:tcBorders>
                    <w:tl2br w:val="nil"/>
                    <w:tr2bl w:val="nil"/>
                  </w:tcBorders>
                  <w:noWrap w:val="0"/>
                  <w:vAlign w:val="center"/>
                </w:tcPr>
                <w:p w14:paraId="41C60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E</w:t>
                  </w:r>
                </w:p>
              </w:tc>
              <w:tc>
                <w:tcPr>
                  <w:tcW w:w="439" w:type="pct"/>
                  <w:tcBorders>
                    <w:tl2br w:val="nil"/>
                    <w:tr2bl w:val="nil"/>
                  </w:tcBorders>
                  <w:noWrap w:val="0"/>
                  <w:vAlign w:val="center"/>
                </w:tcPr>
                <w:p w14:paraId="38E8C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w:t>
                  </w:r>
                </w:p>
              </w:tc>
              <w:tc>
                <w:tcPr>
                  <w:tcW w:w="358" w:type="pct"/>
                  <w:vMerge w:val="continue"/>
                  <w:tcBorders>
                    <w:tl2br w:val="nil"/>
                    <w:tr2bl w:val="nil"/>
                  </w:tcBorders>
                  <w:noWrap w:val="0"/>
                  <w:vAlign w:val="center"/>
                </w:tcPr>
                <w:p w14:paraId="503BE822">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475" w:type="pct"/>
                  <w:vMerge w:val="continue"/>
                  <w:tcBorders>
                    <w:tl2br w:val="nil"/>
                    <w:tr2bl w:val="nil"/>
                  </w:tcBorders>
                  <w:noWrap w:val="0"/>
                  <w:vAlign w:val="center"/>
                </w:tcPr>
                <w:p w14:paraId="28ACD078">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268" w:type="pct"/>
                  <w:vMerge w:val="continue"/>
                  <w:tcBorders>
                    <w:tl2br w:val="nil"/>
                    <w:tr2bl w:val="nil"/>
                  </w:tcBorders>
                  <w:noWrap w:val="0"/>
                  <w:vAlign w:val="center"/>
                </w:tcPr>
                <w:p w14:paraId="48C77EF8">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437" w:type="pct"/>
                  <w:vMerge w:val="continue"/>
                  <w:tcBorders>
                    <w:tl2br w:val="nil"/>
                    <w:tr2bl w:val="nil"/>
                  </w:tcBorders>
                  <w:noWrap w:val="0"/>
                  <w:vAlign w:val="center"/>
                </w:tcPr>
                <w:p w14:paraId="3E1CC6BA">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430" w:type="pct"/>
                  <w:vMerge w:val="continue"/>
                  <w:tcBorders>
                    <w:tl2br w:val="nil"/>
                    <w:tr2bl w:val="nil"/>
                  </w:tcBorders>
                  <w:noWrap w:val="0"/>
                  <w:vAlign w:val="center"/>
                </w:tcPr>
                <w:p w14:paraId="378AB15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1150" w:type="pct"/>
                  <w:vMerge w:val="continue"/>
                  <w:tcBorders>
                    <w:tl2br w:val="nil"/>
                    <w:tr2bl w:val="nil"/>
                  </w:tcBorders>
                  <w:noWrap w:val="0"/>
                  <w:vAlign w:val="center"/>
                </w:tcPr>
                <w:p w14:paraId="6CFDC30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r>
            <w:tr w14:paraId="018C24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35" w:type="pct"/>
                  <w:tcBorders>
                    <w:tl2br w:val="nil"/>
                    <w:tr2bl w:val="nil"/>
                  </w:tcBorders>
                  <w:noWrap w:val="0"/>
                  <w:vAlign w:val="center"/>
                </w:tcPr>
                <w:p w14:paraId="38EB1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大气环境</w:t>
                  </w:r>
                </w:p>
              </w:tc>
              <w:tc>
                <w:tcPr>
                  <w:tcW w:w="555" w:type="pct"/>
                  <w:tcBorders>
                    <w:tl2br w:val="nil"/>
                    <w:tr2bl w:val="nil"/>
                  </w:tcBorders>
                  <w:noWrap w:val="0"/>
                  <w:vAlign w:val="center"/>
                </w:tcPr>
                <w:p w14:paraId="5528AB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高新区孙家庄平改楼</w:t>
                  </w:r>
                </w:p>
              </w:tc>
              <w:tc>
                <w:tcPr>
                  <w:tcW w:w="448" w:type="pct"/>
                  <w:tcBorders>
                    <w:tl2br w:val="nil"/>
                    <w:tr2bl w:val="nil"/>
                  </w:tcBorders>
                  <w:noWrap w:val="0"/>
                  <w:vAlign w:val="center"/>
                </w:tcPr>
                <w:p w14:paraId="013A9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118.158677</w:t>
                  </w:r>
                </w:p>
              </w:tc>
              <w:tc>
                <w:tcPr>
                  <w:tcW w:w="439" w:type="pct"/>
                  <w:tcBorders>
                    <w:tl2br w:val="nil"/>
                    <w:tr2bl w:val="nil"/>
                  </w:tcBorders>
                  <w:noWrap w:val="0"/>
                  <w:vAlign w:val="center"/>
                </w:tcPr>
                <w:p w14:paraId="2C1C7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39.698395</w:t>
                  </w:r>
                </w:p>
              </w:tc>
              <w:tc>
                <w:tcPr>
                  <w:tcW w:w="358" w:type="pct"/>
                  <w:tcBorders>
                    <w:tl2br w:val="nil"/>
                    <w:tr2bl w:val="nil"/>
                  </w:tcBorders>
                  <w:noWrap w:val="0"/>
                  <w:vAlign w:val="center"/>
                </w:tcPr>
                <w:p w14:paraId="60BC8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w:t>
                  </w:r>
                </w:p>
              </w:tc>
              <w:tc>
                <w:tcPr>
                  <w:tcW w:w="475" w:type="pct"/>
                  <w:tcBorders>
                    <w:tl2br w:val="nil"/>
                    <w:tr2bl w:val="nil"/>
                  </w:tcBorders>
                  <w:noWrap w:val="0"/>
                  <w:vAlign w:val="center"/>
                </w:tcPr>
                <w:p w14:paraId="779BA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2641人</w:t>
                  </w:r>
                </w:p>
              </w:tc>
              <w:tc>
                <w:tcPr>
                  <w:tcW w:w="268" w:type="pct"/>
                  <w:tcBorders>
                    <w:tl2br w:val="nil"/>
                    <w:tr2bl w:val="nil"/>
                  </w:tcBorders>
                  <w:noWrap w:val="0"/>
                  <w:vAlign w:val="center"/>
                </w:tcPr>
                <w:p w14:paraId="5BB23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E</w:t>
                  </w:r>
                </w:p>
              </w:tc>
              <w:tc>
                <w:tcPr>
                  <w:tcW w:w="437" w:type="pct"/>
                  <w:tcBorders>
                    <w:tl2br w:val="nil"/>
                    <w:tr2bl w:val="nil"/>
                  </w:tcBorders>
                  <w:noWrap w:val="0"/>
                  <w:vAlign w:val="center"/>
                </w:tcPr>
                <w:p w14:paraId="4A82A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202</w:t>
                  </w:r>
                </w:p>
              </w:tc>
              <w:tc>
                <w:tcPr>
                  <w:tcW w:w="430" w:type="pct"/>
                  <w:tcBorders>
                    <w:tl2br w:val="nil"/>
                    <w:tr2bl w:val="nil"/>
                  </w:tcBorders>
                  <w:noWrap w:val="0"/>
                  <w:vAlign w:val="center"/>
                </w:tcPr>
                <w:p w14:paraId="6A7FD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210</w:t>
                  </w:r>
                </w:p>
              </w:tc>
              <w:tc>
                <w:tcPr>
                  <w:tcW w:w="1150" w:type="pct"/>
                  <w:tcBorders>
                    <w:tl2br w:val="nil"/>
                    <w:tr2bl w:val="nil"/>
                  </w:tcBorders>
                  <w:noWrap w:val="0"/>
                  <w:vAlign w:val="center"/>
                </w:tcPr>
                <w:p w14:paraId="21D151D8">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color w:val="auto"/>
                      <w:sz w:val="24"/>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SA"/>
                    </w:rPr>
                    <w:t>《环境空气质量标准》（GB3095-2012）中二级标准及修改单</w:t>
                  </w:r>
                </w:p>
              </w:tc>
            </w:tr>
            <w:tr w14:paraId="2BB838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35" w:type="pct"/>
                  <w:tcBorders>
                    <w:tl2br w:val="nil"/>
                    <w:tr2bl w:val="nil"/>
                  </w:tcBorders>
                  <w:noWrap w:val="0"/>
                  <w:vAlign w:val="center"/>
                </w:tcPr>
                <w:p w14:paraId="60578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地下水环境</w:t>
                  </w:r>
                </w:p>
              </w:tc>
              <w:tc>
                <w:tcPr>
                  <w:tcW w:w="555" w:type="pct"/>
                  <w:tcBorders>
                    <w:tl2br w:val="nil"/>
                    <w:tr2bl w:val="nil"/>
                  </w:tcBorders>
                  <w:noWrap w:val="0"/>
                  <w:vAlign w:val="center"/>
                </w:tcPr>
                <w:p w14:paraId="492ED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地下水潜水层</w:t>
                  </w:r>
                </w:p>
              </w:tc>
              <w:tc>
                <w:tcPr>
                  <w:tcW w:w="448" w:type="pct"/>
                  <w:tcBorders>
                    <w:tl2br w:val="nil"/>
                    <w:tr2bl w:val="nil"/>
                  </w:tcBorders>
                  <w:noWrap w:val="0"/>
                  <w:vAlign w:val="center"/>
                </w:tcPr>
                <w:p w14:paraId="764A6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9" w:type="pct"/>
                  <w:tcBorders>
                    <w:tl2br w:val="nil"/>
                    <w:tr2bl w:val="nil"/>
                  </w:tcBorders>
                  <w:noWrap w:val="0"/>
                  <w:vAlign w:val="center"/>
                </w:tcPr>
                <w:p w14:paraId="66EB0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58" w:type="pct"/>
                  <w:tcBorders>
                    <w:tl2br w:val="nil"/>
                    <w:tr2bl w:val="nil"/>
                  </w:tcBorders>
                  <w:noWrap w:val="0"/>
                  <w:vAlign w:val="center"/>
                </w:tcPr>
                <w:p w14:paraId="55189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地下水</w:t>
                  </w:r>
                </w:p>
              </w:tc>
              <w:tc>
                <w:tcPr>
                  <w:tcW w:w="475" w:type="pct"/>
                  <w:tcBorders>
                    <w:tl2br w:val="nil"/>
                    <w:tr2bl w:val="nil"/>
                  </w:tcBorders>
                  <w:noWrap w:val="0"/>
                  <w:vAlign w:val="center"/>
                </w:tcPr>
                <w:p w14:paraId="52F15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地下水潜水层</w:t>
                  </w:r>
                </w:p>
              </w:tc>
              <w:tc>
                <w:tcPr>
                  <w:tcW w:w="1136" w:type="pct"/>
                  <w:gridSpan w:val="3"/>
                  <w:tcBorders>
                    <w:tl2br w:val="nil"/>
                    <w:tr2bl w:val="nil"/>
                  </w:tcBorders>
                  <w:noWrap w:val="0"/>
                  <w:vAlign w:val="center"/>
                </w:tcPr>
                <w:p w14:paraId="1148F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占地范围内</w:t>
                  </w:r>
                </w:p>
              </w:tc>
              <w:tc>
                <w:tcPr>
                  <w:tcW w:w="1150" w:type="pct"/>
                  <w:tcBorders>
                    <w:tl2br w:val="nil"/>
                    <w:tr2bl w:val="nil"/>
                  </w:tcBorders>
                  <w:noWrap w:val="0"/>
                  <w:vAlign w:val="center"/>
                </w:tcPr>
                <w:p w14:paraId="119F76DF">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《地下水质量标准》（GB/T14848-2017）Ⅲ类</w:t>
                  </w:r>
                </w:p>
              </w:tc>
            </w:tr>
          </w:tbl>
          <w:p w14:paraId="48610961">
            <w:pPr>
              <w:keepNext w:val="0"/>
              <w:keepLines w:val="0"/>
              <w:suppressLineNumbers w:val="0"/>
              <w:spacing w:before="0" w:beforeAutospacing="0" w:after="0" w:afterAutospacing="0"/>
              <w:ind w:left="0" w:right="0"/>
              <w:rPr>
                <w:rFonts w:hint="eastAsia"/>
                <w:color w:val="auto"/>
                <w:lang w:val="en-US" w:eastAsia="zh-CN"/>
              </w:rPr>
            </w:pPr>
          </w:p>
          <w:p w14:paraId="31A9EC26">
            <w:pPr>
              <w:keepNext w:val="0"/>
              <w:keepLines w:val="0"/>
              <w:suppressLineNumbers w:val="0"/>
              <w:spacing w:before="0" w:beforeAutospacing="0" w:after="0" w:afterAutospacing="0"/>
              <w:ind w:left="0" w:right="0"/>
              <w:rPr>
                <w:rFonts w:hint="eastAsia"/>
                <w:color w:val="auto"/>
                <w:lang w:val="en-US" w:eastAsia="zh-CN"/>
              </w:rPr>
            </w:pPr>
          </w:p>
          <w:p w14:paraId="4626243C">
            <w:pPr>
              <w:pStyle w:val="39"/>
              <w:keepNext w:val="0"/>
              <w:keepLines w:val="0"/>
              <w:suppressLineNumbers w:val="0"/>
              <w:spacing w:before="0" w:beforeAutospacing="0" w:after="0" w:afterAutospacing="0"/>
              <w:rPr>
                <w:rFonts w:hint="eastAsia"/>
                <w:color w:val="auto"/>
                <w:lang w:val="en-US" w:eastAsia="zh-CN"/>
              </w:rPr>
            </w:pPr>
          </w:p>
          <w:p w14:paraId="737FF340">
            <w:pPr>
              <w:keepNext w:val="0"/>
              <w:keepLines w:val="0"/>
              <w:suppressLineNumbers w:val="0"/>
              <w:spacing w:before="0" w:beforeAutospacing="0" w:after="0" w:afterAutospacing="0"/>
              <w:ind w:left="0" w:right="0"/>
              <w:rPr>
                <w:rFonts w:hint="eastAsia"/>
                <w:color w:val="auto"/>
                <w:lang w:val="en-US" w:eastAsia="zh-CN"/>
              </w:rPr>
            </w:pPr>
          </w:p>
          <w:p w14:paraId="1B338475">
            <w:pPr>
              <w:pStyle w:val="2"/>
              <w:rPr>
                <w:rFonts w:hint="eastAsia"/>
                <w:color w:val="auto"/>
                <w:lang w:val="en-US" w:eastAsia="zh-CN"/>
              </w:rPr>
            </w:pPr>
          </w:p>
          <w:p w14:paraId="0918D246">
            <w:pPr>
              <w:pStyle w:val="2"/>
              <w:rPr>
                <w:rFonts w:hint="eastAsia"/>
                <w:color w:val="auto"/>
                <w:lang w:val="en-US" w:eastAsia="zh-CN"/>
              </w:rPr>
            </w:pPr>
          </w:p>
          <w:p w14:paraId="566C1CC5">
            <w:pPr>
              <w:pStyle w:val="2"/>
              <w:rPr>
                <w:rFonts w:hint="eastAsia"/>
                <w:color w:val="auto"/>
                <w:lang w:val="en-US" w:eastAsia="zh-CN"/>
              </w:rPr>
            </w:pPr>
          </w:p>
          <w:p w14:paraId="3E248DBD">
            <w:pPr>
              <w:pStyle w:val="2"/>
              <w:rPr>
                <w:rFonts w:hint="eastAsia"/>
                <w:color w:val="auto"/>
                <w:lang w:val="en-US" w:eastAsia="zh-CN"/>
              </w:rPr>
            </w:pPr>
          </w:p>
          <w:p w14:paraId="495C4B21">
            <w:pPr>
              <w:pStyle w:val="2"/>
              <w:rPr>
                <w:rFonts w:hint="eastAsia"/>
                <w:color w:val="auto"/>
                <w:lang w:val="en-US" w:eastAsia="zh-CN"/>
              </w:rPr>
            </w:pPr>
          </w:p>
          <w:p w14:paraId="5CE6CEB2">
            <w:pPr>
              <w:pStyle w:val="2"/>
              <w:rPr>
                <w:rFonts w:hint="eastAsia"/>
                <w:color w:val="auto"/>
                <w:lang w:val="en-US" w:eastAsia="zh-CN"/>
              </w:rPr>
            </w:pPr>
          </w:p>
          <w:p w14:paraId="06CAEF4C">
            <w:pPr>
              <w:pStyle w:val="2"/>
              <w:rPr>
                <w:rFonts w:hint="eastAsia"/>
                <w:color w:val="auto"/>
                <w:lang w:val="en-US" w:eastAsia="zh-CN"/>
              </w:rPr>
            </w:pPr>
          </w:p>
          <w:p w14:paraId="6A9E36E4">
            <w:pPr>
              <w:pStyle w:val="2"/>
              <w:rPr>
                <w:rFonts w:hint="eastAsia"/>
                <w:color w:val="auto"/>
                <w:lang w:val="en-US" w:eastAsia="zh-CN"/>
              </w:rPr>
            </w:pPr>
          </w:p>
          <w:p w14:paraId="7C54F388">
            <w:pPr>
              <w:pStyle w:val="2"/>
              <w:rPr>
                <w:rFonts w:hint="eastAsia"/>
                <w:color w:val="auto"/>
                <w:lang w:val="en-US" w:eastAsia="zh-CN"/>
              </w:rPr>
            </w:pPr>
          </w:p>
          <w:p w14:paraId="59D6B036">
            <w:pPr>
              <w:keepNext w:val="0"/>
              <w:keepLines w:val="0"/>
              <w:suppressLineNumbers w:val="0"/>
              <w:spacing w:before="0" w:beforeAutospacing="0" w:after="0" w:afterAutospacing="0"/>
              <w:ind w:left="0" w:right="0"/>
              <w:rPr>
                <w:rFonts w:hint="eastAsia"/>
                <w:color w:val="auto"/>
              </w:rPr>
            </w:pPr>
          </w:p>
        </w:tc>
      </w:tr>
      <w:tr w14:paraId="3701D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452" w:type="dxa"/>
            <w:noWrap w:val="0"/>
            <w:tcMar>
              <w:left w:w="28" w:type="dxa"/>
              <w:right w:w="28" w:type="dxa"/>
            </w:tcMar>
            <w:vAlign w:val="center"/>
          </w:tcPr>
          <w:p w14:paraId="4222F5EE">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污染</w:t>
            </w:r>
          </w:p>
          <w:p w14:paraId="0C79ADE5">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物排</w:t>
            </w:r>
          </w:p>
          <w:p w14:paraId="0AAE6842">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放控</w:t>
            </w:r>
          </w:p>
          <w:p w14:paraId="4EC6B36E">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制标</w:t>
            </w:r>
          </w:p>
          <w:p w14:paraId="5B550BC9">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b/>
                <w:bCs/>
                <w:color w:val="auto"/>
                <w:kern w:val="0"/>
                <w:sz w:val="24"/>
                <w:highlight w:val="none"/>
              </w:rPr>
              <w:t>准</w:t>
            </w:r>
          </w:p>
        </w:tc>
        <w:tc>
          <w:tcPr>
            <w:tcW w:w="8609" w:type="dxa"/>
            <w:noWrap w:val="0"/>
            <w:vAlign w:val="top"/>
          </w:tcPr>
          <w:p w14:paraId="6B8A71B9">
            <w:pPr>
              <w:keepNext w:val="0"/>
              <w:keepLines w:val="0"/>
              <w:pageBreakBefore w:val="0"/>
              <w:widowControl w:val="0"/>
              <w:suppressLineNumbers w:val="0"/>
              <w:tabs>
                <w:tab w:val="left" w:pos="360"/>
              </w:tabs>
              <w:kinsoku/>
              <w:wordWrap/>
              <w:overflowPunct/>
              <w:topLinePunct w:val="0"/>
              <w:autoSpaceDE w:val="0"/>
              <w:autoSpaceDN w:val="0"/>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一、</w:t>
            </w:r>
            <w:r>
              <w:rPr>
                <w:rFonts w:hint="default" w:ascii="Times New Roman" w:hAnsi="Times New Roman" w:cs="Times New Roman"/>
                <w:b/>
                <w:color w:val="auto"/>
                <w:sz w:val="24"/>
                <w:highlight w:val="none"/>
              </w:rPr>
              <w:t>施工期</w:t>
            </w:r>
          </w:p>
          <w:p w14:paraId="07EB6B4D">
            <w:pPr>
              <w:keepNext w:val="0"/>
              <w:keepLines w:val="0"/>
              <w:pageBreakBefore w:val="0"/>
              <w:widowControl w:val="0"/>
              <w:suppressLineNumbers w:val="0"/>
              <w:tabs>
                <w:tab w:val="left" w:pos="360"/>
              </w:tabs>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1、本项目利用已建厂房，施工期仅开展设备安装与调试，不涉及室外施工，不涉及施工期扬尘。</w:t>
            </w:r>
          </w:p>
          <w:p w14:paraId="4CF04D2E">
            <w:pPr>
              <w:keepNext w:val="0"/>
              <w:keepLines w:val="0"/>
              <w:pageBreakBefore w:val="0"/>
              <w:widowControl w:val="0"/>
              <w:suppressLineNumbers w:val="0"/>
              <w:tabs>
                <w:tab w:val="left" w:pos="360"/>
              </w:tabs>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highlight w:val="none"/>
              </w:rPr>
            </w:pP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施工场界噪声</w:t>
            </w:r>
            <w:r>
              <w:rPr>
                <w:rFonts w:hint="eastAsia" w:cs="Times New Roman"/>
                <w:color w:val="auto"/>
                <w:sz w:val="24"/>
                <w:highlight w:val="none"/>
                <w:lang w:val="en-US" w:eastAsia="zh-CN"/>
              </w:rPr>
              <w:t>执行</w:t>
            </w:r>
            <w:r>
              <w:rPr>
                <w:rFonts w:hint="default" w:ascii="Times New Roman" w:hAnsi="Times New Roman" w:cs="Times New Roman"/>
                <w:color w:val="auto"/>
                <w:sz w:val="24"/>
                <w:highlight w:val="none"/>
              </w:rPr>
              <w:t>《建筑施工场界环境噪声排放标准》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GB12523-2011</w:t>
            </w:r>
            <w:r>
              <w:rPr>
                <w:rFonts w:hint="eastAsia" w:cs="Times New Roman"/>
                <w:color w:val="auto"/>
                <w:sz w:val="24"/>
                <w:highlight w:val="none"/>
                <w:lang w:eastAsia="zh-CN"/>
              </w:rPr>
              <w:t>）</w:t>
            </w:r>
            <w:r>
              <w:rPr>
                <w:rFonts w:hint="eastAsia" w:cs="Times New Roman"/>
                <w:color w:val="auto"/>
                <w:sz w:val="24"/>
                <w:highlight w:val="none"/>
                <w:lang w:val="en-US" w:eastAsia="zh-CN"/>
              </w:rPr>
              <w:t>限值要求：昼间70dB（A），夜间55dB（A）。</w:t>
            </w:r>
          </w:p>
          <w:p w14:paraId="3EE7C7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b/>
                <w:color w:val="auto"/>
                <w:sz w:val="24"/>
                <w:highlight w:val="none"/>
              </w:rPr>
            </w:pPr>
            <w:r>
              <w:rPr>
                <w:rFonts w:hint="eastAsia"/>
                <w:b/>
                <w:color w:val="auto"/>
                <w:sz w:val="24"/>
                <w:highlight w:val="none"/>
                <w:lang w:val="en-US" w:eastAsia="zh-CN"/>
              </w:rPr>
              <w:t>二、</w:t>
            </w:r>
            <w:r>
              <w:rPr>
                <w:rFonts w:hint="default" w:ascii="Times New Roman" w:hAnsi="Times New Roman"/>
                <w:b/>
                <w:color w:val="auto"/>
                <w:sz w:val="24"/>
                <w:highlight w:val="none"/>
              </w:rPr>
              <w:t>运营期</w:t>
            </w:r>
          </w:p>
          <w:p w14:paraId="2ADF34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color w:val="auto"/>
                <w:sz w:val="24"/>
                <w:szCs w:val="24"/>
                <w:highlight w:val="none"/>
              </w:rPr>
            </w:pPr>
            <w:r>
              <w:rPr>
                <w:rFonts w:hint="eastAsia"/>
                <w:color w:val="auto"/>
                <w:sz w:val="24"/>
                <w:szCs w:val="24"/>
                <w:highlight w:val="none"/>
                <w:lang w:val="en-US" w:eastAsia="zh-CN"/>
              </w:rPr>
              <w:t>1、</w:t>
            </w:r>
            <w:r>
              <w:rPr>
                <w:rFonts w:hint="default" w:ascii="Times New Roman" w:hAnsi="Times New Roman"/>
                <w:color w:val="auto"/>
                <w:sz w:val="24"/>
                <w:szCs w:val="24"/>
                <w:highlight w:val="none"/>
              </w:rPr>
              <w:t>废气</w:t>
            </w:r>
          </w:p>
          <w:p w14:paraId="1B33931C">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kern w:val="0"/>
                <w:sz w:val="24"/>
                <w:szCs w:val="22"/>
                <w:highlight w:val="none"/>
                <w:lang w:eastAsia="zh-CN"/>
              </w:rPr>
            </w:pPr>
            <w:r>
              <w:rPr>
                <w:rFonts w:hint="eastAsia"/>
                <w:color w:val="auto"/>
                <w:kern w:val="0"/>
                <w:sz w:val="24"/>
                <w:szCs w:val="22"/>
                <w:highlight w:val="none"/>
                <w:lang w:eastAsia="zh-CN"/>
              </w:rPr>
              <w:t>（</w:t>
            </w:r>
            <w:r>
              <w:rPr>
                <w:rFonts w:hint="eastAsia"/>
                <w:color w:val="auto"/>
                <w:kern w:val="0"/>
                <w:sz w:val="24"/>
                <w:szCs w:val="22"/>
                <w:highlight w:val="none"/>
                <w:lang w:val="en-US" w:eastAsia="zh-CN"/>
              </w:rPr>
              <w:t>1）</w:t>
            </w:r>
            <w:r>
              <w:rPr>
                <w:rFonts w:hint="default" w:ascii="Times New Roman" w:hAnsi="Times New Roman"/>
                <w:color w:val="auto"/>
                <w:kern w:val="0"/>
                <w:sz w:val="24"/>
                <w:szCs w:val="22"/>
                <w:highlight w:val="none"/>
              </w:rPr>
              <w:t>有组织废气</w:t>
            </w:r>
          </w:p>
          <w:p w14:paraId="45D2FFB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snapToGrid w:val="0"/>
                <w:color w:val="auto"/>
                <w:kern w:val="24"/>
                <w:sz w:val="24"/>
                <w:szCs w:val="24"/>
                <w:highlight w:val="none"/>
                <w:vertAlign w:val="superscript"/>
                <w:lang w:eastAsia="zh-CN" w:bidi="ar"/>
              </w:rPr>
            </w:pPr>
            <w:r>
              <w:rPr>
                <w:rFonts w:hint="eastAsia" w:cs="Times New Roman"/>
                <w:color w:val="auto"/>
                <w:sz w:val="24"/>
                <w:szCs w:val="24"/>
                <w:highlight w:val="none"/>
                <w:lang w:val="en-US" w:eastAsia="zh-CN"/>
              </w:rPr>
              <w:t>天然气锅炉烟气排放口</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DA001</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污染物排放</w:t>
            </w:r>
            <w:r>
              <w:rPr>
                <w:rFonts w:hint="eastAsia" w:ascii="Times New Roman" w:hAnsi="Times New Roman" w:cs="Times New Roman"/>
                <w:color w:val="auto"/>
                <w:sz w:val="24"/>
                <w:szCs w:val="24"/>
                <w:highlight w:val="none"/>
                <w:lang w:eastAsia="zh-CN"/>
              </w:rPr>
              <w:t>执行</w:t>
            </w:r>
            <w:r>
              <w:rPr>
                <w:rFonts w:hint="default" w:ascii="Times New Roman" w:hAnsi="Times New Roman" w:eastAsia="宋体" w:cs="Times New Roman"/>
                <w:color w:val="auto"/>
                <w:sz w:val="24"/>
                <w:szCs w:val="24"/>
                <w:highlight w:val="none"/>
              </w:rPr>
              <w:t>河北省《锅炉大气污染物排放标准（DB13/5161-2020）》表1</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燃</w:t>
            </w:r>
            <w:r>
              <w:rPr>
                <w:rFonts w:hint="default" w:ascii="Times New Roman" w:hAnsi="Times New Roman" w:eastAsia="宋体" w:cs="Times New Roman"/>
                <w:color w:val="auto"/>
                <w:sz w:val="24"/>
                <w:szCs w:val="24"/>
                <w:highlight w:val="none"/>
                <w:lang w:eastAsia="zh-CN"/>
              </w:rPr>
              <w:t>气</w:t>
            </w:r>
            <w:r>
              <w:rPr>
                <w:rFonts w:hint="default" w:ascii="Times New Roman" w:hAnsi="Times New Roman" w:eastAsia="宋体" w:cs="Times New Roman"/>
                <w:color w:val="auto"/>
                <w:sz w:val="24"/>
                <w:szCs w:val="24"/>
                <w:highlight w:val="none"/>
              </w:rPr>
              <w:t>锅炉大气污染排放限值</w:t>
            </w:r>
            <w:r>
              <w:rPr>
                <w:rFonts w:hint="eastAsia" w:cs="Times New Roman"/>
                <w:bCs/>
                <w:color w:val="auto"/>
                <w:kern w:val="0"/>
                <w:sz w:val="24"/>
                <w:szCs w:val="24"/>
                <w:highlight w:val="none"/>
                <w:lang w:val="zh-CN"/>
              </w:rPr>
              <w:t>；同时执行《唐山市锅炉治理专项实施方案》（唐气领办[2019]10号）中要求的污染物排放限值：颗粒物5mg/m</w:t>
            </w:r>
            <w:r>
              <w:rPr>
                <w:rFonts w:hint="eastAsia" w:cs="Times New Roman"/>
                <w:bCs/>
                <w:color w:val="auto"/>
                <w:kern w:val="0"/>
                <w:sz w:val="24"/>
                <w:szCs w:val="24"/>
                <w:highlight w:val="none"/>
                <w:vertAlign w:val="superscript"/>
                <w:lang w:val="zh-CN"/>
              </w:rPr>
              <w:t>3</w:t>
            </w:r>
            <w:r>
              <w:rPr>
                <w:rFonts w:hint="eastAsia" w:cs="Times New Roman"/>
                <w:bCs/>
                <w:color w:val="auto"/>
                <w:kern w:val="0"/>
                <w:sz w:val="24"/>
                <w:szCs w:val="24"/>
                <w:highlight w:val="none"/>
                <w:lang w:val="zh-CN"/>
              </w:rPr>
              <w:t>，二氧化硫10mg/m</w:t>
            </w:r>
            <w:r>
              <w:rPr>
                <w:rFonts w:hint="eastAsia" w:cs="Times New Roman"/>
                <w:bCs/>
                <w:color w:val="auto"/>
                <w:kern w:val="0"/>
                <w:sz w:val="24"/>
                <w:szCs w:val="24"/>
                <w:highlight w:val="none"/>
                <w:vertAlign w:val="superscript"/>
                <w:lang w:val="zh-CN"/>
              </w:rPr>
              <w:t>3</w:t>
            </w:r>
            <w:r>
              <w:rPr>
                <w:rFonts w:hint="eastAsia" w:cs="Times New Roman"/>
                <w:bCs/>
                <w:color w:val="auto"/>
                <w:kern w:val="0"/>
                <w:sz w:val="24"/>
                <w:szCs w:val="24"/>
                <w:highlight w:val="none"/>
                <w:lang w:val="zh-CN"/>
              </w:rPr>
              <w:t>，氮氧化物30mg/m</w:t>
            </w:r>
            <w:r>
              <w:rPr>
                <w:rFonts w:hint="eastAsia" w:cs="Times New Roman"/>
                <w:bCs/>
                <w:color w:val="auto"/>
                <w:kern w:val="0"/>
                <w:sz w:val="24"/>
                <w:szCs w:val="24"/>
                <w:highlight w:val="none"/>
                <w:vertAlign w:val="superscript"/>
                <w:lang w:val="zh-CN"/>
              </w:rPr>
              <w:t>3</w:t>
            </w:r>
            <w:r>
              <w:rPr>
                <w:rFonts w:hint="eastAsia" w:cs="Times New Roman"/>
                <w:bCs/>
                <w:color w:val="auto"/>
                <w:kern w:val="0"/>
                <w:sz w:val="24"/>
                <w:szCs w:val="24"/>
                <w:highlight w:val="none"/>
                <w:lang w:val="zh-CN"/>
              </w:rPr>
              <w:t>。</w:t>
            </w:r>
          </w:p>
          <w:p w14:paraId="03FE9BA0">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kern w:val="0"/>
                <w:sz w:val="24"/>
                <w:szCs w:val="24"/>
                <w:highlight w:val="none"/>
                <w:lang w:val="en-US" w:eastAsia="zh-CN"/>
              </w:rPr>
            </w:pPr>
            <w:r>
              <w:rPr>
                <w:rFonts w:hint="eastAsia" w:cs="Times New Roman"/>
                <w:color w:val="auto"/>
                <w:sz w:val="24"/>
                <w:szCs w:val="24"/>
                <w:highlight w:val="none"/>
                <w:lang w:val="en-US" w:eastAsia="zh-CN"/>
              </w:rPr>
              <w:t>水膜除尘塔废气排放口（DA002）及除味塔废气排放口（DA004）</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热风炉烟气直接鼓入干燥器内，与物料直接接触，热风炉烟气污染物</w:t>
            </w:r>
            <w:r>
              <w:rPr>
                <w:rFonts w:hint="default" w:ascii="Times New Roman" w:hAnsi="Times New Roman" w:cs="Times New Roman"/>
                <w:color w:val="auto"/>
                <w:spacing w:val="-4"/>
                <w:sz w:val="24"/>
                <w:szCs w:val="24"/>
                <w:highlight w:val="none"/>
              </w:rPr>
              <w:t>SO</w:t>
            </w:r>
            <w:r>
              <w:rPr>
                <w:rFonts w:hint="default" w:ascii="Times New Roman" w:hAnsi="Times New Roman" w:cs="Times New Roman"/>
                <w:color w:val="auto"/>
                <w:spacing w:val="-4"/>
                <w:sz w:val="24"/>
                <w:szCs w:val="24"/>
                <w:highlight w:val="none"/>
                <w:vertAlign w:val="subscript"/>
              </w:rPr>
              <w:t>2</w:t>
            </w:r>
            <w:r>
              <w:rPr>
                <w:rFonts w:hint="eastAsia" w:ascii="Times New Roman" w:hAnsi="Times New Roman" w:cs="Times New Roman"/>
                <w:color w:val="auto"/>
                <w:spacing w:val="-4"/>
                <w:sz w:val="24"/>
                <w:szCs w:val="24"/>
                <w:highlight w:val="none"/>
                <w:vertAlign w:val="baseline"/>
                <w:lang w:val="en-US" w:eastAsia="zh-CN"/>
              </w:rPr>
              <w:t>、</w:t>
            </w:r>
            <w:r>
              <w:rPr>
                <w:rFonts w:hint="default" w:ascii="Times New Roman" w:hAnsi="Times New Roman" w:cs="Times New Roman"/>
                <w:color w:val="auto"/>
                <w:spacing w:val="-4"/>
                <w:sz w:val="24"/>
                <w:szCs w:val="24"/>
                <w:highlight w:val="none"/>
              </w:rPr>
              <w:t>NOx</w:t>
            </w:r>
            <w:r>
              <w:rPr>
                <w:rFonts w:hint="eastAsia" w:ascii="Times New Roman" w:hAnsi="Times New Roman" w:cs="Times New Roman"/>
                <w:color w:val="auto"/>
                <w:spacing w:val="-4"/>
                <w:sz w:val="24"/>
                <w:szCs w:val="24"/>
                <w:highlight w:val="none"/>
                <w:lang w:val="en-US" w:eastAsia="zh-CN"/>
              </w:rPr>
              <w:t>和</w:t>
            </w:r>
            <w:r>
              <w:rPr>
                <w:rFonts w:hint="default" w:ascii="Times New Roman" w:hAnsi="Times New Roman" w:eastAsia="宋体" w:cs="Times New Roman"/>
                <w:color w:val="auto"/>
                <w:sz w:val="24"/>
                <w:szCs w:val="24"/>
                <w:highlight w:val="none"/>
              </w:rPr>
              <w:t>烟气黑度</w:t>
            </w:r>
            <w:r>
              <w:rPr>
                <w:rFonts w:hint="eastAsia" w:ascii="Times New Roman" w:hAnsi="Times New Roman" w:eastAsia="宋体" w:cs="Times New Roman"/>
                <w:color w:val="auto"/>
                <w:sz w:val="24"/>
                <w:szCs w:val="24"/>
                <w:highlight w:val="none"/>
                <w:lang w:val="en-US" w:eastAsia="zh-CN"/>
              </w:rPr>
              <w:t>以及颗粒物</w:t>
            </w:r>
            <w:r>
              <w:rPr>
                <w:rFonts w:hint="default" w:ascii="Times New Roman" w:hAnsi="Times New Roman" w:cs="Times New Roman"/>
                <w:color w:val="auto"/>
                <w:sz w:val="24"/>
                <w:szCs w:val="24"/>
                <w:highlight w:val="none"/>
              </w:rPr>
              <w:t>排放</w:t>
            </w:r>
            <w:r>
              <w:rPr>
                <w:rFonts w:hint="eastAsia" w:ascii="Times New Roman" w:hAnsi="Times New Roman" w:cs="Times New Roman"/>
                <w:color w:val="auto"/>
                <w:sz w:val="24"/>
                <w:szCs w:val="24"/>
                <w:highlight w:val="none"/>
                <w:lang w:eastAsia="zh-CN"/>
              </w:rPr>
              <w:t>执行</w:t>
            </w:r>
            <w:r>
              <w:rPr>
                <w:rFonts w:hint="default" w:ascii="Times New Roman" w:hAnsi="Times New Roman" w:cs="Times New Roman"/>
                <w:color w:val="auto"/>
                <w:sz w:val="24"/>
                <w:szCs w:val="24"/>
                <w:highlight w:val="none"/>
              </w:rPr>
              <w:t>《工业炉窑大气污染物排放标准》</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DB131640</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2012</w:t>
            </w:r>
            <w:r>
              <w:rPr>
                <w:rFonts w:hint="eastAsia" w:cs="Times New Roman"/>
                <w:color w:val="auto"/>
                <w:sz w:val="24"/>
                <w:szCs w:val="24"/>
                <w:highlight w:val="none"/>
                <w:lang w:eastAsia="zh-CN"/>
              </w:rPr>
              <w:t>）</w:t>
            </w:r>
            <w:r>
              <w:rPr>
                <w:rFonts w:hint="default" w:ascii="Times New Roman" w:hAnsi="Times New Roman" w:cs="Times New Roman"/>
                <w:color w:val="auto"/>
                <w:spacing w:val="-4"/>
                <w:sz w:val="24"/>
                <w:szCs w:val="24"/>
                <w:highlight w:val="none"/>
              </w:rPr>
              <w:t>排放限值</w:t>
            </w:r>
            <w:r>
              <w:rPr>
                <w:rFonts w:hint="eastAsia" w:cs="Times New Roman"/>
                <w:color w:val="auto"/>
                <w:spacing w:val="-4"/>
                <w:sz w:val="24"/>
                <w:szCs w:val="24"/>
                <w:highlight w:val="none"/>
                <w:lang w:val="en-US" w:eastAsia="zh-CN"/>
              </w:rPr>
              <w:t>和</w:t>
            </w:r>
            <w:r>
              <w:rPr>
                <w:rFonts w:hint="default" w:ascii="Times New Roman" w:hAnsi="Times New Roman" w:cs="Times New Roman"/>
                <w:color w:val="auto"/>
                <w:spacing w:val="-4"/>
                <w:sz w:val="24"/>
                <w:szCs w:val="24"/>
                <w:highlight w:val="none"/>
              </w:rPr>
              <w:t>《中共唐山市委办公室唐山市人民政府办公室关于印发《2019年“十项重点工作”工作方案》的通知》</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唐办发〔20</w:t>
            </w:r>
            <w:r>
              <w:rPr>
                <w:rFonts w:hint="eastAsia" w:cs="Times New Roman"/>
                <w:color w:val="auto"/>
                <w:spacing w:val="-4"/>
                <w:sz w:val="24"/>
                <w:szCs w:val="24"/>
                <w:highlight w:val="none"/>
                <w:lang w:val="en-US" w:eastAsia="zh-CN"/>
              </w:rPr>
              <w:t>19</w:t>
            </w:r>
            <w:r>
              <w:rPr>
                <w:rFonts w:hint="default" w:ascii="Times New Roman" w:hAnsi="Times New Roman" w:cs="Times New Roman"/>
                <w:color w:val="auto"/>
                <w:spacing w:val="-4"/>
                <w:sz w:val="24"/>
                <w:szCs w:val="24"/>
                <w:highlight w:val="none"/>
              </w:rPr>
              <w:t>〕3号</w:t>
            </w:r>
            <w:r>
              <w:rPr>
                <w:rFonts w:hint="eastAsia" w:cs="Times New Roman"/>
                <w:color w:val="auto"/>
                <w:spacing w:val="-4"/>
                <w:sz w:val="24"/>
                <w:szCs w:val="24"/>
                <w:highlight w:val="none"/>
                <w:lang w:eastAsia="zh-CN"/>
              </w:rPr>
              <w:t>）</w:t>
            </w:r>
            <w:r>
              <w:rPr>
                <w:rFonts w:hint="eastAsia" w:cs="Times New Roman"/>
                <w:color w:val="auto"/>
                <w:spacing w:val="-4"/>
                <w:sz w:val="24"/>
                <w:szCs w:val="24"/>
                <w:highlight w:val="none"/>
                <w:lang w:val="en-US" w:eastAsia="zh-CN"/>
              </w:rPr>
              <w:t>中排放限值要求：</w:t>
            </w:r>
            <w:r>
              <w:rPr>
                <w:rFonts w:hint="default" w:ascii="Times New Roman" w:hAnsi="Times New Roman" w:cs="Times New Roman"/>
                <w:color w:val="auto"/>
                <w:spacing w:val="-4"/>
                <w:sz w:val="24"/>
                <w:szCs w:val="24"/>
                <w:highlight w:val="none"/>
              </w:rPr>
              <w:t>SO</w:t>
            </w:r>
            <w:r>
              <w:rPr>
                <w:rFonts w:hint="default" w:ascii="Times New Roman" w:hAnsi="Times New Roman" w:cs="Times New Roman"/>
                <w:color w:val="auto"/>
                <w:spacing w:val="-4"/>
                <w:sz w:val="24"/>
                <w:szCs w:val="24"/>
                <w:highlight w:val="none"/>
                <w:vertAlign w:val="subscript"/>
              </w:rPr>
              <w:t>2</w:t>
            </w:r>
            <w:r>
              <w:rPr>
                <w:rFonts w:hint="default" w:ascii="Times New Roman" w:hAnsi="Times New Roman" w:cs="Times New Roman"/>
                <w:color w:val="auto"/>
                <w:spacing w:val="-4"/>
                <w:sz w:val="24"/>
                <w:szCs w:val="24"/>
                <w:highlight w:val="none"/>
              </w:rPr>
              <w:t xml:space="preserve"> 200mg/m</w:t>
            </w:r>
            <w:r>
              <w:rPr>
                <w:rFonts w:hint="default" w:ascii="Times New Roman" w:hAnsi="Times New Roman" w:cs="Times New Roman"/>
                <w:color w:val="auto"/>
                <w:spacing w:val="-4"/>
                <w:sz w:val="24"/>
                <w:szCs w:val="24"/>
                <w:highlight w:val="none"/>
                <w:vertAlign w:val="superscript"/>
              </w:rPr>
              <w:t>3</w:t>
            </w:r>
            <w:r>
              <w:rPr>
                <w:rFonts w:hint="default" w:ascii="Times New Roman" w:hAnsi="Times New Roman" w:cs="Times New Roman"/>
                <w:color w:val="auto"/>
                <w:spacing w:val="-4"/>
                <w:sz w:val="24"/>
                <w:szCs w:val="24"/>
                <w:highlight w:val="none"/>
              </w:rPr>
              <w:t>、NOx 300mg/m</w:t>
            </w:r>
            <w:r>
              <w:rPr>
                <w:rFonts w:hint="default" w:ascii="Times New Roman" w:hAnsi="Times New Roman" w:cs="Times New Roman"/>
                <w:color w:val="auto"/>
                <w:spacing w:val="-4"/>
                <w:sz w:val="24"/>
                <w:szCs w:val="24"/>
                <w:highlight w:val="none"/>
                <w:vertAlign w:val="superscript"/>
              </w:rPr>
              <w:t>3</w:t>
            </w:r>
            <w:r>
              <w:rPr>
                <w:rFonts w:hint="eastAsia" w:cs="Times New Roman"/>
                <w:color w:val="auto"/>
                <w:spacing w:val="-4"/>
                <w:sz w:val="24"/>
                <w:szCs w:val="24"/>
                <w:highlight w:val="none"/>
                <w:vertAlign w:val="baseline"/>
                <w:lang w:eastAsia="zh-CN"/>
              </w:rPr>
              <w:t>、</w:t>
            </w:r>
            <w:r>
              <w:rPr>
                <w:rFonts w:hint="default" w:ascii="Times New Roman" w:hAnsi="Times New Roman" w:eastAsia="宋体" w:cs="Times New Roman"/>
                <w:color w:val="auto"/>
                <w:sz w:val="24"/>
                <w:szCs w:val="24"/>
                <w:highlight w:val="none"/>
              </w:rPr>
              <w:t>烟气黑度</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1级（林格曼黑度）</w:t>
            </w:r>
            <w:r>
              <w:rPr>
                <w:rFonts w:hint="eastAsia" w:ascii="Times New Roman" w:hAnsi="Times New Roman" w:eastAsia="宋体" w:cs="Times New Roman"/>
                <w:color w:val="auto"/>
                <w:sz w:val="24"/>
                <w:szCs w:val="24"/>
                <w:highlight w:val="none"/>
                <w:lang w:eastAsia="zh-CN"/>
              </w:rPr>
              <w:t>、</w:t>
            </w:r>
            <w:r>
              <w:rPr>
                <w:rFonts w:hint="eastAsia" w:cs="Times New Roman"/>
                <w:color w:val="auto"/>
                <w:spacing w:val="-4"/>
                <w:sz w:val="24"/>
                <w:szCs w:val="24"/>
                <w:highlight w:val="none"/>
                <w:lang w:eastAsia="zh-CN"/>
              </w:rPr>
              <w:t>颗粒物</w:t>
            </w:r>
            <w:r>
              <w:rPr>
                <w:rFonts w:hint="eastAsia" w:cs="Times New Roman"/>
                <w:color w:val="auto"/>
                <w:spacing w:val="-4"/>
                <w:sz w:val="24"/>
                <w:szCs w:val="24"/>
                <w:highlight w:val="none"/>
                <w:lang w:val="en-US" w:eastAsia="zh-CN"/>
              </w:rPr>
              <w:t>3</w:t>
            </w:r>
            <w:r>
              <w:rPr>
                <w:rFonts w:hint="default" w:ascii="Times New Roman" w:hAnsi="Times New Roman" w:cs="Times New Roman"/>
                <w:color w:val="auto"/>
                <w:spacing w:val="-4"/>
                <w:sz w:val="24"/>
                <w:szCs w:val="24"/>
                <w:highlight w:val="none"/>
              </w:rPr>
              <w:t>0mg/m</w:t>
            </w:r>
            <w:r>
              <w:rPr>
                <w:rFonts w:hint="default" w:ascii="Times New Roman" w:hAnsi="Times New Roman" w:cs="Times New Roman"/>
                <w:color w:val="auto"/>
                <w:spacing w:val="-4"/>
                <w:sz w:val="24"/>
                <w:szCs w:val="24"/>
                <w:highlight w:val="none"/>
                <w:vertAlign w:val="superscript"/>
              </w:rPr>
              <w:t>3</w:t>
            </w:r>
            <w:r>
              <w:rPr>
                <w:rFonts w:hint="eastAsia" w:cs="Times New Roman"/>
                <w:color w:val="auto"/>
                <w:spacing w:val="-4"/>
                <w:sz w:val="24"/>
                <w:szCs w:val="24"/>
                <w:highlight w:val="none"/>
                <w:lang w:val="en-US" w:eastAsia="zh-CN"/>
              </w:rPr>
              <w:t>；</w:t>
            </w:r>
            <w:r>
              <w:rPr>
                <w:rFonts w:hint="eastAsia" w:ascii="Times New Roman" w:hAnsi="Times New Roman" w:cs="Times New Roman"/>
                <w:color w:val="auto"/>
                <w:kern w:val="0"/>
                <w:sz w:val="24"/>
                <w:szCs w:val="24"/>
                <w:highlight w:val="none"/>
                <w:lang w:eastAsia="zh-CN"/>
              </w:rPr>
              <w:t>臭气浓度执行</w:t>
            </w:r>
            <w:r>
              <w:rPr>
                <w:rFonts w:hint="default" w:ascii="Times New Roman" w:hAnsi="Times New Roman" w:cs="Times New Roman"/>
                <w:color w:val="auto"/>
                <w:kern w:val="0"/>
                <w:sz w:val="24"/>
                <w:szCs w:val="24"/>
                <w:highlight w:val="none"/>
                <w:lang w:eastAsia="zh-CN"/>
              </w:rPr>
              <w:t>《恶臭污染物排放标准》</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GB145</w:t>
            </w:r>
            <w:r>
              <w:rPr>
                <w:rFonts w:hint="eastAsia" w:cs="Times New Roman"/>
                <w:color w:val="auto"/>
                <w:kern w:val="0"/>
                <w:sz w:val="24"/>
                <w:szCs w:val="24"/>
                <w:highlight w:val="none"/>
                <w:lang w:val="en-US" w:eastAsia="zh-CN"/>
              </w:rPr>
              <w:t>5</w:t>
            </w:r>
            <w:r>
              <w:rPr>
                <w:rFonts w:hint="default" w:ascii="Times New Roman" w:hAnsi="Times New Roman" w:cs="Times New Roman"/>
                <w:color w:val="auto"/>
                <w:kern w:val="0"/>
                <w:sz w:val="24"/>
                <w:szCs w:val="24"/>
                <w:highlight w:val="none"/>
                <w:lang w:eastAsia="zh-CN"/>
              </w:rPr>
              <w:t>4</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eastAsia="zh-CN"/>
              </w:rPr>
              <w:t>93</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表2臭气浓度标准值要求</w:t>
            </w:r>
            <w:r>
              <w:rPr>
                <w:rFonts w:hint="eastAsia" w:ascii="Times New Roman" w:hAnsi="Times New Roman" w:cs="Times New Roman"/>
                <w:color w:val="auto"/>
                <w:sz w:val="24"/>
                <w:szCs w:val="24"/>
                <w:lang w:val="en-US" w:eastAsia="zh-CN"/>
              </w:rPr>
              <w:t>：臭气浓度＜2000无量纲。</w:t>
            </w:r>
          </w:p>
          <w:p w14:paraId="4D7B7DE7">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olor w:val="auto"/>
                <w:kern w:val="0"/>
                <w:sz w:val="24"/>
                <w:szCs w:val="24"/>
                <w:highlight w:val="none"/>
              </w:rPr>
            </w:pPr>
            <w:r>
              <w:rPr>
                <w:rFonts w:hint="eastAsia"/>
                <w:color w:val="auto"/>
                <w:kern w:val="0"/>
                <w:sz w:val="24"/>
                <w:szCs w:val="24"/>
                <w:highlight w:val="none"/>
                <w:lang w:val="en-US" w:eastAsia="zh-CN"/>
              </w:rPr>
              <w:t>布袋除尘器废气排放口（DA003）：</w:t>
            </w:r>
            <w:r>
              <w:rPr>
                <w:rFonts w:hint="eastAsia"/>
                <w:color w:val="auto"/>
                <w:kern w:val="0"/>
                <w:sz w:val="24"/>
                <w:szCs w:val="24"/>
                <w:highlight w:val="none"/>
                <w:lang w:eastAsia="zh-CN"/>
              </w:rPr>
              <w:t>颗粒物</w:t>
            </w:r>
            <w:r>
              <w:rPr>
                <w:rFonts w:hint="eastAsia"/>
                <w:color w:val="auto"/>
                <w:kern w:val="0"/>
                <w:sz w:val="24"/>
                <w:szCs w:val="24"/>
                <w:highlight w:val="none"/>
                <w:lang w:val="en-US" w:eastAsia="zh-CN"/>
              </w:rPr>
              <w:t>有组织排放</w:t>
            </w:r>
            <w:r>
              <w:rPr>
                <w:rFonts w:hint="default" w:ascii="Times New Roman" w:hAnsi="Times New Roman"/>
                <w:color w:val="auto"/>
                <w:kern w:val="0"/>
                <w:sz w:val="24"/>
                <w:szCs w:val="24"/>
                <w:highlight w:val="none"/>
              </w:rPr>
              <w:t>执行</w:t>
            </w:r>
            <w:r>
              <w:rPr>
                <w:rFonts w:hint="default" w:ascii="Times New Roman" w:hAnsi="Times New Roman"/>
                <w:color w:val="auto"/>
                <w:kern w:val="0"/>
                <w:sz w:val="24"/>
                <w:szCs w:val="24"/>
                <w:highlight w:val="none"/>
                <w:lang w:val="en-US" w:eastAsia="zh-CN"/>
              </w:rPr>
              <w:t>《大气污染物综合排放标准》（GB16297-1996）</w:t>
            </w:r>
            <w:r>
              <w:rPr>
                <w:rFonts w:hint="eastAsia"/>
                <w:color w:val="auto"/>
                <w:kern w:val="0"/>
                <w:sz w:val="24"/>
                <w:szCs w:val="24"/>
                <w:highlight w:val="none"/>
                <w:lang w:val="en-US" w:eastAsia="zh-CN"/>
              </w:rPr>
              <w:t>表2</w:t>
            </w:r>
            <w:r>
              <w:rPr>
                <w:rFonts w:hint="default" w:ascii="Times New Roman" w:hAnsi="Times New Roman"/>
                <w:color w:val="auto"/>
                <w:kern w:val="0"/>
                <w:sz w:val="24"/>
                <w:szCs w:val="24"/>
                <w:highlight w:val="none"/>
              </w:rPr>
              <w:t>，即颗粒物浓度限值1</w:t>
            </w:r>
            <w:r>
              <w:rPr>
                <w:rFonts w:hint="eastAsia"/>
                <w:color w:val="auto"/>
                <w:kern w:val="0"/>
                <w:sz w:val="24"/>
                <w:szCs w:val="24"/>
                <w:highlight w:val="none"/>
                <w:lang w:val="en-US" w:eastAsia="zh-CN"/>
              </w:rPr>
              <w:t>2</w:t>
            </w:r>
            <w:r>
              <w:rPr>
                <w:rFonts w:hint="default" w:ascii="Times New Roman" w:hAnsi="Times New Roman"/>
                <w:color w:val="auto"/>
                <w:kern w:val="0"/>
                <w:sz w:val="24"/>
                <w:szCs w:val="24"/>
                <w:highlight w:val="none"/>
              </w:rPr>
              <w:t>0mg/m</w:t>
            </w:r>
            <w:r>
              <w:rPr>
                <w:rFonts w:hint="default" w:ascii="Times New Roman" w:hAnsi="Times New Roman"/>
                <w:color w:val="auto"/>
                <w:kern w:val="0"/>
                <w:sz w:val="24"/>
                <w:szCs w:val="24"/>
                <w:highlight w:val="none"/>
                <w:vertAlign w:val="superscript"/>
              </w:rPr>
              <w:t>3</w:t>
            </w:r>
            <w:r>
              <w:rPr>
                <w:rFonts w:hint="eastAsia"/>
                <w:color w:val="auto"/>
                <w:kern w:val="0"/>
                <w:sz w:val="24"/>
                <w:szCs w:val="24"/>
                <w:highlight w:val="none"/>
                <w:vertAlign w:val="baseline"/>
                <w:lang w:eastAsia="zh-CN"/>
              </w:rPr>
              <w:t>、</w:t>
            </w:r>
            <w:r>
              <w:rPr>
                <w:rFonts w:hint="eastAsia" w:cs="Times New Roman"/>
                <w:color w:val="auto"/>
                <w:spacing w:val="-4"/>
                <w:sz w:val="24"/>
                <w:szCs w:val="24"/>
                <w:highlight w:val="none"/>
                <w:lang w:val="en-US" w:eastAsia="zh-CN"/>
              </w:rPr>
              <w:t>排放速率5.9kg/h（20m排气筒）</w:t>
            </w:r>
            <w:r>
              <w:rPr>
                <w:rFonts w:hint="default" w:ascii="Times New Roman" w:hAnsi="Times New Roman"/>
                <w:color w:val="auto"/>
                <w:kern w:val="0"/>
                <w:sz w:val="24"/>
                <w:szCs w:val="24"/>
                <w:highlight w:val="none"/>
              </w:rPr>
              <w:t>。</w:t>
            </w:r>
          </w:p>
          <w:p w14:paraId="296F11FE">
            <w:pPr>
              <w:keepNext w:val="0"/>
              <w:keepLines w:val="0"/>
              <w:suppressLineNumbers w:val="0"/>
              <w:adjustRightInd w:val="0"/>
              <w:snapToGrid w:val="0"/>
              <w:spacing w:before="0" w:beforeAutospacing="0" w:after="0" w:afterAutospacing="0" w:line="480" w:lineRule="exact"/>
              <w:ind w:left="0" w:right="0" w:firstLine="480" w:firstLineChars="200"/>
              <w:rPr>
                <w:rFonts w:hint="eastAsia" w:eastAsia="宋体"/>
                <w:color w:val="auto"/>
                <w:kern w:val="0"/>
                <w:sz w:val="24"/>
                <w:szCs w:val="22"/>
                <w:highlight w:val="none"/>
                <w:lang w:val="en-US" w:eastAsia="zh-CN"/>
              </w:rPr>
            </w:pPr>
            <w:r>
              <w:rPr>
                <w:rFonts w:hint="eastAsia"/>
                <w:color w:val="auto"/>
                <w:kern w:val="0"/>
                <w:sz w:val="24"/>
                <w:szCs w:val="22"/>
                <w:highlight w:val="none"/>
                <w:lang w:eastAsia="zh-CN"/>
              </w:rPr>
              <w:t>（</w:t>
            </w:r>
            <w:r>
              <w:rPr>
                <w:rFonts w:hint="eastAsia"/>
                <w:color w:val="auto"/>
                <w:kern w:val="0"/>
                <w:sz w:val="24"/>
                <w:szCs w:val="22"/>
                <w:highlight w:val="none"/>
                <w:lang w:val="en-US" w:eastAsia="zh-CN"/>
              </w:rPr>
              <w:t>2）</w:t>
            </w:r>
            <w:r>
              <w:rPr>
                <w:rFonts w:hint="default" w:ascii="Times New Roman" w:hAnsi="Times New Roman"/>
                <w:color w:val="auto"/>
                <w:kern w:val="0"/>
                <w:sz w:val="24"/>
                <w:szCs w:val="22"/>
                <w:highlight w:val="none"/>
              </w:rPr>
              <w:t>无组织</w:t>
            </w:r>
            <w:r>
              <w:rPr>
                <w:rFonts w:hint="eastAsia"/>
                <w:color w:val="auto"/>
                <w:kern w:val="0"/>
                <w:sz w:val="24"/>
                <w:szCs w:val="22"/>
                <w:highlight w:val="none"/>
                <w:lang w:val="en-US" w:eastAsia="zh-CN"/>
              </w:rPr>
              <w:t>废气</w:t>
            </w:r>
          </w:p>
          <w:p w14:paraId="12CEE58D">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b w:val="0"/>
                <w:bCs w:val="0"/>
                <w:snapToGrid w:val="0"/>
                <w:color w:val="auto"/>
                <w:kern w:val="0"/>
                <w:sz w:val="24"/>
                <w:szCs w:val="24"/>
                <w:highlight w:val="none"/>
                <w:lang w:val="en-US" w:eastAsia="zh-CN"/>
              </w:rPr>
            </w:pPr>
            <w:r>
              <w:rPr>
                <w:rFonts w:hint="default" w:ascii="Times New Roman" w:hAnsi="Times New Roman" w:eastAsia="宋体" w:cs="Times New Roman"/>
                <w:b w:val="0"/>
                <w:bCs w:val="0"/>
                <w:snapToGrid w:val="0"/>
                <w:color w:val="auto"/>
                <w:kern w:val="0"/>
                <w:sz w:val="24"/>
                <w:szCs w:val="24"/>
                <w:highlight w:val="none"/>
                <w:lang w:val="en-US" w:eastAsia="zh-CN"/>
              </w:rPr>
              <w:t>厂界无组织颗粒物</w:t>
            </w:r>
            <w:r>
              <w:rPr>
                <w:rFonts w:hint="eastAsia" w:cs="Times New Roman"/>
                <w:b w:val="0"/>
                <w:bCs w:val="0"/>
                <w:snapToGrid w:val="0"/>
                <w:color w:val="auto"/>
                <w:kern w:val="0"/>
                <w:sz w:val="24"/>
                <w:szCs w:val="24"/>
                <w:highlight w:val="none"/>
                <w:lang w:val="en-US" w:eastAsia="zh-CN"/>
              </w:rPr>
              <w:t>排放</w:t>
            </w:r>
            <w:r>
              <w:rPr>
                <w:rFonts w:hint="default" w:ascii="Times New Roman" w:hAnsi="Times New Roman" w:eastAsia="宋体" w:cs="Times New Roman"/>
                <w:b w:val="0"/>
                <w:bCs w:val="0"/>
                <w:snapToGrid w:val="0"/>
                <w:color w:val="auto"/>
                <w:kern w:val="0"/>
                <w:sz w:val="24"/>
                <w:szCs w:val="24"/>
                <w:highlight w:val="none"/>
                <w:lang w:val="en-US" w:eastAsia="zh-CN"/>
              </w:rPr>
              <w:t>执行《大气污染物综合排放标准》（GB16297-1996）表2无组织排放监控浓度限值要求</w:t>
            </w:r>
            <w:r>
              <w:rPr>
                <w:rFonts w:hint="eastAsia" w:ascii="Times New Roman" w:hAnsi="Times New Roman" w:eastAsia="宋体" w:cs="Times New Roman"/>
                <w:b w:val="0"/>
                <w:bCs w:val="0"/>
                <w:snapToGrid w:val="0"/>
                <w:color w:val="auto"/>
                <w:kern w:val="0"/>
                <w:sz w:val="24"/>
                <w:szCs w:val="24"/>
                <w:highlight w:val="none"/>
                <w:lang w:val="en-US" w:eastAsia="zh-CN"/>
              </w:rPr>
              <w:t>：</w:t>
            </w:r>
            <w:r>
              <w:rPr>
                <w:rFonts w:hint="eastAsia" w:ascii="Times New Roman" w:hAnsi="Times New Roman"/>
                <w:color w:val="auto"/>
                <w:spacing w:val="0"/>
                <w:sz w:val="24"/>
                <w:szCs w:val="24"/>
                <w:highlight w:val="none"/>
                <w:lang w:val="en-US" w:eastAsia="zh-CN"/>
              </w:rPr>
              <w:t>1.0mg/m</w:t>
            </w:r>
            <w:r>
              <w:rPr>
                <w:rFonts w:hint="eastAsia" w:ascii="Times New Roman" w:hAnsi="Times New Roman"/>
                <w:color w:val="auto"/>
                <w:spacing w:val="0"/>
                <w:sz w:val="24"/>
                <w:szCs w:val="24"/>
                <w:highlight w:val="none"/>
                <w:vertAlign w:val="superscript"/>
                <w:lang w:val="en-US" w:eastAsia="zh-CN"/>
              </w:rPr>
              <w:t>3</w:t>
            </w:r>
            <w:r>
              <w:rPr>
                <w:rFonts w:hint="default" w:ascii="Times New Roman" w:hAnsi="Times New Roman" w:eastAsia="宋体" w:cs="Times New Roman"/>
                <w:b w:val="0"/>
                <w:bCs w:val="0"/>
                <w:snapToGrid w:val="0"/>
                <w:color w:val="auto"/>
                <w:kern w:val="0"/>
                <w:sz w:val="24"/>
                <w:szCs w:val="24"/>
                <w:highlight w:val="none"/>
                <w:lang w:val="en-US" w:eastAsia="zh-CN"/>
              </w:rPr>
              <w:t>。</w:t>
            </w:r>
          </w:p>
          <w:p w14:paraId="2E230ED2">
            <w:pPr>
              <w:pStyle w:val="44"/>
              <w:keepNext w:val="0"/>
              <w:keepLines w:val="0"/>
              <w:suppressLineNumbers w:val="0"/>
              <w:spacing w:before="0" w:beforeAutospacing="0" w:after="0" w:afterAutospacing="0" w:line="460" w:lineRule="exact"/>
              <w:ind w:left="0" w:right="0" w:firstLine="480" w:firstLineChars="200"/>
              <w:rPr>
                <w:rFonts w:hint="default" w:ascii="Times New Roman" w:hAnsi="Times New Roman"/>
                <w:color w:val="auto"/>
                <w:spacing w:val="0"/>
                <w:sz w:val="24"/>
                <w:szCs w:val="24"/>
                <w:highlight w:val="none"/>
                <w:lang w:val="en-US" w:eastAsia="zh-CN"/>
              </w:rPr>
            </w:pPr>
            <w:r>
              <w:rPr>
                <w:rFonts w:hint="eastAsia" w:ascii="Times New Roman" w:hAnsi="Times New Roman"/>
                <w:color w:val="auto"/>
                <w:spacing w:val="0"/>
                <w:sz w:val="24"/>
                <w:szCs w:val="24"/>
                <w:highlight w:val="none"/>
                <w:lang w:val="en-US" w:eastAsia="zh-CN"/>
              </w:rPr>
              <w:t>厂界无组织非甲烷总烃排放</w:t>
            </w:r>
            <w:r>
              <w:rPr>
                <w:rFonts w:hint="eastAsia" w:cs="Times New Roman"/>
                <w:color w:val="auto"/>
                <w:kern w:val="0"/>
                <w:sz w:val="24"/>
                <w:szCs w:val="24"/>
                <w:highlight w:val="none"/>
                <w:lang w:val="en-US" w:eastAsia="zh-CN"/>
              </w:rPr>
              <w:t>执行</w:t>
            </w:r>
            <w:r>
              <w:rPr>
                <w:rFonts w:hint="default" w:ascii="Times New Roman" w:hAnsi="Times New Roman" w:cs="Times New Roman"/>
                <w:color w:val="auto"/>
                <w:kern w:val="0"/>
                <w:sz w:val="24"/>
                <w:szCs w:val="24"/>
                <w:highlight w:val="none"/>
                <w:lang w:eastAsia="zh-CN"/>
              </w:rPr>
              <w:t>《工业企业挥发性有机物排放控制标准》</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DB13/2322-2016</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表</w:t>
            </w:r>
            <w:r>
              <w:rPr>
                <w:rFonts w:hint="eastAsia" w:ascii="Times New Roman" w:hAns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lang w:eastAsia="zh-CN"/>
              </w:rPr>
              <w:t>其他</w:t>
            </w:r>
            <w:r>
              <w:rPr>
                <w:rFonts w:hint="eastAsia" w:ascii="Times New Roman" w:hAnsi="Times New Roman" w:cs="Times New Roman"/>
                <w:color w:val="auto"/>
                <w:kern w:val="0"/>
                <w:sz w:val="24"/>
                <w:szCs w:val="24"/>
                <w:highlight w:val="none"/>
                <w:lang w:val="en-US" w:eastAsia="zh-CN"/>
              </w:rPr>
              <w:t>企业限值要求</w:t>
            </w:r>
            <w:r>
              <w:rPr>
                <w:rFonts w:hint="eastAsia"/>
                <w:color w:val="auto"/>
                <w:kern w:val="0"/>
                <w:sz w:val="24"/>
                <w:szCs w:val="24"/>
                <w:highlight w:val="none"/>
                <w:vertAlign w:val="baseline"/>
                <w:lang w:eastAsia="zh-CN"/>
              </w:rPr>
              <w:t>：</w:t>
            </w:r>
            <w:r>
              <w:rPr>
                <w:rFonts w:hint="eastAsia" w:ascii="Times New Roman" w:hAnsi="Times New Roman"/>
                <w:color w:val="auto"/>
                <w:kern w:val="0"/>
                <w:sz w:val="24"/>
                <w:szCs w:val="24"/>
                <w:highlight w:val="none"/>
                <w:lang w:val="en-US" w:eastAsia="zh-CN"/>
              </w:rPr>
              <w:t>2.0</w:t>
            </w:r>
            <w:r>
              <w:rPr>
                <w:rFonts w:hint="default" w:ascii="Times New Roman" w:hAnsi="Times New Roman"/>
                <w:color w:val="auto"/>
                <w:kern w:val="0"/>
                <w:sz w:val="24"/>
                <w:szCs w:val="24"/>
                <w:highlight w:val="none"/>
              </w:rPr>
              <w:t>mg/m</w:t>
            </w:r>
            <w:r>
              <w:rPr>
                <w:rFonts w:hint="default" w:ascii="Times New Roman" w:hAnsi="Times New Roman"/>
                <w:color w:val="auto"/>
                <w:kern w:val="0"/>
                <w:sz w:val="24"/>
                <w:szCs w:val="24"/>
                <w:highlight w:val="none"/>
                <w:vertAlign w:val="superscript"/>
              </w:rPr>
              <w:t>3</w:t>
            </w:r>
            <w:r>
              <w:rPr>
                <w:rFonts w:hint="eastAsia" w:ascii="Times New Roman" w:hAnsi="Times New Roman"/>
                <w:color w:val="auto"/>
                <w:kern w:val="0"/>
                <w:sz w:val="24"/>
                <w:szCs w:val="24"/>
                <w:highlight w:val="none"/>
                <w:lang w:eastAsia="zh-CN"/>
              </w:rPr>
              <w:t>；</w:t>
            </w:r>
            <w:r>
              <w:rPr>
                <w:rFonts w:hint="eastAsia"/>
                <w:color w:val="auto"/>
                <w:kern w:val="24"/>
                <w:sz w:val="24"/>
                <w:highlight w:val="none"/>
              </w:rPr>
              <w:t>厂房外监测点</w:t>
            </w:r>
            <w:r>
              <w:rPr>
                <w:rFonts w:hint="default" w:ascii="Times New Roman" w:hAnsi="Times New Roman" w:cs="Times New Roman"/>
                <w:color w:val="auto"/>
                <w:kern w:val="24"/>
                <w:sz w:val="24"/>
                <w:highlight w:val="none"/>
              </w:rPr>
              <w:t>处1h平均浓度和厂区内任意一次非甲烷总烃浓度执行《挥发性有机物无组织排放控制标准》</w:t>
            </w:r>
            <w:r>
              <w:rPr>
                <w:rFonts w:hint="default" w:ascii="Times New Roman" w:hAnsi="Times New Roman" w:cs="Times New Roman"/>
                <w:color w:val="auto"/>
                <w:kern w:val="24"/>
                <w:sz w:val="24"/>
                <w:highlight w:val="none"/>
              </w:rPr>
              <w:fldChar w:fldCharType="begin"/>
            </w:r>
            <w:r>
              <w:rPr>
                <w:rFonts w:hint="default" w:ascii="Times New Roman" w:hAnsi="Times New Roman" w:cs="Times New Roman"/>
                <w:color w:val="auto"/>
                <w:kern w:val="24"/>
                <w:sz w:val="24"/>
                <w:highlight w:val="none"/>
              </w:rPr>
              <w:instrText xml:space="preserve"> HYPERLINK "http://www.mee.gov.cn/ywgz/fgbz/bz/bzwb/dqhjbh/dqgdwrywrwpfbz/201906/W020190606587693632696.pdf" </w:instrText>
            </w:r>
            <w:r>
              <w:rPr>
                <w:rFonts w:hint="default" w:ascii="Times New Roman" w:hAnsi="Times New Roman" w:cs="Times New Roman"/>
                <w:color w:val="auto"/>
                <w:kern w:val="24"/>
                <w:sz w:val="24"/>
                <w:highlight w:val="none"/>
              </w:rPr>
              <w:fldChar w:fldCharType="separate"/>
            </w:r>
            <w:r>
              <w:rPr>
                <w:rFonts w:hint="default" w:ascii="Times New Roman" w:hAnsi="Times New Roman" w:cs="Times New Roman"/>
                <w:color w:val="auto"/>
                <w:kern w:val="24"/>
                <w:sz w:val="24"/>
                <w:highlight w:val="none"/>
              </w:rPr>
              <w:t>（GB 37822-2019）</w:t>
            </w:r>
            <w:r>
              <w:rPr>
                <w:rFonts w:hint="default" w:ascii="Times New Roman" w:hAnsi="Times New Roman" w:cs="Times New Roman"/>
                <w:color w:val="auto"/>
                <w:kern w:val="24"/>
                <w:sz w:val="24"/>
                <w:highlight w:val="none"/>
              </w:rPr>
              <w:fldChar w:fldCharType="end"/>
            </w:r>
            <w:r>
              <w:rPr>
                <w:rFonts w:hint="default" w:ascii="Times New Roman" w:hAnsi="Times New Roman" w:cs="Times New Roman"/>
                <w:color w:val="auto"/>
                <w:kern w:val="24"/>
                <w:sz w:val="24"/>
                <w:highlight w:val="none"/>
              </w:rPr>
              <w:t>表A.1中厂区内非甲烷总烃特别排放限值</w:t>
            </w:r>
            <w:r>
              <w:rPr>
                <w:rFonts w:hint="default" w:ascii="Times New Roman" w:hAnsi="Times New Roman" w:cs="Times New Roman"/>
                <w:color w:val="auto"/>
                <w:kern w:val="24"/>
                <w:sz w:val="24"/>
                <w:highlight w:val="none"/>
                <w:lang w:eastAsia="zh-CN"/>
              </w:rPr>
              <w:t>：</w:t>
            </w:r>
            <w:r>
              <w:rPr>
                <w:rFonts w:hint="default" w:ascii="Times New Roman" w:hAnsi="Times New Roman" w:eastAsia="宋体" w:cs="Times New Roman"/>
                <w:color w:val="auto"/>
                <w:sz w:val="24"/>
                <w:lang w:val="en-US" w:eastAsia="zh-CN"/>
              </w:rPr>
              <w:t>厂房外监控点处任意一次浓度限值20mg/m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，监控点处1h平均浓度限值6mg/m</w:t>
            </w:r>
            <w:r>
              <w:rPr>
                <w:rFonts w:hint="default" w:ascii="Times New Roman" w:hAnsi="Times New Roman" w:eastAsia="宋体" w:cs="Times New Roman"/>
                <w:color w:val="auto"/>
                <w:sz w:val="24"/>
                <w:vertAlign w:val="superscript"/>
                <w:lang w:val="en-US" w:eastAsia="zh-CN"/>
              </w:rPr>
              <w:t>3</w:t>
            </w:r>
            <w:r>
              <w:rPr>
                <w:rFonts w:hint="eastAsia" w:cs="Times New Roman"/>
                <w:color w:val="auto"/>
                <w:sz w:val="24"/>
                <w:szCs w:val="24"/>
                <w:highlight w:val="none"/>
                <w:vertAlign w:val="baseline"/>
                <w:lang w:val="en-US" w:eastAsia="zh-CN"/>
              </w:rPr>
              <w:t>。</w:t>
            </w:r>
          </w:p>
          <w:p w14:paraId="253B872B">
            <w:pPr>
              <w:pStyle w:val="44"/>
              <w:keepNext w:val="0"/>
              <w:keepLines w:val="0"/>
              <w:suppressLineNumbers w:val="0"/>
              <w:spacing w:before="0" w:beforeAutospacing="0" w:after="0" w:afterAutospacing="0" w:line="460" w:lineRule="exact"/>
              <w:ind w:left="0" w:right="0" w:firstLine="480" w:firstLineChars="200"/>
              <w:rPr>
                <w:rFonts w:hint="default" w:ascii="Times New Roman" w:hAnsi="Times New Roman" w:cs="Times New Roman"/>
                <w:b/>
                <w:bCs w:val="0"/>
                <w:color w:val="auto"/>
                <w:sz w:val="24"/>
                <w:szCs w:val="24"/>
                <w:highlight w:val="none"/>
                <w:lang w:val="zh-CN" w:eastAsia="zh-CN"/>
              </w:rPr>
            </w:pPr>
            <w:r>
              <w:rPr>
                <w:rFonts w:hint="eastAsia" w:ascii="Times New Roman" w:hAnsi="Times New Roman"/>
                <w:color w:val="auto"/>
                <w:spacing w:val="0"/>
                <w:sz w:val="24"/>
                <w:szCs w:val="24"/>
                <w:highlight w:val="none"/>
                <w:lang w:val="en-US" w:eastAsia="zh-CN"/>
              </w:rPr>
              <w:t>厂界臭气浓度排放执行《恶臭污染物排放标准》（GB14554-93）表1臭气浓度标准值要求：20（无量纲）</w:t>
            </w:r>
            <w:r>
              <w:rPr>
                <w:rFonts w:hint="eastAsia" w:ascii="Times New Roman" w:hAnsi="Times New Roman" w:cs="Times New Roman"/>
                <w:color w:val="auto"/>
                <w:kern w:val="0"/>
                <w:sz w:val="25"/>
                <w:szCs w:val="25"/>
                <w:highlight w:val="none"/>
                <w:lang w:val="en-US" w:eastAsia="zh-CN"/>
              </w:rPr>
              <w:t>。</w:t>
            </w:r>
          </w:p>
          <w:p w14:paraId="2D34B4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zh-CN" w:eastAsia="zh-CN"/>
              </w:rPr>
              <w:t>表</w:t>
            </w:r>
            <w:r>
              <w:rPr>
                <w:rFonts w:hint="eastAsia" w:cs="Times New Roman"/>
                <w:b/>
                <w:bCs w:val="0"/>
                <w:color w:val="auto"/>
                <w:sz w:val="24"/>
                <w:szCs w:val="24"/>
                <w:highlight w:val="none"/>
                <w:lang w:val="en-US" w:eastAsia="zh-CN"/>
              </w:rPr>
              <w:t>3-6</w:t>
            </w:r>
            <w:r>
              <w:rPr>
                <w:rFonts w:hint="default" w:ascii="Times New Roman" w:hAnsi="Times New Roman" w:cs="Times New Roman"/>
                <w:b/>
                <w:bCs w:val="0"/>
                <w:color w:val="auto"/>
                <w:sz w:val="24"/>
                <w:szCs w:val="24"/>
                <w:highlight w:val="none"/>
                <w:lang w:val="en-US" w:eastAsia="zh-CN"/>
              </w:rPr>
              <w:t xml:space="preserve"> </w:t>
            </w:r>
            <w:r>
              <w:rPr>
                <w:rFonts w:hint="default" w:ascii="Times New Roman" w:hAnsi="Times New Roman" w:cs="Times New Roman"/>
                <w:b/>
                <w:bCs w:val="0"/>
                <w:color w:val="auto"/>
                <w:sz w:val="24"/>
                <w:szCs w:val="24"/>
                <w:highlight w:val="none"/>
                <w:lang w:val="zh-CN" w:eastAsia="zh-CN"/>
              </w:rPr>
              <w:t xml:space="preserve"> 废气污染物排放标准一览表</w:t>
            </w:r>
          </w:p>
          <w:tbl>
            <w:tblPr>
              <w:tblStyle w:val="75"/>
              <w:tblW w:w="8395" w:type="dxa"/>
              <w:jc w:val="center"/>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232"/>
              <w:gridCol w:w="1417"/>
              <w:gridCol w:w="1129"/>
              <w:gridCol w:w="1176"/>
              <w:gridCol w:w="2400"/>
              <w:gridCol w:w="2041"/>
            </w:tblGrid>
            <w:tr w14:paraId="56C8C585">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82" w:type="pct"/>
                  <w:gridSpan w:val="2"/>
                  <w:tcBorders>
                    <w:tl2br w:val="nil"/>
                    <w:tr2bl w:val="nil"/>
                  </w:tcBorders>
                  <w:noWrap w:val="0"/>
                  <w:tcMar>
                    <w:left w:w="11" w:type="dxa"/>
                    <w:right w:w="11" w:type="dxa"/>
                  </w:tcMar>
                  <w:vAlign w:val="center"/>
                </w:tcPr>
                <w:p w14:paraId="7E30D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snapToGrid w:val="0"/>
                      <w:color w:val="auto"/>
                      <w:kern w:val="0"/>
                      <w:sz w:val="21"/>
                      <w:szCs w:val="21"/>
                      <w:highlight w:val="none"/>
                    </w:rPr>
                  </w:pPr>
                  <w:r>
                    <w:rPr>
                      <w:rFonts w:hint="eastAsia"/>
                      <w:snapToGrid w:val="0"/>
                      <w:color w:val="auto"/>
                      <w:kern w:val="0"/>
                      <w:sz w:val="21"/>
                      <w:szCs w:val="21"/>
                      <w:highlight w:val="none"/>
                    </w:rPr>
                    <w:t>污染源</w:t>
                  </w:r>
                </w:p>
              </w:tc>
              <w:tc>
                <w:tcPr>
                  <w:tcW w:w="672" w:type="pct"/>
                  <w:tcBorders>
                    <w:tl2br w:val="nil"/>
                    <w:tr2bl w:val="nil"/>
                  </w:tcBorders>
                  <w:noWrap w:val="0"/>
                  <w:tcMar>
                    <w:left w:w="11" w:type="dxa"/>
                    <w:right w:w="11" w:type="dxa"/>
                  </w:tcMar>
                  <w:vAlign w:val="center"/>
                </w:tcPr>
                <w:p w14:paraId="24391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snapToGrid w:val="0"/>
                      <w:color w:val="auto"/>
                      <w:kern w:val="0"/>
                      <w:sz w:val="21"/>
                      <w:szCs w:val="21"/>
                      <w:highlight w:val="none"/>
                    </w:rPr>
                  </w:pPr>
                  <w:r>
                    <w:rPr>
                      <w:rFonts w:hint="eastAsia"/>
                      <w:snapToGrid w:val="0"/>
                      <w:color w:val="auto"/>
                      <w:kern w:val="0"/>
                      <w:sz w:val="21"/>
                      <w:szCs w:val="21"/>
                      <w:highlight w:val="none"/>
                    </w:rPr>
                    <w:t>污染物</w:t>
                  </w:r>
                </w:p>
              </w:tc>
              <w:tc>
                <w:tcPr>
                  <w:tcW w:w="2129" w:type="pct"/>
                  <w:gridSpan w:val="2"/>
                  <w:tcBorders>
                    <w:tl2br w:val="nil"/>
                    <w:tr2bl w:val="nil"/>
                  </w:tcBorders>
                  <w:noWrap w:val="0"/>
                  <w:tcMar>
                    <w:left w:w="11" w:type="dxa"/>
                    <w:right w:w="11" w:type="dxa"/>
                  </w:tcMar>
                  <w:vAlign w:val="center"/>
                </w:tcPr>
                <w:p w14:paraId="56E0F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snapToGrid w:val="0"/>
                      <w:color w:val="auto"/>
                      <w:kern w:val="0"/>
                      <w:sz w:val="21"/>
                      <w:szCs w:val="21"/>
                      <w:highlight w:val="none"/>
                    </w:rPr>
                  </w:pPr>
                  <w:r>
                    <w:rPr>
                      <w:rFonts w:hint="eastAsia"/>
                      <w:snapToGrid w:val="0"/>
                      <w:color w:val="auto"/>
                      <w:kern w:val="0"/>
                      <w:sz w:val="21"/>
                      <w:szCs w:val="21"/>
                      <w:highlight w:val="none"/>
                    </w:rPr>
                    <w:t>排放限值</w:t>
                  </w:r>
                </w:p>
              </w:tc>
              <w:tc>
                <w:tcPr>
                  <w:tcW w:w="1215" w:type="pct"/>
                  <w:tcBorders>
                    <w:tl2br w:val="nil"/>
                    <w:tr2bl w:val="nil"/>
                  </w:tcBorders>
                  <w:noWrap w:val="0"/>
                  <w:tcMar>
                    <w:left w:w="11" w:type="dxa"/>
                    <w:right w:w="11" w:type="dxa"/>
                  </w:tcMar>
                  <w:vAlign w:val="center"/>
                </w:tcPr>
                <w:p w14:paraId="591BB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snapToGrid w:val="0"/>
                      <w:color w:val="auto"/>
                      <w:kern w:val="0"/>
                      <w:sz w:val="21"/>
                      <w:szCs w:val="21"/>
                      <w:highlight w:val="none"/>
                    </w:rPr>
                  </w:pPr>
                  <w:r>
                    <w:rPr>
                      <w:rFonts w:hint="eastAsia"/>
                      <w:snapToGrid w:val="0"/>
                      <w:color w:val="auto"/>
                      <w:kern w:val="0"/>
                      <w:sz w:val="21"/>
                      <w:szCs w:val="21"/>
                      <w:highlight w:val="none"/>
                    </w:rPr>
                    <w:t>标准</w:t>
                  </w:r>
                </w:p>
              </w:tc>
            </w:tr>
            <w:tr w14:paraId="53C30017">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restart"/>
                  <w:tcBorders>
                    <w:tl2br w:val="nil"/>
                    <w:tr2bl w:val="nil"/>
                  </w:tcBorders>
                  <w:noWrap w:val="0"/>
                  <w:tcMar>
                    <w:left w:w="11" w:type="dxa"/>
                    <w:right w:w="11" w:type="dxa"/>
                  </w:tcMar>
                  <w:vAlign w:val="center"/>
                </w:tcPr>
                <w:p w14:paraId="09DF7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有组织</w:t>
                  </w:r>
                </w:p>
              </w:tc>
              <w:tc>
                <w:tcPr>
                  <w:tcW w:w="843" w:type="pct"/>
                  <w:vMerge w:val="restart"/>
                  <w:tcBorders>
                    <w:tl2br w:val="nil"/>
                    <w:tr2bl w:val="nil"/>
                  </w:tcBorders>
                  <w:noWrap w:val="0"/>
                  <w:tcMar>
                    <w:left w:w="11" w:type="dxa"/>
                    <w:right w:w="11" w:type="dxa"/>
                  </w:tcMar>
                  <w:vAlign w:val="center"/>
                </w:tcPr>
                <w:p w14:paraId="42FFF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天然气锅炉烟气排放口</w:t>
                  </w:r>
                  <w:r>
                    <w:rPr>
                      <w:rFonts w:hint="eastAsia" w:eastAsia="宋体"/>
                      <w:snapToGrid w:val="0"/>
                      <w:color w:val="auto"/>
                      <w:kern w:val="0"/>
                      <w:sz w:val="21"/>
                      <w:szCs w:val="21"/>
                      <w:highlight w:val="none"/>
                      <w:lang w:eastAsia="zh-CN"/>
                    </w:rPr>
                    <w:t>（</w:t>
                  </w:r>
                  <w:r>
                    <w:rPr>
                      <w:rFonts w:hint="eastAsia" w:eastAsia="宋体"/>
                      <w:snapToGrid w:val="0"/>
                      <w:color w:val="auto"/>
                      <w:kern w:val="0"/>
                      <w:sz w:val="21"/>
                      <w:szCs w:val="21"/>
                      <w:highlight w:val="none"/>
                      <w:lang w:val="en-US" w:eastAsia="zh-CN"/>
                    </w:rPr>
                    <w:t>DA00</w:t>
                  </w:r>
                  <w:r>
                    <w:rPr>
                      <w:rFonts w:hint="eastAsia"/>
                      <w:snapToGrid w:val="0"/>
                      <w:color w:val="auto"/>
                      <w:kern w:val="0"/>
                      <w:sz w:val="21"/>
                      <w:szCs w:val="21"/>
                      <w:highlight w:val="none"/>
                      <w:lang w:val="en-US" w:eastAsia="zh-CN"/>
                    </w:rPr>
                    <w:t>1</w:t>
                  </w:r>
                  <w:r>
                    <w:rPr>
                      <w:rFonts w:hint="eastAsia" w:eastAsia="宋体"/>
                      <w:snapToGrid w:val="0"/>
                      <w:color w:val="auto"/>
                      <w:kern w:val="0"/>
                      <w:sz w:val="21"/>
                      <w:szCs w:val="21"/>
                      <w:highlight w:val="none"/>
                      <w:lang w:eastAsia="zh-CN"/>
                    </w:rPr>
                    <w:t>）</w:t>
                  </w:r>
                </w:p>
              </w:tc>
              <w:tc>
                <w:tcPr>
                  <w:tcW w:w="672" w:type="pct"/>
                  <w:tcBorders>
                    <w:tl2br w:val="nil"/>
                    <w:tr2bl w:val="nil"/>
                  </w:tcBorders>
                  <w:noWrap w:val="0"/>
                  <w:tcMar>
                    <w:left w:w="11" w:type="dxa"/>
                    <w:right w:w="11" w:type="dxa"/>
                  </w:tcMar>
                  <w:vAlign w:val="center"/>
                </w:tcPr>
                <w:p w14:paraId="18A800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颗粒物</w:t>
                  </w:r>
                </w:p>
              </w:tc>
              <w:tc>
                <w:tcPr>
                  <w:tcW w:w="700" w:type="pct"/>
                  <w:tcBorders>
                    <w:tl2br w:val="nil"/>
                    <w:tr2bl w:val="nil"/>
                  </w:tcBorders>
                  <w:noWrap w:val="0"/>
                  <w:tcMar>
                    <w:left w:w="11" w:type="dxa"/>
                    <w:right w:w="11" w:type="dxa"/>
                  </w:tcMar>
                  <w:vAlign w:val="center"/>
                </w:tcPr>
                <w:p w14:paraId="0E87C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5</w:t>
                  </w:r>
                  <w:r>
                    <w:rPr>
                      <w:rFonts w:hint="default" w:ascii="Times New Roman" w:hAnsi="Times New Roman" w:eastAsia="宋体" w:cs="Times New Roman"/>
                      <w:snapToGrid w:val="0"/>
                      <w:color w:val="auto"/>
                      <w:kern w:val="0"/>
                      <w:sz w:val="21"/>
                      <w:szCs w:val="21"/>
                      <w:highlight w:val="none"/>
                      <w:lang w:val="en-US" w:eastAsia="zh-CN"/>
                    </w:rPr>
                    <w:t>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restart"/>
                  <w:tcBorders>
                    <w:tl2br w:val="nil"/>
                    <w:tr2bl w:val="nil"/>
                  </w:tcBorders>
                  <w:noWrap w:val="0"/>
                  <w:tcMar>
                    <w:left w:w="11" w:type="dxa"/>
                    <w:right w:w="11" w:type="dxa"/>
                  </w:tcMar>
                  <w:vAlign w:val="center"/>
                </w:tcPr>
                <w:p w14:paraId="50F5E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烟囱高度不低于</w:t>
                  </w:r>
                  <w:r>
                    <w:rPr>
                      <w:rFonts w:hint="eastAsia" w:cs="Times New Roman"/>
                      <w:snapToGrid w:val="0"/>
                      <w:color w:val="auto"/>
                      <w:kern w:val="0"/>
                      <w:sz w:val="21"/>
                      <w:szCs w:val="21"/>
                      <w:highlight w:val="none"/>
                      <w:lang w:val="en-US" w:eastAsia="zh-CN"/>
                    </w:rPr>
                    <w:t>8</w:t>
                  </w:r>
                  <w:r>
                    <w:rPr>
                      <w:rFonts w:hint="eastAsia" w:ascii="Times New Roman" w:hAnsi="Times New Roman" w:eastAsia="宋体" w:cs="Times New Roman"/>
                      <w:snapToGrid w:val="0"/>
                      <w:color w:val="auto"/>
                      <w:kern w:val="0"/>
                      <w:sz w:val="21"/>
                      <w:szCs w:val="21"/>
                      <w:highlight w:val="none"/>
                      <w:lang w:val="en-US" w:eastAsia="zh-CN"/>
                    </w:rPr>
                    <w:t>m</w:t>
                  </w:r>
                  <w:r>
                    <w:rPr>
                      <w:rFonts w:hint="eastAsia" w:cs="Times New Roman"/>
                      <w:snapToGrid w:val="0"/>
                      <w:color w:val="auto"/>
                      <w:kern w:val="0"/>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lang w:val="en-US" w:eastAsia="zh-CN"/>
                    </w:rPr>
                    <w:t>高于周围半径200m距离内建筑物3m以上</w:t>
                  </w:r>
                </w:p>
              </w:tc>
              <w:tc>
                <w:tcPr>
                  <w:tcW w:w="1215" w:type="pct"/>
                  <w:vMerge w:val="restart"/>
                  <w:tcBorders>
                    <w:tl2br w:val="nil"/>
                    <w:tr2bl w:val="nil"/>
                  </w:tcBorders>
                  <w:noWrap w:val="0"/>
                  <w:tcMar>
                    <w:left w:w="11" w:type="dxa"/>
                    <w:right w:w="11" w:type="dxa"/>
                  </w:tcMar>
                  <w:vAlign w:val="center"/>
                </w:tcPr>
                <w:p w14:paraId="33DC9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DB13/5161-2020</w:t>
                  </w:r>
                  <w:r>
                    <w:rPr>
                      <w:rFonts w:hint="eastAsia" w:ascii="Times New Roman" w:hAnsi="Times New Roman" w:eastAsia="宋体" w:cs="Times New Roman"/>
                      <w:snapToGrid w:val="0"/>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同</w:t>
                  </w:r>
                  <w:r>
                    <w:rPr>
                      <w:rFonts w:hint="default" w:ascii="Times New Roman" w:hAnsi="Times New Roman" w:eastAsia="宋体" w:cs="Times New Roman"/>
                      <w:snapToGrid w:val="0"/>
                      <w:color w:val="auto"/>
                      <w:kern w:val="0"/>
                      <w:sz w:val="21"/>
                      <w:szCs w:val="21"/>
                      <w:highlight w:val="none"/>
                      <w:lang w:val="en-US" w:eastAsia="zh-CN"/>
                    </w:rPr>
                    <w:t>时满足唐气领办[2019]10号限值要求</w:t>
                  </w:r>
                </w:p>
              </w:tc>
            </w:tr>
            <w:tr w14:paraId="45A24A85">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399CA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843" w:type="pct"/>
                  <w:vMerge w:val="continue"/>
                  <w:tcBorders>
                    <w:tl2br w:val="nil"/>
                    <w:tr2bl w:val="nil"/>
                  </w:tcBorders>
                  <w:noWrap w:val="0"/>
                  <w:tcMar>
                    <w:left w:w="11" w:type="dxa"/>
                    <w:right w:w="11" w:type="dxa"/>
                  </w:tcMar>
                  <w:vAlign w:val="center"/>
                </w:tcPr>
                <w:p w14:paraId="6F130B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672" w:type="pct"/>
                  <w:tcBorders>
                    <w:tl2br w:val="nil"/>
                    <w:tr2bl w:val="nil"/>
                  </w:tcBorders>
                  <w:noWrap w:val="0"/>
                  <w:tcMar>
                    <w:left w:w="11" w:type="dxa"/>
                    <w:right w:w="11" w:type="dxa"/>
                  </w:tcMar>
                  <w:vAlign w:val="center"/>
                </w:tcPr>
                <w:p w14:paraId="6BE89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二氧化硫</w:t>
                  </w:r>
                </w:p>
              </w:tc>
              <w:tc>
                <w:tcPr>
                  <w:tcW w:w="700" w:type="pct"/>
                  <w:tcBorders>
                    <w:tl2br w:val="nil"/>
                    <w:tr2bl w:val="nil"/>
                  </w:tcBorders>
                  <w:noWrap w:val="0"/>
                  <w:tcMar>
                    <w:left w:w="11" w:type="dxa"/>
                    <w:right w:w="11" w:type="dxa"/>
                  </w:tcMar>
                  <w:vAlign w:val="center"/>
                </w:tcPr>
                <w:p w14:paraId="6EA9C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rPr>
                    <w:t>10</w:t>
                  </w:r>
                  <w:r>
                    <w:rPr>
                      <w:rFonts w:hint="default" w:ascii="Times New Roman" w:hAnsi="Times New Roman" w:eastAsia="宋体" w:cs="Times New Roman"/>
                      <w:snapToGrid w:val="0"/>
                      <w:color w:val="auto"/>
                      <w:kern w:val="0"/>
                      <w:sz w:val="21"/>
                      <w:szCs w:val="21"/>
                      <w:highlight w:val="none"/>
                      <w:lang w:val="en-US" w:eastAsia="zh-CN"/>
                    </w:rPr>
                    <w:t>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continue"/>
                  <w:tcBorders>
                    <w:tl2br w:val="nil"/>
                    <w:tr2bl w:val="nil"/>
                  </w:tcBorders>
                  <w:noWrap w:val="0"/>
                  <w:tcMar>
                    <w:left w:w="11" w:type="dxa"/>
                    <w:right w:w="11" w:type="dxa"/>
                  </w:tcMar>
                  <w:vAlign w:val="center"/>
                </w:tcPr>
                <w:p w14:paraId="6B514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1215" w:type="pct"/>
                  <w:vMerge w:val="continue"/>
                  <w:tcBorders>
                    <w:tl2br w:val="nil"/>
                    <w:tr2bl w:val="nil"/>
                  </w:tcBorders>
                  <w:noWrap w:val="0"/>
                  <w:tcMar>
                    <w:left w:w="11" w:type="dxa"/>
                    <w:right w:w="11" w:type="dxa"/>
                  </w:tcMar>
                  <w:vAlign w:val="center"/>
                </w:tcPr>
                <w:p w14:paraId="0DEED2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r>
            <w:tr w14:paraId="58A23D05">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2B0B4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843" w:type="pct"/>
                  <w:vMerge w:val="continue"/>
                  <w:tcBorders>
                    <w:tl2br w:val="nil"/>
                    <w:tr2bl w:val="nil"/>
                  </w:tcBorders>
                  <w:noWrap w:val="0"/>
                  <w:tcMar>
                    <w:left w:w="11" w:type="dxa"/>
                    <w:right w:w="11" w:type="dxa"/>
                  </w:tcMar>
                  <w:vAlign w:val="center"/>
                </w:tcPr>
                <w:p w14:paraId="1AF30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672" w:type="pct"/>
                  <w:tcBorders>
                    <w:tl2br w:val="nil"/>
                    <w:tr2bl w:val="nil"/>
                  </w:tcBorders>
                  <w:noWrap w:val="0"/>
                  <w:tcMar>
                    <w:left w:w="11" w:type="dxa"/>
                    <w:right w:w="11" w:type="dxa"/>
                  </w:tcMar>
                  <w:vAlign w:val="center"/>
                </w:tcPr>
                <w:p w14:paraId="2FF3E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氮氧化物</w:t>
                  </w:r>
                </w:p>
              </w:tc>
              <w:tc>
                <w:tcPr>
                  <w:tcW w:w="700" w:type="pct"/>
                  <w:tcBorders>
                    <w:tl2br w:val="nil"/>
                    <w:tr2bl w:val="nil"/>
                  </w:tcBorders>
                  <w:noWrap w:val="0"/>
                  <w:tcMar>
                    <w:left w:w="11" w:type="dxa"/>
                    <w:right w:w="11" w:type="dxa"/>
                  </w:tcMar>
                  <w:vAlign w:val="center"/>
                </w:tcPr>
                <w:p w14:paraId="12E62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30</w:t>
                  </w:r>
                  <w:r>
                    <w:rPr>
                      <w:rFonts w:hint="default" w:ascii="Times New Roman" w:hAnsi="Times New Roman" w:eastAsia="宋体" w:cs="Times New Roman"/>
                      <w:snapToGrid w:val="0"/>
                      <w:color w:val="auto"/>
                      <w:kern w:val="0"/>
                      <w:sz w:val="21"/>
                      <w:szCs w:val="21"/>
                      <w:highlight w:val="none"/>
                      <w:lang w:val="en-US" w:eastAsia="zh-CN"/>
                    </w:rPr>
                    <w:t>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continue"/>
                  <w:tcBorders>
                    <w:tl2br w:val="nil"/>
                    <w:tr2bl w:val="nil"/>
                  </w:tcBorders>
                  <w:noWrap w:val="0"/>
                  <w:tcMar>
                    <w:left w:w="11" w:type="dxa"/>
                    <w:right w:w="11" w:type="dxa"/>
                  </w:tcMar>
                  <w:vAlign w:val="center"/>
                </w:tcPr>
                <w:p w14:paraId="06824E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1215" w:type="pct"/>
                  <w:vMerge w:val="continue"/>
                  <w:tcBorders>
                    <w:tl2br w:val="nil"/>
                    <w:tr2bl w:val="nil"/>
                  </w:tcBorders>
                  <w:noWrap w:val="0"/>
                  <w:tcMar>
                    <w:left w:w="11" w:type="dxa"/>
                    <w:right w:w="11" w:type="dxa"/>
                  </w:tcMar>
                  <w:vAlign w:val="center"/>
                </w:tcPr>
                <w:p w14:paraId="220693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r>
            <w:tr w14:paraId="0366832D">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15DA30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843" w:type="pct"/>
                  <w:vMerge w:val="continue"/>
                  <w:tcBorders>
                    <w:tl2br w:val="nil"/>
                    <w:tr2bl w:val="nil"/>
                  </w:tcBorders>
                  <w:noWrap w:val="0"/>
                  <w:tcMar>
                    <w:left w:w="11" w:type="dxa"/>
                    <w:right w:w="11" w:type="dxa"/>
                  </w:tcMar>
                  <w:vAlign w:val="center"/>
                </w:tcPr>
                <w:p w14:paraId="06AC8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672" w:type="pct"/>
                  <w:tcBorders>
                    <w:tl2br w:val="nil"/>
                    <w:tr2bl w:val="nil"/>
                  </w:tcBorders>
                  <w:noWrap w:val="0"/>
                  <w:tcMar>
                    <w:left w:w="11" w:type="dxa"/>
                    <w:right w:w="11" w:type="dxa"/>
                  </w:tcMar>
                  <w:vAlign w:val="center"/>
                </w:tcPr>
                <w:p w14:paraId="04733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烟气黑度</w:t>
                  </w:r>
                </w:p>
              </w:tc>
              <w:tc>
                <w:tcPr>
                  <w:tcW w:w="700" w:type="pct"/>
                  <w:tcBorders>
                    <w:tl2br w:val="nil"/>
                    <w:tr2bl w:val="nil"/>
                  </w:tcBorders>
                  <w:noWrap w:val="0"/>
                  <w:tcMar>
                    <w:left w:w="11" w:type="dxa"/>
                    <w:right w:w="11" w:type="dxa"/>
                  </w:tcMar>
                  <w:vAlign w:val="center"/>
                </w:tcPr>
                <w:p w14:paraId="457C56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Arial" w:hAnsi="Arial" w:eastAsia="宋体" w:cs="Arial"/>
                      <w:snapToGrid w:val="0"/>
                      <w:color w:val="auto"/>
                      <w:kern w:val="0"/>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lang w:val="en-US" w:eastAsia="zh-CN"/>
                    </w:rPr>
                    <w:t>1级</w:t>
                  </w:r>
                </w:p>
              </w:tc>
              <w:tc>
                <w:tcPr>
                  <w:tcW w:w="1429" w:type="pct"/>
                  <w:vMerge w:val="continue"/>
                  <w:tcBorders>
                    <w:tl2br w:val="nil"/>
                    <w:tr2bl w:val="nil"/>
                  </w:tcBorders>
                  <w:noWrap w:val="0"/>
                  <w:tcMar>
                    <w:left w:w="11" w:type="dxa"/>
                    <w:right w:w="11" w:type="dxa"/>
                  </w:tcMar>
                  <w:vAlign w:val="center"/>
                </w:tcPr>
                <w:p w14:paraId="31C5F4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1215" w:type="pct"/>
                  <w:vMerge w:val="continue"/>
                  <w:tcBorders>
                    <w:tl2br w:val="nil"/>
                    <w:tr2bl w:val="nil"/>
                  </w:tcBorders>
                  <w:noWrap w:val="0"/>
                  <w:tcMar>
                    <w:left w:w="11" w:type="dxa"/>
                    <w:right w:w="11" w:type="dxa"/>
                  </w:tcMar>
                  <w:vAlign w:val="center"/>
                </w:tcPr>
                <w:p w14:paraId="487369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r>
            <w:tr w14:paraId="3E9AE93A">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72846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843" w:type="pct"/>
                  <w:vMerge w:val="restart"/>
                  <w:tcBorders>
                    <w:tl2br w:val="nil"/>
                    <w:tr2bl w:val="nil"/>
                  </w:tcBorders>
                  <w:noWrap w:val="0"/>
                  <w:tcMar>
                    <w:left w:w="11" w:type="dxa"/>
                    <w:right w:w="11" w:type="dxa"/>
                  </w:tcMar>
                  <w:vAlign w:val="center"/>
                </w:tcPr>
                <w:p w14:paraId="3CCBD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水膜除尘塔废气排放口（DA002）及除味塔废气排放口（DA004）</w:t>
                  </w:r>
                </w:p>
              </w:tc>
              <w:tc>
                <w:tcPr>
                  <w:tcW w:w="672" w:type="pct"/>
                  <w:tcBorders>
                    <w:tl2br w:val="nil"/>
                    <w:tr2bl w:val="nil"/>
                  </w:tcBorders>
                  <w:noWrap w:val="0"/>
                  <w:tcMar>
                    <w:left w:w="11" w:type="dxa"/>
                    <w:right w:w="11" w:type="dxa"/>
                  </w:tcMar>
                  <w:vAlign w:val="center"/>
                </w:tcPr>
                <w:p w14:paraId="14DDB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臭气浓度</w:t>
                  </w:r>
                </w:p>
              </w:tc>
              <w:tc>
                <w:tcPr>
                  <w:tcW w:w="700" w:type="pct"/>
                  <w:tcBorders>
                    <w:tl2br w:val="nil"/>
                    <w:tr2bl w:val="nil"/>
                  </w:tcBorders>
                  <w:noWrap w:val="0"/>
                  <w:tcMar>
                    <w:left w:w="11" w:type="dxa"/>
                    <w:right w:w="11" w:type="dxa"/>
                  </w:tcMar>
                  <w:vAlign w:val="center"/>
                </w:tcPr>
                <w:p w14:paraId="7709F7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20</w:t>
                  </w:r>
                  <w:r>
                    <w:rPr>
                      <w:rFonts w:hint="default" w:ascii="Times New Roman" w:hAnsi="Times New Roman" w:eastAsia="宋体" w:cs="Times New Roman"/>
                      <w:snapToGrid w:val="0"/>
                      <w:color w:val="auto"/>
                      <w:kern w:val="0"/>
                      <w:sz w:val="21"/>
                      <w:szCs w:val="21"/>
                      <w:highlight w:val="none"/>
                      <w:lang w:val="en-US" w:eastAsia="zh-CN"/>
                    </w:rPr>
                    <w:t>00（无量纲）</w:t>
                  </w:r>
                </w:p>
              </w:tc>
              <w:tc>
                <w:tcPr>
                  <w:tcW w:w="1429" w:type="pct"/>
                  <w:tcBorders>
                    <w:tl2br w:val="nil"/>
                    <w:tr2bl w:val="nil"/>
                  </w:tcBorders>
                  <w:noWrap w:val="0"/>
                  <w:tcMar>
                    <w:left w:w="11" w:type="dxa"/>
                    <w:right w:w="11" w:type="dxa"/>
                  </w:tcMar>
                  <w:vAlign w:val="center"/>
                </w:tcPr>
                <w:p w14:paraId="59AF98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排气筒高度不低于15m，高于周围半径200m距离内建筑物5m以上</w:t>
                  </w:r>
                </w:p>
              </w:tc>
              <w:tc>
                <w:tcPr>
                  <w:tcW w:w="1215" w:type="pct"/>
                  <w:tcBorders>
                    <w:tl2br w:val="nil"/>
                    <w:tr2bl w:val="nil"/>
                  </w:tcBorders>
                  <w:noWrap w:val="0"/>
                  <w:tcMar>
                    <w:left w:w="11" w:type="dxa"/>
                    <w:right w:w="11" w:type="dxa"/>
                  </w:tcMar>
                  <w:vAlign w:val="center"/>
                </w:tcPr>
                <w:p w14:paraId="7691D2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GB14554-93表2限值</w:t>
                  </w:r>
                </w:p>
              </w:tc>
            </w:tr>
            <w:tr w14:paraId="6E73CDBD">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3E386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843" w:type="pct"/>
                  <w:vMerge w:val="continue"/>
                  <w:tcBorders>
                    <w:tl2br w:val="nil"/>
                    <w:tr2bl w:val="nil"/>
                  </w:tcBorders>
                  <w:noWrap w:val="0"/>
                  <w:tcMar>
                    <w:left w:w="11" w:type="dxa"/>
                    <w:right w:w="11" w:type="dxa"/>
                  </w:tcMar>
                  <w:vAlign w:val="center"/>
                </w:tcPr>
                <w:p w14:paraId="436E2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672" w:type="pct"/>
                  <w:tcBorders>
                    <w:tl2br w:val="nil"/>
                    <w:tr2bl w:val="nil"/>
                  </w:tcBorders>
                  <w:noWrap w:val="0"/>
                  <w:tcMar>
                    <w:left w:w="11" w:type="dxa"/>
                    <w:right w:w="11" w:type="dxa"/>
                  </w:tcMar>
                  <w:vAlign w:val="center"/>
                </w:tcPr>
                <w:p w14:paraId="4DB32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颗粒物</w:t>
                  </w:r>
                </w:p>
              </w:tc>
              <w:tc>
                <w:tcPr>
                  <w:tcW w:w="700" w:type="pct"/>
                  <w:tcBorders>
                    <w:tl2br w:val="nil"/>
                    <w:tr2bl w:val="nil"/>
                  </w:tcBorders>
                  <w:noWrap w:val="0"/>
                  <w:tcMar>
                    <w:left w:w="11" w:type="dxa"/>
                    <w:right w:w="11" w:type="dxa"/>
                  </w:tcMar>
                  <w:vAlign w:val="center"/>
                </w:tcPr>
                <w:p w14:paraId="5102A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3</w:t>
                  </w:r>
                  <w:r>
                    <w:rPr>
                      <w:rFonts w:hint="default" w:ascii="Times New Roman" w:hAnsi="Times New Roman" w:eastAsia="宋体" w:cs="Times New Roman"/>
                      <w:snapToGrid w:val="0"/>
                      <w:color w:val="auto"/>
                      <w:kern w:val="0"/>
                      <w:sz w:val="21"/>
                      <w:szCs w:val="21"/>
                      <w:highlight w:val="none"/>
                      <w:lang w:val="en-US" w:eastAsia="zh-CN"/>
                    </w:rPr>
                    <w:t>0mg/m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restart"/>
                  <w:tcBorders>
                    <w:tl2br w:val="nil"/>
                    <w:tr2bl w:val="nil"/>
                  </w:tcBorders>
                  <w:noWrap w:val="0"/>
                  <w:tcMar>
                    <w:left w:w="11" w:type="dxa"/>
                    <w:right w:w="11" w:type="dxa"/>
                  </w:tcMar>
                  <w:vAlign w:val="center"/>
                </w:tcPr>
                <w:p w14:paraId="4BA61A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烟囱高度不低于</w:t>
                  </w:r>
                  <w:r>
                    <w:rPr>
                      <w:rFonts w:hint="eastAsia" w:cs="Times New Roman"/>
                      <w:snapToGrid w:val="0"/>
                      <w:color w:val="auto"/>
                      <w:kern w:val="0"/>
                      <w:sz w:val="21"/>
                      <w:szCs w:val="21"/>
                      <w:highlight w:val="none"/>
                      <w:lang w:val="en-US" w:eastAsia="zh-CN"/>
                    </w:rPr>
                    <w:t>15</w:t>
                  </w:r>
                  <w:r>
                    <w:rPr>
                      <w:rFonts w:hint="eastAsia" w:ascii="Times New Roman" w:hAnsi="Times New Roman" w:eastAsia="宋体" w:cs="Times New Roman"/>
                      <w:snapToGrid w:val="0"/>
                      <w:color w:val="auto"/>
                      <w:kern w:val="0"/>
                      <w:sz w:val="21"/>
                      <w:szCs w:val="21"/>
                      <w:highlight w:val="none"/>
                      <w:lang w:val="en-US" w:eastAsia="zh-CN"/>
                    </w:rPr>
                    <w:t>m，高于周围半径200m距离内建筑物3m以上</w:t>
                  </w:r>
                </w:p>
              </w:tc>
              <w:tc>
                <w:tcPr>
                  <w:tcW w:w="1215" w:type="pct"/>
                  <w:vMerge w:val="restart"/>
                  <w:tcBorders>
                    <w:tl2br w:val="nil"/>
                    <w:tr2bl w:val="nil"/>
                  </w:tcBorders>
                  <w:noWrap w:val="0"/>
                  <w:tcMar>
                    <w:left w:w="11" w:type="dxa"/>
                    <w:right w:w="11" w:type="dxa"/>
                  </w:tcMar>
                  <w:vAlign w:val="center"/>
                </w:tcPr>
                <w:p w14:paraId="2F9BC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DB131640</w:t>
                  </w:r>
                  <w:r>
                    <w:rPr>
                      <w:rFonts w:hint="eastAsia"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2012</w:t>
                  </w:r>
                  <w:r>
                    <w:rPr>
                      <w:rFonts w:hint="eastAsia" w:cs="Times New Roman"/>
                      <w:snapToGrid w:val="0"/>
                      <w:color w:val="auto"/>
                      <w:kern w:val="0"/>
                      <w:sz w:val="21"/>
                      <w:szCs w:val="21"/>
                      <w:highlight w:val="none"/>
                      <w:lang w:val="en-US" w:eastAsia="zh-CN"/>
                    </w:rPr>
                    <w:t>及</w:t>
                  </w:r>
                  <w:r>
                    <w:rPr>
                      <w:rFonts w:hint="default" w:ascii="Times New Roman" w:hAnsi="Times New Roman" w:eastAsia="宋体" w:cs="Times New Roman"/>
                      <w:snapToGrid w:val="0"/>
                      <w:color w:val="auto"/>
                      <w:kern w:val="0"/>
                      <w:sz w:val="21"/>
                      <w:szCs w:val="21"/>
                      <w:highlight w:val="none"/>
                      <w:lang w:val="en-US" w:eastAsia="zh-CN"/>
                    </w:rPr>
                    <w:t>唐办发〔20</w:t>
                  </w:r>
                  <w:r>
                    <w:rPr>
                      <w:rFonts w:hint="eastAsia" w:cs="Times New Roman"/>
                      <w:snapToGrid w:val="0"/>
                      <w:color w:val="auto"/>
                      <w:kern w:val="0"/>
                      <w:sz w:val="21"/>
                      <w:szCs w:val="21"/>
                      <w:highlight w:val="none"/>
                      <w:lang w:val="en-US" w:eastAsia="zh-CN"/>
                    </w:rPr>
                    <w:t>19</w:t>
                  </w:r>
                  <w:r>
                    <w:rPr>
                      <w:rFonts w:hint="default" w:ascii="Times New Roman" w:hAnsi="Times New Roman" w:eastAsia="宋体" w:cs="Times New Roman"/>
                      <w:snapToGrid w:val="0"/>
                      <w:color w:val="auto"/>
                      <w:kern w:val="0"/>
                      <w:sz w:val="21"/>
                      <w:szCs w:val="21"/>
                      <w:highlight w:val="none"/>
                      <w:lang w:val="en-US" w:eastAsia="zh-CN"/>
                    </w:rPr>
                    <w:t>〕3号</w:t>
                  </w:r>
                  <w:r>
                    <w:rPr>
                      <w:rFonts w:hint="eastAsia" w:ascii="Times New Roman" w:hAnsi="Times New Roman" w:eastAsia="宋体" w:cs="Times New Roman"/>
                      <w:snapToGrid w:val="0"/>
                      <w:color w:val="auto"/>
                      <w:kern w:val="0"/>
                      <w:sz w:val="21"/>
                      <w:szCs w:val="21"/>
                      <w:highlight w:val="none"/>
                      <w:lang w:val="en-US" w:eastAsia="zh-CN"/>
                    </w:rPr>
                    <w:t>中排放限值要求</w:t>
                  </w:r>
                </w:p>
              </w:tc>
            </w:tr>
            <w:tr w14:paraId="3B4990FA">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74949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p>
              </w:tc>
              <w:tc>
                <w:tcPr>
                  <w:tcW w:w="843" w:type="pct"/>
                  <w:vMerge w:val="continue"/>
                  <w:tcBorders>
                    <w:tl2br w:val="nil"/>
                    <w:tr2bl w:val="nil"/>
                  </w:tcBorders>
                  <w:noWrap w:val="0"/>
                  <w:tcMar>
                    <w:left w:w="11" w:type="dxa"/>
                    <w:right w:w="11" w:type="dxa"/>
                  </w:tcMar>
                  <w:vAlign w:val="center"/>
                </w:tcPr>
                <w:p w14:paraId="1C1FE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p>
              </w:tc>
              <w:tc>
                <w:tcPr>
                  <w:tcW w:w="672" w:type="pct"/>
                  <w:tcBorders>
                    <w:tl2br w:val="nil"/>
                    <w:tr2bl w:val="nil"/>
                  </w:tcBorders>
                  <w:noWrap w:val="0"/>
                  <w:tcMar>
                    <w:left w:w="11" w:type="dxa"/>
                    <w:right w:w="11" w:type="dxa"/>
                  </w:tcMar>
                  <w:vAlign w:val="center"/>
                </w:tcPr>
                <w:p w14:paraId="24910B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二氧化硫</w:t>
                  </w:r>
                </w:p>
              </w:tc>
              <w:tc>
                <w:tcPr>
                  <w:tcW w:w="700" w:type="pct"/>
                  <w:tcBorders>
                    <w:tl2br w:val="nil"/>
                    <w:tr2bl w:val="nil"/>
                  </w:tcBorders>
                  <w:noWrap w:val="0"/>
                  <w:tcMar>
                    <w:left w:w="11" w:type="dxa"/>
                    <w:right w:w="11" w:type="dxa"/>
                  </w:tcMar>
                  <w:vAlign w:val="center"/>
                </w:tcPr>
                <w:p w14:paraId="0A075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200</w:t>
                  </w:r>
                  <w:r>
                    <w:rPr>
                      <w:rFonts w:hint="default" w:ascii="Times New Roman" w:hAnsi="Times New Roman" w:eastAsia="宋体" w:cs="Times New Roman"/>
                      <w:snapToGrid w:val="0"/>
                      <w:color w:val="auto"/>
                      <w:kern w:val="0"/>
                      <w:sz w:val="21"/>
                      <w:szCs w:val="21"/>
                      <w:highlight w:val="none"/>
                      <w:lang w:val="en-US" w:eastAsia="zh-CN"/>
                    </w:rPr>
                    <w:t>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continue"/>
                  <w:tcBorders>
                    <w:tl2br w:val="nil"/>
                    <w:tr2bl w:val="nil"/>
                  </w:tcBorders>
                  <w:noWrap w:val="0"/>
                  <w:tcMar>
                    <w:left w:w="11" w:type="dxa"/>
                    <w:right w:w="11" w:type="dxa"/>
                  </w:tcMar>
                  <w:vAlign w:val="center"/>
                </w:tcPr>
                <w:p w14:paraId="4F5BF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215" w:type="pct"/>
                  <w:vMerge w:val="continue"/>
                  <w:tcBorders>
                    <w:tl2br w:val="nil"/>
                    <w:tr2bl w:val="nil"/>
                  </w:tcBorders>
                  <w:noWrap w:val="0"/>
                  <w:tcMar>
                    <w:left w:w="11" w:type="dxa"/>
                    <w:right w:w="11" w:type="dxa"/>
                  </w:tcMar>
                  <w:vAlign w:val="center"/>
                </w:tcPr>
                <w:p w14:paraId="0D62C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0EDC3C7B">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601E45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843" w:type="pct"/>
                  <w:vMerge w:val="continue"/>
                  <w:tcBorders>
                    <w:tl2br w:val="nil"/>
                    <w:tr2bl w:val="nil"/>
                  </w:tcBorders>
                  <w:noWrap w:val="0"/>
                  <w:tcMar>
                    <w:left w:w="11" w:type="dxa"/>
                    <w:right w:w="11" w:type="dxa"/>
                  </w:tcMar>
                  <w:vAlign w:val="center"/>
                </w:tcPr>
                <w:p w14:paraId="148A8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672" w:type="pct"/>
                  <w:tcBorders>
                    <w:tl2br w:val="nil"/>
                    <w:tr2bl w:val="nil"/>
                  </w:tcBorders>
                  <w:noWrap w:val="0"/>
                  <w:tcMar>
                    <w:left w:w="11" w:type="dxa"/>
                    <w:right w:w="11" w:type="dxa"/>
                  </w:tcMar>
                  <w:vAlign w:val="center"/>
                </w:tcPr>
                <w:p w14:paraId="250C6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氮氧化物</w:t>
                  </w:r>
                </w:p>
              </w:tc>
              <w:tc>
                <w:tcPr>
                  <w:tcW w:w="700" w:type="pct"/>
                  <w:tcBorders>
                    <w:tl2br w:val="nil"/>
                    <w:tr2bl w:val="nil"/>
                  </w:tcBorders>
                  <w:noWrap w:val="0"/>
                  <w:tcMar>
                    <w:left w:w="11" w:type="dxa"/>
                    <w:right w:w="11" w:type="dxa"/>
                  </w:tcMar>
                  <w:vAlign w:val="center"/>
                </w:tcPr>
                <w:p w14:paraId="4ED25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300</w:t>
                  </w:r>
                  <w:r>
                    <w:rPr>
                      <w:rFonts w:hint="default" w:ascii="Times New Roman" w:hAnsi="Times New Roman" w:eastAsia="宋体" w:cs="Times New Roman"/>
                      <w:snapToGrid w:val="0"/>
                      <w:color w:val="auto"/>
                      <w:kern w:val="0"/>
                      <w:sz w:val="21"/>
                      <w:szCs w:val="21"/>
                      <w:highlight w:val="none"/>
                      <w:lang w:val="en-US" w:eastAsia="zh-CN"/>
                    </w:rPr>
                    <w:t>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continue"/>
                  <w:tcBorders>
                    <w:tl2br w:val="nil"/>
                    <w:tr2bl w:val="nil"/>
                  </w:tcBorders>
                  <w:noWrap w:val="0"/>
                  <w:tcMar>
                    <w:left w:w="11" w:type="dxa"/>
                    <w:right w:w="11" w:type="dxa"/>
                  </w:tcMar>
                  <w:vAlign w:val="center"/>
                </w:tcPr>
                <w:p w14:paraId="70479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215" w:type="pct"/>
                  <w:vMerge w:val="continue"/>
                  <w:tcBorders>
                    <w:tl2br w:val="nil"/>
                    <w:tr2bl w:val="nil"/>
                  </w:tcBorders>
                  <w:noWrap w:val="0"/>
                  <w:tcMar>
                    <w:left w:w="11" w:type="dxa"/>
                    <w:right w:w="11" w:type="dxa"/>
                  </w:tcMar>
                  <w:vAlign w:val="center"/>
                </w:tcPr>
                <w:p w14:paraId="0BF2A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59C719C0">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38BB1A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843" w:type="pct"/>
                  <w:vMerge w:val="continue"/>
                  <w:tcBorders>
                    <w:tl2br w:val="nil"/>
                    <w:tr2bl w:val="nil"/>
                  </w:tcBorders>
                  <w:noWrap w:val="0"/>
                  <w:tcMar>
                    <w:left w:w="11" w:type="dxa"/>
                    <w:right w:w="11" w:type="dxa"/>
                  </w:tcMar>
                  <w:vAlign w:val="center"/>
                </w:tcPr>
                <w:p w14:paraId="26043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672" w:type="pct"/>
                  <w:tcBorders>
                    <w:tl2br w:val="nil"/>
                    <w:tr2bl w:val="nil"/>
                  </w:tcBorders>
                  <w:noWrap w:val="0"/>
                  <w:tcMar>
                    <w:left w:w="11" w:type="dxa"/>
                    <w:right w:w="11" w:type="dxa"/>
                  </w:tcMar>
                  <w:vAlign w:val="center"/>
                </w:tcPr>
                <w:p w14:paraId="2C31E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烟气黑度</w:t>
                  </w:r>
                </w:p>
              </w:tc>
              <w:tc>
                <w:tcPr>
                  <w:tcW w:w="700" w:type="pct"/>
                  <w:tcBorders>
                    <w:tl2br w:val="nil"/>
                    <w:tr2bl w:val="nil"/>
                  </w:tcBorders>
                  <w:noWrap w:val="0"/>
                  <w:tcMar>
                    <w:left w:w="11" w:type="dxa"/>
                    <w:right w:w="11" w:type="dxa"/>
                  </w:tcMar>
                  <w:vAlign w:val="center"/>
                </w:tcPr>
                <w:p w14:paraId="252DB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＜1级</w:t>
                  </w:r>
                </w:p>
              </w:tc>
              <w:tc>
                <w:tcPr>
                  <w:tcW w:w="1429" w:type="pct"/>
                  <w:vMerge w:val="continue"/>
                  <w:tcBorders>
                    <w:tl2br w:val="nil"/>
                    <w:tr2bl w:val="nil"/>
                  </w:tcBorders>
                  <w:noWrap w:val="0"/>
                  <w:tcMar>
                    <w:left w:w="11" w:type="dxa"/>
                    <w:right w:w="11" w:type="dxa"/>
                  </w:tcMar>
                  <w:vAlign w:val="center"/>
                </w:tcPr>
                <w:p w14:paraId="3A175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1215" w:type="pct"/>
                  <w:vMerge w:val="continue"/>
                  <w:tcBorders>
                    <w:tl2br w:val="nil"/>
                    <w:tr2bl w:val="nil"/>
                  </w:tcBorders>
                  <w:noWrap w:val="0"/>
                  <w:tcMar>
                    <w:left w:w="11" w:type="dxa"/>
                    <w:right w:w="11" w:type="dxa"/>
                  </w:tcMar>
                  <w:vAlign w:val="center"/>
                </w:tcPr>
                <w:p w14:paraId="5E53C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r>
            <w:tr w14:paraId="6CD99DF4">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3834E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p>
              </w:tc>
              <w:tc>
                <w:tcPr>
                  <w:tcW w:w="843" w:type="pct"/>
                  <w:tcBorders>
                    <w:tl2br w:val="nil"/>
                    <w:tr2bl w:val="nil"/>
                  </w:tcBorders>
                  <w:noWrap w:val="0"/>
                  <w:tcMar>
                    <w:left w:w="11" w:type="dxa"/>
                    <w:right w:w="11" w:type="dxa"/>
                  </w:tcMar>
                  <w:vAlign w:val="center"/>
                </w:tcPr>
                <w:p w14:paraId="2F3E5B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布袋除尘器废气排放口（DA003）</w:t>
                  </w:r>
                </w:p>
              </w:tc>
              <w:tc>
                <w:tcPr>
                  <w:tcW w:w="672" w:type="pct"/>
                  <w:tcBorders>
                    <w:tl2br w:val="nil"/>
                    <w:tr2bl w:val="nil"/>
                  </w:tcBorders>
                  <w:noWrap w:val="0"/>
                  <w:tcMar>
                    <w:left w:w="11" w:type="dxa"/>
                    <w:right w:w="11" w:type="dxa"/>
                  </w:tcMar>
                  <w:vAlign w:val="center"/>
                </w:tcPr>
                <w:p w14:paraId="3C20D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颗粒物</w:t>
                  </w:r>
                </w:p>
              </w:tc>
              <w:tc>
                <w:tcPr>
                  <w:tcW w:w="700" w:type="pct"/>
                  <w:tcBorders>
                    <w:tl2br w:val="nil"/>
                    <w:tr2bl w:val="nil"/>
                  </w:tcBorders>
                  <w:noWrap w:val="0"/>
                  <w:tcMar>
                    <w:left w:w="11" w:type="dxa"/>
                    <w:right w:w="11" w:type="dxa"/>
                  </w:tcMar>
                  <w:vAlign w:val="center"/>
                </w:tcPr>
                <w:p w14:paraId="057CE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w:t>
                  </w:r>
                  <w:r>
                    <w:rPr>
                      <w:rFonts w:hint="eastAsia" w:cs="Times New Roman"/>
                      <w:snapToGrid w:val="0"/>
                      <w:color w:val="auto"/>
                      <w:kern w:val="0"/>
                      <w:sz w:val="21"/>
                      <w:szCs w:val="21"/>
                      <w:highlight w:val="none"/>
                      <w:lang w:val="en-US" w:eastAsia="zh-CN"/>
                    </w:rPr>
                    <w:t>2</w:t>
                  </w:r>
                  <w:r>
                    <w:rPr>
                      <w:rFonts w:hint="default" w:ascii="Times New Roman" w:hAnsi="Times New Roman" w:eastAsia="宋体" w:cs="Times New Roman"/>
                      <w:snapToGrid w:val="0"/>
                      <w:color w:val="auto"/>
                      <w:kern w:val="0"/>
                      <w:sz w:val="21"/>
                      <w:szCs w:val="21"/>
                      <w:highlight w:val="none"/>
                      <w:lang w:val="en-US" w:eastAsia="zh-CN"/>
                    </w:rPr>
                    <w:t>0mg/m</w:t>
                  </w:r>
                  <w:r>
                    <w:rPr>
                      <w:rFonts w:hint="default" w:ascii="Times New Roman" w:hAnsi="Times New Roman" w:eastAsia="宋体" w:cs="Times New Roman"/>
                      <w:snapToGrid w:val="0"/>
                      <w:color w:val="auto"/>
                      <w:kern w:val="0"/>
                      <w:sz w:val="21"/>
                      <w:szCs w:val="21"/>
                      <w:highlight w:val="none"/>
                      <w:vertAlign w:val="superscript"/>
                      <w:lang w:val="en-US" w:eastAsia="zh-CN"/>
                    </w:rPr>
                    <w:t>3</w:t>
                  </w:r>
                  <w:r>
                    <w:rPr>
                      <w:rFonts w:hint="eastAsia" w:cs="Times New Roman"/>
                      <w:snapToGrid w:val="0"/>
                      <w:color w:val="auto"/>
                      <w:kern w:val="0"/>
                      <w:sz w:val="21"/>
                      <w:szCs w:val="21"/>
                      <w:highlight w:val="none"/>
                      <w:vertAlign w:val="baseline"/>
                      <w:lang w:val="en-US" w:eastAsia="zh-CN"/>
                    </w:rPr>
                    <w:t>、</w:t>
                  </w:r>
                  <w:r>
                    <w:rPr>
                      <w:rFonts w:hint="eastAsia" w:cs="Times New Roman"/>
                      <w:snapToGrid w:val="0"/>
                      <w:color w:val="auto"/>
                      <w:kern w:val="0"/>
                      <w:sz w:val="21"/>
                      <w:szCs w:val="21"/>
                      <w:highlight w:val="none"/>
                      <w:lang w:val="en-US" w:eastAsia="zh-CN"/>
                    </w:rPr>
                    <w:t>（20m）5.9kg/h</w:t>
                  </w:r>
                </w:p>
              </w:tc>
              <w:tc>
                <w:tcPr>
                  <w:tcW w:w="1429" w:type="pct"/>
                  <w:tcBorders>
                    <w:tl2br w:val="nil"/>
                    <w:tr2bl w:val="nil"/>
                  </w:tcBorders>
                  <w:noWrap w:val="0"/>
                  <w:tcMar>
                    <w:left w:w="11" w:type="dxa"/>
                    <w:right w:w="11" w:type="dxa"/>
                  </w:tcMar>
                  <w:vAlign w:val="center"/>
                </w:tcPr>
                <w:p w14:paraId="35536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排气筒高度</w:t>
                  </w:r>
                  <w:r>
                    <w:rPr>
                      <w:rFonts w:hint="eastAsia" w:cs="Times New Roman"/>
                      <w:snapToGrid w:val="0"/>
                      <w:color w:val="auto"/>
                      <w:kern w:val="0"/>
                      <w:sz w:val="21"/>
                      <w:szCs w:val="21"/>
                      <w:highlight w:val="none"/>
                      <w:lang w:val="en-US" w:eastAsia="zh-CN"/>
                    </w:rPr>
                    <w:t>应</w:t>
                  </w:r>
                  <w:r>
                    <w:rPr>
                      <w:rFonts w:hint="eastAsia" w:ascii="Times New Roman" w:hAnsi="Times New Roman" w:eastAsia="宋体" w:cs="Times New Roman"/>
                      <w:snapToGrid w:val="0"/>
                      <w:color w:val="auto"/>
                      <w:kern w:val="0"/>
                      <w:sz w:val="21"/>
                      <w:szCs w:val="21"/>
                      <w:highlight w:val="none"/>
                      <w:lang w:val="en-US" w:eastAsia="zh-CN"/>
                    </w:rPr>
                    <w:t>高</w:t>
                  </w:r>
                  <w:r>
                    <w:rPr>
                      <w:rFonts w:hint="eastAsia" w:cs="Times New Roman"/>
                      <w:snapToGrid w:val="0"/>
                      <w:color w:val="auto"/>
                      <w:kern w:val="0"/>
                      <w:sz w:val="21"/>
                      <w:szCs w:val="21"/>
                      <w:highlight w:val="none"/>
                      <w:lang w:val="en-US" w:eastAsia="zh-CN"/>
                    </w:rPr>
                    <w:t>出</w:t>
                  </w:r>
                  <w:r>
                    <w:rPr>
                      <w:rFonts w:hint="eastAsia" w:ascii="Times New Roman" w:hAnsi="Times New Roman" w:eastAsia="宋体" w:cs="Times New Roman"/>
                      <w:snapToGrid w:val="0"/>
                      <w:color w:val="auto"/>
                      <w:kern w:val="0"/>
                      <w:sz w:val="21"/>
                      <w:szCs w:val="21"/>
                      <w:highlight w:val="none"/>
                      <w:lang w:val="en-US" w:eastAsia="zh-CN"/>
                    </w:rPr>
                    <w:t>周围200m半径</w:t>
                  </w:r>
                  <w:r>
                    <w:rPr>
                      <w:rFonts w:hint="eastAsia" w:cs="Times New Roman"/>
                      <w:snapToGrid w:val="0"/>
                      <w:color w:val="auto"/>
                      <w:kern w:val="0"/>
                      <w:sz w:val="21"/>
                      <w:szCs w:val="21"/>
                      <w:highlight w:val="none"/>
                      <w:lang w:val="en-US" w:eastAsia="zh-CN"/>
                    </w:rPr>
                    <w:t>范围</w:t>
                  </w:r>
                  <w:r>
                    <w:rPr>
                      <w:rFonts w:hint="eastAsia" w:ascii="Times New Roman" w:hAnsi="Times New Roman" w:eastAsia="宋体" w:cs="Times New Roman"/>
                      <w:snapToGrid w:val="0"/>
                      <w:color w:val="auto"/>
                      <w:kern w:val="0"/>
                      <w:sz w:val="21"/>
                      <w:szCs w:val="21"/>
                      <w:highlight w:val="none"/>
                      <w:lang w:val="en-US" w:eastAsia="zh-CN"/>
                    </w:rPr>
                    <w:t>内</w:t>
                  </w:r>
                  <w:r>
                    <w:rPr>
                      <w:rFonts w:hint="eastAsia" w:cs="Times New Roman"/>
                      <w:snapToGrid w:val="0"/>
                      <w:color w:val="auto"/>
                      <w:kern w:val="0"/>
                      <w:sz w:val="21"/>
                      <w:szCs w:val="21"/>
                      <w:highlight w:val="none"/>
                      <w:lang w:val="en-US" w:eastAsia="zh-CN"/>
                    </w:rPr>
                    <w:t>的</w:t>
                  </w:r>
                  <w:r>
                    <w:rPr>
                      <w:rFonts w:hint="eastAsia" w:ascii="Times New Roman" w:hAnsi="Times New Roman" w:eastAsia="宋体" w:cs="Times New Roman"/>
                      <w:snapToGrid w:val="0"/>
                      <w:color w:val="auto"/>
                      <w:kern w:val="0"/>
                      <w:sz w:val="21"/>
                      <w:szCs w:val="21"/>
                      <w:highlight w:val="none"/>
                      <w:lang w:val="en-US" w:eastAsia="zh-CN"/>
                    </w:rPr>
                    <w:t>建筑物5m以上</w:t>
                  </w:r>
                  <w:r>
                    <w:rPr>
                      <w:rFonts w:hint="eastAsia" w:cs="Times New Roman"/>
                      <w:snapToGrid w:val="0"/>
                      <w:color w:val="auto"/>
                      <w:kern w:val="0"/>
                      <w:sz w:val="21"/>
                      <w:szCs w:val="21"/>
                      <w:highlight w:val="none"/>
                      <w:lang w:val="en-US" w:eastAsia="zh-CN"/>
                    </w:rPr>
                    <w:t>，不能达到该要求的排气筒，应按其高度对应的排放速率标准值严格50%执行</w:t>
                  </w:r>
                </w:p>
              </w:tc>
              <w:tc>
                <w:tcPr>
                  <w:tcW w:w="1215" w:type="pct"/>
                  <w:tcBorders>
                    <w:tl2br w:val="nil"/>
                    <w:tr2bl w:val="nil"/>
                  </w:tcBorders>
                  <w:noWrap w:val="0"/>
                  <w:tcMar>
                    <w:left w:w="11" w:type="dxa"/>
                    <w:right w:w="11" w:type="dxa"/>
                  </w:tcMar>
                  <w:vAlign w:val="center"/>
                </w:tcPr>
                <w:p w14:paraId="3185B3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GB16297-1996</w:t>
                  </w:r>
                  <w:r>
                    <w:rPr>
                      <w:rFonts w:hint="eastAsia" w:cs="Times New Roman"/>
                      <w:snapToGrid w:val="0"/>
                      <w:color w:val="auto"/>
                      <w:kern w:val="0"/>
                      <w:sz w:val="21"/>
                      <w:szCs w:val="21"/>
                      <w:highlight w:val="none"/>
                      <w:lang w:val="en-US" w:eastAsia="zh-CN"/>
                    </w:rPr>
                    <w:t>表2要求</w:t>
                  </w:r>
                </w:p>
              </w:tc>
            </w:tr>
            <w:tr w14:paraId="6F9908F0">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restart"/>
                  <w:tcBorders>
                    <w:tl2br w:val="nil"/>
                    <w:tr2bl w:val="nil"/>
                  </w:tcBorders>
                  <w:noWrap w:val="0"/>
                  <w:tcMar>
                    <w:left w:w="11" w:type="dxa"/>
                    <w:right w:w="11" w:type="dxa"/>
                  </w:tcMar>
                  <w:vAlign w:val="center"/>
                </w:tcPr>
                <w:p w14:paraId="48885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无组织</w:t>
                  </w:r>
                </w:p>
              </w:tc>
              <w:tc>
                <w:tcPr>
                  <w:tcW w:w="843" w:type="pct"/>
                  <w:vMerge w:val="restart"/>
                  <w:tcBorders>
                    <w:tl2br w:val="nil"/>
                    <w:tr2bl w:val="nil"/>
                  </w:tcBorders>
                  <w:noWrap w:val="0"/>
                  <w:tcMar>
                    <w:left w:w="11" w:type="dxa"/>
                    <w:right w:w="11" w:type="dxa"/>
                  </w:tcMar>
                  <w:vAlign w:val="center"/>
                </w:tcPr>
                <w:p w14:paraId="624D8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厂界</w:t>
                  </w:r>
                </w:p>
              </w:tc>
              <w:tc>
                <w:tcPr>
                  <w:tcW w:w="672" w:type="pct"/>
                  <w:tcBorders>
                    <w:tl2br w:val="nil"/>
                    <w:tr2bl w:val="nil"/>
                  </w:tcBorders>
                  <w:noWrap w:val="0"/>
                  <w:tcMar>
                    <w:left w:w="11" w:type="dxa"/>
                    <w:right w:w="11" w:type="dxa"/>
                  </w:tcMar>
                  <w:vAlign w:val="center"/>
                </w:tcPr>
                <w:p w14:paraId="4BE00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颗粒物</w:t>
                  </w:r>
                </w:p>
              </w:tc>
              <w:tc>
                <w:tcPr>
                  <w:tcW w:w="2129" w:type="pct"/>
                  <w:gridSpan w:val="2"/>
                  <w:tcBorders>
                    <w:tl2br w:val="nil"/>
                    <w:tr2bl w:val="nil"/>
                  </w:tcBorders>
                  <w:noWrap w:val="0"/>
                  <w:tcMar>
                    <w:left w:w="11" w:type="dxa"/>
                    <w:right w:w="11" w:type="dxa"/>
                  </w:tcMar>
                  <w:vAlign w:val="center"/>
                </w:tcPr>
                <w:p w14:paraId="16C6D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1.0</w:t>
                  </w:r>
                  <w:r>
                    <w:rPr>
                      <w:rFonts w:hint="eastAsia" w:ascii="Times New Roman" w:hAnsi="Times New Roman" w:eastAsia="宋体" w:cs="Times New Roman"/>
                      <w:snapToGrid w:val="0"/>
                      <w:color w:val="auto"/>
                      <w:kern w:val="0"/>
                      <w:sz w:val="21"/>
                      <w:szCs w:val="21"/>
                      <w:highlight w:val="none"/>
                      <w:lang w:val="en-US" w:eastAsia="zh-CN"/>
                    </w:rPr>
                    <w:t>mg/m</w:t>
                  </w:r>
                  <w:r>
                    <w:rPr>
                      <w:rFonts w:hint="eastAsia" w:ascii="Times New Roman" w:hAnsi="Times New Roman" w:eastAsia="宋体" w:cs="Times New Roman"/>
                      <w:snapToGrid w:val="0"/>
                      <w:color w:val="auto"/>
                      <w:kern w:val="0"/>
                      <w:sz w:val="21"/>
                      <w:szCs w:val="21"/>
                      <w:highlight w:val="none"/>
                      <w:vertAlign w:val="superscript"/>
                      <w:lang w:val="en-US" w:eastAsia="zh-CN"/>
                    </w:rPr>
                    <w:t>3</w:t>
                  </w:r>
                </w:p>
              </w:tc>
              <w:tc>
                <w:tcPr>
                  <w:tcW w:w="1215" w:type="pct"/>
                  <w:tcBorders>
                    <w:tl2br w:val="nil"/>
                    <w:tr2bl w:val="nil"/>
                  </w:tcBorders>
                  <w:noWrap w:val="0"/>
                  <w:tcMar>
                    <w:left w:w="11" w:type="dxa"/>
                    <w:right w:w="11" w:type="dxa"/>
                  </w:tcMar>
                  <w:vAlign w:val="center"/>
                </w:tcPr>
                <w:p w14:paraId="66BE2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（GB16297-1996）表2</w:t>
                  </w:r>
                  <w:r>
                    <w:rPr>
                      <w:rFonts w:hint="eastAsia" w:cs="Times New Roman"/>
                      <w:snapToGrid w:val="0"/>
                      <w:color w:val="auto"/>
                      <w:kern w:val="0"/>
                      <w:sz w:val="21"/>
                      <w:szCs w:val="21"/>
                      <w:highlight w:val="none"/>
                      <w:lang w:val="en-US" w:eastAsia="zh-CN"/>
                    </w:rPr>
                    <w:t>限值</w:t>
                  </w:r>
                </w:p>
              </w:tc>
            </w:tr>
            <w:tr w14:paraId="43C96CE5">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5E07B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843" w:type="pct"/>
                  <w:vMerge w:val="continue"/>
                  <w:tcBorders>
                    <w:tl2br w:val="nil"/>
                    <w:tr2bl w:val="nil"/>
                  </w:tcBorders>
                  <w:noWrap w:val="0"/>
                  <w:tcMar>
                    <w:left w:w="11" w:type="dxa"/>
                    <w:right w:w="11" w:type="dxa"/>
                  </w:tcMar>
                  <w:vAlign w:val="center"/>
                </w:tcPr>
                <w:p w14:paraId="42D442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672" w:type="pct"/>
                  <w:tcBorders>
                    <w:tl2br w:val="nil"/>
                    <w:tr2bl w:val="nil"/>
                  </w:tcBorders>
                  <w:noWrap w:val="0"/>
                  <w:tcMar>
                    <w:left w:w="11" w:type="dxa"/>
                    <w:right w:w="11" w:type="dxa"/>
                  </w:tcMar>
                  <w:vAlign w:val="center"/>
                </w:tcPr>
                <w:p w14:paraId="2F4AB5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臭气浓度</w:t>
                  </w:r>
                </w:p>
              </w:tc>
              <w:tc>
                <w:tcPr>
                  <w:tcW w:w="2129" w:type="pct"/>
                  <w:gridSpan w:val="2"/>
                  <w:tcBorders>
                    <w:tl2br w:val="nil"/>
                    <w:tr2bl w:val="nil"/>
                  </w:tcBorders>
                  <w:noWrap w:val="0"/>
                  <w:tcMar>
                    <w:left w:w="11" w:type="dxa"/>
                    <w:right w:w="11" w:type="dxa"/>
                  </w:tcMar>
                  <w:vAlign w:val="center"/>
                </w:tcPr>
                <w:p w14:paraId="7C92B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20（无量纲）</w:t>
                  </w:r>
                </w:p>
              </w:tc>
              <w:tc>
                <w:tcPr>
                  <w:tcW w:w="1215" w:type="pct"/>
                  <w:tcBorders>
                    <w:tl2br w:val="nil"/>
                    <w:tr2bl w:val="nil"/>
                  </w:tcBorders>
                  <w:noWrap w:val="0"/>
                  <w:tcMar>
                    <w:left w:w="11" w:type="dxa"/>
                    <w:right w:w="11" w:type="dxa"/>
                  </w:tcMar>
                  <w:vAlign w:val="center"/>
                </w:tcPr>
                <w:p w14:paraId="75D0A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GB14554-93表1限值</w:t>
                  </w:r>
                </w:p>
              </w:tc>
            </w:tr>
            <w:tr w14:paraId="4F340989">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28A6A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843" w:type="pct"/>
                  <w:vMerge w:val="continue"/>
                  <w:tcBorders>
                    <w:tl2br w:val="nil"/>
                    <w:tr2bl w:val="nil"/>
                  </w:tcBorders>
                  <w:noWrap w:val="0"/>
                  <w:tcMar>
                    <w:left w:w="11" w:type="dxa"/>
                    <w:right w:w="11" w:type="dxa"/>
                  </w:tcMar>
                  <w:vAlign w:val="center"/>
                </w:tcPr>
                <w:p w14:paraId="504D08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672" w:type="pct"/>
                  <w:tcBorders>
                    <w:tl2br w:val="nil"/>
                    <w:tr2bl w:val="nil"/>
                  </w:tcBorders>
                  <w:noWrap w:val="0"/>
                  <w:tcMar>
                    <w:left w:w="11" w:type="dxa"/>
                    <w:right w:w="11" w:type="dxa"/>
                  </w:tcMar>
                  <w:vAlign w:val="center"/>
                </w:tcPr>
                <w:p w14:paraId="211BE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非甲烷总烃</w:t>
                  </w:r>
                </w:p>
              </w:tc>
              <w:tc>
                <w:tcPr>
                  <w:tcW w:w="2129" w:type="pct"/>
                  <w:gridSpan w:val="2"/>
                  <w:tcBorders>
                    <w:tl2br w:val="nil"/>
                    <w:tr2bl w:val="nil"/>
                  </w:tcBorders>
                  <w:noWrap w:val="0"/>
                  <w:tcMar>
                    <w:left w:w="11" w:type="dxa"/>
                    <w:right w:w="11" w:type="dxa"/>
                  </w:tcMar>
                  <w:vAlign w:val="center"/>
                </w:tcPr>
                <w:p w14:paraId="06D2B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2.0</w:t>
                  </w:r>
                  <w:r>
                    <w:rPr>
                      <w:rFonts w:hint="eastAsia" w:ascii="Times New Roman" w:hAnsi="Times New Roman" w:eastAsia="宋体" w:cs="Times New Roman"/>
                      <w:snapToGrid w:val="0"/>
                      <w:color w:val="auto"/>
                      <w:kern w:val="0"/>
                      <w:sz w:val="21"/>
                      <w:szCs w:val="21"/>
                      <w:highlight w:val="none"/>
                      <w:lang w:val="en-US" w:eastAsia="zh-CN"/>
                    </w:rPr>
                    <w:t>mg/m</w:t>
                  </w:r>
                  <w:r>
                    <w:rPr>
                      <w:rFonts w:hint="eastAsia" w:ascii="Times New Roman" w:hAnsi="Times New Roman" w:eastAsia="宋体" w:cs="Times New Roman"/>
                      <w:snapToGrid w:val="0"/>
                      <w:color w:val="auto"/>
                      <w:kern w:val="0"/>
                      <w:sz w:val="21"/>
                      <w:szCs w:val="21"/>
                      <w:highlight w:val="none"/>
                      <w:vertAlign w:val="superscript"/>
                      <w:lang w:val="en-US" w:eastAsia="zh-CN"/>
                    </w:rPr>
                    <w:t>3</w:t>
                  </w:r>
                </w:p>
              </w:tc>
              <w:tc>
                <w:tcPr>
                  <w:tcW w:w="1215" w:type="pct"/>
                  <w:tcBorders>
                    <w:tl2br w:val="nil"/>
                    <w:tr2bl w:val="nil"/>
                  </w:tcBorders>
                  <w:noWrap w:val="0"/>
                  <w:tcMar>
                    <w:left w:w="11" w:type="dxa"/>
                    <w:right w:w="11" w:type="dxa"/>
                  </w:tcMar>
                  <w:vAlign w:val="center"/>
                </w:tcPr>
                <w:p w14:paraId="23CE8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DB13/2322-2016表2</w:t>
                  </w:r>
                </w:p>
              </w:tc>
            </w:tr>
            <w:tr w14:paraId="49FA86B4">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18FA0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843" w:type="pct"/>
                  <w:tcBorders>
                    <w:tl2br w:val="nil"/>
                    <w:tr2bl w:val="nil"/>
                  </w:tcBorders>
                  <w:noWrap w:val="0"/>
                  <w:tcMar>
                    <w:left w:w="11" w:type="dxa"/>
                    <w:right w:w="11" w:type="dxa"/>
                  </w:tcMar>
                  <w:vAlign w:val="center"/>
                </w:tcPr>
                <w:p w14:paraId="134CA146">
                  <w:pPr>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olor w:val="auto"/>
                      <w:sz w:val="21"/>
                      <w:szCs w:val="21"/>
                      <w:highlight w:val="none"/>
                    </w:rPr>
                    <w:t>厂房外监测点处1h平均浓度</w:t>
                  </w:r>
                </w:p>
              </w:tc>
              <w:tc>
                <w:tcPr>
                  <w:tcW w:w="672" w:type="pct"/>
                  <w:tcBorders>
                    <w:tl2br w:val="nil"/>
                    <w:tr2bl w:val="nil"/>
                  </w:tcBorders>
                  <w:noWrap w:val="0"/>
                  <w:tcMar>
                    <w:left w:w="11" w:type="dxa"/>
                    <w:right w:w="11" w:type="dxa"/>
                  </w:tcMar>
                  <w:vAlign w:val="center"/>
                </w:tcPr>
                <w:p w14:paraId="71E546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非甲烷总烃</w:t>
                  </w:r>
                </w:p>
              </w:tc>
              <w:tc>
                <w:tcPr>
                  <w:tcW w:w="2129" w:type="pct"/>
                  <w:gridSpan w:val="2"/>
                  <w:tcBorders>
                    <w:tl2br w:val="nil"/>
                    <w:tr2bl w:val="nil"/>
                  </w:tcBorders>
                  <w:noWrap w:val="0"/>
                  <w:tcMar>
                    <w:left w:w="11" w:type="dxa"/>
                    <w:right w:w="11" w:type="dxa"/>
                  </w:tcMar>
                  <w:vAlign w:val="center"/>
                </w:tcPr>
                <w:p w14:paraId="51670442">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olor w:val="auto"/>
                      <w:sz w:val="21"/>
                      <w:szCs w:val="21"/>
                      <w:highlight w:val="none"/>
                    </w:rPr>
                    <w:t>6</w:t>
                  </w:r>
                  <w:r>
                    <w:rPr>
                      <w:rFonts w:hint="eastAsia" w:ascii="Times New Roman" w:hAnsi="Times New Roman" w:eastAsia="宋体" w:cs="Times New Roman"/>
                      <w:b w:val="0"/>
                      <w:bCs/>
                      <w:snapToGrid w:val="0"/>
                      <w:color w:val="auto"/>
                      <w:kern w:val="0"/>
                      <w:sz w:val="21"/>
                      <w:szCs w:val="21"/>
                      <w:lang w:val="en-US" w:eastAsia="zh-CN" w:bidi="ar-SA"/>
                    </w:rPr>
                    <w:t>mg/m</w:t>
                  </w:r>
                  <w:r>
                    <w:rPr>
                      <w:rFonts w:hint="eastAsia" w:ascii="Times New Roman" w:hAnsi="Times New Roman" w:eastAsia="宋体" w:cs="Times New Roman"/>
                      <w:b w:val="0"/>
                      <w:bCs/>
                      <w:snapToGrid w:val="0"/>
                      <w:color w:val="auto"/>
                      <w:kern w:val="0"/>
                      <w:sz w:val="21"/>
                      <w:szCs w:val="21"/>
                      <w:vertAlign w:val="superscript"/>
                      <w:lang w:val="en-US" w:eastAsia="zh-CN" w:bidi="ar-SA"/>
                    </w:rPr>
                    <w:t>3</w:t>
                  </w:r>
                </w:p>
              </w:tc>
              <w:tc>
                <w:tcPr>
                  <w:tcW w:w="1215" w:type="pct"/>
                  <w:vMerge w:val="restart"/>
                  <w:tcBorders>
                    <w:tl2br w:val="nil"/>
                    <w:tr2bl w:val="nil"/>
                  </w:tcBorders>
                  <w:noWrap w:val="0"/>
                  <w:tcMar>
                    <w:left w:w="11" w:type="dxa"/>
                    <w:right w:w="11" w:type="dxa"/>
                  </w:tcMar>
                  <w:vAlign w:val="center"/>
                </w:tcPr>
                <w:p w14:paraId="02583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snapToGrid w:val="0"/>
                      <w:color w:val="auto"/>
                      <w:kern w:val="0"/>
                      <w:sz w:val="21"/>
                      <w:szCs w:val="21"/>
                      <w:highlight w:val="none"/>
                      <w:lang w:val="en-US" w:eastAsia="zh-CN"/>
                    </w:rPr>
                  </w:pPr>
                  <w:r>
                    <w:rPr>
                      <w:rFonts w:hint="eastAsia"/>
                      <w:color w:val="auto"/>
                      <w:sz w:val="21"/>
                      <w:szCs w:val="21"/>
                      <w:highlight w:val="none"/>
                    </w:rPr>
                    <w:t>GB37822-2019）表A.1中非甲烷总烃特别排放限值</w:t>
                  </w:r>
                </w:p>
              </w:tc>
            </w:tr>
            <w:tr w14:paraId="29B96A46">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0BE4C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843" w:type="pct"/>
                  <w:tcBorders>
                    <w:tl2br w:val="nil"/>
                    <w:tr2bl w:val="nil"/>
                  </w:tcBorders>
                  <w:noWrap w:val="0"/>
                  <w:tcMar>
                    <w:left w:w="11" w:type="dxa"/>
                    <w:right w:w="11" w:type="dxa"/>
                  </w:tcMar>
                  <w:vAlign w:val="center"/>
                </w:tcPr>
                <w:p w14:paraId="5C03DA83">
                  <w:pPr>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olor w:val="auto"/>
                      <w:sz w:val="21"/>
                      <w:szCs w:val="21"/>
                      <w:highlight w:val="none"/>
                    </w:rPr>
                    <w:t>厂房外监测点处任意一次浓度</w:t>
                  </w:r>
                </w:p>
              </w:tc>
              <w:tc>
                <w:tcPr>
                  <w:tcW w:w="672" w:type="pct"/>
                  <w:tcBorders>
                    <w:tl2br w:val="nil"/>
                    <w:tr2bl w:val="nil"/>
                  </w:tcBorders>
                  <w:noWrap w:val="0"/>
                  <w:tcMar>
                    <w:left w:w="11" w:type="dxa"/>
                    <w:right w:w="11" w:type="dxa"/>
                  </w:tcMar>
                  <w:vAlign w:val="center"/>
                </w:tcPr>
                <w:p w14:paraId="733F5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非甲烷总烃</w:t>
                  </w:r>
                </w:p>
              </w:tc>
              <w:tc>
                <w:tcPr>
                  <w:tcW w:w="2129" w:type="pct"/>
                  <w:gridSpan w:val="2"/>
                  <w:tcBorders>
                    <w:tl2br w:val="nil"/>
                    <w:tr2bl w:val="nil"/>
                  </w:tcBorders>
                  <w:noWrap w:val="0"/>
                  <w:tcMar>
                    <w:left w:w="11" w:type="dxa"/>
                    <w:right w:w="11" w:type="dxa"/>
                  </w:tcMar>
                  <w:vAlign w:val="center"/>
                </w:tcPr>
                <w:p w14:paraId="4BA14F28">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olor w:val="auto"/>
                      <w:sz w:val="21"/>
                      <w:szCs w:val="21"/>
                      <w:highlight w:val="none"/>
                    </w:rPr>
                    <w:t>20</w:t>
                  </w:r>
                  <w:r>
                    <w:rPr>
                      <w:rFonts w:hint="eastAsia" w:ascii="Times New Roman" w:hAnsi="Times New Roman" w:eastAsia="宋体" w:cs="Times New Roman"/>
                      <w:b w:val="0"/>
                      <w:bCs/>
                      <w:snapToGrid w:val="0"/>
                      <w:color w:val="auto"/>
                      <w:kern w:val="0"/>
                      <w:sz w:val="21"/>
                      <w:szCs w:val="21"/>
                      <w:lang w:val="en-US" w:eastAsia="zh-CN" w:bidi="ar-SA"/>
                    </w:rPr>
                    <w:t>mg/m</w:t>
                  </w:r>
                  <w:r>
                    <w:rPr>
                      <w:rFonts w:hint="eastAsia" w:ascii="Times New Roman" w:hAnsi="Times New Roman" w:eastAsia="宋体" w:cs="Times New Roman"/>
                      <w:b w:val="0"/>
                      <w:bCs/>
                      <w:snapToGrid w:val="0"/>
                      <w:color w:val="auto"/>
                      <w:kern w:val="0"/>
                      <w:sz w:val="21"/>
                      <w:szCs w:val="21"/>
                      <w:vertAlign w:val="superscript"/>
                      <w:lang w:val="en-US" w:eastAsia="zh-CN" w:bidi="ar-SA"/>
                    </w:rPr>
                    <w:t>3</w:t>
                  </w:r>
                </w:p>
              </w:tc>
              <w:tc>
                <w:tcPr>
                  <w:tcW w:w="1215" w:type="pct"/>
                  <w:vMerge w:val="continue"/>
                  <w:tcBorders>
                    <w:tl2br w:val="nil"/>
                    <w:tr2bl w:val="nil"/>
                  </w:tcBorders>
                  <w:noWrap w:val="0"/>
                  <w:tcMar>
                    <w:left w:w="11" w:type="dxa"/>
                    <w:right w:w="11" w:type="dxa"/>
                  </w:tcMar>
                  <w:vAlign w:val="center"/>
                </w:tcPr>
                <w:p w14:paraId="282F9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snapToGrid w:val="0"/>
                      <w:color w:val="auto"/>
                      <w:kern w:val="0"/>
                      <w:sz w:val="21"/>
                      <w:szCs w:val="21"/>
                      <w:highlight w:val="none"/>
                      <w:lang w:val="en-US" w:eastAsia="zh-CN"/>
                    </w:rPr>
                  </w:pPr>
                </w:p>
              </w:tc>
            </w:tr>
          </w:tbl>
          <w:p w14:paraId="0BDD6C2C">
            <w:pPr>
              <w:pStyle w:val="44"/>
              <w:keepNext w:val="0"/>
              <w:keepLines w:val="0"/>
              <w:suppressLineNumbers w:val="0"/>
              <w:spacing w:before="0" w:beforeAutospacing="0" w:after="0" w:afterAutospacing="0" w:line="460" w:lineRule="exact"/>
              <w:ind w:left="0" w:right="0" w:firstLine="480" w:firstLineChars="200"/>
              <w:rPr>
                <w:rFonts w:hint="default" w:ascii="Times New Roman" w:hAnsi="Times New Roman"/>
                <w:color w:val="auto"/>
                <w:spacing w:val="0"/>
                <w:sz w:val="24"/>
                <w:szCs w:val="24"/>
                <w:highlight w:val="none"/>
              </w:rPr>
            </w:pPr>
            <w:r>
              <w:rPr>
                <w:rFonts w:hint="eastAsia" w:ascii="Times New Roman" w:hAnsi="Times New Roman"/>
                <w:color w:val="auto"/>
                <w:spacing w:val="0"/>
                <w:sz w:val="24"/>
                <w:szCs w:val="24"/>
                <w:highlight w:val="none"/>
                <w:lang w:val="en-US" w:eastAsia="zh-CN"/>
              </w:rPr>
              <w:t>2、</w:t>
            </w:r>
            <w:r>
              <w:rPr>
                <w:rFonts w:hint="eastAsia" w:ascii="Times New Roman" w:hAnsi="Times New Roman"/>
                <w:color w:val="auto"/>
                <w:spacing w:val="0"/>
                <w:sz w:val="24"/>
                <w:szCs w:val="24"/>
                <w:highlight w:val="none"/>
              </w:rPr>
              <w:t>废水</w:t>
            </w:r>
          </w:p>
          <w:p w14:paraId="155D7921">
            <w:pPr>
              <w:pStyle w:val="44"/>
              <w:keepNext w:val="0"/>
              <w:keepLines w:val="0"/>
              <w:suppressLineNumbers w:val="0"/>
              <w:spacing w:before="0" w:beforeAutospacing="0" w:after="0" w:afterAutospacing="0" w:line="460" w:lineRule="exact"/>
              <w:ind w:left="0" w:right="0" w:firstLine="480" w:firstLineChars="200"/>
              <w:rPr>
                <w:rFonts w:hint="default" w:ascii="Times New Roman" w:hAnsi="Times New Roman"/>
                <w:color w:val="auto"/>
                <w:spacing w:val="0"/>
                <w:sz w:val="24"/>
                <w:szCs w:val="24"/>
                <w:highlight w:val="none"/>
                <w:lang w:val="en-US" w:eastAsia="zh-CN"/>
              </w:rPr>
            </w:pPr>
            <w:r>
              <w:rPr>
                <w:rFonts w:hint="eastAsia" w:ascii="Times New Roman" w:hAnsi="Times New Roman"/>
                <w:color w:val="auto"/>
                <w:spacing w:val="0"/>
                <w:sz w:val="24"/>
                <w:szCs w:val="24"/>
                <w:highlight w:val="none"/>
                <w:lang w:val="en-US" w:eastAsia="zh-CN"/>
              </w:rPr>
              <w:t>本项目仅</w:t>
            </w:r>
            <w:r>
              <w:rPr>
                <w:rFonts w:hint="eastAsia" w:cs="Times New Roman"/>
                <w:color w:val="auto"/>
                <w:sz w:val="24"/>
                <w:szCs w:val="24"/>
                <w:highlight w:val="none"/>
                <w:lang w:val="en-US" w:eastAsia="zh-CN"/>
              </w:rPr>
              <w:t>生活污水排入市政管网，由市政管网最终排入唐山市西郊污水处理厂进一步处理。</w:t>
            </w:r>
          </w:p>
          <w:p w14:paraId="5793EF2C">
            <w:pPr>
              <w:pStyle w:val="44"/>
              <w:keepNext w:val="0"/>
              <w:keepLines w:val="0"/>
              <w:numPr>
                <w:ilvl w:val="0"/>
                <w:numId w:val="0"/>
              </w:numPr>
              <w:suppressLineNumbers w:val="0"/>
              <w:spacing w:before="0" w:beforeAutospacing="0" w:after="0" w:afterAutospacing="0" w:line="460" w:lineRule="exact"/>
              <w:ind w:left="0" w:right="0" w:firstLine="480" w:firstLineChars="200"/>
              <w:rPr>
                <w:rFonts w:hint="eastAsia" w:ascii="Times New Roman" w:hAnsi="Times New Roman"/>
                <w:color w:val="auto"/>
                <w:sz w:val="24"/>
                <w:szCs w:val="24"/>
                <w:highlight w:val="none"/>
                <w:lang w:val="en-US" w:eastAsia="zh-CN"/>
              </w:rPr>
            </w:pPr>
            <w:r>
              <w:rPr>
                <w:rFonts w:hint="eastAsia" w:ascii="Times New Roman" w:hAnsi="Times New Roman" w:eastAsia="宋体" w:cs="Times New Roman"/>
                <w:snapToGrid w:val="0"/>
                <w:color w:val="auto"/>
                <w:kern w:val="0"/>
                <w:sz w:val="24"/>
                <w:szCs w:val="24"/>
                <w:u w:val="none"/>
                <w:lang w:val="en-US" w:eastAsia="zh-CN" w:bidi="ar-SA"/>
              </w:rPr>
              <w:t>项目污水排放执行《污水综合排放标准》（GB8978—1996）表4中三级标准：pH：6-9（无量纲），COD：500mg/L，BOD</w:t>
            </w:r>
            <w:r>
              <w:rPr>
                <w:rFonts w:hint="eastAsia" w:ascii="Times New Roman" w:hAnsi="Times New Roman" w:eastAsia="宋体" w:cs="Times New Roman"/>
                <w:snapToGrid w:val="0"/>
                <w:color w:val="auto"/>
                <w:kern w:val="0"/>
                <w:sz w:val="24"/>
                <w:szCs w:val="24"/>
                <w:u w:val="none"/>
                <w:vertAlign w:val="subscript"/>
                <w:lang w:val="en-US" w:eastAsia="zh-CN" w:bidi="ar-SA"/>
              </w:rPr>
              <w:t>5</w:t>
            </w:r>
            <w:r>
              <w:rPr>
                <w:rFonts w:hint="eastAsia" w:ascii="Times New Roman" w:hAnsi="Times New Roman" w:eastAsia="宋体" w:cs="Times New Roman"/>
                <w:snapToGrid w:val="0"/>
                <w:color w:val="auto"/>
                <w:kern w:val="0"/>
                <w:sz w:val="24"/>
                <w:szCs w:val="24"/>
                <w:u w:val="none"/>
                <w:lang w:val="en-US" w:eastAsia="zh-CN" w:bidi="ar-SA"/>
              </w:rPr>
              <w:t>：300mg/L，SS：400mg/L，动植物油：100mg/L，NH</w:t>
            </w:r>
            <w:r>
              <w:rPr>
                <w:rFonts w:hint="eastAsia" w:ascii="Times New Roman" w:hAnsi="Times New Roman" w:eastAsia="宋体" w:cs="Times New Roman"/>
                <w:snapToGrid w:val="0"/>
                <w:color w:val="auto"/>
                <w:kern w:val="0"/>
                <w:sz w:val="24"/>
                <w:szCs w:val="24"/>
                <w:u w:val="none"/>
                <w:vertAlign w:val="subscript"/>
                <w:lang w:val="en-US" w:eastAsia="zh-CN" w:bidi="ar-SA"/>
              </w:rPr>
              <w:t>3</w:t>
            </w:r>
            <w:r>
              <w:rPr>
                <w:rFonts w:hint="eastAsia" w:ascii="Times New Roman" w:hAnsi="Times New Roman" w:eastAsia="宋体" w:cs="Times New Roman"/>
                <w:snapToGrid w:val="0"/>
                <w:color w:val="auto"/>
                <w:kern w:val="0"/>
                <w:sz w:val="24"/>
                <w:szCs w:val="24"/>
                <w:u w:val="none"/>
                <w:lang w:val="en-US" w:eastAsia="zh-CN" w:bidi="ar-SA"/>
              </w:rPr>
              <w:t>-N、总氮、总磷参照《污水排入城镇下水道水质标准》（GB/T31962-2015）中NH</w:t>
            </w:r>
            <w:r>
              <w:rPr>
                <w:rFonts w:hint="eastAsia" w:ascii="Times New Roman" w:hAnsi="Times New Roman" w:eastAsia="宋体" w:cs="Times New Roman"/>
                <w:snapToGrid w:val="0"/>
                <w:color w:val="auto"/>
                <w:kern w:val="0"/>
                <w:sz w:val="24"/>
                <w:szCs w:val="24"/>
                <w:u w:val="none"/>
                <w:vertAlign w:val="subscript"/>
                <w:lang w:val="en-US" w:eastAsia="zh-CN" w:bidi="ar-SA"/>
              </w:rPr>
              <w:t>3</w:t>
            </w:r>
            <w:r>
              <w:rPr>
                <w:rFonts w:hint="eastAsia" w:ascii="Times New Roman" w:hAnsi="Times New Roman" w:eastAsia="宋体" w:cs="Times New Roman"/>
                <w:snapToGrid w:val="0"/>
                <w:color w:val="auto"/>
                <w:kern w:val="0"/>
                <w:sz w:val="24"/>
                <w:szCs w:val="24"/>
                <w:u w:val="none"/>
                <w:lang w:val="en-US" w:eastAsia="zh-CN" w:bidi="ar-SA"/>
              </w:rPr>
              <w:t>-N：45mg/L，总氮：70mg/L，总磷：8mg/L 限值要求。同时执行唐山市西郊污水处理厂设计进水水质要求：COD：550mg/L、SS：400mg/L、BOD</w:t>
            </w:r>
            <w:r>
              <w:rPr>
                <w:rFonts w:hint="eastAsia" w:ascii="Times New Roman" w:hAnsi="Times New Roman" w:eastAsia="宋体" w:cs="Times New Roman"/>
                <w:snapToGrid w:val="0"/>
                <w:color w:val="auto"/>
                <w:kern w:val="0"/>
                <w:sz w:val="24"/>
                <w:szCs w:val="24"/>
                <w:u w:val="none"/>
                <w:vertAlign w:val="subscript"/>
                <w:lang w:val="en-US" w:eastAsia="zh-CN" w:bidi="ar-SA"/>
              </w:rPr>
              <w:t>5</w:t>
            </w:r>
            <w:r>
              <w:rPr>
                <w:rFonts w:hint="eastAsia" w:ascii="Times New Roman" w:hAnsi="Times New Roman" w:eastAsia="宋体" w:cs="Times New Roman"/>
                <w:snapToGrid w:val="0"/>
                <w:color w:val="auto"/>
                <w:kern w:val="0"/>
                <w:sz w:val="24"/>
                <w:szCs w:val="24"/>
                <w:u w:val="none"/>
                <w:lang w:val="en-US" w:eastAsia="zh-CN" w:bidi="ar-SA"/>
              </w:rPr>
              <w:t>：320mg/L、NH</w:t>
            </w:r>
            <w:r>
              <w:rPr>
                <w:rFonts w:hint="eastAsia" w:ascii="Times New Roman" w:hAnsi="Times New Roman" w:eastAsia="宋体" w:cs="Times New Roman"/>
                <w:snapToGrid w:val="0"/>
                <w:color w:val="auto"/>
                <w:kern w:val="0"/>
                <w:sz w:val="24"/>
                <w:szCs w:val="24"/>
                <w:u w:val="none"/>
                <w:vertAlign w:val="subscript"/>
                <w:lang w:val="en-US" w:eastAsia="zh-CN" w:bidi="ar-SA"/>
              </w:rPr>
              <w:t>3</w:t>
            </w:r>
            <w:r>
              <w:rPr>
                <w:rFonts w:hint="eastAsia" w:ascii="Times New Roman" w:hAnsi="Times New Roman" w:eastAsia="宋体" w:cs="Times New Roman"/>
                <w:snapToGrid w:val="0"/>
                <w:color w:val="auto"/>
                <w:kern w:val="0"/>
                <w:sz w:val="24"/>
                <w:szCs w:val="24"/>
                <w:u w:val="none"/>
                <w:lang w:val="en-US" w:eastAsia="zh-CN" w:bidi="ar-SA"/>
              </w:rPr>
              <w:t>-N：50mg/L、TP：8mg/L、TN：60mg/L。</w:t>
            </w:r>
          </w:p>
          <w:p w14:paraId="21EF125C">
            <w:pPr>
              <w:pStyle w:val="44"/>
              <w:keepNext w:val="0"/>
              <w:keepLines w:val="0"/>
              <w:numPr>
                <w:ilvl w:val="0"/>
                <w:numId w:val="0"/>
              </w:numPr>
              <w:suppressLineNumbers w:val="0"/>
              <w:spacing w:before="0" w:beforeAutospacing="0" w:after="0" w:afterAutospacing="0" w:line="460" w:lineRule="exact"/>
              <w:ind w:left="0" w:right="0" w:firstLine="482" w:firstLineChars="200"/>
              <w:jc w:val="center"/>
              <w:rPr>
                <w:rFonts w:hint="default"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表3-7   项目废水排放标准</w:t>
            </w:r>
          </w:p>
          <w:tbl>
            <w:tblPr>
              <w:tblStyle w:val="76"/>
              <w:tblW w:w="8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293"/>
              <w:gridCol w:w="1594"/>
              <w:gridCol w:w="1118"/>
              <w:gridCol w:w="875"/>
              <w:gridCol w:w="2881"/>
            </w:tblGrid>
            <w:tr w14:paraId="3BAA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0" w:type="dxa"/>
                  <w:gridSpan w:val="2"/>
                  <w:tcBorders>
                    <w:tl2br w:val="nil"/>
                    <w:tr2bl w:val="nil"/>
                  </w:tcBorders>
                  <w:noWrap w:val="0"/>
                  <w:vAlign w:val="center"/>
                </w:tcPr>
                <w:p w14:paraId="6D8308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en-US"/>
                    </w:rPr>
                  </w:pPr>
                  <w:r>
                    <w:rPr>
                      <w:rFonts w:hint="default" w:ascii="Times New Roman" w:hAnsi="Times New Roman" w:cs="Times New Roman"/>
                      <w:b w:val="0"/>
                      <w:bCs w:val="0"/>
                      <w:color w:val="auto"/>
                      <w:sz w:val="21"/>
                      <w:szCs w:val="21"/>
                      <w:lang w:val="en-US" w:eastAsia="zh-CN"/>
                    </w:rPr>
                    <w:t>项目</w:t>
                  </w:r>
                </w:p>
              </w:tc>
              <w:tc>
                <w:tcPr>
                  <w:tcW w:w="1594" w:type="dxa"/>
                  <w:tcBorders>
                    <w:tl2br w:val="nil"/>
                    <w:tr2bl w:val="nil"/>
                  </w:tcBorders>
                  <w:noWrap w:val="0"/>
                  <w:vAlign w:val="center"/>
                </w:tcPr>
                <w:p w14:paraId="0632F6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标准值</w:t>
                  </w:r>
                </w:p>
              </w:tc>
              <w:tc>
                <w:tcPr>
                  <w:tcW w:w="1118" w:type="dxa"/>
                  <w:tcBorders>
                    <w:tl2br w:val="nil"/>
                    <w:tr2bl w:val="nil"/>
                  </w:tcBorders>
                  <w:noWrap w:val="0"/>
                  <w:vAlign w:val="center"/>
                </w:tcPr>
                <w:p w14:paraId="2CAB55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合并执行</w:t>
                  </w:r>
                </w:p>
              </w:tc>
              <w:tc>
                <w:tcPr>
                  <w:tcW w:w="875" w:type="dxa"/>
                  <w:tcBorders>
                    <w:tl2br w:val="nil"/>
                    <w:tr2bl w:val="nil"/>
                  </w:tcBorders>
                  <w:noWrap w:val="0"/>
                  <w:vAlign w:val="center"/>
                </w:tcPr>
                <w:p w14:paraId="2FF003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单位</w:t>
                  </w:r>
                </w:p>
              </w:tc>
              <w:tc>
                <w:tcPr>
                  <w:tcW w:w="2881" w:type="dxa"/>
                  <w:tcBorders>
                    <w:tl2br w:val="nil"/>
                    <w:tr2bl w:val="nil"/>
                  </w:tcBorders>
                  <w:noWrap w:val="0"/>
                  <w:vAlign w:val="center"/>
                </w:tcPr>
                <w:p w14:paraId="382BC3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标准来源</w:t>
                  </w:r>
                </w:p>
              </w:tc>
            </w:tr>
            <w:tr w14:paraId="0C2D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restart"/>
                  <w:tcBorders>
                    <w:tl2br w:val="nil"/>
                    <w:tr2bl w:val="nil"/>
                  </w:tcBorders>
                  <w:noWrap w:val="0"/>
                  <w:vAlign w:val="center"/>
                </w:tcPr>
                <w:p w14:paraId="1E4ADA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废水</w:t>
                  </w:r>
                </w:p>
              </w:tc>
              <w:tc>
                <w:tcPr>
                  <w:tcW w:w="1293" w:type="dxa"/>
                  <w:tcBorders>
                    <w:tl2br w:val="nil"/>
                    <w:tr2bl w:val="nil"/>
                  </w:tcBorders>
                  <w:noWrap w:val="0"/>
                  <w:vAlign w:val="center"/>
                </w:tcPr>
                <w:p w14:paraId="2B18A5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p>
              </w:tc>
              <w:tc>
                <w:tcPr>
                  <w:tcW w:w="1594" w:type="dxa"/>
                  <w:tcBorders>
                    <w:tl2br w:val="nil"/>
                    <w:tr2bl w:val="nil"/>
                  </w:tcBorders>
                  <w:noWrap w:val="0"/>
                  <w:vAlign w:val="center"/>
                </w:tcPr>
                <w:p w14:paraId="48A04F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500/550</w:t>
                  </w:r>
                </w:p>
              </w:tc>
              <w:tc>
                <w:tcPr>
                  <w:tcW w:w="1118" w:type="dxa"/>
                  <w:tcBorders>
                    <w:tl2br w:val="nil"/>
                    <w:tr2bl w:val="nil"/>
                  </w:tcBorders>
                  <w:noWrap w:val="0"/>
                  <w:vAlign w:val="center"/>
                </w:tcPr>
                <w:p w14:paraId="0F955B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500</w:t>
                  </w:r>
                </w:p>
              </w:tc>
              <w:tc>
                <w:tcPr>
                  <w:tcW w:w="875" w:type="dxa"/>
                  <w:tcBorders>
                    <w:tl2br w:val="nil"/>
                    <w:tr2bl w:val="nil"/>
                  </w:tcBorders>
                  <w:noWrap w:val="0"/>
                  <w:vAlign w:val="center"/>
                </w:tcPr>
                <w:p w14:paraId="6DE60A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restart"/>
                  <w:tcBorders>
                    <w:tl2br w:val="nil"/>
                    <w:tr2bl w:val="nil"/>
                  </w:tcBorders>
                  <w:noWrap w:val="0"/>
                  <w:vAlign w:val="center"/>
                </w:tcPr>
                <w:p w14:paraId="3DBCBB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执行</w:t>
                  </w:r>
                  <w:r>
                    <w:rPr>
                      <w:rFonts w:hint="default" w:ascii="Times New Roman" w:hAnsi="Times New Roman" w:cs="Times New Roman"/>
                      <w:color w:val="auto"/>
                      <w:sz w:val="21"/>
                      <w:szCs w:val="21"/>
                      <w:lang w:val="en-US" w:eastAsia="zh-CN"/>
                    </w:rPr>
                    <w:t>《污水综合排放标准》（GB8978-1996）表4三级标准</w:t>
                  </w:r>
                  <w:r>
                    <w:rPr>
                      <w:rFonts w:hint="eastAsia" w:ascii="Times New Roman" w:hAnsi="Times New Roman" w:cs="Times New Roman"/>
                      <w:color w:val="auto"/>
                      <w:sz w:val="21"/>
                      <w:szCs w:val="21"/>
                      <w:lang w:val="en-US" w:eastAsia="zh-CN"/>
                    </w:rPr>
                    <w:t>，《污水排入城镇下水道水质标准》（GB/T31962-2015）同时满足唐山市西郊污水处理厂</w:t>
                  </w:r>
                  <w:r>
                    <w:rPr>
                      <w:rFonts w:hint="default" w:ascii="Times New Roman" w:hAnsi="Times New Roman" w:cs="Times New Roman"/>
                      <w:color w:val="auto"/>
                      <w:sz w:val="21"/>
                      <w:szCs w:val="21"/>
                      <w:lang w:val="en-US" w:eastAsia="en-US"/>
                    </w:rPr>
                    <w:t>进水水质要求</w:t>
                  </w:r>
                </w:p>
              </w:tc>
            </w:tr>
            <w:tr w14:paraId="67F6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4E7D0A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en-US"/>
                    </w:rPr>
                  </w:pPr>
                </w:p>
              </w:tc>
              <w:tc>
                <w:tcPr>
                  <w:tcW w:w="1293" w:type="dxa"/>
                  <w:tcBorders>
                    <w:tl2br w:val="nil"/>
                    <w:tr2bl w:val="nil"/>
                  </w:tcBorders>
                  <w:noWrap w:val="0"/>
                  <w:vAlign w:val="center"/>
                </w:tcPr>
                <w:p w14:paraId="070BCD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w:t>
                  </w:r>
                </w:p>
              </w:tc>
              <w:tc>
                <w:tcPr>
                  <w:tcW w:w="1594" w:type="dxa"/>
                  <w:tcBorders>
                    <w:tl2br w:val="nil"/>
                    <w:tr2bl w:val="nil"/>
                  </w:tcBorders>
                  <w:noWrap w:val="0"/>
                  <w:vAlign w:val="center"/>
                </w:tcPr>
                <w:p w14:paraId="5142E5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400</w:t>
                  </w:r>
                </w:p>
              </w:tc>
              <w:tc>
                <w:tcPr>
                  <w:tcW w:w="1118" w:type="dxa"/>
                  <w:tcBorders>
                    <w:tl2br w:val="nil"/>
                    <w:tr2bl w:val="nil"/>
                  </w:tcBorders>
                  <w:noWrap w:val="0"/>
                  <w:vAlign w:val="center"/>
                </w:tcPr>
                <w:p w14:paraId="61464AB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400</w:t>
                  </w:r>
                </w:p>
              </w:tc>
              <w:tc>
                <w:tcPr>
                  <w:tcW w:w="875" w:type="dxa"/>
                  <w:tcBorders>
                    <w:tl2br w:val="nil"/>
                    <w:tr2bl w:val="nil"/>
                  </w:tcBorders>
                  <w:noWrap w:val="0"/>
                  <w:vAlign w:val="center"/>
                </w:tcPr>
                <w:p w14:paraId="0D5DDA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3E0DD6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en-US"/>
                    </w:rPr>
                  </w:pPr>
                </w:p>
              </w:tc>
            </w:tr>
            <w:tr w14:paraId="2B28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1E9305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462BCE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BOD</w:t>
                  </w:r>
                  <w:r>
                    <w:rPr>
                      <w:rFonts w:hint="eastAsia" w:ascii="Times New Roman" w:hAnsi="Times New Roman" w:cs="Times New Roman"/>
                      <w:color w:val="auto"/>
                      <w:sz w:val="21"/>
                      <w:szCs w:val="21"/>
                      <w:vertAlign w:val="subscript"/>
                      <w:lang w:val="en-US" w:eastAsia="zh-CN"/>
                    </w:rPr>
                    <w:t>5</w:t>
                  </w:r>
                </w:p>
              </w:tc>
              <w:tc>
                <w:tcPr>
                  <w:tcW w:w="1594" w:type="dxa"/>
                  <w:tcBorders>
                    <w:tl2br w:val="nil"/>
                    <w:tr2bl w:val="nil"/>
                  </w:tcBorders>
                  <w:noWrap w:val="0"/>
                  <w:vAlign w:val="center"/>
                </w:tcPr>
                <w:p w14:paraId="6FFADE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300/320</w:t>
                  </w:r>
                </w:p>
              </w:tc>
              <w:tc>
                <w:tcPr>
                  <w:tcW w:w="1118" w:type="dxa"/>
                  <w:tcBorders>
                    <w:tl2br w:val="nil"/>
                    <w:tr2bl w:val="nil"/>
                  </w:tcBorders>
                  <w:noWrap w:val="0"/>
                  <w:vAlign w:val="center"/>
                </w:tcPr>
                <w:p w14:paraId="592EC6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c>
                <w:tcPr>
                  <w:tcW w:w="875" w:type="dxa"/>
                  <w:tcBorders>
                    <w:tl2br w:val="nil"/>
                    <w:tr2bl w:val="nil"/>
                  </w:tcBorders>
                  <w:noWrap w:val="0"/>
                  <w:vAlign w:val="center"/>
                </w:tcPr>
                <w:p w14:paraId="2E350F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045AEE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4511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181D38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375631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p</w:t>
                  </w:r>
                  <w:r>
                    <w:rPr>
                      <w:rFonts w:hint="eastAsia" w:ascii="Times New Roman" w:hAnsi="Times New Roman" w:cs="Times New Roman"/>
                      <w:color w:val="auto"/>
                      <w:sz w:val="21"/>
                      <w:szCs w:val="21"/>
                      <w:lang w:val="en-US" w:eastAsia="zh-CN"/>
                    </w:rPr>
                    <w:t>H</w:t>
                  </w:r>
                </w:p>
              </w:tc>
              <w:tc>
                <w:tcPr>
                  <w:tcW w:w="1594" w:type="dxa"/>
                  <w:tcBorders>
                    <w:tl2br w:val="nil"/>
                    <w:tr2bl w:val="nil"/>
                  </w:tcBorders>
                  <w:noWrap w:val="0"/>
                  <w:vAlign w:val="center"/>
                </w:tcPr>
                <w:p w14:paraId="7569EB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6-9</w:t>
                  </w:r>
                </w:p>
              </w:tc>
              <w:tc>
                <w:tcPr>
                  <w:tcW w:w="1118" w:type="dxa"/>
                  <w:tcBorders>
                    <w:tl2br w:val="nil"/>
                    <w:tr2bl w:val="nil"/>
                  </w:tcBorders>
                  <w:noWrap w:val="0"/>
                  <w:vAlign w:val="center"/>
                </w:tcPr>
                <w:p w14:paraId="610D74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6-9</w:t>
                  </w:r>
                </w:p>
              </w:tc>
              <w:tc>
                <w:tcPr>
                  <w:tcW w:w="875" w:type="dxa"/>
                  <w:tcBorders>
                    <w:tl2br w:val="nil"/>
                    <w:tr2bl w:val="nil"/>
                  </w:tcBorders>
                  <w:noWrap w:val="0"/>
                  <w:vAlign w:val="center"/>
                </w:tcPr>
                <w:p w14:paraId="6B2E72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881" w:type="dxa"/>
                  <w:vMerge w:val="continue"/>
                  <w:tcBorders>
                    <w:tl2br w:val="nil"/>
                    <w:tr2bl w:val="nil"/>
                  </w:tcBorders>
                  <w:noWrap w:val="0"/>
                  <w:vAlign w:val="center"/>
                </w:tcPr>
                <w:p w14:paraId="0D314D1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3875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354D07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3FA27D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p>
              </w:tc>
              <w:tc>
                <w:tcPr>
                  <w:tcW w:w="1594" w:type="dxa"/>
                  <w:tcBorders>
                    <w:tl2br w:val="nil"/>
                    <w:tr2bl w:val="nil"/>
                  </w:tcBorders>
                  <w:noWrap w:val="0"/>
                  <w:vAlign w:val="center"/>
                </w:tcPr>
                <w:p w14:paraId="34E4CA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45/50</w:t>
                  </w:r>
                </w:p>
              </w:tc>
              <w:tc>
                <w:tcPr>
                  <w:tcW w:w="1118" w:type="dxa"/>
                  <w:tcBorders>
                    <w:tl2br w:val="nil"/>
                    <w:tr2bl w:val="nil"/>
                  </w:tcBorders>
                  <w:noWrap w:val="0"/>
                  <w:vAlign w:val="center"/>
                </w:tcPr>
                <w:p w14:paraId="22327B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875" w:type="dxa"/>
                  <w:tcBorders>
                    <w:tl2br w:val="nil"/>
                    <w:tr2bl w:val="nil"/>
                  </w:tcBorders>
                  <w:noWrap w:val="0"/>
                  <w:vAlign w:val="center"/>
                </w:tcPr>
                <w:p w14:paraId="77CC4C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49D833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76A9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487893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3E569D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动植物油</w:t>
                  </w:r>
                </w:p>
              </w:tc>
              <w:tc>
                <w:tcPr>
                  <w:tcW w:w="1594" w:type="dxa"/>
                  <w:tcBorders>
                    <w:tl2br w:val="nil"/>
                    <w:tr2bl w:val="nil"/>
                  </w:tcBorders>
                  <w:noWrap w:val="0"/>
                  <w:vAlign w:val="center"/>
                </w:tcPr>
                <w:p w14:paraId="7E61104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1118" w:type="dxa"/>
                  <w:tcBorders>
                    <w:tl2br w:val="nil"/>
                    <w:tr2bl w:val="nil"/>
                  </w:tcBorders>
                  <w:noWrap w:val="0"/>
                  <w:vAlign w:val="center"/>
                </w:tcPr>
                <w:p w14:paraId="0F4722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875" w:type="dxa"/>
                  <w:tcBorders>
                    <w:tl2br w:val="nil"/>
                    <w:tr2bl w:val="nil"/>
                  </w:tcBorders>
                  <w:noWrap w:val="0"/>
                  <w:vAlign w:val="center"/>
                </w:tcPr>
                <w:p w14:paraId="49393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503B8D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5F63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325B89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466726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TN</w:t>
                  </w:r>
                </w:p>
              </w:tc>
              <w:tc>
                <w:tcPr>
                  <w:tcW w:w="1594" w:type="dxa"/>
                  <w:tcBorders>
                    <w:tl2br w:val="nil"/>
                    <w:tr2bl w:val="nil"/>
                  </w:tcBorders>
                  <w:noWrap w:val="0"/>
                  <w:vAlign w:val="center"/>
                </w:tcPr>
                <w:p w14:paraId="3437BC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70/60</w:t>
                  </w:r>
                </w:p>
              </w:tc>
              <w:tc>
                <w:tcPr>
                  <w:tcW w:w="1118" w:type="dxa"/>
                  <w:tcBorders>
                    <w:tl2br w:val="nil"/>
                    <w:tr2bl w:val="nil"/>
                  </w:tcBorders>
                  <w:noWrap w:val="0"/>
                  <w:vAlign w:val="center"/>
                </w:tcPr>
                <w:p w14:paraId="2CE84D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875" w:type="dxa"/>
                  <w:tcBorders>
                    <w:tl2br w:val="nil"/>
                    <w:tr2bl w:val="nil"/>
                  </w:tcBorders>
                  <w:noWrap w:val="0"/>
                  <w:vAlign w:val="center"/>
                </w:tcPr>
                <w:p w14:paraId="66418B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04E114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72AB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726A48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175EC37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TP</w:t>
                  </w:r>
                </w:p>
              </w:tc>
              <w:tc>
                <w:tcPr>
                  <w:tcW w:w="1594" w:type="dxa"/>
                  <w:tcBorders>
                    <w:tl2br w:val="nil"/>
                    <w:tr2bl w:val="nil"/>
                  </w:tcBorders>
                  <w:noWrap w:val="0"/>
                  <w:vAlign w:val="center"/>
                </w:tcPr>
                <w:p w14:paraId="1803129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118" w:type="dxa"/>
                  <w:tcBorders>
                    <w:tl2br w:val="nil"/>
                    <w:tr2bl w:val="nil"/>
                  </w:tcBorders>
                  <w:noWrap w:val="0"/>
                  <w:vAlign w:val="center"/>
                </w:tcPr>
                <w:p w14:paraId="1E090F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875" w:type="dxa"/>
                  <w:tcBorders>
                    <w:tl2br w:val="nil"/>
                    <w:tr2bl w:val="nil"/>
                  </w:tcBorders>
                  <w:noWrap w:val="0"/>
                  <w:vAlign w:val="center"/>
                </w:tcPr>
                <w:p w14:paraId="0C73E8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4DBD69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bl>
          <w:p w14:paraId="09AD7E3E">
            <w:pPr>
              <w:pStyle w:val="44"/>
              <w:keepNext w:val="0"/>
              <w:keepLines w:val="0"/>
              <w:numPr>
                <w:ilvl w:val="0"/>
                <w:numId w:val="0"/>
              </w:numPr>
              <w:suppressLineNumbers w:val="0"/>
              <w:spacing w:before="0" w:beforeAutospacing="0" w:after="0" w:afterAutospacing="0" w:line="460" w:lineRule="exact"/>
              <w:ind w:left="0" w:right="0" w:firstLine="480" w:firstLineChars="200"/>
              <w:rPr>
                <w:rFonts w:hint="default" w:ascii="Times New Roman" w:hAnsi="Times New Roman"/>
                <w:color w:val="auto"/>
                <w:sz w:val="24"/>
                <w:szCs w:val="24"/>
                <w:highlight w:val="none"/>
                <w:lang w:val="en-US" w:eastAsia="zh-CN"/>
              </w:rPr>
            </w:pPr>
            <w:r>
              <w:rPr>
                <w:rFonts w:hint="eastAsia" w:ascii="Times New Roman" w:hAnsi="Times New Roman" w:eastAsia="宋体" w:cs="Times New Roman"/>
                <w:snapToGrid w:val="0"/>
                <w:color w:val="auto"/>
                <w:kern w:val="0"/>
                <w:sz w:val="24"/>
                <w:szCs w:val="24"/>
                <w:u w:val="none"/>
                <w:lang w:val="en-US" w:eastAsia="zh-CN" w:bidi="ar-SA"/>
              </w:rPr>
              <w:t>唐山市西郊污水处理厂</w:t>
            </w:r>
            <w:r>
              <w:rPr>
                <w:rFonts w:hint="eastAsia" w:ascii="Times New Roman" w:hAnsi="Times New Roman" w:cs="Times New Roman"/>
                <w:snapToGrid w:val="0"/>
                <w:color w:val="auto"/>
                <w:kern w:val="0"/>
                <w:sz w:val="24"/>
                <w:szCs w:val="24"/>
                <w:u w:val="none"/>
                <w:lang w:val="en-US" w:eastAsia="zh-CN" w:bidi="ar-SA"/>
              </w:rPr>
              <w:t>出水标准执行《城镇污水处理厂污染物排放标准》（GB18918-2002）一级A标准</w:t>
            </w:r>
            <w:r>
              <w:rPr>
                <w:rFonts w:hint="eastAsia" w:ascii="Times New Roman" w:hAnsi="Times New Roman" w:eastAsia="宋体" w:cs="Times New Roman"/>
                <w:snapToGrid w:val="0"/>
                <w:color w:val="auto"/>
                <w:kern w:val="0"/>
                <w:sz w:val="24"/>
                <w:szCs w:val="24"/>
                <w:u w:val="none"/>
                <w:lang w:val="en-US" w:eastAsia="zh-CN" w:bidi="ar-SA"/>
              </w:rPr>
              <w:t>限值要求</w:t>
            </w:r>
            <w:r>
              <w:rPr>
                <w:rFonts w:hint="eastAsia" w:ascii="Times New Roman" w:hAnsi="Times New Roman" w:cs="Times New Roman"/>
                <w:snapToGrid w:val="0"/>
                <w:color w:val="auto"/>
                <w:kern w:val="0"/>
                <w:sz w:val="24"/>
                <w:szCs w:val="24"/>
                <w:u w:val="none"/>
                <w:lang w:val="en-US" w:eastAsia="zh-CN" w:bidi="ar-SA"/>
              </w:rPr>
              <w:t>：</w:t>
            </w:r>
            <w:r>
              <w:rPr>
                <w:rFonts w:hint="eastAsia" w:ascii="Times New Roman" w:hAnsi="Times New Roman" w:eastAsia="宋体" w:cs="Times New Roman"/>
                <w:snapToGrid w:val="0"/>
                <w:color w:val="auto"/>
                <w:kern w:val="0"/>
                <w:sz w:val="24"/>
                <w:szCs w:val="24"/>
                <w:u w:val="none"/>
                <w:lang w:val="en-US" w:eastAsia="zh-CN" w:bidi="ar-SA"/>
              </w:rPr>
              <w:t>pH：6-9（无量纲），COD：50mg/L，BOD</w:t>
            </w:r>
            <w:r>
              <w:rPr>
                <w:rFonts w:hint="eastAsia" w:ascii="Times New Roman" w:hAnsi="Times New Roman" w:eastAsia="宋体" w:cs="Times New Roman"/>
                <w:snapToGrid w:val="0"/>
                <w:color w:val="auto"/>
                <w:kern w:val="0"/>
                <w:sz w:val="24"/>
                <w:szCs w:val="24"/>
                <w:u w:val="none"/>
                <w:vertAlign w:val="subscript"/>
                <w:lang w:val="en-US" w:eastAsia="zh-CN" w:bidi="ar-SA"/>
              </w:rPr>
              <w:t>5</w:t>
            </w:r>
            <w:r>
              <w:rPr>
                <w:rFonts w:hint="eastAsia" w:ascii="Times New Roman" w:hAnsi="Times New Roman" w:eastAsia="宋体" w:cs="Times New Roman"/>
                <w:snapToGrid w:val="0"/>
                <w:color w:val="auto"/>
                <w:kern w:val="0"/>
                <w:sz w:val="24"/>
                <w:szCs w:val="24"/>
                <w:u w:val="none"/>
                <w:lang w:val="en-US" w:eastAsia="zh-CN" w:bidi="ar-SA"/>
              </w:rPr>
              <w:t>：</w:t>
            </w:r>
            <w:r>
              <w:rPr>
                <w:rFonts w:hint="eastAsia" w:ascii="Times New Roman" w:hAnsi="Times New Roman" w:cs="Times New Roman"/>
                <w:snapToGrid w:val="0"/>
                <w:color w:val="auto"/>
                <w:kern w:val="0"/>
                <w:sz w:val="24"/>
                <w:szCs w:val="24"/>
                <w:u w:val="none"/>
                <w:lang w:val="en-US" w:eastAsia="zh-CN" w:bidi="ar-SA"/>
              </w:rPr>
              <w:t>10</w:t>
            </w:r>
            <w:r>
              <w:rPr>
                <w:rFonts w:hint="eastAsia" w:ascii="Times New Roman" w:hAnsi="Times New Roman" w:eastAsia="宋体" w:cs="Times New Roman"/>
                <w:snapToGrid w:val="0"/>
                <w:color w:val="auto"/>
                <w:kern w:val="0"/>
                <w:sz w:val="24"/>
                <w:szCs w:val="24"/>
                <w:u w:val="none"/>
                <w:lang w:val="en-US" w:eastAsia="zh-CN" w:bidi="ar-SA"/>
              </w:rPr>
              <w:t>mg/L，SS：</w:t>
            </w:r>
            <w:r>
              <w:rPr>
                <w:rFonts w:hint="eastAsia" w:ascii="Times New Roman" w:hAnsi="Times New Roman" w:cs="Times New Roman"/>
                <w:snapToGrid w:val="0"/>
                <w:color w:val="auto"/>
                <w:kern w:val="0"/>
                <w:sz w:val="24"/>
                <w:szCs w:val="24"/>
                <w:u w:val="none"/>
                <w:lang w:val="en-US" w:eastAsia="zh-CN" w:bidi="ar-SA"/>
              </w:rPr>
              <w:t>1</w:t>
            </w:r>
            <w:r>
              <w:rPr>
                <w:rFonts w:hint="eastAsia" w:ascii="Times New Roman" w:hAnsi="Times New Roman" w:eastAsia="宋体" w:cs="Times New Roman"/>
                <w:snapToGrid w:val="0"/>
                <w:color w:val="auto"/>
                <w:kern w:val="0"/>
                <w:sz w:val="24"/>
                <w:szCs w:val="24"/>
                <w:u w:val="none"/>
                <w:lang w:val="en-US" w:eastAsia="zh-CN" w:bidi="ar-SA"/>
              </w:rPr>
              <w:t>0mg/L，动植物油：1mg/L，NH</w:t>
            </w:r>
            <w:r>
              <w:rPr>
                <w:rFonts w:hint="eastAsia" w:ascii="Times New Roman" w:hAnsi="Times New Roman" w:eastAsia="宋体" w:cs="Times New Roman"/>
                <w:snapToGrid w:val="0"/>
                <w:color w:val="auto"/>
                <w:kern w:val="0"/>
                <w:sz w:val="24"/>
                <w:szCs w:val="24"/>
                <w:u w:val="none"/>
                <w:vertAlign w:val="subscript"/>
                <w:lang w:val="en-US" w:eastAsia="zh-CN" w:bidi="ar-SA"/>
              </w:rPr>
              <w:t>3</w:t>
            </w:r>
            <w:r>
              <w:rPr>
                <w:rFonts w:hint="eastAsia" w:ascii="Times New Roman" w:hAnsi="Times New Roman" w:eastAsia="宋体" w:cs="Times New Roman"/>
                <w:snapToGrid w:val="0"/>
                <w:color w:val="auto"/>
                <w:kern w:val="0"/>
                <w:sz w:val="24"/>
                <w:szCs w:val="24"/>
                <w:u w:val="none"/>
                <w:lang w:val="en-US" w:eastAsia="zh-CN" w:bidi="ar-SA"/>
              </w:rPr>
              <w:t>-N</w:t>
            </w:r>
            <w:r>
              <w:rPr>
                <w:rFonts w:hint="eastAsia" w:ascii="Times New Roman" w:hAnsi="Times New Roman" w:cs="Times New Roman"/>
                <w:snapToGrid w:val="0"/>
                <w:color w:val="auto"/>
                <w:kern w:val="0"/>
                <w:sz w:val="24"/>
                <w:szCs w:val="24"/>
                <w:u w:val="none"/>
                <w:lang w:val="en-US" w:eastAsia="zh-CN" w:bidi="ar-SA"/>
              </w:rPr>
              <w:t>：</w:t>
            </w:r>
            <w:r>
              <w:rPr>
                <w:rFonts w:hint="eastAsia" w:ascii="Times New Roman" w:hAnsi="Times New Roman" w:eastAsia="宋体" w:cs="Times New Roman"/>
                <w:snapToGrid w:val="0"/>
                <w:color w:val="auto"/>
                <w:kern w:val="0"/>
                <w:sz w:val="24"/>
                <w:szCs w:val="24"/>
                <w:u w:val="none"/>
                <w:lang w:val="en-US" w:eastAsia="zh-CN" w:bidi="ar-SA"/>
              </w:rPr>
              <w:t>5mg/L，总氮：</w:t>
            </w:r>
            <w:r>
              <w:rPr>
                <w:rFonts w:hint="eastAsia" w:ascii="Times New Roman" w:hAnsi="Times New Roman" w:cs="Times New Roman"/>
                <w:snapToGrid w:val="0"/>
                <w:color w:val="auto"/>
                <w:kern w:val="0"/>
                <w:sz w:val="24"/>
                <w:szCs w:val="24"/>
                <w:u w:val="none"/>
                <w:lang w:val="en-US" w:eastAsia="zh-CN" w:bidi="ar-SA"/>
              </w:rPr>
              <w:t>15</w:t>
            </w:r>
            <w:r>
              <w:rPr>
                <w:rFonts w:hint="eastAsia" w:ascii="Times New Roman" w:hAnsi="Times New Roman" w:eastAsia="宋体" w:cs="Times New Roman"/>
                <w:snapToGrid w:val="0"/>
                <w:color w:val="auto"/>
                <w:kern w:val="0"/>
                <w:sz w:val="24"/>
                <w:szCs w:val="24"/>
                <w:u w:val="none"/>
                <w:lang w:val="en-US" w:eastAsia="zh-CN" w:bidi="ar-SA"/>
              </w:rPr>
              <w:t>mg/L，总磷：</w:t>
            </w:r>
            <w:r>
              <w:rPr>
                <w:rFonts w:hint="eastAsia" w:ascii="Times New Roman" w:hAnsi="Times New Roman" w:cs="Times New Roman"/>
                <w:snapToGrid w:val="0"/>
                <w:color w:val="auto"/>
                <w:kern w:val="0"/>
                <w:sz w:val="24"/>
                <w:szCs w:val="24"/>
                <w:u w:val="none"/>
                <w:lang w:val="en-US" w:eastAsia="zh-CN" w:bidi="ar-SA"/>
              </w:rPr>
              <w:t>0.5</w:t>
            </w:r>
            <w:r>
              <w:rPr>
                <w:rFonts w:hint="eastAsia" w:ascii="Times New Roman" w:hAnsi="Times New Roman" w:eastAsia="宋体" w:cs="Times New Roman"/>
                <w:snapToGrid w:val="0"/>
                <w:color w:val="auto"/>
                <w:kern w:val="0"/>
                <w:sz w:val="24"/>
                <w:szCs w:val="24"/>
                <w:u w:val="none"/>
                <w:lang w:val="en-US" w:eastAsia="zh-CN" w:bidi="ar-SA"/>
              </w:rPr>
              <w:t>mg/L。</w:t>
            </w:r>
          </w:p>
          <w:p w14:paraId="36673AFC">
            <w:pPr>
              <w:pStyle w:val="44"/>
              <w:keepNext w:val="0"/>
              <w:keepLines w:val="0"/>
              <w:numPr>
                <w:ilvl w:val="0"/>
                <w:numId w:val="0"/>
              </w:numPr>
              <w:suppressLineNumbers w:val="0"/>
              <w:spacing w:before="0" w:beforeAutospacing="0" w:after="0" w:afterAutospacing="0" w:line="460" w:lineRule="exact"/>
              <w:ind w:left="0" w:right="0" w:firstLine="480" w:firstLineChars="200"/>
              <w:rPr>
                <w:rFonts w:hint="default"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3、</w:t>
            </w:r>
            <w:r>
              <w:rPr>
                <w:rFonts w:hint="default" w:ascii="Times New Roman" w:hAnsi="Times New Roman"/>
                <w:color w:val="auto"/>
                <w:sz w:val="24"/>
                <w:szCs w:val="24"/>
                <w:highlight w:val="none"/>
              </w:rPr>
              <w:t>噪声</w:t>
            </w:r>
          </w:p>
          <w:p w14:paraId="02133606">
            <w:pPr>
              <w:pStyle w:val="4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color w:val="auto"/>
                <w:spacing w:val="0"/>
                <w:sz w:val="24"/>
                <w:szCs w:val="24"/>
                <w:highlight w:val="none"/>
              </w:rPr>
              <w:t>工业企业厂界噪声执行《工业企业厂界环境噪声排放标准》（GB12348-2008）3 类标准</w:t>
            </w:r>
            <w:r>
              <w:rPr>
                <w:rFonts w:hint="eastAsia" w:ascii="Times New Roman" w:hAnsi="Times New Roman"/>
                <w:color w:val="auto"/>
                <w:spacing w:val="0"/>
                <w:sz w:val="24"/>
                <w:szCs w:val="24"/>
                <w:highlight w:val="none"/>
                <w:lang w:eastAsia="zh-CN"/>
              </w:rPr>
              <w:t>，</w:t>
            </w:r>
            <w:r>
              <w:rPr>
                <w:rFonts w:hint="eastAsia" w:ascii="Times New Roman" w:hAnsi="Times New Roman"/>
                <w:color w:val="auto"/>
                <w:spacing w:val="0"/>
                <w:sz w:val="24"/>
                <w:szCs w:val="24"/>
                <w:highlight w:val="none"/>
              </w:rPr>
              <w:t>具体标准值见</w:t>
            </w:r>
            <w:r>
              <w:rPr>
                <w:rFonts w:hint="eastAsia" w:ascii="Times New Roman" w:hAnsi="Times New Roman"/>
                <w:color w:val="auto"/>
                <w:spacing w:val="0"/>
                <w:sz w:val="24"/>
                <w:szCs w:val="24"/>
                <w:highlight w:val="none"/>
                <w:lang w:val="en-US" w:eastAsia="zh-CN"/>
              </w:rPr>
              <w:t>下表</w:t>
            </w:r>
            <w:r>
              <w:rPr>
                <w:rFonts w:hint="eastAsia" w:ascii="Times New Roman" w:hAnsi="Times New Roman"/>
                <w:color w:val="auto"/>
                <w:spacing w:val="0"/>
                <w:sz w:val="24"/>
                <w:szCs w:val="24"/>
                <w:highlight w:val="none"/>
              </w:rPr>
              <w:t>。</w:t>
            </w:r>
          </w:p>
          <w:p w14:paraId="38D3C26C">
            <w:pPr>
              <w:keepNext w:val="0"/>
              <w:keepLines w:val="0"/>
              <w:suppressLineNumbers w:val="0"/>
              <w:autoSpaceDE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rPr>
              <w:t xml:space="preserve"> 工业企业厂界环境</w:t>
            </w:r>
            <w:r>
              <w:rPr>
                <w:rFonts w:hint="default" w:ascii="Times New Roman" w:hAnsi="Times New Roman" w:eastAsia="宋体" w:cs="Times New Roman"/>
                <w:b/>
                <w:bCs/>
                <w:color w:val="auto"/>
                <w:sz w:val="24"/>
                <w:szCs w:val="24"/>
                <w:highlight w:val="none"/>
              </w:rPr>
              <w:t>噪声排放标准</w:t>
            </w:r>
          </w:p>
          <w:tbl>
            <w:tblPr>
              <w:tblStyle w:val="75"/>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4696"/>
              <w:gridCol w:w="1320"/>
              <w:gridCol w:w="1411"/>
            </w:tblGrid>
            <w:tr w14:paraId="6DF4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99" w:type="pct"/>
                  <w:tcBorders>
                    <w:tl2br w:val="nil"/>
                    <w:tr2bl w:val="nil"/>
                  </w:tcBorders>
                  <w:noWrap w:val="0"/>
                  <w:vAlign w:val="center"/>
                </w:tcPr>
                <w:p w14:paraId="163EBAB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厂界</w:t>
                  </w:r>
                </w:p>
              </w:tc>
              <w:tc>
                <w:tcPr>
                  <w:tcW w:w="2782" w:type="pc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58A7C8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default" w:ascii="Times New Roman" w:hAnsi="Times New Roman" w:cs="Times New Roman"/>
                      <w:color w:val="auto"/>
                      <w:spacing w:val="-10"/>
                      <w:sz w:val="21"/>
                      <w:szCs w:val="21"/>
                      <w:highlight w:val="none"/>
                    </w:rPr>
                  </w:pPr>
                </w:p>
                <w:p w14:paraId="7D8C85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950" w:firstLineChars="500"/>
                    <w:textAlignment w:val="auto"/>
                    <mc:AlternateContent>
                      <mc:Choice Requires="wpsCustomData">
                        <wpsCustomData:diagonalParaType/>
                      </mc:Choice>
                    </mc:AlternateContent>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标准类别</w:t>
                  </w:r>
                </w:p>
                <w:p w14:paraId="4FD1ADE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执行时段</w:t>
                  </w:r>
                </w:p>
              </w:tc>
              <w:tc>
                <w:tcPr>
                  <w:tcW w:w="782" w:type="pct"/>
                  <w:tcBorders>
                    <w:tl2br w:val="nil"/>
                    <w:tr2bl w:val="nil"/>
                  </w:tcBorders>
                  <w:noWrap w:val="0"/>
                  <w:vAlign w:val="center"/>
                </w:tcPr>
                <w:p w14:paraId="44F620E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昼间</w:t>
                  </w:r>
                </w:p>
              </w:tc>
              <w:tc>
                <w:tcPr>
                  <w:tcW w:w="836" w:type="pct"/>
                  <w:tcBorders>
                    <w:tl2br w:val="nil"/>
                    <w:tr2bl w:val="nil"/>
                  </w:tcBorders>
                  <w:noWrap w:val="0"/>
                  <w:vAlign w:val="center"/>
                </w:tcPr>
                <w:p w14:paraId="2244924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夜间</w:t>
                  </w:r>
                </w:p>
              </w:tc>
            </w:tr>
            <w:tr w14:paraId="27D2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9" w:type="pct"/>
                  <w:tcBorders>
                    <w:tl2br w:val="nil"/>
                    <w:tr2bl w:val="nil"/>
                  </w:tcBorders>
                  <w:noWrap w:val="0"/>
                  <w:vAlign w:val="center"/>
                </w:tcPr>
                <w:p w14:paraId="2C406FF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厂界</w:t>
                  </w:r>
                </w:p>
              </w:tc>
              <w:tc>
                <w:tcPr>
                  <w:tcW w:w="2782" w:type="pct"/>
                  <w:tcBorders>
                    <w:tl2br w:val="nil"/>
                    <w:tr2bl w:val="nil"/>
                  </w:tcBorders>
                  <w:noWrap w:val="0"/>
                  <w:vAlign w:val="center"/>
                </w:tcPr>
                <w:p w14:paraId="356207E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《工业企业厂界环境噪声排放标准》（GB12348-2008）</w:t>
                  </w:r>
                </w:p>
              </w:tc>
              <w:tc>
                <w:tcPr>
                  <w:tcW w:w="782" w:type="pct"/>
                  <w:tcBorders>
                    <w:tl2br w:val="nil"/>
                    <w:tr2bl w:val="nil"/>
                  </w:tcBorders>
                  <w:noWrap w:val="0"/>
                  <w:vAlign w:val="center"/>
                </w:tcPr>
                <w:p w14:paraId="1A33813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spacing w:val="-10"/>
                      <w:sz w:val="21"/>
                      <w:szCs w:val="21"/>
                      <w:highlight w:val="none"/>
                      <w:lang w:eastAsia="zh-CN"/>
                    </w:rPr>
                  </w:pPr>
                  <w:r>
                    <w:rPr>
                      <w:rFonts w:hint="default" w:ascii="Times New Roman" w:hAnsi="Times New Roman" w:cs="Times New Roman"/>
                      <w:color w:val="auto"/>
                      <w:spacing w:val="-10"/>
                      <w:sz w:val="21"/>
                      <w:szCs w:val="21"/>
                      <w:highlight w:val="none"/>
                    </w:rPr>
                    <w:t>65dB</w:t>
                  </w:r>
                  <w:r>
                    <w:rPr>
                      <w:rFonts w:hint="eastAsia" w:cs="Times New Roman"/>
                      <w:color w:val="auto"/>
                      <w:spacing w:val="-10"/>
                      <w:sz w:val="21"/>
                      <w:szCs w:val="21"/>
                      <w:highlight w:val="none"/>
                      <w:lang w:eastAsia="zh-CN"/>
                    </w:rPr>
                    <w:t>（</w:t>
                  </w:r>
                  <w:r>
                    <w:rPr>
                      <w:rFonts w:hint="default" w:ascii="Times New Roman" w:hAnsi="Times New Roman" w:cs="Times New Roman"/>
                      <w:color w:val="auto"/>
                      <w:spacing w:val="-10"/>
                      <w:sz w:val="21"/>
                      <w:szCs w:val="21"/>
                      <w:highlight w:val="none"/>
                    </w:rPr>
                    <w:t>A</w:t>
                  </w:r>
                  <w:r>
                    <w:rPr>
                      <w:rFonts w:hint="eastAsia" w:cs="Times New Roman"/>
                      <w:color w:val="auto"/>
                      <w:spacing w:val="-10"/>
                      <w:sz w:val="21"/>
                      <w:szCs w:val="21"/>
                      <w:highlight w:val="none"/>
                      <w:lang w:eastAsia="zh-CN"/>
                    </w:rPr>
                    <w:t>）</w:t>
                  </w:r>
                </w:p>
              </w:tc>
              <w:tc>
                <w:tcPr>
                  <w:tcW w:w="836" w:type="pct"/>
                  <w:tcBorders>
                    <w:tl2br w:val="nil"/>
                    <w:tr2bl w:val="nil"/>
                  </w:tcBorders>
                  <w:noWrap w:val="0"/>
                  <w:vAlign w:val="center"/>
                </w:tcPr>
                <w:p w14:paraId="33A47DE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spacing w:val="-10"/>
                      <w:sz w:val="21"/>
                      <w:szCs w:val="21"/>
                      <w:highlight w:val="none"/>
                      <w:lang w:eastAsia="zh-CN"/>
                    </w:rPr>
                  </w:pPr>
                  <w:r>
                    <w:rPr>
                      <w:rFonts w:hint="default" w:ascii="Times New Roman" w:hAnsi="Times New Roman" w:cs="Times New Roman"/>
                      <w:color w:val="auto"/>
                      <w:spacing w:val="-10"/>
                      <w:sz w:val="21"/>
                      <w:szCs w:val="21"/>
                      <w:highlight w:val="none"/>
                    </w:rPr>
                    <w:t>55dB</w:t>
                  </w:r>
                  <w:r>
                    <w:rPr>
                      <w:rFonts w:hint="eastAsia" w:cs="Times New Roman"/>
                      <w:color w:val="auto"/>
                      <w:spacing w:val="-10"/>
                      <w:sz w:val="21"/>
                      <w:szCs w:val="21"/>
                      <w:highlight w:val="none"/>
                      <w:lang w:eastAsia="zh-CN"/>
                    </w:rPr>
                    <w:t>（</w:t>
                  </w:r>
                  <w:r>
                    <w:rPr>
                      <w:rFonts w:hint="default" w:ascii="Times New Roman" w:hAnsi="Times New Roman" w:cs="Times New Roman"/>
                      <w:color w:val="auto"/>
                      <w:spacing w:val="-10"/>
                      <w:sz w:val="21"/>
                      <w:szCs w:val="21"/>
                      <w:highlight w:val="none"/>
                    </w:rPr>
                    <w:t>A</w:t>
                  </w:r>
                  <w:r>
                    <w:rPr>
                      <w:rFonts w:hint="eastAsia" w:cs="Times New Roman"/>
                      <w:color w:val="auto"/>
                      <w:spacing w:val="-10"/>
                      <w:sz w:val="21"/>
                      <w:szCs w:val="21"/>
                      <w:highlight w:val="none"/>
                      <w:lang w:eastAsia="zh-CN"/>
                    </w:rPr>
                    <w:t>）</w:t>
                  </w:r>
                </w:p>
              </w:tc>
            </w:tr>
          </w:tbl>
          <w:p w14:paraId="34581E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olor w:val="auto"/>
                <w:sz w:val="24"/>
                <w:highlight w:val="none"/>
              </w:rPr>
            </w:pPr>
            <w:r>
              <w:rPr>
                <w:rFonts w:hint="eastAsia"/>
                <w:color w:val="auto"/>
                <w:sz w:val="24"/>
                <w:highlight w:val="none"/>
                <w:lang w:val="en-US" w:eastAsia="zh-CN"/>
              </w:rPr>
              <w:t>4</w:t>
            </w:r>
            <w:r>
              <w:rPr>
                <w:rFonts w:hint="default"/>
                <w:color w:val="auto"/>
                <w:sz w:val="24"/>
                <w:highlight w:val="none"/>
              </w:rPr>
              <w:t>、固体废物</w:t>
            </w:r>
          </w:p>
          <w:p w14:paraId="6ABBDA4C">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pacing w:val="0"/>
                <w:sz w:val="24"/>
                <w:szCs w:val="24"/>
                <w:lang w:val="en-US" w:eastAsia="zh-CN"/>
              </w:rPr>
            </w:pPr>
            <w:r>
              <w:rPr>
                <w:rFonts w:hint="eastAsia" w:ascii="Times New Roman" w:hAnsi="Times New Roman" w:cs="Times New Roman"/>
                <w:color w:val="auto"/>
                <w:spacing w:val="0"/>
                <w:sz w:val="24"/>
                <w:szCs w:val="24"/>
                <w:lang w:eastAsia="zh-CN"/>
              </w:rPr>
              <w:t>一般固体废物执行《中华人民共和国固体废物污染环境防治法》中第二十条第一款：产生、收集、贮存、运输、利用、处置固体废物的单位和其他生产经营者，应当采取防扬散、防流失、防渗漏或者其他防止污染环境的措施，不得擅自倾倒、堆放、丢弃、遗撒固体废物</w:t>
            </w:r>
            <w:r>
              <w:rPr>
                <w:rFonts w:hint="eastAsia" w:ascii="Times New Roman" w:hAnsi="Times New Roman" w:eastAsia="宋体" w:cs="Times New Roman"/>
                <w:color w:val="auto"/>
                <w:spacing w:val="0"/>
                <w:sz w:val="24"/>
                <w:szCs w:val="24"/>
                <w:lang w:val="en-US" w:eastAsia="zh-CN"/>
              </w:rPr>
              <w:t>。</w:t>
            </w:r>
          </w:p>
          <w:p w14:paraId="2DC57390">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pacing w:val="0"/>
                <w:sz w:val="24"/>
                <w:szCs w:val="24"/>
                <w:lang w:eastAsia="zh-CN"/>
              </w:rPr>
            </w:pPr>
            <w:r>
              <w:rPr>
                <w:rFonts w:hint="eastAsia" w:ascii="Times New Roman" w:hAnsi="Times New Roman" w:cs="Times New Roman"/>
                <w:color w:val="auto"/>
                <w:spacing w:val="0"/>
                <w:sz w:val="24"/>
                <w:szCs w:val="24"/>
                <w:lang w:eastAsia="zh-CN"/>
              </w:rPr>
              <w:t>生活垃圾处置参照执行</w:t>
            </w:r>
            <w:r>
              <w:rPr>
                <w:rFonts w:hint="eastAsia" w:cs="Times New Roman"/>
                <w:color w:val="auto"/>
                <w:spacing w:val="0"/>
                <w:sz w:val="24"/>
                <w:szCs w:val="24"/>
                <w:lang w:eastAsia="zh-CN"/>
              </w:rPr>
              <w:t>《中华人民共和国固体废物污染环境防治法》</w:t>
            </w:r>
            <w:r>
              <w:rPr>
                <w:rFonts w:hint="eastAsia" w:ascii="Times New Roman" w:hAnsi="Times New Roman" w:cs="Times New Roman"/>
                <w:color w:val="auto"/>
                <w:spacing w:val="0"/>
                <w:sz w:val="24"/>
                <w:szCs w:val="24"/>
                <w:lang w:eastAsia="zh-CN"/>
              </w:rPr>
              <w:t>（2020年9月1日）“第四章生活垃圾”的相关规定。</w:t>
            </w:r>
          </w:p>
          <w:p w14:paraId="774C8303">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危险废物执行《危险废物贮存污染控制标准》（GB18597-20</w:t>
            </w:r>
            <w:r>
              <w:rPr>
                <w:rFonts w:hint="eastAsia" w:ascii="Times New Roman" w:hAnsi="Times New Roman" w:eastAsia="宋体" w:cs="Times New Roman"/>
                <w:bCs/>
                <w:color w:val="auto"/>
                <w:sz w:val="24"/>
                <w:szCs w:val="24"/>
                <w:highlight w:val="none"/>
                <w:lang w:val="en-US" w:eastAsia="zh-CN"/>
              </w:rPr>
              <w:t>23</w:t>
            </w:r>
            <w:r>
              <w:rPr>
                <w:rFonts w:hint="eastAsia" w:ascii="Times New Roman" w:hAnsi="Times New Roman" w:eastAsia="宋体" w:cs="Times New Roman"/>
                <w:bCs/>
                <w:color w:val="auto"/>
                <w:sz w:val="24"/>
                <w:szCs w:val="24"/>
                <w:highlight w:val="none"/>
              </w:rPr>
              <w:t>）和《危险废物收集贮存运输技术规范》（HJ2025-2012）中相关规定要求</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rPr>
              <w:t>进行危险废物的包装、贮存设施的选址、设计、运行、安全防护、监测和关闭等要求进行合理的贮存。</w:t>
            </w:r>
          </w:p>
          <w:p w14:paraId="3362160A">
            <w:pPr>
              <w:pStyle w:val="2"/>
              <w:rPr>
                <w:rFonts w:hint="eastAsia" w:ascii="Times New Roman" w:hAnsi="Times New Roman" w:eastAsia="宋体" w:cs="Times New Roman"/>
                <w:bCs/>
                <w:color w:val="auto"/>
                <w:sz w:val="24"/>
                <w:szCs w:val="24"/>
                <w:highlight w:val="none"/>
              </w:rPr>
            </w:pPr>
          </w:p>
          <w:p w14:paraId="029408A2">
            <w:pPr>
              <w:pStyle w:val="6"/>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43E57651">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3039DD73">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442871D3">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2503B46E">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3C100AC6">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218B5C87">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4813EAFC">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3D093276">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4F1A5708">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3EF04D62">
            <w:pPr>
              <w:pStyle w:val="2"/>
              <w:rPr>
                <w:rFonts w:hint="eastAsia" w:ascii="Times New Roman" w:hAnsi="Times New Roman" w:eastAsia="宋体" w:cs="Times New Roman"/>
                <w:bCs/>
                <w:color w:val="auto"/>
                <w:sz w:val="24"/>
                <w:szCs w:val="24"/>
                <w:highlight w:val="none"/>
              </w:rPr>
            </w:pPr>
          </w:p>
          <w:p w14:paraId="16C5C7F1">
            <w:pPr>
              <w:pStyle w:val="2"/>
              <w:rPr>
                <w:rFonts w:hint="eastAsia" w:ascii="Times New Roman" w:hAnsi="Times New Roman" w:eastAsia="宋体" w:cs="Times New Roman"/>
                <w:bCs/>
                <w:color w:val="auto"/>
                <w:sz w:val="24"/>
                <w:szCs w:val="24"/>
                <w:highlight w:val="none"/>
              </w:rPr>
            </w:pPr>
          </w:p>
          <w:p w14:paraId="13344126">
            <w:pPr>
              <w:pStyle w:val="74"/>
              <w:keepNext w:val="0"/>
              <w:keepLines w:val="0"/>
              <w:suppressLineNumbers w:val="0"/>
              <w:spacing w:before="0" w:beforeAutospacing="0" w:afterAutospacing="0"/>
              <w:rPr>
                <w:rFonts w:hint="eastAsia" w:ascii="Times New Roman" w:hAnsi="Times New Roman" w:eastAsia="宋体" w:cs="Times New Roman"/>
                <w:bCs/>
                <w:color w:val="auto"/>
                <w:sz w:val="24"/>
                <w:szCs w:val="24"/>
                <w:highlight w:val="none"/>
              </w:rPr>
            </w:pPr>
          </w:p>
          <w:p w14:paraId="77737816">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6A711E5F">
            <w:pPr>
              <w:pStyle w:val="74"/>
              <w:keepNext w:val="0"/>
              <w:keepLines w:val="0"/>
              <w:suppressLineNumbers w:val="0"/>
              <w:spacing w:before="0" w:beforeAutospacing="0" w:afterAutospacing="0"/>
              <w:rPr>
                <w:rFonts w:hint="eastAsia" w:ascii="Times New Roman" w:hAnsi="Times New Roman" w:eastAsia="宋体" w:cs="Times New Roman"/>
                <w:bCs/>
                <w:color w:val="auto"/>
                <w:sz w:val="24"/>
                <w:szCs w:val="24"/>
                <w:highlight w:val="none"/>
              </w:rPr>
            </w:pPr>
          </w:p>
          <w:p w14:paraId="42F9938A">
            <w:pPr>
              <w:keepNext w:val="0"/>
              <w:keepLines w:val="0"/>
              <w:suppressLineNumbers w:val="0"/>
              <w:spacing w:before="0" w:beforeAutospacing="0" w:after="0" w:afterAutospacing="0"/>
              <w:ind w:left="0" w:right="0"/>
              <w:rPr>
                <w:rFonts w:hint="eastAsia"/>
                <w:color w:val="auto"/>
              </w:rPr>
            </w:pPr>
          </w:p>
          <w:p w14:paraId="47A86BDD">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51263CE9">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439C44BE">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7ABA0DB8">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234433CC">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7DA27C3E">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3DC4BEE7">
            <w:pPr>
              <w:keepNext w:val="0"/>
              <w:keepLines w:val="0"/>
              <w:suppressLineNumbers w:val="0"/>
              <w:spacing w:before="0" w:beforeAutospacing="0" w:after="0" w:afterAutospacing="0"/>
              <w:ind w:left="0" w:right="0"/>
              <w:rPr>
                <w:rFonts w:hint="eastAsia"/>
                <w:color w:val="auto"/>
              </w:rPr>
            </w:pPr>
          </w:p>
          <w:p w14:paraId="24999BB4">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473170CC">
            <w:pPr>
              <w:pStyle w:val="74"/>
              <w:keepNext w:val="0"/>
              <w:keepLines w:val="0"/>
              <w:suppressLineNumbers w:val="0"/>
              <w:spacing w:before="0" w:beforeAutospacing="0" w:afterAutospacing="0"/>
              <w:rPr>
                <w:rFonts w:hint="eastAsia" w:ascii="Times New Roman" w:hAnsi="Times New Roman" w:eastAsia="宋体" w:cs="Times New Roman"/>
                <w:bCs/>
                <w:color w:val="auto"/>
                <w:sz w:val="24"/>
                <w:szCs w:val="24"/>
                <w:highlight w:val="none"/>
              </w:rPr>
            </w:pPr>
          </w:p>
          <w:p w14:paraId="2D9E2784">
            <w:pPr>
              <w:keepNext w:val="0"/>
              <w:keepLines w:val="0"/>
              <w:suppressLineNumbers w:val="0"/>
              <w:spacing w:before="0" w:beforeAutospacing="0" w:after="0" w:afterAutospacing="0"/>
              <w:ind w:left="0" w:right="0"/>
              <w:rPr>
                <w:rFonts w:hint="eastAsia"/>
                <w:color w:val="auto"/>
              </w:rPr>
            </w:pPr>
          </w:p>
          <w:p w14:paraId="793D4769">
            <w:pPr>
              <w:keepNext w:val="0"/>
              <w:keepLines w:val="0"/>
              <w:suppressLineNumbers w:val="0"/>
              <w:spacing w:before="0" w:beforeAutospacing="0" w:after="0" w:afterAutospacing="0"/>
              <w:ind w:left="0" w:right="0"/>
              <w:rPr>
                <w:rFonts w:hint="eastAsia"/>
                <w:color w:val="auto"/>
              </w:rPr>
            </w:pPr>
          </w:p>
        </w:tc>
      </w:tr>
      <w:tr w14:paraId="723F4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38" w:hRule="atLeast"/>
          <w:jc w:val="center"/>
        </w:trPr>
        <w:tc>
          <w:tcPr>
            <w:tcW w:w="452" w:type="dxa"/>
            <w:noWrap w:val="0"/>
            <w:vAlign w:val="center"/>
          </w:tcPr>
          <w:p w14:paraId="53F3DC55">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总量</w:t>
            </w:r>
          </w:p>
          <w:p w14:paraId="1C26D7B9">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控制</w:t>
            </w:r>
          </w:p>
          <w:p w14:paraId="3B5046A0">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b/>
                <w:bCs/>
                <w:color w:val="auto"/>
                <w:kern w:val="0"/>
                <w:sz w:val="24"/>
                <w:highlight w:val="none"/>
              </w:rPr>
              <w:t>指标</w:t>
            </w:r>
          </w:p>
        </w:tc>
        <w:tc>
          <w:tcPr>
            <w:tcW w:w="8609" w:type="dxa"/>
            <w:noWrap w:val="0"/>
            <w:vAlign w:val="top"/>
          </w:tcPr>
          <w:p w14:paraId="5D0D3B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64" w:firstLineChars="200"/>
              <w:textAlignment w:val="auto"/>
              <w:rPr>
                <w:rFonts w:hint="eastAsia" w:ascii="Times New Roman" w:hAnsi="Times New Roman" w:cs="Times New Roman"/>
                <w:color w:val="auto"/>
                <w:sz w:val="24"/>
                <w:szCs w:val="24"/>
                <w:highlight w:val="none"/>
                <w:lang w:eastAsia="zh-CN"/>
              </w:rPr>
            </w:pPr>
            <w:r>
              <w:rPr>
                <w:rFonts w:hint="default" w:ascii="Times New Roman" w:hAnsi="Times New Roman" w:cs="Times New Roman"/>
                <w:color w:val="auto"/>
                <w:spacing w:val="-4"/>
                <w:sz w:val="24"/>
                <w:szCs w:val="24"/>
                <w:highlight w:val="none"/>
              </w:rPr>
              <w:t>根据《国务院关于印发“十四五”节能减排综合工作方案的通知》（国发〔2021〕33号）</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《建设项目主要污染物排放总量指标审核及管理暂行办法》的通知（环发</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2014</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197号）和河北省生态环境厅《关于进一步做好建设项目大气主要污染物排放总量指标审核管理工作的通知》（冀环办字函</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2020</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247号）要求</w:t>
            </w:r>
            <w:r>
              <w:rPr>
                <w:rFonts w:hint="default" w:ascii="Times New Roman" w:hAnsi="Times New Roman" w:cs="Times New Roman"/>
                <w:color w:val="auto"/>
                <w:spacing w:val="-4"/>
                <w:sz w:val="24"/>
                <w:szCs w:val="24"/>
                <w:highlight w:val="none"/>
                <w:lang w:val="en-US" w:eastAsia="zh-CN"/>
              </w:rPr>
              <w:t>，</w:t>
            </w:r>
            <w:r>
              <w:rPr>
                <w:rFonts w:hint="eastAsia" w:cs="Times New Roman"/>
                <w:color w:val="auto"/>
                <w:spacing w:val="-4"/>
                <w:sz w:val="24"/>
                <w:szCs w:val="24"/>
                <w:highlight w:val="none"/>
                <w:lang w:val="en-US" w:eastAsia="zh-CN"/>
              </w:rPr>
              <w:t>确定</w:t>
            </w:r>
            <w:r>
              <w:rPr>
                <w:rFonts w:hint="default" w:ascii="Times New Roman" w:hAnsi="Times New Roman" w:cs="Times New Roman"/>
                <w:color w:val="auto"/>
                <w:spacing w:val="-4"/>
                <w:sz w:val="24"/>
                <w:szCs w:val="24"/>
                <w:highlight w:val="none"/>
              </w:rPr>
              <w:t>本项目污染物总量控制建议指标为</w:t>
            </w:r>
            <w:r>
              <w:rPr>
                <w:rFonts w:hint="eastAsia" w:cs="Times New Roman"/>
                <w:color w:val="auto"/>
                <w:spacing w:val="-4"/>
                <w:sz w:val="24"/>
                <w:szCs w:val="24"/>
                <w:highlight w:val="none"/>
                <w:lang w:val="en-US" w:eastAsia="zh-CN"/>
              </w:rPr>
              <w:t>废水：</w:t>
            </w:r>
            <w:r>
              <w:rPr>
                <w:rFonts w:hint="default" w:ascii="Times New Roman" w:hAnsi="Times New Roman" w:cs="Times New Roman"/>
                <w:color w:val="auto"/>
                <w:spacing w:val="-4"/>
                <w:sz w:val="24"/>
                <w:szCs w:val="24"/>
                <w:highlight w:val="none"/>
              </w:rPr>
              <w:t>COD、</w:t>
            </w:r>
            <w:r>
              <w:rPr>
                <w:rFonts w:hint="default" w:ascii="Times New Roman" w:hAnsi="Times New Roman" w:eastAsia="宋体" w:cs="Times New Roman"/>
                <w:color w:val="auto"/>
                <w:kern w:val="2"/>
                <w:sz w:val="24"/>
                <w:szCs w:val="24"/>
                <w:highlight w:val="none"/>
                <w:lang w:val="en-US" w:eastAsia="zh-CN" w:bidi="ar"/>
              </w:rPr>
              <w:t>NH</w:t>
            </w:r>
            <w:r>
              <w:rPr>
                <w:rFonts w:hint="default" w:ascii="Times New Roman" w:hAnsi="Times New Roman" w:eastAsia="宋体" w:cs="Times New Roman"/>
                <w:color w:val="auto"/>
                <w:kern w:val="2"/>
                <w:sz w:val="24"/>
                <w:szCs w:val="24"/>
                <w:highlight w:val="none"/>
                <w:vertAlign w:val="subscript"/>
                <w:lang w:val="en-US" w:eastAsia="zh-CN" w:bidi="ar"/>
              </w:rPr>
              <w:t>3</w:t>
            </w:r>
            <w:r>
              <w:rPr>
                <w:rFonts w:hint="default" w:ascii="Times New Roman" w:hAnsi="Times New Roman" w:eastAsia="宋体" w:cs="Times New Roman"/>
                <w:color w:val="auto"/>
                <w:kern w:val="2"/>
                <w:sz w:val="24"/>
                <w:szCs w:val="24"/>
                <w:highlight w:val="none"/>
                <w:lang w:val="en-US" w:eastAsia="zh-CN" w:bidi="ar"/>
              </w:rPr>
              <w:t>-N</w:t>
            </w:r>
            <w:r>
              <w:rPr>
                <w:rFonts w:hint="default" w:ascii="Times New Roman" w:hAnsi="Times New Roman" w:cs="Times New Roman"/>
                <w:color w:val="auto"/>
                <w:spacing w:val="-4"/>
                <w:sz w:val="24"/>
                <w:szCs w:val="24"/>
                <w:highlight w:val="none"/>
              </w:rPr>
              <w:t>、TN</w:t>
            </w:r>
            <w:r>
              <w:rPr>
                <w:rFonts w:hint="eastAsia" w:cs="Times New Roman"/>
                <w:color w:val="auto"/>
                <w:spacing w:val="-4"/>
                <w:sz w:val="24"/>
                <w:szCs w:val="24"/>
                <w:highlight w:val="none"/>
                <w:lang w:eastAsia="zh-CN"/>
              </w:rPr>
              <w:t>；</w:t>
            </w:r>
            <w:r>
              <w:rPr>
                <w:rFonts w:hint="eastAsia" w:cs="Times New Roman"/>
                <w:color w:val="auto"/>
                <w:spacing w:val="-4"/>
                <w:sz w:val="24"/>
                <w:szCs w:val="24"/>
                <w:highlight w:val="none"/>
                <w:lang w:val="en-US" w:eastAsia="zh-CN"/>
              </w:rPr>
              <w:t>废气：</w:t>
            </w:r>
            <w:r>
              <w:rPr>
                <w:rFonts w:hint="default" w:ascii="Times New Roman" w:hAnsi="Times New Roman" w:cs="Times New Roman"/>
                <w:color w:val="auto"/>
                <w:spacing w:val="-4"/>
                <w:sz w:val="24"/>
                <w:szCs w:val="24"/>
                <w:highlight w:val="none"/>
              </w:rPr>
              <w:t>SO</w:t>
            </w:r>
            <w:r>
              <w:rPr>
                <w:rFonts w:hint="default" w:ascii="Times New Roman" w:hAnsi="Times New Roman" w:cs="Times New Roman"/>
                <w:color w:val="auto"/>
                <w:spacing w:val="-4"/>
                <w:sz w:val="24"/>
                <w:szCs w:val="24"/>
                <w:highlight w:val="none"/>
                <w:vertAlign w:val="subscript"/>
              </w:rPr>
              <w:t>2</w:t>
            </w:r>
            <w:r>
              <w:rPr>
                <w:rFonts w:hint="default" w:ascii="Times New Roman" w:hAnsi="Times New Roman" w:cs="Times New Roman"/>
                <w:color w:val="auto"/>
                <w:spacing w:val="-4"/>
                <w:sz w:val="24"/>
                <w:szCs w:val="24"/>
                <w:highlight w:val="none"/>
              </w:rPr>
              <w:t>、NOx</w:t>
            </w:r>
            <w:r>
              <w:rPr>
                <w:rFonts w:hint="eastAsia" w:cs="Times New Roman"/>
                <w:color w:val="auto"/>
                <w:spacing w:val="-4"/>
                <w:sz w:val="24"/>
                <w:szCs w:val="24"/>
                <w:highlight w:val="none"/>
                <w:lang w:eastAsia="zh-CN"/>
              </w:rPr>
              <w:t>；</w:t>
            </w:r>
            <w:r>
              <w:rPr>
                <w:rFonts w:hint="eastAsia" w:cs="Times New Roman"/>
                <w:color w:val="auto"/>
                <w:spacing w:val="-4"/>
                <w:sz w:val="24"/>
                <w:szCs w:val="24"/>
                <w:highlight w:val="none"/>
                <w:lang w:val="en-US" w:eastAsia="zh-CN"/>
              </w:rPr>
              <w:t>特征污染物：颗粒物、非甲烷总烃</w:t>
            </w:r>
            <w:r>
              <w:rPr>
                <w:rFonts w:hint="default" w:ascii="Times New Roman" w:hAnsi="Times New Roman" w:cs="Times New Roman"/>
                <w:color w:val="auto"/>
                <w:spacing w:val="-4"/>
                <w:sz w:val="24"/>
                <w:szCs w:val="24"/>
                <w:highlight w:val="none"/>
              </w:rPr>
              <w:t>。</w:t>
            </w:r>
          </w:p>
          <w:p w14:paraId="4EA3B4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废水</w:t>
            </w:r>
            <w:r>
              <w:rPr>
                <w:rFonts w:hint="eastAsia" w:cs="Times New Roman"/>
                <w:color w:val="auto"/>
                <w:sz w:val="24"/>
                <w:szCs w:val="24"/>
                <w:highlight w:val="none"/>
                <w:lang w:val="en-US" w:eastAsia="zh-CN"/>
              </w:rPr>
              <w:t>污染物总量控制指标</w:t>
            </w:r>
          </w:p>
          <w:p w14:paraId="2D4B51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本项目试验废水全部回用，不外排；仅生活污水由市政污水管网排入西郊污水处理厂集中处理，不新增区域污水污染物总量指标。</w:t>
            </w:r>
          </w:p>
          <w:p w14:paraId="132BD5F0">
            <w:pPr>
              <w:pStyle w:val="190"/>
              <w:keepNext w:val="0"/>
              <w:keepLines w:val="0"/>
              <w:pageBreakBefore w:val="0"/>
              <w:widowControl w:val="0"/>
              <w:suppressLineNumbers w:val="0"/>
              <w:kinsoku/>
              <w:wordWrap/>
              <w:overflowPunct/>
              <w:topLinePunct w:val="0"/>
              <w:autoSpaceDN/>
              <w:bidi w:val="0"/>
              <w:snapToGrid/>
              <w:spacing w:before="0" w:beforeAutospacing="0" w:after="0" w:afterAutospacing="0" w:line="480" w:lineRule="exact"/>
              <w:ind w:left="0" w:right="0" w:firstLine="480"/>
              <w:jc w:val="both"/>
              <w:textAlignment w:val="auto"/>
              <w:rPr>
                <w:rFonts w:hint="default"/>
                <w:bCs/>
                <w:color w:val="auto"/>
              </w:rPr>
            </w:pPr>
            <w:r>
              <w:rPr>
                <w:rFonts w:hint="default"/>
                <w:bCs/>
                <w:color w:val="auto"/>
              </w:rPr>
              <w:t>故</w:t>
            </w:r>
            <w:r>
              <w:rPr>
                <w:rFonts w:hint="eastAsia"/>
                <w:bCs/>
                <w:color w:val="auto"/>
                <w:lang w:val="en-US" w:eastAsia="zh-CN"/>
              </w:rPr>
              <w:t>本项目污水（仅涉及生活污水排放）总量控制指标</w:t>
            </w:r>
            <w:r>
              <w:rPr>
                <w:rFonts w:hint="default"/>
                <w:bCs/>
                <w:color w:val="auto"/>
              </w:rPr>
              <w:t>COD：</w:t>
            </w:r>
            <w:r>
              <w:rPr>
                <w:rFonts w:hint="eastAsia"/>
                <w:bCs/>
                <w:color w:val="auto"/>
                <w:lang w:val="en-US" w:eastAsia="zh-CN"/>
              </w:rPr>
              <w:t>0</w:t>
            </w:r>
            <w:r>
              <w:rPr>
                <w:rFonts w:hint="default"/>
                <w:bCs/>
                <w:color w:val="auto"/>
              </w:rPr>
              <w:t>t/a，NH</w:t>
            </w:r>
            <w:r>
              <w:rPr>
                <w:rFonts w:hint="default"/>
                <w:bCs/>
                <w:color w:val="auto"/>
                <w:vertAlign w:val="subscript"/>
              </w:rPr>
              <w:t>3</w:t>
            </w:r>
            <w:r>
              <w:rPr>
                <w:rFonts w:hint="default"/>
                <w:bCs/>
                <w:color w:val="auto"/>
              </w:rPr>
              <w:t>-N：</w:t>
            </w:r>
            <w:r>
              <w:rPr>
                <w:rFonts w:hint="eastAsia"/>
                <w:bCs/>
                <w:color w:val="auto"/>
                <w:lang w:val="en-US" w:eastAsia="zh-CN"/>
              </w:rPr>
              <w:t>0</w:t>
            </w:r>
            <w:r>
              <w:rPr>
                <w:rFonts w:hint="default"/>
                <w:bCs/>
                <w:color w:val="auto"/>
              </w:rPr>
              <w:t>t/a</w:t>
            </w:r>
            <w:r>
              <w:rPr>
                <w:rFonts w:hint="eastAsia"/>
                <w:bCs/>
                <w:color w:val="auto"/>
                <w:lang w:eastAsia="zh-CN"/>
              </w:rPr>
              <w:t>、</w:t>
            </w:r>
            <w:r>
              <w:rPr>
                <w:rFonts w:hint="eastAsia" w:ascii="Times New Roman" w:hAnsi="Times New Roman" w:eastAsia="宋体" w:cs="Times New Roman"/>
                <w:bCs/>
                <w:color w:val="auto"/>
                <w:kern w:val="2"/>
                <w:sz w:val="24"/>
                <w:szCs w:val="24"/>
                <w:lang w:val="en-US" w:eastAsia="zh-CN" w:bidi="ar-SA"/>
              </w:rPr>
              <w:t>TN</w:t>
            </w:r>
            <w:r>
              <w:rPr>
                <w:rFonts w:hint="default"/>
                <w:bCs/>
                <w:color w:val="auto"/>
              </w:rPr>
              <w:t>：</w:t>
            </w:r>
            <w:r>
              <w:rPr>
                <w:rFonts w:hint="eastAsia"/>
                <w:bCs/>
                <w:color w:val="auto"/>
                <w:lang w:val="en-US" w:eastAsia="zh-CN"/>
              </w:rPr>
              <w:t>0</w:t>
            </w:r>
            <w:r>
              <w:rPr>
                <w:rFonts w:hint="default"/>
                <w:bCs/>
                <w:color w:val="auto"/>
              </w:rPr>
              <w:t>t/a。</w:t>
            </w:r>
          </w:p>
          <w:p w14:paraId="2D2EFD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废气污染物总量控制指标</w:t>
            </w:r>
          </w:p>
          <w:p w14:paraId="2BEE8A29">
            <w:pPr>
              <w:pStyle w:val="1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jc w:val="both"/>
              <w:textAlignment w:val="auto"/>
              <w:rPr>
                <w:rFonts w:hint="default" w:ascii="Times New Roman" w:hAnsi="Times New Roman" w:cs="Times New Roman"/>
                <w:b w:val="0"/>
                <w:bCs/>
                <w:color w:val="auto"/>
                <w:highlight w:val="none"/>
                <w:lang w:val="en-US"/>
              </w:rPr>
            </w:pPr>
            <w:r>
              <w:rPr>
                <w:rFonts w:hint="eastAsia" w:cs="Times New Roman"/>
                <w:b w:val="0"/>
                <w:bCs/>
                <w:color w:val="auto"/>
                <w:highlight w:val="none"/>
                <w:lang w:val="en-US" w:eastAsia="zh-CN"/>
              </w:rPr>
              <w:t>本项目废气</w:t>
            </w:r>
            <w:r>
              <w:rPr>
                <w:rFonts w:hint="eastAsia" w:cs="Times New Roman"/>
                <w:b w:val="0"/>
                <w:bCs w:val="0"/>
                <w:color w:val="auto"/>
                <w:sz w:val="24"/>
                <w:szCs w:val="24"/>
                <w:highlight w:val="none"/>
                <w:lang w:val="en-US" w:eastAsia="zh-CN"/>
              </w:rPr>
              <w:t>污染物总量控制指标核算见下表3-9、3-10。</w:t>
            </w:r>
          </w:p>
          <w:p w14:paraId="497A271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9</w:t>
            </w:r>
            <w:r>
              <w:rPr>
                <w:rFonts w:hint="eastAsia" w:ascii="Times New Roman" w:hAnsi="Times New Roman" w:eastAsia="宋体" w:cs="Times New Roman"/>
                <w:b/>
                <w:bCs/>
                <w:color w:val="auto"/>
                <w:sz w:val="24"/>
                <w:szCs w:val="24"/>
                <w:highlight w:val="none"/>
                <w:lang w:val="en-US" w:eastAsia="zh-CN"/>
              </w:rPr>
              <w:t xml:space="preserve"> 天然气燃烧废气污染物总量控制指标核算</w:t>
            </w:r>
            <w:r>
              <w:rPr>
                <w:rFonts w:hint="default" w:ascii="Times New Roman" w:hAnsi="Times New Roman" w:eastAsia="宋体" w:cs="Times New Roman"/>
                <w:b/>
                <w:bCs/>
                <w:color w:val="auto"/>
                <w:sz w:val="24"/>
                <w:szCs w:val="24"/>
                <w:highlight w:val="none"/>
              </w:rPr>
              <w:t>表</w:t>
            </w:r>
          </w:p>
          <w:tbl>
            <w:tblPr>
              <w:tblStyle w:val="7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79"/>
              <w:gridCol w:w="1019"/>
              <w:gridCol w:w="1143"/>
              <w:gridCol w:w="803"/>
              <w:gridCol w:w="1053"/>
              <w:gridCol w:w="1095"/>
              <w:gridCol w:w="1116"/>
              <w:gridCol w:w="1260"/>
            </w:tblGrid>
            <w:tr w14:paraId="6B689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noWrap w:val="0"/>
                  <w:vAlign w:val="center"/>
                </w:tcPr>
                <w:p w14:paraId="37005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产污设备</w:t>
                  </w:r>
                </w:p>
              </w:tc>
              <w:tc>
                <w:tcPr>
                  <w:tcW w:w="609" w:type="pct"/>
                  <w:noWrap w:val="0"/>
                  <w:vAlign w:val="center"/>
                </w:tcPr>
                <w:p w14:paraId="33CD62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天然气用量</w:t>
                  </w:r>
                </w:p>
                <w:p w14:paraId="53775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万</w:t>
                  </w:r>
                  <w:r>
                    <w:rPr>
                      <w:rFonts w:hint="default" w:ascii="Times New Roman" w:hAnsi="Times New Roman" w:eastAsia="宋体" w:cs="Times New Roman"/>
                      <w:b w:val="0"/>
                      <w:bCs w:val="0"/>
                      <w:snapToGrid w:val="0"/>
                      <w:color w:val="auto"/>
                      <w:sz w:val="21"/>
                      <w:szCs w:val="21"/>
                      <w:highlight w:val="none"/>
                      <w:vertAlign w:val="baseline"/>
                      <w:lang w:val="en-US" w:eastAsia="zh-CN"/>
                    </w:rPr>
                    <w:t>N</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vertAlign w:val="baseline"/>
                      <w:lang w:val="en-US" w:eastAsia="zh-CN"/>
                    </w:rPr>
                    <w:t>/a</w:t>
                  </w:r>
                </w:p>
              </w:tc>
              <w:tc>
                <w:tcPr>
                  <w:tcW w:w="683" w:type="pct"/>
                  <w:noWrap w:val="0"/>
                  <w:vAlign w:val="center"/>
                </w:tcPr>
                <w:p w14:paraId="379BE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废气</w:t>
                  </w:r>
                  <w:r>
                    <w:rPr>
                      <w:rFonts w:hint="eastAsia" w:ascii="Times New Roman" w:hAnsi="Times New Roman" w:eastAsia="宋体" w:cs="Times New Roman"/>
                      <w:b w:val="0"/>
                      <w:bCs w:val="0"/>
                      <w:color w:val="auto"/>
                      <w:spacing w:val="-10"/>
                      <w:kern w:val="2"/>
                      <w:sz w:val="21"/>
                      <w:szCs w:val="21"/>
                      <w:highlight w:val="none"/>
                      <w:lang w:val="en-US" w:eastAsia="zh-CN" w:bidi="ar-SA"/>
                    </w:rPr>
                    <w:t>产污</w:t>
                  </w:r>
                  <w:r>
                    <w:rPr>
                      <w:rFonts w:hint="default" w:ascii="Times New Roman" w:hAnsi="Times New Roman" w:eastAsia="宋体" w:cs="Times New Roman"/>
                      <w:b w:val="0"/>
                      <w:bCs w:val="0"/>
                      <w:color w:val="auto"/>
                      <w:spacing w:val="-10"/>
                      <w:kern w:val="2"/>
                      <w:sz w:val="21"/>
                      <w:szCs w:val="21"/>
                      <w:highlight w:val="none"/>
                      <w:lang w:val="en-US" w:eastAsia="zh-CN" w:bidi="ar-SA"/>
                    </w:rPr>
                    <w:t>系数</w:t>
                  </w:r>
                </w:p>
              </w:tc>
              <w:tc>
                <w:tcPr>
                  <w:tcW w:w="480" w:type="pct"/>
                  <w:noWrap w:val="0"/>
                  <w:vAlign w:val="center"/>
                </w:tcPr>
                <w:p w14:paraId="455E9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烟气量</w:t>
                  </w:r>
                </w:p>
                <w:p w14:paraId="74758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万</w:t>
                  </w:r>
                  <w:r>
                    <w:rPr>
                      <w:rFonts w:hint="default" w:ascii="Times New Roman" w:hAnsi="Times New Roman" w:eastAsia="宋体" w:cs="Times New Roman"/>
                      <w:b w:val="0"/>
                      <w:bCs w:val="0"/>
                      <w:snapToGrid w:val="0"/>
                      <w:color w:val="auto"/>
                      <w:sz w:val="21"/>
                      <w:szCs w:val="21"/>
                      <w:highlight w:val="none"/>
                      <w:vertAlign w:val="baseline"/>
                      <w:lang w:val="en-US" w:eastAsia="zh-CN"/>
                    </w:rPr>
                    <w:t>N</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vertAlign w:val="baseline"/>
                      <w:lang w:val="en-US" w:eastAsia="zh-CN"/>
                    </w:rPr>
                    <w:t>/a</w:t>
                  </w:r>
                </w:p>
              </w:tc>
              <w:tc>
                <w:tcPr>
                  <w:tcW w:w="629" w:type="pct"/>
                  <w:noWrap w:val="0"/>
                  <w:vAlign w:val="center"/>
                </w:tcPr>
                <w:p w14:paraId="1A1C2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污染物</w:t>
                  </w:r>
                </w:p>
              </w:tc>
              <w:tc>
                <w:tcPr>
                  <w:tcW w:w="654" w:type="pct"/>
                  <w:noWrap w:val="0"/>
                  <w:vAlign w:val="center"/>
                </w:tcPr>
                <w:p w14:paraId="57D6C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bidi="ar-SA"/>
                    </w:rPr>
                  </w:pPr>
                  <w:r>
                    <w:rPr>
                      <w:rFonts w:hint="eastAsia" w:cs="Times New Roman"/>
                      <w:b w:val="0"/>
                      <w:bCs w:val="0"/>
                      <w:color w:val="auto"/>
                      <w:spacing w:val="-10"/>
                      <w:kern w:val="2"/>
                      <w:sz w:val="21"/>
                      <w:szCs w:val="21"/>
                      <w:highlight w:val="none"/>
                      <w:lang w:val="en-US" w:eastAsia="zh-CN" w:bidi="ar-SA"/>
                    </w:rPr>
                    <w:t>排放标准限值</w:t>
                  </w:r>
                  <w:r>
                    <w:rPr>
                      <w:rFonts w:hint="default" w:ascii="Times New Roman" w:hAnsi="Times New Roman" w:eastAsia="宋体" w:cs="Times New Roman"/>
                      <w:b w:val="0"/>
                      <w:bCs w:val="0"/>
                      <w:color w:val="auto"/>
                      <w:spacing w:val="-10"/>
                      <w:kern w:val="2"/>
                      <w:sz w:val="21"/>
                      <w:szCs w:val="21"/>
                      <w:highlight w:val="none"/>
                      <w:lang w:val="en-US" w:eastAsia="zh-CN" w:bidi="ar-SA"/>
                    </w:rPr>
                    <w:t>mg/m</w:t>
                  </w:r>
                  <w:r>
                    <w:rPr>
                      <w:rFonts w:hint="default" w:ascii="Times New Roman" w:hAnsi="Times New Roman" w:eastAsia="宋体" w:cs="Times New Roman"/>
                      <w:b w:val="0"/>
                      <w:bCs w:val="0"/>
                      <w:color w:val="auto"/>
                      <w:spacing w:val="-10"/>
                      <w:kern w:val="2"/>
                      <w:sz w:val="21"/>
                      <w:szCs w:val="21"/>
                      <w:highlight w:val="none"/>
                      <w:vertAlign w:val="superscript"/>
                      <w:lang w:val="en-US" w:eastAsia="zh-CN" w:bidi="ar-SA"/>
                    </w:rPr>
                    <w:t>3</w:t>
                  </w:r>
                </w:p>
              </w:tc>
              <w:tc>
                <w:tcPr>
                  <w:tcW w:w="667" w:type="pct"/>
                  <w:noWrap w:val="0"/>
                  <w:vAlign w:val="center"/>
                </w:tcPr>
                <w:p w14:paraId="50891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有效运行时间h/a</w:t>
                  </w:r>
                </w:p>
              </w:tc>
              <w:tc>
                <w:tcPr>
                  <w:tcW w:w="749" w:type="pct"/>
                  <w:noWrap w:val="0"/>
                  <w:vAlign w:val="center"/>
                </w:tcPr>
                <w:p w14:paraId="1437E9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排放量</w:t>
                  </w:r>
                  <w:r>
                    <w:rPr>
                      <w:rFonts w:hint="eastAsia" w:cs="Times New Roman"/>
                      <w:b w:val="0"/>
                      <w:bCs w:val="0"/>
                      <w:color w:val="auto"/>
                      <w:spacing w:val="-10"/>
                      <w:kern w:val="2"/>
                      <w:sz w:val="21"/>
                      <w:szCs w:val="21"/>
                      <w:highlight w:val="none"/>
                      <w:lang w:val="en-US" w:eastAsia="zh-CN" w:bidi="ar-SA"/>
                    </w:rPr>
                    <w:t>控制</w:t>
                  </w:r>
                  <w:r>
                    <w:rPr>
                      <w:rFonts w:hint="default" w:ascii="Times New Roman" w:hAnsi="Times New Roman" w:eastAsia="宋体" w:cs="Times New Roman"/>
                      <w:b w:val="0"/>
                      <w:bCs w:val="0"/>
                      <w:color w:val="auto"/>
                      <w:spacing w:val="-10"/>
                      <w:kern w:val="2"/>
                      <w:sz w:val="21"/>
                      <w:szCs w:val="21"/>
                      <w:highlight w:val="none"/>
                      <w:lang w:val="en-US" w:eastAsia="zh-CN" w:bidi="ar-SA"/>
                    </w:rPr>
                    <w:t>指标t/a</w:t>
                  </w:r>
                </w:p>
              </w:tc>
            </w:tr>
            <w:tr w14:paraId="56033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restart"/>
                  <w:noWrap w:val="0"/>
                  <w:vAlign w:val="center"/>
                </w:tcPr>
                <w:p w14:paraId="6A36C3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天然气锅炉</w:t>
                  </w:r>
                </w:p>
              </w:tc>
              <w:tc>
                <w:tcPr>
                  <w:tcW w:w="609" w:type="pct"/>
                  <w:vMerge w:val="restart"/>
                  <w:noWrap w:val="0"/>
                  <w:vAlign w:val="center"/>
                </w:tcPr>
                <w:p w14:paraId="31E1C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21.0</w:t>
                  </w:r>
                </w:p>
              </w:tc>
              <w:tc>
                <w:tcPr>
                  <w:tcW w:w="683" w:type="pct"/>
                  <w:vMerge w:val="restart"/>
                  <w:shd w:val="clear" w:color="auto" w:fill="auto"/>
                  <w:noWrap w:val="0"/>
                  <w:vAlign w:val="center"/>
                </w:tcPr>
                <w:p w14:paraId="3D017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107753</w:t>
                  </w:r>
                  <w:r>
                    <w:rPr>
                      <w:rFonts w:hint="default" w:ascii="Times New Roman" w:hAnsi="Times New Roman" w:eastAsia="宋体" w:cs="Times New Roman"/>
                      <w:b w:val="0"/>
                      <w:bCs w:val="0"/>
                      <w:snapToGrid w:val="0"/>
                      <w:color w:val="auto"/>
                      <w:sz w:val="21"/>
                      <w:szCs w:val="21"/>
                      <w:highlight w:val="none"/>
                      <w:vertAlign w:val="baseline"/>
                      <w:lang w:val="en-US" w:eastAsia="zh-CN"/>
                    </w:rPr>
                    <w:t>N</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vertAlign w:val="baseline"/>
                      <w:lang w:val="en-US" w:eastAsia="zh-CN"/>
                    </w:rPr>
                    <w:t>/</w:t>
                  </w:r>
                  <w:r>
                    <w:rPr>
                      <w:rFonts w:hint="eastAsia" w:cs="Times New Roman"/>
                      <w:b w:val="0"/>
                      <w:bCs w:val="0"/>
                      <w:snapToGrid w:val="0"/>
                      <w:color w:val="auto"/>
                      <w:sz w:val="21"/>
                      <w:szCs w:val="21"/>
                      <w:highlight w:val="none"/>
                      <w:vertAlign w:val="baseline"/>
                      <w:lang w:val="en-US" w:eastAsia="zh-CN"/>
                    </w:rPr>
                    <w:t>万</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eastAsia" w:cs="Times New Roman"/>
                      <w:b w:val="0"/>
                      <w:bCs w:val="0"/>
                      <w:snapToGrid w:val="0"/>
                      <w:color w:val="auto"/>
                      <w:sz w:val="21"/>
                      <w:szCs w:val="21"/>
                      <w:highlight w:val="none"/>
                      <w:vertAlign w:val="baseline"/>
                      <w:lang w:val="en-US" w:eastAsia="zh-CN"/>
                    </w:rPr>
                    <w:t>天然气</w:t>
                  </w:r>
                </w:p>
              </w:tc>
              <w:tc>
                <w:tcPr>
                  <w:tcW w:w="480" w:type="pct"/>
                  <w:vMerge w:val="restart"/>
                  <w:shd w:val="clear" w:color="auto" w:fill="auto"/>
                  <w:noWrap w:val="0"/>
                  <w:vAlign w:val="center"/>
                </w:tcPr>
                <w:p w14:paraId="5FE77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p w14:paraId="5A7B4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226.2813</w:t>
                  </w:r>
                </w:p>
              </w:tc>
              <w:tc>
                <w:tcPr>
                  <w:tcW w:w="629" w:type="pct"/>
                  <w:shd w:val="clear" w:color="auto" w:fill="auto"/>
                  <w:noWrap w:val="0"/>
                  <w:vAlign w:val="center"/>
                </w:tcPr>
                <w:p w14:paraId="0C0FF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颗粒物</w:t>
                  </w:r>
                </w:p>
              </w:tc>
              <w:tc>
                <w:tcPr>
                  <w:tcW w:w="654" w:type="pct"/>
                  <w:shd w:val="clear" w:color="auto" w:fill="auto"/>
                  <w:noWrap w:val="0"/>
                  <w:vAlign w:val="center"/>
                </w:tcPr>
                <w:p w14:paraId="5A242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5</w:t>
                  </w:r>
                </w:p>
              </w:tc>
              <w:tc>
                <w:tcPr>
                  <w:tcW w:w="667" w:type="pct"/>
                  <w:vMerge w:val="restart"/>
                  <w:noWrap w:val="0"/>
                  <w:vAlign w:val="center"/>
                </w:tcPr>
                <w:p w14:paraId="3C09C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2000</w:t>
                  </w:r>
                </w:p>
              </w:tc>
              <w:tc>
                <w:tcPr>
                  <w:tcW w:w="749" w:type="pct"/>
                  <w:shd w:val="clear" w:color="auto" w:fill="auto"/>
                  <w:noWrap w:val="0"/>
                  <w:vAlign w:val="center"/>
                </w:tcPr>
                <w:p w14:paraId="4329C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0.011</w:t>
                  </w:r>
                </w:p>
              </w:tc>
            </w:tr>
            <w:tr w14:paraId="29B06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continue"/>
                  <w:noWrap w:val="0"/>
                  <w:vAlign w:val="center"/>
                </w:tcPr>
                <w:p w14:paraId="46D37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09" w:type="pct"/>
                  <w:vMerge w:val="continue"/>
                  <w:noWrap w:val="0"/>
                  <w:vAlign w:val="center"/>
                </w:tcPr>
                <w:p w14:paraId="38A4D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83" w:type="pct"/>
                  <w:vMerge w:val="continue"/>
                  <w:noWrap w:val="0"/>
                  <w:vAlign w:val="center"/>
                </w:tcPr>
                <w:p w14:paraId="7EF0F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480" w:type="pct"/>
                  <w:vMerge w:val="continue"/>
                  <w:noWrap w:val="0"/>
                  <w:vAlign w:val="center"/>
                </w:tcPr>
                <w:p w14:paraId="5A697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29" w:type="pct"/>
                  <w:shd w:val="clear" w:color="auto" w:fill="auto"/>
                  <w:noWrap w:val="0"/>
                  <w:vAlign w:val="center"/>
                </w:tcPr>
                <w:p w14:paraId="595135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二氧化硫</w:t>
                  </w:r>
                </w:p>
              </w:tc>
              <w:tc>
                <w:tcPr>
                  <w:tcW w:w="654" w:type="pct"/>
                  <w:shd w:val="clear" w:color="auto" w:fill="auto"/>
                  <w:noWrap w:val="0"/>
                  <w:vAlign w:val="center"/>
                </w:tcPr>
                <w:p w14:paraId="2EED4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10</w:t>
                  </w:r>
                </w:p>
              </w:tc>
              <w:tc>
                <w:tcPr>
                  <w:tcW w:w="667" w:type="pct"/>
                  <w:vMerge w:val="continue"/>
                  <w:noWrap w:val="0"/>
                  <w:vAlign w:val="center"/>
                </w:tcPr>
                <w:p w14:paraId="114FC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p>
              </w:tc>
              <w:tc>
                <w:tcPr>
                  <w:tcW w:w="749" w:type="pct"/>
                  <w:shd w:val="clear" w:color="auto" w:fill="auto"/>
                  <w:noWrap w:val="0"/>
                  <w:vAlign w:val="center"/>
                </w:tcPr>
                <w:p w14:paraId="3B4E9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0.022</w:t>
                  </w:r>
                </w:p>
              </w:tc>
            </w:tr>
            <w:tr w14:paraId="20BF0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continue"/>
                  <w:noWrap w:val="0"/>
                  <w:vAlign w:val="center"/>
                </w:tcPr>
                <w:p w14:paraId="7F41B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09" w:type="pct"/>
                  <w:vMerge w:val="continue"/>
                  <w:noWrap w:val="0"/>
                  <w:vAlign w:val="center"/>
                </w:tcPr>
                <w:p w14:paraId="5107B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83" w:type="pct"/>
                  <w:vMerge w:val="continue"/>
                  <w:noWrap w:val="0"/>
                  <w:vAlign w:val="center"/>
                </w:tcPr>
                <w:p w14:paraId="1A769A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480" w:type="pct"/>
                  <w:vMerge w:val="continue"/>
                  <w:noWrap w:val="0"/>
                  <w:vAlign w:val="center"/>
                </w:tcPr>
                <w:p w14:paraId="00206B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29" w:type="pct"/>
                  <w:shd w:val="clear" w:color="auto" w:fill="auto"/>
                  <w:noWrap w:val="0"/>
                  <w:vAlign w:val="center"/>
                </w:tcPr>
                <w:p w14:paraId="512BD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氮氧化物</w:t>
                  </w:r>
                </w:p>
              </w:tc>
              <w:tc>
                <w:tcPr>
                  <w:tcW w:w="654" w:type="pct"/>
                  <w:shd w:val="clear" w:color="auto" w:fill="auto"/>
                  <w:noWrap w:val="0"/>
                  <w:vAlign w:val="center"/>
                </w:tcPr>
                <w:p w14:paraId="1997C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667" w:type="pct"/>
                  <w:vMerge w:val="continue"/>
                  <w:noWrap w:val="0"/>
                  <w:vAlign w:val="center"/>
                </w:tcPr>
                <w:p w14:paraId="4E96F4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p>
              </w:tc>
              <w:tc>
                <w:tcPr>
                  <w:tcW w:w="749" w:type="pct"/>
                  <w:noWrap w:val="0"/>
                  <w:vAlign w:val="center"/>
                </w:tcPr>
                <w:p w14:paraId="28194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0.068</w:t>
                  </w:r>
                </w:p>
              </w:tc>
            </w:tr>
            <w:tr w14:paraId="5B239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restart"/>
                  <w:noWrap w:val="0"/>
                  <w:vAlign w:val="center"/>
                </w:tcPr>
                <w:p w14:paraId="385C2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天然气</w:t>
                  </w:r>
                  <w:r>
                    <w:rPr>
                      <w:rFonts w:hint="eastAsia" w:ascii="Times New Roman" w:hAnsi="Times New Roman" w:eastAsia="宋体" w:cs="Times New Roman"/>
                      <w:b w:val="0"/>
                      <w:bCs w:val="0"/>
                      <w:color w:val="auto"/>
                      <w:spacing w:val="-10"/>
                      <w:kern w:val="2"/>
                      <w:sz w:val="21"/>
                      <w:szCs w:val="21"/>
                      <w:highlight w:val="none"/>
                      <w:lang w:val="en-US" w:eastAsia="zh-CN" w:bidi="ar-SA"/>
                    </w:rPr>
                    <w:t>热风炉</w:t>
                  </w:r>
                </w:p>
              </w:tc>
              <w:tc>
                <w:tcPr>
                  <w:tcW w:w="609" w:type="pct"/>
                  <w:vMerge w:val="restart"/>
                  <w:noWrap w:val="0"/>
                  <w:vAlign w:val="center"/>
                </w:tcPr>
                <w:p w14:paraId="5F9B2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46.8</w:t>
                  </w:r>
                </w:p>
              </w:tc>
              <w:tc>
                <w:tcPr>
                  <w:tcW w:w="683" w:type="pct"/>
                  <w:vMerge w:val="restart"/>
                  <w:shd w:val="clear" w:color="auto" w:fill="auto"/>
                  <w:noWrap w:val="0"/>
                  <w:vAlign w:val="center"/>
                </w:tcPr>
                <w:p w14:paraId="43485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color w:val="auto"/>
                      <w:sz w:val="21"/>
                      <w:szCs w:val="21"/>
                      <w:highlight w:val="none"/>
                      <w:lang w:val="en-US" w:eastAsia="zh-CN"/>
                    </w:rPr>
                    <w:t>13.6</w:t>
                  </w:r>
                  <w:r>
                    <w:rPr>
                      <w:rFonts w:hint="default" w:ascii="Times New Roman" w:hAnsi="Times New Roman" w:eastAsia="宋体" w:cs="Times New Roman"/>
                      <w:b w:val="0"/>
                      <w:bCs w:val="0"/>
                      <w:snapToGrid w:val="0"/>
                      <w:color w:val="auto"/>
                      <w:sz w:val="21"/>
                      <w:szCs w:val="21"/>
                      <w:highlight w:val="none"/>
                      <w:vertAlign w:val="baseline"/>
                      <w:lang w:val="en-US" w:eastAsia="zh-CN"/>
                    </w:rPr>
                    <w:t>N</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vertAlign w:val="baseline"/>
                      <w:lang w:val="en-US" w:eastAsia="zh-CN"/>
                    </w:rPr>
                    <w:t>/</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eastAsia" w:cs="Times New Roman"/>
                      <w:b w:val="0"/>
                      <w:bCs w:val="0"/>
                      <w:snapToGrid w:val="0"/>
                      <w:color w:val="auto"/>
                      <w:sz w:val="21"/>
                      <w:szCs w:val="21"/>
                      <w:highlight w:val="none"/>
                      <w:vertAlign w:val="baseline"/>
                      <w:lang w:val="en-US" w:eastAsia="zh-CN"/>
                    </w:rPr>
                    <w:t>天然气</w:t>
                  </w:r>
                </w:p>
              </w:tc>
              <w:tc>
                <w:tcPr>
                  <w:tcW w:w="480" w:type="pct"/>
                  <w:vMerge w:val="restart"/>
                  <w:shd w:val="clear" w:color="auto" w:fill="auto"/>
                  <w:noWrap w:val="0"/>
                  <w:vAlign w:val="center"/>
                </w:tcPr>
                <w:p w14:paraId="78D57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636.48</w:t>
                  </w:r>
                </w:p>
              </w:tc>
              <w:tc>
                <w:tcPr>
                  <w:tcW w:w="629" w:type="pct"/>
                  <w:shd w:val="clear" w:color="auto" w:fill="auto"/>
                  <w:noWrap w:val="0"/>
                  <w:vAlign w:val="center"/>
                </w:tcPr>
                <w:p w14:paraId="4A6C5A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颗粒物</w:t>
                  </w:r>
                </w:p>
              </w:tc>
              <w:tc>
                <w:tcPr>
                  <w:tcW w:w="654" w:type="pct"/>
                  <w:shd w:val="clear" w:color="auto" w:fill="auto"/>
                  <w:noWrap w:val="0"/>
                  <w:vAlign w:val="center"/>
                </w:tcPr>
                <w:p w14:paraId="415C4B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667" w:type="pct"/>
                  <w:vMerge w:val="restart"/>
                  <w:noWrap w:val="0"/>
                  <w:vAlign w:val="center"/>
                </w:tcPr>
                <w:p w14:paraId="7C4A2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3900</w:t>
                  </w:r>
                </w:p>
              </w:tc>
              <w:tc>
                <w:tcPr>
                  <w:tcW w:w="749" w:type="pct"/>
                  <w:noWrap w:val="0"/>
                  <w:vAlign w:val="center"/>
                </w:tcPr>
                <w:p w14:paraId="6A989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0.191</w:t>
                  </w:r>
                </w:p>
              </w:tc>
            </w:tr>
            <w:tr w14:paraId="321F5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continue"/>
                  <w:noWrap w:val="0"/>
                  <w:vAlign w:val="center"/>
                </w:tcPr>
                <w:p w14:paraId="57DAF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09" w:type="pct"/>
                  <w:vMerge w:val="continue"/>
                  <w:noWrap w:val="0"/>
                  <w:vAlign w:val="center"/>
                </w:tcPr>
                <w:p w14:paraId="33A19A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83" w:type="pct"/>
                  <w:vMerge w:val="continue"/>
                  <w:noWrap w:val="0"/>
                  <w:vAlign w:val="center"/>
                </w:tcPr>
                <w:p w14:paraId="402CA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480" w:type="pct"/>
                  <w:vMerge w:val="continue"/>
                  <w:noWrap w:val="0"/>
                  <w:vAlign w:val="center"/>
                </w:tcPr>
                <w:p w14:paraId="43F27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29" w:type="pct"/>
                  <w:shd w:val="clear" w:color="auto" w:fill="auto"/>
                  <w:noWrap w:val="0"/>
                  <w:vAlign w:val="center"/>
                </w:tcPr>
                <w:p w14:paraId="21758F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二氧化硫</w:t>
                  </w:r>
                </w:p>
              </w:tc>
              <w:tc>
                <w:tcPr>
                  <w:tcW w:w="654" w:type="pct"/>
                  <w:shd w:val="clear" w:color="auto" w:fill="auto"/>
                  <w:noWrap w:val="0"/>
                  <w:vAlign w:val="center"/>
                </w:tcPr>
                <w:p w14:paraId="412A1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200</w:t>
                  </w:r>
                </w:p>
              </w:tc>
              <w:tc>
                <w:tcPr>
                  <w:tcW w:w="667" w:type="pct"/>
                  <w:vMerge w:val="continue"/>
                  <w:noWrap w:val="0"/>
                  <w:vAlign w:val="center"/>
                </w:tcPr>
                <w:p w14:paraId="244407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p>
              </w:tc>
              <w:tc>
                <w:tcPr>
                  <w:tcW w:w="749" w:type="pct"/>
                  <w:noWrap w:val="0"/>
                  <w:vAlign w:val="center"/>
                </w:tcPr>
                <w:p w14:paraId="4F613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1.273</w:t>
                  </w:r>
                </w:p>
              </w:tc>
            </w:tr>
            <w:tr w14:paraId="42E5E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continue"/>
                  <w:noWrap w:val="0"/>
                  <w:vAlign w:val="center"/>
                </w:tcPr>
                <w:p w14:paraId="4AE2E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09" w:type="pct"/>
                  <w:vMerge w:val="continue"/>
                  <w:noWrap w:val="0"/>
                  <w:vAlign w:val="center"/>
                </w:tcPr>
                <w:p w14:paraId="7A3CA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83" w:type="pct"/>
                  <w:vMerge w:val="continue"/>
                  <w:noWrap w:val="0"/>
                  <w:vAlign w:val="center"/>
                </w:tcPr>
                <w:p w14:paraId="20EDD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480" w:type="pct"/>
                  <w:vMerge w:val="continue"/>
                  <w:noWrap w:val="0"/>
                  <w:vAlign w:val="center"/>
                </w:tcPr>
                <w:p w14:paraId="2D0C0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29" w:type="pct"/>
                  <w:shd w:val="clear" w:color="auto" w:fill="auto"/>
                  <w:noWrap w:val="0"/>
                  <w:vAlign w:val="center"/>
                </w:tcPr>
                <w:p w14:paraId="1E1634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氮氧化物</w:t>
                  </w:r>
                </w:p>
              </w:tc>
              <w:tc>
                <w:tcPr>
                  <w:tcW w:w="654" w:type="pct"/>
                  <w:shd w:val="clear" w:color="auto" w:fill="auto"/>
                  <w:noWrap w:val="0"/>
                  <w:vAlign w:val="center"/>
                </w:tcPr>
                <w:p w14:paraId="382A7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300</w:t>
                  </w:r>
                </w:p>
              </w:tc>
              <w:tc>
                <w:tcPr>
                  <w:tcW w:w="667" w:type="pct"/>
                  <w:vMerge w:val="continue"/>
                  <w:noWrap w:val="0"/>
                  <w:vAlign w:val="center"/>
                </w:tcPr>
                <w:p w14:paraId="4A1102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p>
              </w:tc>
              <w:tc>
                <w:tcPr>
                  <w:tcW w:w="749" w:type="pct"/>
                  <w:noWrap w:val="0"/>
                  <w:vAlign w:val="center"/>
                </w:tcPr>
                <w:p w14:paraId="013EA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1.909</w:t>
                  </w:r>
                </w:p>
              </w:tc>
            </w:tr>
            <w:tr w14:paraId="1669F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000" w:type="pct"/>
                  <w:gridSpan w:val="8"/>
                  <w:noWrap w:val="0"/>
                  <w:vAlign w:val="center"/>
                </w:tcPr>
                <w:p w14:paraId="7E94E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以上合计</w:t>
                  </w:r>
                  <w:r>
                    <w:rPr>
                      <w:rFonts w:hint="default" w:ascii="Times New Roman" w:hAnsi="Times New Roman" w:eastAsia="宋体" w:cs="Times New Roman"/>
                      <w:b w:val="0"/>
                      <w:bCs w:val="0"/>
                      <w:color w:val="auto"/>
                      <w:spacing w:val="-10"/>
                      <w:kern w:val="2"/>
                      <w:sz w:val="21"/>
                      <w:szCs w:val="21"/>
                      <w:highlight w:val="none"/>
                      <w:lang w:val="en-US" w:eastAsia="zh-CN" w:bidi="ar-SA"/>
                    </w:rPr>
                    <w:t>总量</w:t>
                  </w:r>
                  <w:r>
                    <w:rPr>
                      <w:rFonts w:hint="eastAsia" w:cs="Times New Roman"/>
                      <w:b w:val="0"/>
                      <w:bCs w:val="0"/>
                      <w:color w:val="auto"/>
                      <w:spacing w:val="-10"/>
                      <w:kern w:val="2"/>
                      <w:sz w:val="21"/>
                      <w:szCs w:val="21"/>
                      <w:highlight w:val="none"/>
                      <w:lang w:val="en-US" w:eastAsia="zh-CN" w:bidi="ar-SA"/>
                    </w:rPr>
                    <w:t>控制</w:t>
                  </w:r>
                  <w:r>
                    <w:rPr>
                      <w:rFonts w:hint="default" w:ascii="Times New Roman" w:hAnsi="Times New Roman" w:eastAsia="宋体" w:cs="Times New Roman"/>
                      <w:b w:val="0"/>
                      <w:bCs w:val="0"/>
                      <w:color w:val="auto"/>
                      <w:spacing w:val="-10"/>
                      <w:kern w:val="2"/>
                      <w:sz w:val="21"/>
                      <w:szCs w:val="21"/>
                      <w:highlight w:val="none"/>
                      <w:lang w:val="en-US" w:eastAsia="zh-CN" w:bidi="ar-SA"/>
                    </w:rPr>
                    <w:t>指标：</w:t>
                  </w:r>
                  <w:r>
                    <w:rPr>
                      <w:rFonts w:hint="eastAsia" w:cs="Times New Roman"/>
                      <w:b w:val="0"/>
                      <w:bCs w:val="0"/>
                      <w:color w:val="auto"/>
                      <w:spacing w:val="-10"/>
                      <w:kern w:val="2"/>
                      <w:sz w:val="21"/>
                      <w:szCs w:val="21"/>
                      <w:highlight w:val="none"/>
                      <w:lang w:val="en-US" w:eastAsia="zh-CN" w:bidi="ar-SA"/>
                    </w:rPr>
                    <w:t>颗粒物0.202</w:t>
                  </w:r>
                  <w:r>
                    <w:rPr>
                      <w:rFonts w:hint="default" w:ascii="Times New Roman" w:hAnsi="Times New Roman" w:eastAsia="宋体" w:cs="Times New Roman"/>
                      <w:b w:val="0"/>
                      <w:bCs w:val="0"/>
                      <w:color w:val="auto"/>
                      <w:spacing w:val="-10"/>
                      <w:kern w:val="2"/>
                      <w:sz w:val="21"/>
                      <w:szCs w:val="21"/>
                      <w:highlight w:val="none"/>
                      <w:lang w:val="en-US" w:eastAsia="zh-CN" w:bidi="ar-SA"/>
                    </w:rPr>
                    <w:t>t/a</w:t>
                  </w:r>
                  <w:r>
                    <w:rPr>
                      <w:rFonts w:hint="eastAsia" w:cs="Times New Roman"/>
                      <w:b w:val="0"/>
                      <w:bCs w:val="0"/>
                      <w:color w:val="auto"/>
                      <w:spacing w:val="-10"/>
                      <w:kern w:val="2"/>
                      <w:sz w:val="21"/>
                      <w:szCs w:val="21"/>
                      <w:highlight w:val="none"/>
                      <w:lang w:val="en-US" w:eastAsia="zh-CN" w:bidi="ar-SA"/>
                    </w:rPr>
                    <w:t>，</w:t>
                  </w:r>
                  <w:r>
                    <w:rPr>
                      <w:rFonts w:hint="default" w:ascii="Times New Roman" w:hAnsi="Times New Roman" w:eastAsia="宋体" w:cs="Times New Roman"/>
                      <w:b w:val="0"/>
                      <w:bCs w:val="0"/>
                      <w:color w:val="auto"/>
                      <w:spacing w:val="-10"/>
                      <w:kern w:val="2"/>
                      <w:sz w:val="21"/>
                      <w:szCs w:val="21"/>
                      <w:highlight w:val="none"/>
                      <w:lang w:val="en-US" w:eastAsia="zh-CN" w:bidi="ar-SA"/>
                    </w:rPr>
                    <w:t>二氧化硫</w:t>
                  </w:r>
                  <w:r>
                    <w:rPr>
                      <w:rFonts w:hint="eastAsia" w:cs="Times New Roman"/>
                      <w:b w:val="0"/>
                      <w:bCs w:val="0"/>
                      <w:color w:val="auto"/>
                      <w:spacing w:val="-10"/>
                      <w:kern w:val="2"/>
                      <w:sz w:val="21"/>
                      <w:szCs w:val="21"/>
                      <w:highlight w:val="none"/>
                      <w:lang w:val="en-US" w:eastAsia="zh-CN" w:bidi="ar-SA"/>
                    </w:rPr>
                    <w:t>1.295</w:t>
                  </w:r>
                  <w:r>
                    <w:rPr>
                      <w:rFonts w:hint="default" w:ascii="Times New Roman" w:hAnsi="Times New Roman" w:eastAsia="宋体" w:cs="Times New Roman"/>
                      <w:b w:val="0"/>
                      <w:bCs w:val="0"/>
                      <w:color w:val="auto"/>
                      <w:spacing w:val="-10"/>
                      <w:kern w:val="2"/>
                      <w:sz w:val="21"/>
                      <w:szCs w:val="21"/>
                      <w:highlight w:val="none"/>
                      <w:lang w:val="en-US" w:eastAsia="zh-CN" w:bidi="ar-SA"/>
                    </w:rPr>
                    <w:t>t/a，氮氧化物</w:t>
                  </w:r>
                  <w:r>
                    <w:rPr>
                      <w:rFonts w:hint="eastAsia" w:cs="Times New Roman"/>
                      <w:b w:val="0"/>
                      <w:bCs w:val="0"/>
                      <w:color w:val="auto"/>
                      <w:spacing w:val="-10"/>
                      <w:kern w:val="2"/>
                      <w:sz w:val="21"/>
                      <w:szCs w:val="21"/>
                      <w:highlight w:val="none"/>
                      <w:lang w:val="en-US" w:eastAsia="zh-CN" w:bidi="ar-SA"/>
                    </w:rPr>
                    <w:t>1.977</w:t>
                  </w:r>
                  <w:r>
                    <w:rPr>
                      <w:rFonts w:hint="default" w:ascii="Times New Roman" w:hAnsi="Times New Roman" w:eastAsia="宋体" w:cs="Times New Roman"/>
                      <w:b w:val="0"/>
                      <w:bCs w:val="0"/>
                      <w:color w:val="auto"/>
                      <w:spacing w:val="-10"/>
                      <w:kern w:val="2"/>
                      <w:sz w:val="21"/>
                      <w:szCs w:val="21"/>
                      <w:highlight w:val="none"/>
                      <w:lang w:val="en-US" w:eastAsia="zh-CN" w:bidi="ar-SA"/>
                    </w:rPr>
                    <w:t>t/a</w:t>
                  </w:r>
                </w:p>
              </w:tc>
            </w:tr>
          </w:tbl>
          <w:p w14:paraId="72D68BF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备注：1、热风炉天然气燃烧废气产污系数</w:t>
            </w:r>
            <w:r>
              <w:rPr>
                <w:rFonts w:hint="default" w:ascii="Times New Roman" w:hAnsi="Times New Roman" w:eastAsia="宋体" w:cs="Times New Roman"/>
                <w:color w:val="auto"/>
                <w:sz w:val="21"/>
                <w:szCs w:val="21"/>
                <w:highlight w:val="none"/>
                <w:lang w:val="en-US" w:eastAsia="zh-CN"/>
              </w:rPr>
              <w:t>参照《排放源统计调查产排污核算方法和系数手册》（2021年6月）中33金属制品业</w:t>
            </w:r>
            <w:r>
              <w:rPr>
                <w:rFonts w:hint="eastAsia" w:cs="Times New Roman"/>
                <w:color w:val="auto"/>
                <w:sz w:val="21"/>
                <w:szCs w:val="21"/>
                <w:highlight w:val="none"/>
                <w:lang w:val="en-US" w:eastAsia="zh-CN"/>
              </w:rPr>
              <w:t>-天然气工业炉窑</w:t>
            </w:r>
            <w:r>
              <w:rPr>
                <w:rFonts w:hint="default" w:ascii="Times New Roman" w:hAnsi="Times New Roman" w:eastAsia="宋体" w:cs="Times New Roman"/>
                <w:color w:val="auto"/>
                <w:sz w:val="21"/>
                <w:szCs w:val="21"/>
                <w:highlight w:val="none"/>
                <w:lang w:val="en-US" w:eastAsia="zh-CN"/>
              </w:rPr>
              <w:t>排污系数，</w:t>
            </w:r>
            <w:r>
              <w:rPr>
                <w:rFonts w:hint="eastAsia" w:cs="Times New Roman"/>
                <w:color w:val="auto"/>
                <w:sz w:val="21"/>
                <w:szCs w:val="21"/>
                <w:highlight w:val="none"/>
                <w:lang w:val="en-US" w:eastAsia="zh-CN"/>
              </w:rPr>
              <w:t>工业</w:t>
            </w:r>
            <w:r>
              <w:rPr>
                <w:rFonts w:hint="default" w:ascii="Times New Roman" w:hAnsi="Times New Roman" w:eastAsia="宋体" w:cs="Times New Roman"/>
                <w:color w:val="auto"/>
                <w:sz w:val="21"/>
                <w:szCs w:val="21"/>
                <w:highlight w:val="none"/>
                <w:lang w:val="en-US" w:eastAsia="zh-CN"/>
              </w:rPr>
              <w:t>废气产生量为</w:t>
            </w:r>
            <w:r>
              <w:rPr>
                <w:rFonts w:hint="eastAsia" w:cs="Times New Roman"/>
                <w:color w:val="auto"/>
                <w:sz w:val="21"/>
                <w:szCs w:val="21"/>
                <w:highlight w:val="none"/>
                <w:lang w:val="en-US" w:eastAsia="zh-CN"/>
              </w:rPr>
              <w:t>13.6</w:t>
            </w:r>
            <w:r>
              <w:rPr>
                <w:rFonts w:hint="default" w:ascii="Times New Roman" w:hAnsi="Times New Roman" w:eastAsia="宋体" w:cs="Times New Roman"/>
                <w:color w:val="auto"/>
                <w:sz w:val="21"/>
                <w:szCs w:val="21"/>
                <w:highlight w:val="none"/>
                <w:lang w:val="en-US" w:eastAsia="zh-CN"/>
              </w:rPr>
              <w:t>Nm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-天然气</w:t>
            </w:r>
            <w:r>
              <w:rPr>
                <w:rFonts w:hint="eastAsia"/>
                <w:b w:val="0"/>
                <w:bCs/>
                <w:color w:val="auto"/>
                <w:kern w:val="0"/>
                <w:sz w:val="21"/>
                <w:szCs w:val="21"/>
                <w:highlight w:val="none"/>
                <w:lang w:val="en-US" w:eastAsia="zh-CN"/>
              </w:rPr>
              <w:t>。</w:t>
            </w:r>
          </w:p>
          <w:p w14:paraId="35517085">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textAlignment w:val="auto"/>
              <w:rPr>
                <w:rFonts w:hint="default"/>
                <w:color w:val="auto"/>
                <w:highlight w:val="none"/>
                <w:lang w:val="en-US" w:eastAsia="zh-CN"/>
              </w:rPr>
            </w:pPr>
            <w:r>
              <w:rPr>
                <w:rFonts w:hint="eastAsia"/>
                <w:b w:val="0"/>
                <w:bCs/>
                <w:color w:val="auto"/>
                <w:kern w:val="0"/>
                <w:sz w:val="21"/>
                <w:szCs w:val="21"/>
                <w:highlight w:val="none"/>
                <w:lang w:val="en-US" w:eastAsia="zh-CN"/>
              </w:rPr>
              <w:t xml:space="preserve">      2</w:t>
            </w:r>
            <w:r>
              <w:rPr>
                <w:rFonts w:hint="eastAsia" w:ascii="Times New Roman" w:hAnsi="Times New Roman" w:eastAsia="宋体" w:cs="Times New Roman"/>
                <w:b w:val="0"/>
                <w:bCs/>
                <w:color w:val="auto"/>
                <w:kern w:val="0"/>
                <w:sz w:val="21"/>
                <w:szCs w:val="21"/>
                <w:highlight w:val="none"/>
                <w:lang w:val="en-US" w:eastAsia="zh-CN" w:bidi="ar"/>
              </w:rPr>
              <w:t>、天然气锅炉（配置低氮燃烧器）天然气</w:t>
            </w:r>
            <w:r>
              <w:rPr>
                <w:rFonts w:hint="eastAsia" w:cs="Times New Roman"/>
                <w:b w:val="0"/>
                <w:bCs/>
                <w:color w:val="auto"/>
                <w:kern w:val="0"/>
                <w:sz w:val="21"/>
                <w:szCs w:val="21"/>
                <w:highlight w:val="none"/>
                <w:lang w:val="en-US" w:eastAsia="zh-CN" w:bidi="ar"/>
              </w:rPr>
              <w:t>燃烧</w:t>
            </w:r>
            <w:r>
              <w:rPr>
                <w:rFonts w:hint="eastAsia" w:ascii="Times New Roman" w:hAnsi="Times New Roman" w:eastAsia="宋体" w:cs="Times New Roman"/>
                <w:b w:val="0"/>
                <w:bCs/>
                <w:color w:val="auto"/>
                <w:kern w:val="0"/>
                <w:sz w:val="21"/>
                <w:szCs w:val="21"/>
                <w:highlight w:val="none"/>
                <w:lang w:val="en-US" w:eastAsia="zh-CN" w:bidi="ar"/>
              </w:rPr>
              <w:t>废气</w:t>
            </w:r>
            <w:r>
              <w:rPr>
                <w:rFonts w:hint="eastAsia" w:cs="Times New Roman"/>
                <w:b w:val="0"/>
                <w:bCs/>
                <w:color w:val="auto"/>
                <w:kern w:val="0"/>
                <w:sz w:val="21"/>
                <w:szCs w:val="21"/>
                <w:highlight w:val="none"/>
                <w:lang w:val="en-US" w:eastAsia="zh-CN" w:bidi="ar"/>
              </w:rPr>
              <w:t>产污系数</w:t>
            </w:r>
            <w:r>
              <w:rPr>
                <w:rFonts w:hint="eastAsia" w:ascii="Times New Roman" w:hAnsi="Times New Roman" w:eastAsia="宋体" w:cs="Times New Roman"/>
                <w:b w:val="0"/>
                <w:bCs/>
                <w:color w:val="auto"/>
                <w:kern w:val="0"/>
                <w:sz w:val="21"/>
                <w:szCs w:val="21"/>
                <w:highlight w:val="none"/>
                <w:lang w:val="en-US" w:eastAsia="zh-CN" w:bidi="ar"/>
              </w:rPr>
              <w:t>参照《排放源统计调查产排污核算方法和系数手册》（2021年6月）中4430工业锅炉（热力生产和供应行业）天然气室燃炉产排污系数，废气产生量为107753Nm</w:t>
            </w:r>
            <w:r>
              <w:rPr>
                <w:rFonts w:hint="eastAsia" w:ascii="Times New Roman" w:hAnsi="Times New Roman" w:eastAsia="宋体" w:cs="Times New Roman"/>
                <w:b w:val="0"/>
                <w:bCs/>
                <w:color w:val="auto"/>
                <w:kern w:val="0"/>
                <w:sz w:val="21"/>
                <w:szCs w:val="21"/>
                <w:highlight w:val="none"/>
                <w:vertAlign w:val="superscript"/>
                <w:lang w:val="en-US" w:eastAsia="zh-CN" w:bidi="ar"/>
              </w:rPr>
              <w:t>3</w:t>
            </w:r>
            <w:r>
              <w:rPr>
                <w:rFonts w:hint="eastAsia" w:ascii="Times New Roman" w:hAnsi="Times New Roman" w:eastAsia="宋体" w:cs="Times New Roman"/>
                <w:b w:val="0"/>
                <w:bCs/>
                <w:color w:val="auto"/>
                <w:kern w:val="0"/>
                <w:sz w:val="21"/>
                <w:szCs w:val="21"/>
                <w:highlight w:val="none"/>
                <w:lang w:val="en-US" w:eastAsia="zh-CN" w:bidi="ar"/>
              </w:rPr>
              <w:t>/万m</w:t>
            </w:r>
            <w:r>
              <w:rPr>
                <w:rFonts w:hint="eastAsia" w:ascii="Times New Roman" w:hAnsi="Times New Roman" w:eastAsia="宋体" w:cs="Times New Roman"/>
                <w:b w:val="0"/>
                <w:bCs/>
                <w:color w:val="auto"/>
                <w:kern w:val="0"/>
                <w:sz w:val="21"/>
                <w:szCs w:val="21"/>
                <w:highlight w:val="none"/>
                <w:vertAlign w:val="superscript"/>
                <w:lang w:val="en-US" w:eastAsia="zh-CN" w:bidi="ar"/>
              </w:rPr>
              <w:t>3</w:t>
            </w:r>
            <w:r>
              <w:rPr>
                <w:rFonts w:hint="eastAsia" w:ascii="Times New Roman" w:hAnsi="Times New Roman" w:eastAsia="宋体" w:cs="Times New Roman"/>
                <w:b w:val="0"/>
                <w:bCs/>
                <w:color w:val="auto"/>
                <w:kern w:val="0"/>
                <w:sz w:val="21"/>
                <w:szCs w:val="21"/>
                <w:highlight w:val="none"/>
                <w:lang w:val="en-US" w:eastAsia="zh-CN" w:bidi="ar"/>
              </w:rPr>
              <w:t>-天然气。</w:t>
            </w:r>
          </w:p>
          <w:p w14:paraId="134FE00E">
            <w:pPr>
              <w:keepNext w:val="0"/>
              <w:keepLines w:val="0"/>
              <w:suppressLineNumbers w:val="0"/>
              <w:autoSpaceDE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rPr>
            </w:pPr>
          </w:p>
          <w:p w14:paraId="2E2CBCD7">
            <w:pPr>
              <w:keepNext w:val="0"/>
              <w:keepLines w:val="0"/>
              <w:suppressLineNumbers w:val="0"/>
              <w:autoSpaceDE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3-1</w:t>
            </w:r>
            <w:r>
              <w:rPr>
                <w:rFonts w:hint="eastAsia" w:cs="Times New Roman"/>
                <w:b/>
                <w:bCs/>
                <w:color w:val="auto"/>
                <w:sz w:val="24"/>
                <w:szCs w:val="24"/>
                <w:highlight w:val="none"/>
                <w:lang w:val="en-US" w:eastAsia="zh-CN"/>
              </w:rPr>
              <w:t>0</w:t>
            </w:r>
            <w:r>
              <w:rPr>
                <w:rFonts w:hint="eastAsia" w:ascii="Times New Roman" w:hAnsi="Times New Roman" w:eastAsia="宋体" w:cs="Times New Roman"/>
                <w:b/>
                <w:bCs/>
                <w:color w:val="auto"/>
                <w:sz w:val="24"/>
                <w:szCs w:val="24"/>
                <w:highlight w:val="none"/>
                <w:lang w:val="en-US" w:eastAsia="zh-CN"/>
              </w:rPr>
              <w:t xml:space="preserve"> 其他产尘（颗粒物）废气污染物总量控制指标核算</w:t>
            </w:r>
            <w:r>
              <w:rPr>
                <w:rFonts w:hint="default" w:ascii="Times New Roman" w:hAnsi="Times New Roman" w:eastAsia="宋体" w:cs="Times New Roman"/>
                <w:b/>
                <w:bCs/>
                <w:color w:val="auto"/>
                <w:sz w:val="24"/>
                <w:szCs w:val="24"/>
                <w:highlight w:val="none"/>
              </w:rPr>
              <w:t>表</w:t>
            </w:r>
          </w:p>
          <w:tbl>
            <w:tblPr>
              <w:tblStyle w:val="7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69"/>
              <w:gridCol w:w="1007"/>
              <w:gridCol w:w="904"/>
              <w:gridCol w:w="904"/>
              <w:gridCol w:w="782"/>
              <w:gridCol w:w="1148"/>
              <w:gridCol w:w="1115"/>
              <w:gridCol w:w="939"/>
            </w:tblGrid>
            <w:tr w14:paraId="063FA4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35A3B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产污工序</w:t>
                  </w:r>
                </w:p>
              </w:tc>
              <w:tc>
                <w:tcPr>
                  <w:tcW w:w="602" w:type="pct"/>
                  <w:noWrap w:val="0"/>
                  <w:vAlign w:val="center"/>
                </w:tcPr>
                <w:p w14:paraId="3567DA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风机风量</w:t>
                  </w:r>
                  <w:r>
                    <w:rPr>
                      <w:rFonts w:hint="eastAsia" w:ascii="Times New Roman" w:hAnsi="Times New Roman" w:eastAsia="宋体" w:cs="Times New Roman"/>
                      <w:b w:val="0"/>
                      <w:bCs w:val="0"/>
                      <w:color w:val="auto"/>
                      <w:spacing w:val="-10"/>
                      <w:kern w:val="2"/>
                      <w:sz w:val="21"/>
                      <w:szCs w:val="21"/>
                      <w:highlight w:val="none"/>
                      <w:lang w:val="en-US" w:eastAsia="zh-CN" w:bidi="ar-SA"/>
                    </w:rPr>
                    <w:t>Nm</w:t>
                  </w:r>
                  <w:r>
                    <w:rPr>
                      <w:rFonts w:hint="eastAsia" w:ascii="Times New Roman" w:hAnsi="Times New Roman" w:eastAsia="宋体" w:cs="Times New Roman"/>
                      <w:b w:val="0"/>
                      <w:bCs w:val="0"/>
                      <w:color w:val="auto"/>
                      <w:spacing w:val="-10"/>
                      <w:kern w:val="2"/>
                      <w:sz w:val="21"/>
                      <w:szCs w:val="21"/>
                      <w:highlight w:val="none"/>
                      <w:vertAlign w:val="superscript"/>
                      <w:lang w:val="en-US" w:eastAsia="zh-CN" w:bidi="ar-SA"/>
                    </w:rPr>
                    <w:t>3</w:t>
                  </w:r>
                  <w:r>
                    <w:rPr>
                      <w:rFonts w:hint="eastAsia" w:ascii="Times New Roman" w:hAnsi="Times New Roman" w:eastAsia="宋体" w:cs="Times New Roman"/>
                      <w:b w:val="0"/>
                      <w:bCs w:val="0"/>
                      <w:color w:val="auto"/>
                      <w:spacing w:val="-10"/>
                      <w:kern w:val="2"/>
                      <w:sz w:val="21"/>
                      <w:szCs w:val="21"/>
                      <w:highlight w:val="none"/>
                      <w:lang w:val="en-US" w:eastAsia="zh-CN" w:bidi="ar-SA"/>
                    </w:rPr>
                    <w:t>/h</w:t>
                  </w:r>
                </w:p>
              </w:tc>
              <w:tc>
                <w:tcPr>
                  <w:tcW w:w="540" w:type="pct"/>
                  <w:shd w:val="clear" w:color="auto" w:fill="auto"/>
                  <w:noWrap w:val="0"/>
                  <w:vAlign w:val="center"/>
                </w:tcPr>
                <w:p w14:paraId="7FB15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有效运行时间h/a</w:t>
                  </w:r>
                </w:p>
              </w:tc>
              <w:tc>
                <w:tcPr>
                  <w:tcW w:w="540" w:type="pct"/>
                  <w:noWrap w:val="0"/>
                  <w:vAlign w:val="center"/>
                </w:tcPr>
                <w:p w14:paraId="41CCEF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废</w:t>
                  </w:r>
                  <w:r>
                    <w:rPr>
                      <w:rFonts w:hint="default" w:ascii="Times New Roman" w:hAnsi="Times New Roman" w:eastAsia="宋体" w:cs="Times New Roman"/>
                      <w:b w:val="0"/>
                      <w:bCs w:val="0"/>
                      <w:color w:val="auto"/>
                      <w:spacing w:val="-10"/>
                      <w:kern w:val="2"/>
                      <w:sz w:val="21"/>
                      <w:szCs w:val="21"/>
                      <w:highlight w:val="none"/>
                      <w:lang w:val="en-US" w:eastAsia="zh-CN" w:bidi="ar-SA"/>
                    </w:rPr>
                    <w:t>气量</w:t>
                  </w:r>
                </w:p>
                <w:p w14:paraId="124886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万</w:t>
                  </w:r>
                  <w:r>
                    <w:rPr>
                      <w:rFonts w:hint="default" w:ascii="Times New Roman" w:hAnsi="Times New Roman" w:eastAsia="宋体" w:cs="Times New Roman"/>
                      <w:b w:val="0"/>
                      <w:bCs w:val="0"/>
                      <w:snapToGrid w:val="0"/>
                      <w:color w:val="auto"/>
                      <w:sz w:val="21"/>
                      <w:szCs w:val="21"/>
                      <w:highlight w:val="none"/>
                      <w:vertAlign w:val="baseline"/>
                      <w:lang w:val="en-US" w:eastAsia="zh-CN"/>
                    </w:rPr>
                    <w:t>N</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vertAlign w:val="baseline"/>
                      <w:lang w:val="en-US" w:eastAsia="zh-CN"/>
                    </w:rPr>
                    <w:t>/a</w:t>
                  </w:r>
                </w:p>
              </w:tc>
              <w:tc>
                <w:tcPr>
                  <w:tcW w:w="467" w:type="pct"/>
                  <w:noWrap w:val="0"/>
                  <w:vAlign w:val="center"/>
                </w:tcPr>
                <w:p w14:paraId="0B3389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排放口</w:t>
                  </w:r>
                </w:p>
              </w:tc>
              <w:tc>
                <w:tcPr>
                  <w:tcW w:w="686" w:type="pct"/>
                  <w:shd w:val="clear" w:color="auto" w:fill="auto"/>
                  <w:noWrap w:val="0"/>
                  <w:vAlign w:val="center"/>
                </w:tcPr>
                <w:p w14:paraId="407A41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污染物</w:t>
                  </w:r>
                </w:p>
              </w:tc>
              <w:tc>
                <w:tcPr>
                  <w:tcW w:w="666" w:type="pct"/>
                  <w:shd w:val="clear" w:color="auto" w:fill="auto"/>
                  <w:noWrap w:val="0"/>
                  <w:vAlign w:val="center"/>
                </w:tcPr>
                <w:p w14:paraId="28BAA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排放标准限值</w:t>
                  </w:r>
                  <w:r>
                    <w:rPr>
                      <w:rFonts w:hint="default" w:ascii="Times New Roman" w:hAnsi="Times New Roman" w:eastAsia="宋体" w:cs="Times New Roman"/>
                      <w:b w:val="0"/>
                      <w:bCs w:val="0"/>
                      <w:color w:val="auto"/>
                      <w:spacing w:val="-10"/>
                      <w:kern w:val="2"/>
                      <w:sz w:val="21"/>
                      <w:szCs w:val="21"/>
                      <w:highlight w:val="none"/>
                      <w:lang w:val="en-US" w:eastAsia="zh-CN" w:bidi="ar-SA"/>
                    </w:rPr>
                    <w:t>mg/m</w:t>
                  </w:r>
                  <w:r>
                    <w:rPr>
                      <w:rFonts w:hint="default" w:ascii="Times New Roman" w:hAnsi="Times New Roman" w:eastAsia="宋体" w:cs="Times New Roman"/>
                      <w:b w:val="0"/>
                      <w:bCs w:val="0"/>
                      <w:color w:val="auto"/>
                      <w:spacing w:val="-10"/>
                      <w:kern w:val="2"/>
                      <w:sz w:val="21"/>
                      <w:szCs w:val="21"/>
                      <w:highlight w:val="none"/>
                      <w:vertAlign w:val="superscript"/>
                      <w:lang w:val="en-US" w:eastAsia="zh-CN" w:bidi="ar-SA"/>
                    </w:rPr>
                    <w:t>3</w:t>
                  </w:r>
                </w:p>
              </w:tc>
              <w:tc>
                <w:tcPr>
                  <w:tcW w:w="559" w:type="pct"/>
                  <w:noWrap w:val="0"/>
                  <w:vAlign w:val="center"/>
                </w:tcPr>
                <w:p w14:paraId="228AFA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排放量</w:t>
                  </w:r>
                  <w:r>
                    <w:rPr>
                      <w:rFonts w:hint="eastAsia" w:cs="Times New Roman"/>
                      <w:b w:val="0"/>
                      <w:bCs w:val="0"/>
                      <w:color w:val="auto"/>
                      <w:spacing w:val="-10"/>
                      <w:kern w:val="2"/>
                      <w:sz w:val="21"/>
                      <w:szCs w:val="21"/>
                      <w:highlight w:val="none"/>
                      <w:lang w:val="en-US" w:eastAsia="zh-CN" w:bidi="ar-SA"/>
                    </w:rPr>
                    <w:t>控制</w:t>
                  </w:r>
                  <w:r>
                    <w:rPr>
                      <w:rFonts w:hint="default" w:ascii="Times New Roman" w:hAnsi="Times New Roman" w:eastAsia="宋体" w:cs="Times New Roman"/>
                      <w:b w:val="0"/>
                      <w:bCs w:val="0"/>
                      <w:color w:val="auto"/>
                      <w:spacing w:val="-10"/>
                      <w:kern w:val="2"/>
                      <w:sz w:val="21"/>
                      <w:szCs w:val="21"/>
                      <w:highlight w:val="none"/>
                      <w:lang w:val="en-US" w:eastAsia="zh-CN" w:bidi="ar-SA"/>
                    </w:rPr>
                    <w:t>指标t/a</w:t>
                  </w:r>
                </w:p>
              </w:tc>
            </w:tr>
            <w:tr w14:paraId="06F6C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2C6BE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柔丝风选破碎</w:t>
                  </w:r>
                </w:p>
              </w:tc>
              <w:tc>
                <w:tcPr>
                  <w:tcW w:w="602" w:type="pct"/>
                  <w:shd w:val="clear" w:color="auto" w:fill="auto"/>
                  <w:noWrap w:val="0"/>
                  <w:vAlign w:val="center"/>
                </w:tcPr>
                <w:p w14:paraId="0BA4A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5</w:t>
                  </w:r>
                  <w:r>
                    <w:rPr>
                      <w:rFonts w:hint="eastAsia" w:ascii="Times New Roman" w:hAnsi="Times New Roman" w:eastAsia="宋体" w:cs="Times New Roman"/>
                      <w:b w:val="0"/>
                      <w:bCs w:val="0"/>
                      <w:color w:val="auto"/>
                      <w:spacing w:val="-10"/>
                      <w:kern w:val="2"/>
                      <w:sz w:val="21"/>
                      <w:szCs w:val="21"/>
                      <w:highlight w:val="none"/>
                      <w:lang w:val="en-US" w:eastAsia="zh-CN" w:bidi="ar-SA"/>
                    </w:rPr>
                    <w:t>000</w:t>
                  </w:r>
                </w:p>
              </w:tc>
              <w:tc>
                <w:tcPr>
                  <w:tcW w:w="540" w:type="pct"/>
                  <w:shd w:val="clear" w:color="auto" w:fill="auto"/>
                  <w:noWrap w:val="0"/>
                  <w:vAlign w:val="center"/>
                </w:tcPr>
                <w:p w14:paraId="4BC4E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1600</w:t>
                  </w:r>
                </w:p>
              </w:tc>
              <w:tc>
                <w:tcPr>
                  <w:tcW w:w="540" w:type="pct"/>
                  <w:noWrap w:val="0"/>
                  <w:vAlign w:val="center"/>
                </w:tcPr>
                <w:p w14:paraId="45722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800</w:t>
                  </w:r>
                </w:p>
              </w:tc>
              <w:tc>
                <w:tcPr>
                  <w:tcW w:w="467" w:type="pct"/>
                  <w:vMerge w:val="restart"/>
                  <w:shd w:val="clear" w:color="auto" w:fill="auto"/>
                  <w:noWrap w:val="0"/>
                  <w:vAlign w:val="center"/>
                </w:tcPr>
                <w:p w14:paraId="6E056B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DA003</w:t>
                  </w:r>
                </w:p>
              </w:tc>
              <w:tc>
                <w:tcPr>
                  <w:tcW w:w="686" w:type="pct"/>
                  <w:vMerge w:val="restart"/>
                  <w:shd w:val="clear" w:color="auto" w:fill="auto"/>
                  <w:noWrap w:val="0"/>
                  <w:vAlign w:val="center"/>
                </w:tcPr>
                <w:p w14:paraId="2F723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vMerge w:val="restart"/>
                  <w:shd w:val="clear" w:color="auto" w:fill="auto"/>
                  <w:noWrap w:val="0"/>
                  <w:vAlign w:val="center"/>
                </w:tcPr>
                <w:p w14:paraId="77BE4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120</w:t>
                  </w:r>
                </w:p>
              </w:tc>
              <w:tc>
                <w:tcPr>
                  <w:tcW w:w="559" w:type="pct"/>
                  <w:noWrap w:val="0"/>
                  <w:vAlign w:val="center"/>
                </w:tcPr>
                <w:p w14:paraId="67E77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0.96</w:t>
                  </w:r>
                </w:p>
              </w:tc>
            </w:tr>
            <w:tr w14:paraId="714E1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31D74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混合</w:t>
                  </w:r>
                </w:p>
              </w:tc>
              <w:tc>
                <w:tcPr>
                  <w:tcW w:w="602" w:type="pct"/>
                  <w:shd w:val="clear" w:color="auto" w:fill="auto"/>
                  <w:noWrap w:val="0"/>
                  <w:vAlign w:val="center"/>
                </w:tcPr>
                <w:p w14:paraId="43C996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3000</w:t>
                  </w:r>
                </w:p>
              </w:tc>
              <w:tc>
                <w:tcPr>
                  <w:tcW w:w="540" w:type="pct"/>
                  <w:shd w:val="clear" w:color="auto" w:fill="auto"/>
                  <w:noWrap w:val="0"/>
                  <w:vAlign w:val="center"/>
                </w:tcPr>
                <w:p w14:paraId="59D5C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400</w:t>
                  </w:r>
                </w:p>
              </w:tc>
              <w:tc>
                <w:tcPr>
                  <w:tcW w:w="540" w:type="pct"/>
                  <w:noWrap w:val="0"/>
                  <w:vAlign w:val="center"/>
                </w:tcPr>
                <w:p w14:paraId="1A9A3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120</w:t>
                  </w:r>
                </w:p>
              </w:tc>
              <w:tc>
                <w:tcPr>
                  <w:tcW w:w="467" w:type="pct"/>
                  <w:vMerge w:val="continue"/>
                  <w:shd w:val="clear" w:color="auto" w:fill="auto"/>
                  <w:noWrap w:val="0"/>
                  <w:vAlign w:val="center"/>
                </w:tcPr>
                <w:p w14:paraId="2C29F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s="Times New Roman"/>
                      <w:b w:val="0"/>
                      <w:bCs w:val="0"/>
                      <w:color w:val="auto"/>
                      <w:spacing w:val="-10"/>
                      <w:kern w:val="2"/>
                      <w:sz w:val="21"/>
                      <w:szCs w:val="21"/>
                      <w:highlight w:val="none"/>
                      <w:lang w:val="en-US" w:eastAsia="zh-CN" w:bidi="ar-SA"/>
                    </w:rPr>
                  </w:pPr>
                </w:p>
              </w:tc>
              <w:tc>
                <w:tcPr>
                  <w:tcW w:w="686" w:type="pct"/>
                  <w:vMerge w:val="continue"/>
                  <w:shd w:val="clear" w:color="auto" w:fill="auto"/>
                  <w:noWrap w:val="0"/>
                  <w:vAlign w:val="center"/>
                </w:tcPr>
                <w:p w14:paraId="4C24F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p>
              </w:tc>
              <w:tc>
                <w:tcPr>
                  <w:tcW w:w="666" w:type="pct"/>
                  <w:vMerge w:val="continue"/>
                  <w:shd w:val="clear" w:color="auto" w:fill="auto"/>
                  <w:noWrap w:val="0"/>
                  <w:vAlign w:val="center"/>
                </w:tcPr>
                <w:p w14:paraId="45F7D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s="Times New Roman"/>
                      <w:b w:val="0"/>
                      <w:bCs w:val="0"/>
                      <w:snapToGrid w:val="0"/>
                      <w:color w:val="auto"/>
                      <w:kern w:val="2"/>
                      <w:sz w:val="21"/>
                      <w:szCs w:val="21"/>
                      <w:highlight w:val="none"/>
                      <w:lang w:val="en-US" w:eastAsia="zh-CN" w:bidi="ar-SA"/>
                    </w:rPr>
                  </w:pPr>
                </w:p>
              </w:tc>
              <w:tc>
                <w:tcPr>
                  <w:tcW w:w="559" w:type="pct"/>
                  <w:noWrap w:val="0"/>
                  <w:vAlign w:val="center"/>
                </w:tcPr>
                <w:p w14:paraId="5E140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0.142</w:t>
                  </w:r>
                </w:p>
              </w:tc>
            </w:tr>
            <w:tr w14:paraId="58BB9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0439B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解构</w:t>
                  </w:r>
                </w:p>
              </w:tc>
              <w:tc>
                <w:tcPr>
                  <w:tcW w:w="602" w:type="pct"/>
                  <w:shd w:val="clear" w:color="auto" w:fill="auto"/>
                  <w:noWrap w:val="0"/>
                  <w:vAlign w:val="center"/>
                </w:tcPr>
                <w:p w14:paraId="40CCA0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5000</w:t>
                  </w:r>
                </w:p>
              </w:tc>
              <w:tc>
                <w:tcPr>
                  <w:tcW w:w="540" w:type="pct"/>
                  <w:shd w:val="clear" w:color="auto" w:fill="auto"/>
                  <w:noWrap w:val="0"/>
                  <w:vAlign w:val="center"/>
                </w:tcPr>
                <w:p w14:paraId="35EDD9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2000</w:t>
                  </w:r>
                </w:p>
              </w:tc>
              <w:tc>
                <w:tcPr>
                  <w:tcW w:w="540" w:type="pct"/>
                  <w:noWrap w:val="0"/>
                  <w:vAlign w:val="center"/>
                </w:tcPr>
                <w:p w14:paraId="62217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1000</w:t>
                  </w:r>
                </w:p>
              </w:tc>
              <w:tc>
                <w:tcPr>
                  <w:tcW w:w="467" w:type="pct"/>
                  <w:shd w:val="clear" w:color="auto" w:fill="auto"/>
                  <w:noWrap w:val="0"/>
                  <w:vAlign w:val="center"/>
                </w:tcPr>
                <w:p w14:paraId="6ED2E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DA004</w:t>
                  </w:r>
                </w:p>
              </w:tc>
              <w:tc>
                <w:tcPr>
                  <w:tcW w:w="686" w:type="pct"/>
                  <w:shd w:val="clear" w:color="auto" w:fill="auto"/>
                  <w:noWrap w:val="0"/>
                  <w:vAlign w:val="center"/>
                </w:tcPr>
                <w:p w14:paraId="3CB07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1EC4D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559" w:type="pct"/>
                  <w:noWrap w:val="0"/>
                  <w:vAlign w:val="center"/>
                </w:tcPr>
                <w:p w14:paraId="6A663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0.30</w:t>
                  </w:r>
                </w:p>
              </w:tc>
            </w:tr>
            <w:tr w14:paraId="20F19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37225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闪蒸干燥</w:t>
                  </w:r>
                </w:p>
              </w:tc>
              <w:tc>
                <w:tcPr>
                  <w:tcW w:w="602" w:type="pct"/>
                  <w:shd w:val="clear" w:color="auto" w:fill="auto"/>
                  <w:noWrap w:val="0"/>
                  <w:vAlign w:val="center"/>
                </w:tcPr>
                <w:p w14:paraId="7D138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12000</w:t>
                  </w:r>
                </w:p>
              </w:tc>
              <w:tc>
                <w:tcPr>
                  <w:tcW w:w="540" w:type="pct"/>
                  <w:shd w:val="clear" w:color="auto" w:fill="auto"/>
                  <w:noWrap w:val="0"/>
                  <w:vAlign w:val="center"/>
                </w:tcPr>
                <w:p w14:paraId="2D581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1900</w:t>
                  </w:r>
                </w:p>
              </w:tc>
              <w:tc>
                <w:tcPr>
                  <w:tcW w:w="540" w:type="pct"/>
                  <w:noWrap w:val="0"/>
                  <w:vAlign w:val="center"/>
                </w:tcPr>
                <w:p w14:paraId="7A4D8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1900</w:t>
                  </w:r>
                </w:p>
              </w:tc>
              <w:tc>
                <w:tcPr>
                  <w:tcW w:w="467" w:type="pct"/>
                  <w:vMerge w:val="restart"/>
                  <w:shd w:val="clear" w:color="auto" w:fill="auto"/>
                  <w:noWrap w:val="0"/>
                  <w:vAlign w:val="center"/>
                </w:tcPr>
                <w:p w14:paraId="099614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DA004</w:t>
                  </w:r>
                </w:p>
              </w:tc>
              <w:tc>
                <w:tcPr>
                  <w:tcW w:w="686" w:type="pct"/>
                  <w:shd w:val="clear" w:color="auto" w:fill="auto"/>
                  <w:noWrap w:val="0"/>
                  <w:vAlign w:val="center"/>
                </w:tcPr>
                <w:p w14:paraId="46E65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173C3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559" w:type="pct"/>
                  <w:noWrap w:val="0"/>
                  <w:vAlign w:val="center"/>
                </w:tcPr>
                <w:p w14:paraId="1F912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0.57</w:t>
                  </w:r>
                </w:p>
              </w:tc>
            </w:tr>
            <w:tr w14:paraId="0FF40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1AB33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闪蒸干燥后风冷</w:t>
                  </w:r>
                </w:p>
              </w:tc>
              <w:tc>
                <w:tcPr>
                  <w:tcW w:w="602" w:type="pct"/>
                  <w:shd w:val="clear" w:color="auto" w:fill="auto"/>
                  <w:noWrap w:val="0"/>
                  <w:vAlign w:val="center"/>
                </w:tcPr>
                <w:p w14:paraId="28906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15000</w:t>
                  </w:r>
                </w:p>
              </w:tc>
              <w:tc>
                <w:tcPr>
                  <w:tcW w:w="540" w:type="pct"/>
                  <w:shd w:val="clear" w:color="auto" w:fill="auto"/>
                  <w:noWrap w:val="0"/>
                  <w:vAlign w:val="center"/>
                </w:tcPr>
                <w:p w14:paraId="56FDA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1900</w:t>
                  </w:r>
                </w:p>
              </w:tc>
              <w:tc>
                <w:tcPr>
                  <w:tcW w:w="540" w:type="pct"/>
                  <w:noWrap w:val="0"/>
                  <w:vAlign w:val="center"/>
                </w:tcPr>
                <w:p w14:paraId="4CAE0E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2850</w:t>
                  </w:r>
                </w:p>
              </w:tc>
              <w:tc>
                <w:tcPr>
                  <w:tcW w:w="467" w:type="pct"/>
                  <w:vMerge w:val="continue"/>
                  <w:shd w:val="clear" w:color="auto" w:fill="auto"/>
                  <w:noWrap w:val="0"/>
                  <w:vAlign w:val="center"/>
                </w:tcPr>
                <w:p w14:paraId="0F869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p>
              </w:tc>
              <w:tc>
                <w:tcPr>
                  <w:tcW w:w="686" w:type="pct"/>
                  <w:shd w:val="clear" w:color="auto" w:fill="auto"/>
                  <w:noWrap w:val="0"/>
                  <w:vAlign w:val="center"/>
                </w:tcPr>
                <w:p w14:paraId="0F842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313006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559" w:type="pct"/>
                  <w:noWrap w:val="0"/>
                  <w:vAlign w:val="center"/>
                </w:tcPr>
                <w:p w14:paraId="5E4E0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0.855</w:t>
                  </w:r>
                </w:p>
              </w:tc>
            </w:tr>
            <w:tr w14:paraId="71233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5FF7F2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湿混及</w:t>
                  </w:r>
                  <w:r>
                    <w:rPr>
                      <w:rFonts w:hint="eastAsia" w:ascii="Times New Roman" w:hAnsi="Times New Roman" w:eastAsia="宋体" w:cs="Times New Roman"/>
                      <w:b w:val="0"/>
                      <w:bCs w:val="0"/>
                      <w:color w:val="auto"/>
                      <w:spacing w:val="-10"/>
                      <w:kern w:val="2"/>
                      <w:sz w:val="21"/>
                      <w:szCs w:val="21"/>
                      <w:highlight w:val="none"/>
                      <w:lang w:val="en-US" w:eastAsia="zh-CN" w:bidi="ar-SA"/>
                    </w:rPr>
                    <w:t>固态发酵</w:t>
                  </w:r>
                </w:p>
              </w:tc>
              <w:tc>
                <w:tcPr>
                  <w:tcW w:w="602" w:type="pct"/>
                  <w:shd w:val="clear" w:color="auto" w:fill="auto"/>
                  <w:noWrap w:val="0"/>
                  <w:vAlign w:val="center"/>
                </w:tcPr>
                <w:p w14:paraId="2E731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2000</w:t>
                  </w:r>
                </w:p>
              </w:tc>
              <w:tc>
                <w:tcPr>
                  <w:tcW w:w="540" w:type="pct"/>
                  <w:shd w:val="clear" w:color="auto" w:fill="auto"/>
                  <w:noWrap w:val="0"/>
                  <w:vAlign w:val="center"/>
                </w:tcPr>
                <w:p w14:paraId="11081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7200</w:t>
                  </w:r>
                </w:p>
              </w:tc>
              <w:tc>
                <w:tcPr>
                  <w:tcW w:w="540" w:type="pct"/>
                  <w:noWrap w:val="0"/>
                  <w:vAlign w:val="center"/>
                </w:tcPr>
                <w:p w14:paraId="1E8337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1440</w:t>
                  </w:r>
                </w:p>
              </w:tc>
              <w:tc>
                <w:tcPr>
                  <w:tcW w:w="467" w:type="pct"/>
                  <w:shd w:val="clear" w:color="auto" w:fill="auto"/>
                  <w:noWrap w:val="0"/>
                  <w:vAlign w:val="center"/>
                </w:tcPr>
                <w:p w14:paraId="5165C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DA004</w:t>
                  </w:r>
                </w:p>
              </w:tc>
              <w:tc>
                <w:tcPr>
                  <w:tcW w:w="686" w:type="pct"/>
                  <w:shd w:val="clear" w:color="auto" w:fill="auto"/>
                  <w:noWrap w:val="0"/>
                  <w:vAlign w:val="center"/>
                </w:tcPr>
                <w:p w14:paraId="6C211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23C92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559" w:type="pct"/>
                  <w:noWrap w:val="0"/>
                  <w:vAlign w:val="center"/>
                </w:tcPr>
                <w:p w14:paraId="46134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0.432</w:t>
                  </w:r>
                </w:p>
              </w:tc>
            </w:tr>
            <w:tr w14:paraId="10104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0A8CA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喷雾干燥</w:t>
                  </w:r>
                </w:p>
              </w:tc>
              <w:tc>
                <w:tcPr>
                  <w:tcW w:w="602" w:type="pct"/>
                  <w:shd w:val="clear" w:color="auto" w:fill="auto"/>
                  <w:noWrap w:val="0"/>
                  <w:vAlign w:val="center"/>
                </w:tcPr>
                <w:p w14:paraId="11393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10000</w:t>
                  </w:r>
                </w:p>
              </w:tc>
              <w:tc>
                <w:tcPr>
                  <w:tcW w:w="540" w:type="pct"/>
                  <w:shd w:val="clear" w:color="auto" w:fill="auto"/>
                  <w:noWrap w:val="0"/>
                  <w:vAlign w:val="center"/>
                </w:tcPr>
                <w:p w14:paraId="1373E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2000</w:t>
                  </w:r>
                </w:p>
              </w:tc>
              <w:tc>
                <w:tcPr>
                  <w:tcW w:w="540" w:type="pct"/>
                  <w:noWrap w:val="0"/>
                  <w:vAlign w:val="center"/>
                </w:tcPr>
                <w:p w14:paraId="7EF31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2000</w:t>
                  </w:r>
                </w:p>
              </w:tc>
              <w:tc>
                <w:tcPr>
                  <w:tcW w:w="467" w:type="pct"/>
                  <w:shd w:val="clear" w:color="auto" w:fill="auto"/>
                  <w:noWrap w:val="0"/>
                  <w:vAlign w:val="center"/>
                </w:tcPr>
                <w:p w14:paraId="4B573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DA002</w:t>
                  </w:r>
                </w:p>
              </w:tc>
              <w:tc>
                <w:tcPr>
                  <w:tcW w:w="686" w:type="pct"/>
                  <w:shd w:val="clear" w:color="auto" w:fill="auto"/>
                  <w:noWrap w:val="0"/>
                  <w:vAlign w:val="center"/>
                </w:tcPr>
                <w:p w14:paraId="4BF6B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215B3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559" w:type="pct"/>
                  <w:noWrap w:val="0"/>
                  <w:vAlign w:val="center"/>
                </w:tcPr>
                <w:p w14:paraId="565CB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0.60</w:t>
                  </w:r>
                </w:p>
              </w:tc>
            </w:tr>
            <w:tr w14:paraId="3F7CC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shd w:val="clear" w:color="auto" w:fill="auto"/>
                  <w:noWrap w:val="0"/>
                  <w:vAlign w:val="center"/>
                </w:tcPr>
                <w:p w14:paraId="3264FE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成品</w:t>
                  </w:r>
                  <w:r>
                    <w:rPr>
                      <w:rFonts w:hint="eastAsia" w:ascii="Times New Roman" w:hAnsi="Times New Roman" w:cs="Times New Roman"/>
                      <w:b w:val="0"/>
                      <w:bCs w:val="0"/>
                      <w:color w:val="auto"/>
                      <w:spacing w:val="-10"/>
                      <w:kern w:val="2"/>
                      <w:sz w:val="21"/>
                      <w:szCs w:val="21"/>
                      <w:highlight w:val="none"/>
                      <w:lang w:val="en-US" w:eastAsia="zh-CN" w:bidi="ar-SA"/>
                    </w:rPr>
                    <w:t>入仓1</w:t>
                  </w:r>
                </w:p>
              </w:tc>
              <w:tc>
                <w:tcPr>
                  <w:tcW w:w="602" w:type="pct"/>
                  <w:shd w:val="clear" w:color="auto" w:fill="auto"/>
                  <w:noWrap w:val="0"/>
                  <w:vAlign w:val="center"/>
                </w:tcPr>
                <w:p w14:paraId="5BF95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2</w:t>
                  </w:r>
                  <w:r>
                    <w:rPr>
                      <w:rFonts w:hint="eastAsia" w:ascii="Times New Roman" w:hAnsi="Times New Roman" w:eastAsia="宋体" w:cs="Times New Roman"/>
                      <w:b w:val="0"/>
                      <w:bCs w:val="0"/>
                      <w:color w:val="auto"/>
                      <w:spacing w:val="-10"/>
                      <w:kern w:val="2"/>
                      <w:sz w:val="21"/>
                      <w:szCs w:val="21"/>
                      <w:highlight w:val="none"/>
                      <w:lang w:val="en-US" w:eastAsia="zh-CN" w:bidi="ar-SA"/>
                    </w:rPr>
                    <w:t>000</w:t>
                  </w:r>
                </w:p>
              </w:tc>
              <w:tc>
                <w:tcPr>
                  <w:tcW w:w="540" w:type="pct"/>
                  <w:shd w:val="clear" w:color="auto" w:fill="auto"/>
                  <w:noWrap w:val="0"/>
                  <w:vAlign w:val="center"/>
                </w:tcPr>
                <w:p w14:paraId="4C15D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cs="Times New Roman"/>
                      <w:b w:val="0"/>
                      <w:bCs w:val="0"/>
                      <w:snapToGrid w:val="0"/>
                      <w:color w:val="auto"/>
                      <w:kern w:val="2"/>
                      <w:sz w:val="21"/>
                      <w:szCs w:val="21"/>
                      <w:highlight w:val="none"/>
                      <w:lang w:val="en-US" w:eastAsia="zh-CN" w:bidi="ar-SA"/>
                    </w:rPr>
                    <w:t>400</w:t>
                  </w:r>
                </w:p>
              </w:tc>
              <w:tc>
                <w:tcPr>
                  <w:tcW w:w="540" w:type="pct"/>
                  <w:shd w:val="clear" w:color="auto" w:fill="auto"/>
                  <w:noWrap w:val="0"/>
                  <w:vAlign w:val="center"/>
                </w:tcPr>
                <w:p w14:paraId="5F02D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cs="Times New Roman"/>
                      <w:b w:val="0"/>
                      <w:bCs w:val="0"/>
                      <w:color w:val="auto"/>
                      <w:spacing w:val="-10"/>
                      <w:kern w:val="2"/>
                      <w:sz w:val="21"/>
                      <w:szCs w:val="21"/>
                      <w:highlight w:val="none"/>
                      <w:lang w:val="en-US" w:eastAsia="zh-CN" w:bidi="ar-SA"/>
                    </w:rPr>
                    <w:t>80</w:t>
                  </w:r>
                </w:p>
              </w:tc>
              <w:tc>
                <w:tcPr>
                  <w:tcW w:w="467" w:type="pct"/>
                  <w:vMerge w:val="restart"/>
                  <w:shd w:val="clear" w:color="auto" w:fill="auto"/>
                  <w:noWrap w:val="0"/>
                  <w:vAlign w:val="center"/>
                </w:tcPr>
                <w:p w14:paraId="46323A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DA003</w:t>
                  </w:r>
                </w:p>
              </w:tc>
              <w:tc>
                <w:tcPr>
                  <w:tcW w:w="686" w:type="pct"/>
                  <w:vMerge w:val="restart"/>
                  <w:shd w:val="clear" w:color="auto" w:fill="auto"/>
                  <w:noWrap w:val="0"/>
                  <w:vAlign w:val="center"/>
                </w:tcPr>
                <w:p w14:paraId="70DE59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46DA4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120</w:t>
                  </w:r>
                </w:p>
              </w:tc>
              <w:tc>
                <w:tcPr>
                  <w:tcW w:w="559" w:type="pct"/>
                  <w:shd w:val="clear" w:color="auto" w:fill="auto"/>
                  <w:noWrap w:val="0"/>
                  <w:vAlign w:val="center"/>
                </w:tcPr>
                <w:p w14:paraId="7AF59A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0.096</w:t>
                  </w:r>
                </w:p>
              </w:tc>
            </w:tr>
            <w:tr w14:paraId="19126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shd w:val="clear" w:color="auto" w:fill="auto"/>
                  <w:noWrap w:val="0"/>
                  <w:vAlign w:val="center"/>
                </w:tcPr>
                <w:p w14:paraId="12A9E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成品</w:t>
                  </w:r>
                  <w:r>
                    <w:rPr>
                      <w:rFonts w:hint="eastAsia" w:ascii="Times New Roman" w:hAnsi="Times New Roman" w:cs="Times New Roman"/>
                      <w:b w:val="0"/>
                      <w:bCs w:val="0"/>
                      <w:color w:val="auto"/>
                      <w:spacing w:val="-10"/>
                      <w:kern w:val="2"/>
                      <w:sz w:val="21"/>
                      <w:szCs w:val="21"/>
                      <w:highlight w:val="none"/>
                      <w:lang w:val="en-US" w:eastAsia="zh-CN" w:bidi="ar-SA"/>
                    </w:rPr>
                    <w:t>入仓2</w:t>
                  </w:r>
                </w:p>
              </w:tc>
              <w:tc>
                <w:tcPr>
                  <w:tcW w:w="602" w:type="pct"/>
                  <w:shd w:val="clear" w:color="auto" w:fill="auto"/>
                  <w:noWrap w:val="0"/>
                  <w:vAlign w:val="center"/>
                </w:tcPr>
                <w:p w14:paraId="1BC2D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2000</w:t>
                  </w:r>
                </w:p>
              </w:tc>
              <w:tc>
                <w:tcPr>
                  <w:tcW w:w="540" w:type="pct"/>
                  <w:shd w:val="clear" w:color="auto" w:fill="auto"/>
                  <w:noWrap w:val="0"/>
                  <w:vAlign w:val="center"/>
                </w:tcPr>
                <w:p w14:paraId="004D86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snapToGrid w:val="0"/>
                      <w:color w:val="auto"/>
                      <w:kern w:val="2"/>
                      <w:sz w:val="21"/>
                      <w:szCs w:val="21"/>
                      <w:highlight w:val="none"/>
                      <w:lang w:val="en-US" w:eastAsia="zh-CN" w:bidi="ar-SA"/>
                    </w:rPr>
                  </w:pPr>
                  <w:r>
                    <w:rPr>
                      <w:rFonts w:hint="eastAsia" w:ascii="Times New Roman" w:hAnsi="Times New Roman" w:cs="Times New Roman"/>
                      <w:b w:val="0"/>
                      <w:bCs w:val="0"/>
                      <w:snapToGrid w:val="0"/>
                      <w:color w:val="auto"/>
                      <w:kern w:val="2"/>
                      <w:sz w:val="21"/>
                      <w:szCs w:val="21"/>
                      <w:highlight w:val="none"/>
                      <w:lang w:val="en-US" w:eastAsia="zh-CN" w:bidi="ar-SA"/>
                    </w:rPr>
                    <w:t>1600</w:t>
                  </w:r>
                </w:p>
              </w:tc>
              <w:tc>
                <w:tcPr>
                  <w:tcW w:w="540" w:type="pct"/>
                  <w:shd w:val="clear" w:color="auto" w:fill="auto"/>
                  <w:noWrap w:val="0"/>
                  <w:vAlign w:val="center"/>
                </w:tcPr>
                <w:p w14:paraId="000C1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cs="Times New Roman"/>
                      <w:b w:val="0"/>
                      <w:bCs w:val="0"/>
                      <w:color w:val="auto"/>
                      <w:spacing w:val="-10"/>
                      <w:kern w:val="2"/>
                      <w:sz w:val="21"/>
                      <w:szCs w:val="21"/>
                      <w:highlight w:val="none"/>
                      <w:lang w:val="en-US" w:eastAsia="zh-CN" w:bidi="ar-SA"/>
                    </w:rPr>
                    <w:t>320</w:t>
                  </w:r>
                </w:p>
              </w:tc>
              <w:tc>
                <w:tcPr>
                  <w:tcW w:w="467" w:type="pct"/>
                  <w:vMerge w:val="continue"/>
                  <w:shd w:val="clear" w:color="auto" w:fill="auto"/>
                  <w:noWrap w:val="0"/>
                  <w:vAlign w:val="center"/>
                </w:tcPr>
                <w:p w14:paraId="508EF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s="Times New Roman"/>
                      <w:b w:val="0"/>
                      <w:bCs w:val="0"/>
                      <w:color w:val="auto"/>
                      <w:spacing w:val="-10"/>
                      <w:kern w:val="2"/>
                      <w:sz w:val="21"/>
                      <w:szCs w:val="21"/>
                      <w:highlight w:val="none"/>
                      <w:lang w:val="en-US" w:eastAsia="zh-CN" w:bidi="ar-SA"/>
                    </w:rPr>
                  </w:pPr>
                </w:p>
              </w:tc>
              <w:tc>
                <w:tcPr>
                  <w:tcW w:w="686" w:type="pct"/>
                  <w:vMerge w:val="continue"/>
                  <w:shd w:val="clear" w:color="auto" w:fill="auto"/>
                  <w:noWrap w:val="0"/>
                  <w:vAlign w:val="center"/>
                </w:tcPr>
                <w:p w14:paraId="3A658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p>
              </w:tc>
              <w:tc>
                <w:tcPr>
                  <w:tcW w:w="666" w:type="pct"/>
                  <w:shd w:val="clear" w:color="auto" w:fill="auto"/>
                  <w:noWrap w:val="0"/>
                  <w:vAlign w:val="center"/>
                </w:tcPr>
                <w:p w14:paraId="0FFA89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120</w:t>
                  </w:r>
                </w:p>
              </w:tc>
              <w:tc>
                <w:tcPr>
                  <w:tcW w:w="559" w:type="pct"/>
                  <w:shd w:val="clear" w:color="auto" w:fill="auto"/>
                  <w:noWrap w:val="0"/>
                  <w:vAlign w:val="center"/>
                </w:tcPr>
                <w:p w14:paraId="7C1698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0.384</w:t>
                  </w:r>
                </w:p>
              </w:tc>
            </w:tr>
            <w:tr w14:paraId="7C642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shd w:val="clear" w:color="auto" w:fill="auto"/>
                  <w:noWrap w:val="0"/>
                  <w:vAlign w:val="center"/>
                </w:tcPr>
                <w:p w14:paraId="02219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成品</w:t>
                  </w:r>
                  <w:r>
                    <w:rPr>
                      <w:rFonts w:hint="eastAsia" w:ascii="Times New Roman" w:hAnsi="Times New Roman" w:cs="Times New Roman"/>
                      <w:b w:val="0"/>
                      <w:bCs w:val="0"/>
                      <w:color w:val="auto"/>
                      <w:spacing w:val="-10"/>
                      <w:kern w:val="2"/>
                      <w:sz w:val="21"/>
                      <w:szCs w:val="21"/>
                      <w:highlight w:val="none"/>
                      <w:lang w:val="en-US" w:eastAsia="zh-CN" w:bidi="ar-SA"/>
                    </w:rPr>
                    <w:t>入仓3</w:t>
                  </w:r>
                </w:p>
              </w:tc>
              <w:tc>
                <w:tcPr>
                  <w:tcW w:w="602" w:type="pct"/>
                  <w:shd w:val="clear" w:color="auto" w:fill="auto"/>
                  <w:noWrap w:val="0"/>
                  <w:vAlign w:val="center"/>
                </w:tcPr>
                <w:p w14:paraId="21F6C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2000</w:t>
                  </w:r>
                </w:p>
              </w:tc>
              <w:tc>
                <w:tcPr>
                  <w:tcW w:w="540" w:type="pct"/>
                  <w:shd w:val="clear" w:color="auto" w:fill="auto"/>
                  <w:noWrap w:val="0"/>
                  <w:vAlign w:val="center"/>
                </w:tcPr>
                <w:p w14:paraId="13AC4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cs="Times New Roman"/>
                      <w:b w:val="0"/>
                      <w:bCs w:val="0"/>
                      <w:snapToGrid w:val="0"/>
                      <w:color w:val="auto"/>
                      <w:kern w:val="2"/>
                      <w:sz w:val="21"/>
                      <w:szCs w:val="21"/>
                      <w:highlight w:val="none"/>
                      <w:lang w:val="en-US" w:eastAsia="zh-CN" w:bidi="ar-SA"/>
                    </w:rPr>
                    <w:t>300</w:t>
                  </w:r>
                </w:p>
              </w:tc>
              <w:tc>
                <w:tcPr>
                  <w:tcW w:w="540" w:type="pct"/>
                  <w:shd w:val="clear" w:color="auto" w:fill="auto"/>
                  <w:noWrap w:val="0"/>
                  <w:vAlign w:val="center"/>
                </w:tcPr>
                <w:p w14:paraId="44C2A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cs="Times New Roman"/>
                      <w:b w:val="0"/>
                      <w:bCs w:val="0"/>
                      <w:color w:val="auto"/>
                      <w:spacing w:val="-10"/>
                      <w:kern w:val="2"/>
                      <w:sz w:val="21"/>
                      <w:szCs w:val="21"/>
                      <w:highlight w:val="none"/>
                      <w:lang w:val="en-US" w:eastAsia="zh-CN" w:bidi="ar-SA"/>
                    </w:rPr>
                    <w:t>60</w:t>
                  </w:r>
                </w:p>
              </w:tc>
              <w:tc>
                <w:tcPr>
                  <w:tcW w:w="467" w:type="pct"/>
                  <w:vMerge w:val="continue"/>
                  <w:shd w:val="clear" w:color="auto" w:fill="auto"/>
                  <w:noWrap w:val="0"/>
                  <w:vAlign w:val="center"/>
                </w:tcPr>
                <w:p w14:paraId="63438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s="Times New Roman"/>
                      <w:b w:val="0"/>
                      <w:bCs w:val="0"/>
                      <w:color w:val="auto"/>
                      <w:spacing w:val="-10"/>
                      <w:kern w:val="2"/>
                      <w:sz w:val="21"/>
                      <w:szCs w:val="21"/>
                      <w:highlight w:val="none"/>
                      <w:lang w:val="en-US" w:eastAsia="zh-CN" w:bidi="ar-SA"/>
                    </w:rPr>
                  </w:pPr>
                </w:p>
              </w:tc>
              <w:tc>
                <w:tcPr>
                  <w:tcW w:w="686" w:type="pct"/>
                  <w:vMerge w:val="continue"/>
                  <w:shd w:val="clear" w:color="auto" w:fill="auto"/>
                  <w:noWrap w:val="0"/>
                  <w:vAlign w:val="center"/>
                </w:tcPr>
                <w:p w14:paraId="70BF2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p>
              </w:tc>
              <w:tc>
                <w:tcPr>
                  <w:tcW w:w="666" w:type="pct"/>
                  <w:shd w:val="clear" w:color="auto" w:fill="auto"/>
                  <w:noWrap w:val="0"/>
                  <w:vAlign w:val="center"/>
                </w:tcPr>
                <w:p w14:paraId="6853C0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120</w:t>
                  </w:r>
                </w:p>
              </w:tc>
              <w:tc>
                <w:tcPr>
                  <w:tcW w:w="559" w:type="pct"/>
                  <w:shd w:val="clear" w:color="auto" w:fill="auto"/>
                  <w:noWrap w:val="0"/>
                  <w:vAlign w:val="center"/>
                </w:tcPr>
                <w:p w14:paraId="07C0D9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0.071</w:t>
                  </w:r>
                </w:p>
              </w:tc>
            </w:tr>
            <w:tr w14:paraId="2E61C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477ECF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成品包装</w:t>
                  </w:r>
                </w:p>
              </w:tc>
              <w:tc>
                <w:tcPr>
                  <w:tcW w:w="602" w:type="pct"/>
                  <w:shd w:val="clear" w:color="auto" w:fill="auto"/>
                  <w:noWrap w:val="0"/>
                  <w:vAlign w:val="center"/>
                </w:tcPr>
                <w:p w14:paraId="0F611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4</w:t>
                  </w:r>
                  <w:r>
                    <w:rPr>
                      <w:rFonts w:hint="eastAsia" w:ascii="Times New Roman" w:hAnsi="Times New Roman" w:eastAsia="宋体" w:cs="Times New Roman"/>
                      <w:b w:val="0"/>
                      <w:bCs w:val="0"/>
                      <w:color w:val="auto"/>
                      <w:spacing w:val="-10"/>
                      <w:kern w:val="2"/>
                      <w:sz w:val="21"/>
                      <w:szCs w:val="21"/>
                      <w:highlight w:val="none"/>
                      <w:lang w:val="en-US" w:eastAsia="zh-CN" w:bidi="ar-SA"/>
                    </w:rPr>
                    <w:t>000</w:t>
                  </w:r>
                </w:p>
              </w:tc>
              <w:tc>
                <w:tcPr>
                  <w:tcW w:w="540" w:type="pct"/>
                  <w:shd w:val="clear" w:color="auto" w:fill="auto"/>
                  <w:noWrap w:val="0"/>
                  <w:vAlign w:val="center"/>
                </w:tcPr>
                <w:p w14:paraId="0D6564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140</w:t>
                  </w:r>
                </w:p>
              </w:tc>
              <w:tc>
                <w:tcPr>
                  <w:tcW w:w="540" w:type="pct"/>
                  <w:noWrap w:val="0"/>
                  <w:vAlign w:val="center"/>
                </w:tcPr>
                <w:p w14:paraId="0738D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56</w:t>
                  </w:r>
                </w:p>
              </w:tc>
              <w:tc>
                <w:tcPr>
                  <w:tcW w:w="467" w:type="pct"/>
                  <w:vMerge w:val="continue"/>
                  <w:shd w:val="clear" w:color="auto" w:fill="auto"/>
                  <w:noWrap w:val="0"/>
                  <w:vAlign w:val="center"/>
                </w:tcPr>
                <w:p w14:paraId="07D08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p>
              </w:tc>
              <w:tc>
                <w:tcPr>
                  <w:tcW w:w="686" w:type="pct"/>
                  <w:vMerge w:val="continue"/>
                  <w:shd w:val="clear" w:color="auto" w:fill="auto"/>
                  <w:noWrap w:val="0"/>
                  <w:vAlign w:val="center"/>
                </w:tcPr>
                <w:p w14:paraId="16136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66" w:type="pct"/>
                  <w:shd w:val="clear" w:color="auto" w:fill="auto"/>
                  <w:noWrap w:val="0"/>
                  <w:vAlign w:val="center"/>
                </w:tcPr>
                <w:p w14:paraId="70290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120</w:t>
                  </w:r>
                </w:p>
              </w:tc>
              <w:tc>
                <w:tcPr>
                  <w:tcW w:w="559" w:type="pct"/>
                  <w:noWrap w:val="0"/>
                  <w:vAlign w:val="center"/>
                </w:tcPr>
                <w:p w14:paraId="0A11C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0.067</w:t>
                  </w:r>
                </w:p>
              </w:tc>
            </w:tr>
            <w:tr w14:paraId="73423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000" w:type="pct"/>
                  <w:gridSpan w:val="8"/>
                  <w:noWrap w:val="0"/>
                  <w:vAlign w:val="center"/>
                </w:tcPr>
                <w:p w14:paraId="0B118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以上合计</w:t>
                  </w:r>
                  <w:r>
                    <w:rPr>
                      <w:rFonts w:hint="default" w:ascii="Times New Roman" w:hAnsi="Times New Roman" w:eastAsia="宋体" w:cs="Times New Roman"/>
                      <w:b w:val="0"/>
                      <w:bCs w:val="0"/>
                      <w:color w:val="auto"/>
                      <w:spacing w:val="-10"/>
                      <w:kern w:val="2"/>
                      <w:sz w:val="21"/>
                      <w:szCs w:val="21"/>
                      <w:highlight w:val="none"/>
                      <w:lang w:val="en-US" w:eastAsia="zh-CN" w:bidi="ar-SA"/>
                    </w:rPr>
                    <w:t>总量</w:t>
                  </w:r>
                  <w:r>
                    <w:rPr>
                      <w:rFonts w:hint="eastAsia" w:cs="Times New Roman"/>
                      <w:b w:val="0"/>
                      <w:bCs w:val="0"/>
                      <w:color w:val="auto"/>
                      <w:spacing w:val="-10"/>
                      <w:kern w:val="2"/>
                      <w:sz w:val="21"/>
                      <w:szCs w:val="21"/>
                      <w:highlight w:val="none"/>
                      <w:lang w:val="en-US" w:eastAsia="zh-CN" w:bidi="ar-SA"/>
                    </w:rPr>
                    <w:t>控制</w:t>
                  </w:r>
                  <w:r>
                    <w:rPr>
                      <w:rFonts w:hint="default" w:ascii="Times New Roman" w:hAnsi="Times New Roman" w:eastAsia="宋体" w:cs="Times New Roman"/>
                      <w:b w:val="0"/>
                      <w:bCs w:val="0"/>
                      <w:color w:val="auto"/>
                      <w:spacing w:val="-10"/>
                      <w:kern w:val="2"/>
                      <w:sz w:val="21"/>
                      <w:szCs w:val="21"/>
                      <w:highlight w:val="none"/>
                      <w:lang w:val="en-US" w:eastAsia="zh-CN" w:bidi="ar-SA"/>
                    </w:rPr>
                    <w:t>指标：</w:t>
                  </w:r>
                  <w:r>
                    <w:rPr>
                      <w:rFonts w:hint="eastAsia" w:cs="Times New Roman"/>
                      <w:b w:val="0"/>
                      <w:bCs w:val="0"/>
                      <w:color w:val="auto"/>
                      <w:spacing w:val="-10"/>
                      <w:kern w:val="2"/>
                      <w:sz w:val="21"/>
                      <w:szCs w:val="21"/>
                      <w:highlight w:val="none"/>
                      <w:lang w:val="en-US" w:eastAsia="zh-CN" w:bidi="ar-SA"/>
                    </w:rPr>
                    <w:t>颗粒物4.477</w:t>
                  </w:r>
                  <w:r>
                    <w:rPr>
                      <w:rFonts w:hint="default" w:ascii="Times New Roman" w:hAnsi="Times New Roman" w:eastAsia="宋体" w:cs="Times New Roman"/>
                      <w:b w:val="0"/>
                      <w:bCs w:val="0"/>
                      <w:color w:val="auto"/>
                      <w:spacing w:val="-10"/>
                      <w:kern w:val="2"/>
                      <w:sz w:val="21"/>
                      <w:szCs w:val="21"/>
                      <w:highlight w:val="none"/>
                      <w:lang w:val="en-US" w:eastAsia="zh-CN" w:bidi="ar-SA"/>
                    </w:rPr>
                    <w:t>t/a</w:t>
                  </w:r>
                </w:p>
              </w:tc>
            </w:tr>
          </w:tbl>
          <w:p w14:paraId="6423534D">
            <w:pPr>
              <w:pStyle w:val="7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right="0" w:rightChars="0" w:firstLine="482" w:firstLineChars="200"/>
              <w:textAlignment w:val="auto"/>
              <w:rPr>
                <w:rFonts w:hint="eastAsia" w:ascii="Times New Roman" w:hAnsi="Times New Roman" w:eastAsia="宋体" w:cs="Times New Roman"/>
                <w:b/>
                <w:bCs/>
                <w:color w:val="auto"/>
                <w:kern w:val="0"/>
                <w:sz w:val="24"/>
                <w:szCs w:val="20"/>
                <w:highlight w:val="none"/>
                <w:lang w:val="en-US" w:eastAsia="zh-CN" w:bidi="ar-SA"/>
              </w:rPr>
            </w:pPr>
            <w:r>
              <w:rPr>
                <w:rFonts w:hint="default" w:ascii="Times New Roman" w:hAnsi="Times New Roman" w:eastAsia="宋体" w:cs="Times New Roman"/>
                <w:b/>
                <w:bCs/>
                <w:color w:val="auto"/>
                <w:kern w:val="0"/>
                <w:sz w:val="24"/>
                <w:szCs w:val="20"/>
                <w:highlight w:val="none"/>
                <w:lang w:val="en-US" w:eastAsia="zh-CN" w:bidi="ar-SA"/>
              </w:rPr>
              <w:t>综上，核定</w:t>
            </w:r>
            <w:r>
              <w:rPr>
                <w:rFonts w:hint="eastAsia" w:cs="Times New Roman"/>
                <w:b/>
                <w:bCs/>
                <w:color w:val="auto"/>
                <w:kern w:val="0"/>
                <w:sz w:val="24"/>
                <w:szCs w:val="20"/>
                <w:highlight w:val="none"/>
                <w:lang w:val="en-US" w:eastAsia="zh-CN" w:bidi="ar-SA"/>
              </w:rPr>
              <w:t>本</w:t>
            </w:r>
            <w:r>
              <w:rPr>
                <w:rFonts w:hint="default" w:ascii="Times New Roman" w:hAnsi="Times New Roman" w:eastAsia="宋体" w:cs="Times New Roman"/>
                <w:b/>
                <w:bCs/>
                <w:color w:val="auto"/>
                <w:kern w:val="0"/>
                <w:sz w:val="24"/>
                <w:szCs w:val="20"/>
                <w:highlight w:val="none"/>
                <w:lang w:val="en-US" w:eastAsia="zh-CN" w:bidi="ar-SA"/>
              </w:rPr>
              <w:t>项目污染物排放总量控制指标建议值为</w:t>
            </w:r>
            <w:r>
              <w:rPr>
                <w:rFonts w:hint="eastAsia" w:cs="Times New Roman"/>
                <w:b/>
                <w:bCs/>
                <w:color w:val="auto"/>
                <w:kern w:val="0"/>
                <w:sz w:val="24"/>
                <w:szCs w:val="20"/>
                <w:highlight w:val="none"/>
                <w:lang w:val="en-US" w:eastAsia="zh-CN" w:bidi="ar-SA"/>
              </w:rPr>
              <w:t>废水污染物（仅生活污水）</w:t>
            </w:r>
            <w:r>
              <w:rPr>
                <w:rFonts w:hint="default" w:ascii="Times New Roman" w:hAnsi="Times New Roman" w:eastAsia="宋体" w:cs="Times New Roman"/>
                <w:b/>
                <w:bCs/>
                <w:color w:val="auto"/>
                <w:kern w:val="0"/>
                <w:sz w:val="24"/>
                <w:szCs w:val="20"/>
                <w:highlight w:val="none"/>
                <w:lang w:val="en-US" w:eastAsia="zh-CN" w:bidi="ar-SA"/>
              </w:rPr>
              <w:t>COD：0t/a，NH</w:t>
            </w:r>
            <w:r>
              <w:rPr>
                <w:rFonts w:hint="default" w:ascii="Times New Roman" w:hAnsi="Times New Roman" w:eastAsia="宋体" w:cs="Times New Roman"/>
                <w:b/>
                <w:bCs/>
                <w:color w:val="auto"/>
                <w:kern w:val="0"/>
                <w:sz w:val="24"/>
                <w:szCs w:val="20"/>
                <w:highlight w:val="none"/>
                <w:vertAlign w:val="subscript"/>
                <w:lang w:val="en-US" w:eastAsia="zh-CN" w:bidi="ar-SA"/>
              </w:rPr>
              <w:t>3</w:t>
            </w:r>
            <w:r>
              <w:rPr>
                <w:rFonts w:hint="default" w:ascii="Times New Roman" w:hAnsi="Times New Roman" w:eastAsia="宋体" w:cs="Times New Roman"/>
                <w:b/>
                <w:bCs/>
                <w:color w:val="auto"/>
                <w:kern w:val="0"/>
                <w:sz w:val="24"/>
                <w:szCs w:val="20"/>
                <w:highlight w:val="none"/>
                <w:lang w:val="en-US" w:eastAsia="zh-CN" w:bidi="ar-SA"/>
              </w:rPr>
              <w:t>-N：0t/a、TN：0t/a</w:t>
            </w:r>
            <w:r>
              <w:rPr>
                <w:rFonts w:hint="eastAsia" w:cs="Times New Roman"/>
                <w:b/>
                <w:bCs/>
                <w:color w:val="auto"/>
                <w:kern w:val="0"/>
                <w:sz w:val="24"/>
                <w:szCs w:val="20"/>
                <w:highlight w:val="none"/>
                <w:lang w:val="en-US" w:eastAsia="zh-CN" w:bidi="ar-SA"/>
              </w:rPr>
              <w:t>，废气污染物</w:t>
            </w:r>
            <w:r>
              <w:rPr>
                <w:rFonts w:hint="default" w:ascii="Times New Roman" w:hAnsi="Times New Roman" w:eastAsia="宋体" w:cs="Times New Roman"/>
                <w:b/>
                <w:bCs/>
                <w:color w:val="auto"/>
                <w:kern w:val="0"/>
                <w:sz w:val="24"/>
                <w:szCs w:val="20"/>
                <w:highlight w:val="none"/>
                <w:lang w:val="en-US" w:eastAsia="zh-CN" w:bidi="ar-SA"/>
              </w:rPr>
              <w:t>SO</w:t>
            </w:r>
            <w:r>
              <w:rPr>
                <w:rFonts w:hint="default" w:ascii="Times New Roman" w:hAnsi="Times New Roman" w:eastAsia="宋体" w:cs="Times New Roman"/>
                <w:b/>
                <w:bCs/>
                <w:color w:val="auto"/>
                <w:kern w:val="0"/>
                <w:sz w:val="24"/>
                <w:szCs w:val="20"/>
                <w:highlight w:val="none"/>
                <w:vertAlign w:val="subscript"/>
                <w:lang w:val="en-US" w:eastAsia="zh-CN" w:bidi="ar-SA"/>
              </w:rPr>
              <w:t>2</w:t>
            </w:r>
            <w:r>
              <w:rPr>
                <w:rFonts w:hint="eastAsia" w:cs="Times New Roman"/>
                <w:b/>
                <w:bCs/>
                <w:color w:val="auto"/>
                <w:kern w:val="0"/>
                <w:sz w:val="24"/>
                <w:szCs w:val="20"/>
                <w:highlight w:val="none"/>
                <w:lang w:val="en-US" w:eastAsia="zh-CN" w:bidi="ar-SA"/>
              </w:rPr>
              <w:t>：1.295</w:t>
            </w:r>
            <w:r>
              <w:rPr>
                <w:rFonts w:hint="default" w:ascii="Times New Roman" w:hAnsi="Times New Roman" w:eastAsia="宋体" w:cs="Times New Roman"/>
                <w:b/>
                <w:bCs/>
                <w:color w:val="auto"/>
                <w:kern w:val="0"/>
                <w:sz w:val="24"/>
                <w:szCs w:val="20"/>
                <w:highlight w:val="none"/>
                <w:lang w:val="en-US" w:eastAsia="zh-CN" w:bidi="ar-SA"/>
              </w:rPr>
              <w:t>t/a、NO</w:t>
            </w:r>
            <w:r>
              <w:rPr>
                <w:rFonts w:hint="default" w:ascii="Times New Roman" w:hAnsi="Times New Roman" w:eastAsia="宋体" w:cs="Times New Roman"/>
                <w:b/>
                <w:bCs/>
                <w:color w:val="auto"/>
                <w:kern w:val="0"/>
                <w:sz w:val="24"/>
                <w:szCs w:val="20"/>
                <w:highlight w:val="none"/>
                <w:vertAlign w:val="subscript"/>
                <w:lang w:val="en-US" w:eastAsia="zh-CN" w:bidi="ar-SA"/>
              </w:rPr>
              <w:t>X</w:t>
            </w:r>
            <w:r>
              <w:rPr>
                <w:rFonts w:hint="eastAsia" w:cs="Times New Roman"/>
                <w:b/>
                <w:bCs/>
                <w:color w:val="auto"/>
                <w:kern w:val="0"/>
                <w:sz w:val="24"/>
                <w:szCs w:val="20"/>
                <w:highlight w:val="none"/>
                <w:vertAlign w:val="baseline"/>
                <w:lang w:val="en-US" w:eastAsia="zh-CN" w:bidi="ar-SA"/>
              </w:rPr>
              <w:t>：</w:t>
            </w:r>
            <w:r>
              <w:rPr>
                <w:rFonts w:hint="eastAsia" w:cs="Times New Roman"/>
                <w:b/>
                <w:bCs/>
                <w:color w:val="auto"/>
                <w:kern w:val="0"/>
                <w:sz w:val="24"/>
                <w:szCs w:val="20"/>
                <w:highlight w:val="none"/>
                <w:lang w:val="en-US" w:eastAsia="zh-CN" w:bidi="ar-SA"/>
              </w:rPr>
              <w:t>1.977</w:t>
            </w:r>
            <w:r>
              <w:rPr>
                <w:rFonts w:hint="default" w:ascii="Times New Roman" w:hAnsi="Times New Roman" w:eastAsia="宋体" w:cs="Times New Roman"/>
                <w:b/>
                <w:bCs/>
                <w:color w:val="auto"/>
                <w:kern w:val="0"/>
                <w:sz w:val="24"/>
                <w:szCs w:val="20"/>
                <w:highlight w:val="none"/>
                <w:lang w:val="en-US" w:eastAsia="zh-CN" w:bidi="ar-SA"/>
              </w:rPr>
              <w:t>t/a</w:t>
            </w:r>
            <w:r>
              <w:rPr>
                <w:rFonts w:hint="eastAsia" w:cs="Times New Roman"/>
                <w:b/>
                <w:bCs/>
                <w:color w:val="auto"/>
                <w:kern w:val="0"/>
                <w:sz w:val="24"/>
                <w:szCs w:val="20"/>
                <w:highlight w:val="none"/>
                <w:lang w:val="en-US" w:eastAsia="zh-CN" w:bidi="ar-SA"/>
              </w:rPr>
              <w:t>、颗粒物：4.679t/a</w:t>
            </w:r>
            <w:r>
              <w:rPr>
                <w:rFonts w:hint="eastAsia" w:ascii="Times New Roman" w:hAnsi="Times New Roman" w:eastAsia="宋体" w:cs="Times New Roman"/>
                <w:b/>
                <w:bCs/>
                <w:color w:val="auto"/>
                <w:kern w:val="0"/>
                <w:sz w:val="24"/>
                <w:szCs w:val="20"/>
                <w:highlight w:val="none"/>
                <w:lang w:val="en-US" w:eastAsia="zh-CN" w:bidi="ar-SA"/>
              </w:rPr>
              <w:t>。</w:t>
            </w:r>
          </w:p>
          <w:p w14:paraId="526C828A">
            <w:pPr>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yellow"/>
                <w:lang w:val="en-US" w:eastAsia="zh-CN"/>
              </w:rPr>
            </w:pPr>
          </w:p>
          <w:p w14:paraId="2B25C008">
            <w:pPr>
              <w:pStyle w:val="2"/>
              <w:rPr>
                <w:rFonts w:hint="eastAsia" w:ascii="Times New Roman" w:hAnsi="Times New Roman" w:eastAsia="宋体" w:cs="Times New Roman"/>
                <w:color w:val="auto"/>
                <w:sz w:val="24"/>
                <w:highlight w:val="yellow"/>
                <w:lang w:val="en-US" w:eastAsia="zh-CN"/>
              </w:rPr>
            </w:pPr>
          </w:p>
          <w:p w14:paraId="3AA9CFD8">
            <w:pPr>
              <w:pStyle w:val="2"/>
              <w:rPr>
                <w:rFonts w:hint="eastAsia" w:ascii="Times New Roman" w:hAnsi="Times New Roman" w:eastAsia="宋体" w:cs="Times New Roman"/>
                <w:color w:val="auto"/>
                <w:sz w:val="24"/>
                <w:highlight w:val="yellow"/>
                <w:lang w:val="en-US" w:eastAsia="zh-CN"/>
              </w:rPr>
            </w:pPr>
          </w:p>
          <w:p w14:paraId="2C508505">
            <w:pPr>
              <w:pStyle w:val="2"/>
              <w:rPr>
                <w:rFonts w:hint="eastAsia" w:ascii="Times New Roman" w:hAnsi="Times New Roman" w:eastAsia="宋体" w:cs="Times New Roman"/>
                <w:color w:val="auto"/>
                <w:sz w:val="24"/>
                <w:highlight w:val="yellow"/>
                <w:lang w:val="en-US" w:eastAsia="zh-CN"/>
              </w:rPr>
            </w:pPr>
          </w:p>
          <w:p w14:paraId="5F8A6F41">
            <w:pPr>
              <w:pStyle w:val="2"/>
              <w:rPr>
                <w:rFonts w:hint="eastAsia" w:ascii="Times New Roman" w:hAnsi="Times New Roman" w:eastAsia="宋体" w:cs="Times New Roman"/>
                <w:color w:val="auto"/>
                <w:sz w:val="24"/>
                <w:highlight w:val="yellow"/>
                <w:lang w:val="en-US" w:eastAsia="zh-CN"/>
              </w:rPr>
            </w:pPr>
          </w:p>
          <w:p w14:paraId="2A0B2584">
            <w:pPr>
              <w:pStyle w:val="2"/>
              <w:rPr>
                <w:rFonts w:hint="eastAsia" w:ascii="Times New Roman" w:hAnsi="Times New Roman" w:eastAsia="宋体" w:cs="Times New Roman"/>
                <w:color w:val="auto"/>
                <w:sz w:val="24"/>
                <w:highlight w:val="yellow"/>
                <w:lang w:val="en-US" w:eastAsia="zh-CN"/>
              </w:rPr>
            </w:pPr>
          </w:p>
          <w:p w14:paraId="1F1081EC">
            <w:pPr>
              <w:pStyle w:val="2"/>
              <w:rPr>
                <w:rFonts w:hint="eastAsia" w:ascii="Times New Roman" w:hAnsi="Times New Roman" w:eastAsia="宋体" w:cs="Times New Roman"/>
                <w:b/>
                <w:bCs/>
                <w:color w:val="auto"/>
                <w:kern w:val="0"/>
                <w:sz w:val="24"/>
                <w:szCs w:val="20"/>
                <w:highlight w:val="yellow"/>
                <w:lang w:val="en-US" w:eastAsia="zh-CN" w:bidi="ar-SA"/>
              </w:rPr>
            </w:pPr>
          </w:p>
          <w:p w14:paraId="1533F8F7">
            <w:pPr>
              <w:pStyle w:val="2"/>
              <w:rPr>
                <w:rFonts w:hint="eastAsia" w:ascii="Times New Roman" w:hAnsi="Times New Roman" w:eastAsia="宋体" w:cs="Times New Roman"/>
                <w:b/>
                <w:bCs/>
                <w:color w:val="auto"/>
                <w:kern w:val="0"/>
                <w:sz w:val="24"/>
                <w:szCs w:val="20"/>
                <w:highlight w:val="yellow"/>
                <w:lang w:val="en-US" w:eastAsia="zh-CN" w:bidi="ar-SA"/>
              </w:rPr>
            </w:pPr>
          </w:p>
          <w:p w14:paraId="49CE0A57">
            <w:pPr>
              <w:pStyle w:val="2"/>
              <w:rPr>
                <w:rFonts w:hint="eastAsia" w:ascii="Times New Roman" w:hAnsi="Times New Roman" w:eastAsia="宋体" w:cs="Times New Roman"/>
                <w:b/>
                <w:bCs/>
                <w:color w:val="auto"/>
                <w:kern w:val="0"/>
                <w:sz w:val="24"/>
                <w:szCs w:val="20"/>
                <w:highlight w:val="yellow"/>
                <w:lang w:val="en-US" w:eastAsia="zh-CN" w:bidi="ar-SA"/>
              </w:rPr>
            </w:pPr>
          </w:p>
          <w:p w14:paraId="4A1BC823">
            <w:pPr>
              <w:pStyle w:val="2"/>
              <w:rPr>
                <w:rFonts w:hint="eastAsia" w:ascii="Times New Roman" w:hAnsi="Times New Roman" w:eastAsia="宋体" w:cs="Times New Roman"/>
                <w:b/>
                <w:bCs/>
                <w:color w:val="auto"/>
                <w:kern w:val="0"/>
                <w:sz w:val="24"/>
                <w:szCs w:val="20"/>
                <w:highlight w:val="yellow"/>
                <w:lang w:val="en-US" w:eastAsia="zh-CN" w:bidi="ar-SA"/>
              </w:rPr>
            </w:pPr>
          </w:p>
          <w:p w14:paraId="34F421EA">
            <w:pPr>
              <w:pStyle w:val="2"/>
              <w:rPr>
                <w:rFonts w:hint="eastAsia" w:ascii="Times New Roman" w:hAnsi="Times New Roman" w:eastAsia="宋体" w:cs="Times New Roman"/>
                <w:b/>
                <w:bCs/>
                <w:color w:val="auto"/>
                <w:kern w:val="0"/>
                <w:sz w:val="24"/>
                <w:szCs w:val="20"/>
                <w:highlight w:val="yellow"/>
                <w:lang w:val="en-US" w:eastAsia="zh-CN" w:bidi="ar-SA"/>
              </w:rPr>
            </w:pPr>
          </w:p>
          <w:p w14:paraId="3A666635">
            <w:pPr>
              <w:pStyle w:val="2"/>
              <w:rPr>
                <w:rFonts w:hint="eastAsia" w:ascii="Times New Roman" w:hAnsi="Times New Roman" w:eastAsia="宋体" w:cs="Times New Roman"/>
                <w:b/>
                <w:bCs/>
                <w:color w:val="auto"/>
                <w:kern w:val="0"/>
                <w:sz w:val="24"/>
                <w:szCs w:val="20"/>
                <w:highlight w:val="yellow"/>
                <w:lang w:val="en-US" w:eastAsia="zh-CN" w:bidi="ar-SA"/>
              </w:rPr>
            </w:pPr>
          </w:p>
          <w:p w14:paraId="270BD3A6">
            <w:pPr>
              <w:pStyle w:val="2"/>
              <w:rPr>
                <w:rFonts w:hint="eastAsia" w:ascii="Times New Roman" w:hAnsi="Times New Roman" w:eastAsia="宋体" w:cs="Times New Roman"/>
                <w:b/>
                <w:bCs/>
                <w:color w:val="auto"/>
                <w:kern w:val="0"/>
                <w:sz w:val="24"/>
                <w:szCs w:val="20"/>
                <w:highlight w:val="yellow"/>
                <w:lang w:val="en-US" w:eastAsia="zh-CN" w:bidi="ar-SA"/>
              </w:rPr>
            </w:pPr>
          </w:p>
          <w:p w14:paraId="7166B0A0">
            <w:pPr>
              <w:pStyle w:val="2"/>
              <w:rPr>
                <w:rFonts w:hint="eastAsia" w:ascii="Times New Roman" w:hAnsi="Times New Roman" w:eastAsia="宋体" w:cs="Times New Roman"/>
                <w:b/>
                <w:bCs/>
                <w:color w:val="auto"/>
                <w:kern w:val="0"/>
                <w:sz w:val="24"/>
                <w:szCs w:val="20"/>
                <w:highlight w:val="yellow"/>
                <w:lang w:val="en-US" w:eastAsia="zh-CN" w:bidi="ar-SA"/>
              </w:rPr>
            </w:pPr>
          </w:p>
          <w:p w14:paraId="7628763E">
            <w:pPr>
              <w:pStyle w:val="2"/>
              <w:rPr>
                <w:rFonts w:hint="eastAsia" w:ascii="Times New Roman" w:hAnsi="Times New Roman" w:eastAsia="宋体" w:cs="Times New Roman"/>
                <w:b/>
                <w:bCs/>
                <w:color w:val="auto"/>
                <w:kern w:val="0"/>
                <w:sz w:val="24"/>
                <w:szCs w:val="20"/>
                <w:highlight w:val="yellow"/>
                <w:lang w:val="en-US" w:eastAsia="zh-CN" w:bidi="ar-SA"/>
              </w:rPr>
            </w:pPr>
          </w:p>
          <w:p w14:paraId="596702E8">
            <w:pPr>
              <w:keepNext w:val="0"/>
              <w:keepLines w:val="0"/>
              <w:suppressLineNumbers w:val="0"/>
              <w:spacing w:before="0" w:beforeAutospacing="0" w:after="0" w:afterAutospacing="0"/>
              <w:ind w:left="0" w:right="0"/>
              <w:rPr>
                <w:rFonts w:hint="eastAsia" w:ascii="Times New Roman" w:hAnsi="Times New Roman" w:eastAsia="宋体" w:cs="Times New Roman"/>
                <w:b/>
                <w:bCs/>
                <w:color w:val="auto"/>
                <w:kern w:val="0"/>
                <w:sz w:val="24"/>
                <w:szCs w:val="20"/>
                <w:highlight w:val="yellow"/>
                <w:lang w:val="en-US" w:eastAsia="zh-CN" w:bidi="ar-SA"/>
              </w:rPr>
            </w:pPr>
          </w:p>
          <w:p w14:paraId="6E737DC3">
            <w:pPr>
              <w:pStyle w:val="74"/>
              <w:keepNext w:val="0"/>
              <w:keepLines w:val="0"/>
              <w:suppressLineNumbers w:val="0"/>
              <w:spacing w:before="0" w:beforeAutospacing="0" w:afterAutospacing="0"/>
              <w:rPr>
                <w:rFonts w:hint="eastAsia" w:ascii="Times New Roman" w:hAnsi="Times New Roman" w:eastAsia="宋体" w:cs="Times New Roman"/>
                <w:b/>
                <w:bCs/>
                <w:color w:val="auto"/>
                <w:kern w:val="0"/>
                <w:sz w:val="24"/>
                <w:szCs w:val="20"/>
                <w:highlight w:val="yellow"/>
                <w:lang w:val="en-US" w:eastAsia="zh-CN" w:bidi="ar-SA"/>
              </w:rPr>
            </w:pPr>
          </w:p>
          <w:p w14:paraId="0C73CFBA">
            <w:pPr>
              <w:pStyle w:val="2"/>
              <w:ind w:left="0" w:leftChars="0" w:firstLine="0" w:firstLineChars="0"/>
              <w:rPr>
                <w:rFonts w:hint="eastAsia"/>
                <w:color w:val="auto"/>
              </w:rPr>
            </w:pPr>
          </w:p>
        </w:tc>
      </w:tr>
    </w:tbl>
    <w:p w14:paraId="59BE484D">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cs="Times New Roman"/>
          <w:b/>
          <w:bCs/>
          <w:snapToGrid w:val="0"/>
          <w:color w:val="auto"/>
          <w:sz w:val="30"/>
          <w:szCs w:val="30"/>
          <w:highlight w:val="none"/>
        </w:rPr>
      </w:pPr>
      <w:r>
        <w:rPr>
          <w:rFonts w:ascii="Times New Roman" w:hAnsi="Times New Roman" w:cs="Times New Roman"/>
          <w:b/>
          <w:bCs/>
          <w:snapToGrid w:val="0"/>
          <w:color w:val="auto"/>
          <w:sz w:val="30"/>
          <w:szCs w:val="30"/>
          <w:highlight w:val="none"/>
        </w:rPr>
        <w:t>四、主要环境影响和保护措施</w:t>
      </w:r>
    </w:p>
    <w:tbl>
      <w:tblPr>
        <w:tblStyle w:val="75"/>
        <w:tblW w:w="511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8843"/>
      </w:tblGrid>
      <w:tr w14:paraId="18A70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tcMar>
              <w:left w:w="28" w:type="dxa"/>
              <w:right w:w="28" w:type="dxa"/>
            </w:tcMar>
            <w:vAlign w:val="center"/>
          </w:tcPr>
          <w:p w14:paraId="7F3D5176">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施工</w:t>
            </w:r>
          </w:p>
          <w:p w14:paraId="4BD1D0B8">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期环</w:t>
            </w:r>
          </w:p>
          <w:p w14:paraId="4EDA9F33">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境保</w:t>
            </w:r>
          </w:p>
          <w:p w14:paraId="4A1BAF45">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护措</w:t>
            </w:r>
          </w:p>
          <w:p w14:paraId="51BD22B2">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施</w:t>
            </w:r>
          </w:p>
        </w:tc>
        <w:tc>
          <w:tcPr>
            <w:tcW w:w="4749" w:type="pct"/>
            <w:noWrap w:val="0"/>
            <w:vAlign w:val="center"/>
          </w:tcPr>
          <w:p w14:paraId="1CC4F602">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宋体"/>
                <w:color w:val="auto"/>
                <w:sz w:val="24"/>
                <w:szCs w:val="24"/>
                <w:highlight w:val="none"/>
                <w:lang w:val="en-US" w:eastAsia="zh-CN"/>
              </w:rPr>
            </w:pPr>
            <w:r>
              <w:rPr>
                <w:rFonts w:hint="default" w:ascii="Times New Roman" w:hAnsi="Times New Roman" w:eastAsia="宋体" w:cs="宋体"/>
                <w:color w:val="auto"/>
                <w:sz w:val="24"/>
                <w:szCs w:val="24"/>
                <w:highlight w:val="none"/>
                <w:lang w:val="en-US" w:eastAsia="zh-CN"/>
              </w:rPr>
              <w:t>本项目在</w:t>
            </w:r>
            <w:r>
              <w:rPr>
                <w:rFonts w:hint="eastAsia" w:ascii="Times New Roman" w:hAnsi="Times New Roman" w:eastAsia="宋体" w:cs="宋体"/>
                <w:color w:val="auto"/>
                <w:sz w:val="24"/>
                <w:szCs w:val="24"/>
                <w:highlight w:val="none"/>
                <w:lang w:val="en-US" w:eastAsia="zh-CN"/>
              </w:rPr>
              <w:t>现有</w:t>
            </w:r>
            <w:r>
              <w:rPr>
                <w:rFonts w:hint="eastAsia" w:cs="宋体"/>
                <w:color w:val="auto"/>
                <w:sz w:val="24"/>
                <w:szCs w:val="24"/>
                <w:highlight w:val="none"/>
                <w:lang w:val="en-US" w:eastAsia="zh-CN"/>
              </w:rPr>
              <w:t>空置</w:t>
            </w:r>
            <w:r>
              <w:rPr>
                <w:rFonts w:hint="eastAsia" w:ascii="Times New Roman" w:hAnsi="Times New Roman" w:eastAsia="宋体" w:cs="宋体"/>
                <w:color w:val="auto"/>
                <w:sz w:val="24"/>
                <w:szCs w:val="24"/>
                <w:highlight w:val="none"/>
                <w:lang w:val="en-US" w:eastAsia="zh-CN"/>
              </w:rPr>
              <w:t>厂房</w:t>
            </w:r>
            <w:r>
              <w:rPr>
                <w:rFonts w:hint="default" w:ascii="Times New Roman" w:hAnsi="Times New Roman" w:eastAsia="宋体" w:cs="宋体"/>
                <w:color w:val="auto"/>
                <w:sz w:val="24"/>
                <w:szCs w:val="24"/>
                <w:highlight w:val="none"/>
                <w:lang w:val="en-US" w:eastAsia="zh-CN"/>
              </w:rPr>
              <w:t>内开展建设，</w:t>
            </w:r>
            <w:r>
              <w:rPr>
                <w:rFonts w:hint="eastAsia" w:cs="宋体"/>
                <w:color w:val="auto"/>
                <w:sz w:val="24"/>
                <w:szCs w:val="24"/>
                <w:highlight w:val="none"/>
                <w:lang w:val="en-US" w:eastAsia="zh-CN"/>
              </w:rPr>
              <w:t>不涉及土建工程，不涉及建筑或设备设施拆除活动，</w:t>
            </w:r>
            <w:r>
              <w:rPr>
                <w:rFonts w:hint="default" w:ascii="Times New Roman" w:hAnsi="Times New Roman" w:eastAsia="宋体" w:cs="宋体"/>
                <w:color w:val="auto"/>
                <w:sz w:val="24"/>
                <w:szCs w:val="24"/>
                <w:highlight w:val="none"/>
                <w:lang w:val="en-US" w:eastAsia="zh-CN"/>
              </w:rPr>
              <w:t>施工期</w:t>
            </w:r>
            <w:r>
              <w:rPr>
                <w:rFonts w:hint="eastAsia" w:cs="宋体"/>
                <w:color w:val="auto"/>
                <w:sz w:val="24"/>
                <w:szCs w:val="24"/>
                <w:highlight w:val="none"/>
                <w:lang w:val="en-US" w:eastAsia="zh-CN"/>
              </w:rPr>
              <w:t>建设内容</w:t>
            </w:r>
            <w:r>
              <w:rPr>
                <w:rFonts w:hint="default" w:ascii="Times New Roman" w:hAnsi="Times New Roman" w:eastAsia="宋体" w:cs="宋体"/>
                <w:color w:val="auto"/>
                <w:sz w:val="24"/>
                <w:szCs w:val="24"/>
                <w:highlight w:val="none"/>
                <w:lang w:val="en-US" w:eastAsia="zh-CN"/>
              </w:rPr>
              <w:t>主要为</w:t>
            </w:r>
            <w:r>
              <w:rPr>
                <w:rFonts w:hint="eastAsia" w:cs="宋体"/>
                <w:color w:val="auto"/>
                <w:sz w:val="24"/>
                <w:szCs w:val="24"/>
                <w:highlight w:val="none"/>
                <w:lang w:val="en-US" w:eastAsia="zh-CN"/>
              </w:rPr>
              <w:t>试验设备</w:t>
            </w:r>
            <w:r>
              <w:rPr>
                <w:rFonts w:hint="default" w:ascii="Times New Roman" w:hAnsi="Times New Roman" w:eastAsia="宋体" w:cs="宋体"/>
                <w:color w:val="auto"/>
                <w:sz w:val="24"/>
                <w:szCs w:val="24"/>
                <w:highlight w:val="none"/>
                <w:lang w:val="en-US" w:eastAsia="zh-CN"/>
              </w:rPr>
              <w:t>安装、调试，均在车间内进行。施工期环境影响主要为车辆尾气，施工机械和运输车辆产生的噪声，</w:t>
            </w:r>
            <w:r>
              <w:rPr>
                <w:rFonts w:hint="eastAsia" w:cs="宋体"/>
                <w:color w:val="auto"/>
                <w:sz w:val="24"/>
                <w:szCs w:val="24"/>
                <w:highlight w:val="none"/>
                <w:lang w:val="en-US" w:eastAsia="zh-CN"/>
              </w:rPr>
              <w:t>装修</w:t>
            </w:r>
            <w:r>
              <w:rPr>
                <w:rFonts w:hint="default" w:ascii="Times New Roman" w:hAnsi="Times New Roman" w:eastAsia="宋体" w:cs="宋体"/>
                <w:color w:val="auto"/>
                <w:sz w:val="24"/>
                <w:szCs w:val="24"/>
                <w:highlight w:val="none"/>
                <w:lang w:val="en-US" w:eastAsia="zh-CN"/>
              </w:rPr>
              <w:t>建筑垃圾、包装废弃物和生活垃圾，生活污水。施工期环境保护措施如下。</w:t>
            </w:r>
          </w:p>
          <w:p w14:paraId="3F702AC3">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、大气</w:t>
            </w:r>
            <w:bookmarkStart w:id="24" w:name="_GoBack"/>
            <w:bookmarkEnd w:id="24"/>
            <w:r>
              <w:rPr>
                <w:rFonts w:hint="eastAsia" w:ascii="Times New Roman" w:hAnsi="Times New Roman" w:eastAsia="宋体" w:cs="Times New Roman"/>
                <w:color w:val="auto"/>
                <w:sz w:val="24"/>
                <w:highlight w:val="none"/>
              </w:rPr>
              <w:t>环境保护措施</w:t>
            </w:r>
          </w:p>
          <w:p w14:paraId="48C03939">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rPr>
              <w:t>施工现场易飞扬的细颗粒建筑材料必须密闭存放或严密覆盖，严禁露天放置；搬运时应有降尘措施，余料及时回收。</w:t>
            </w:r>
          </w:p>
          <w:p w14:paraId="3D9BFD37">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rPr>
              <w:t>施工现场运送土方、渣土的车辆必须封闭或遮盖严密，严禁使用未办理相关手续的渣土等运输车辆，严禁沿路遗撒和随意倾倒。</w:t>
            </w:r>
          </w:p>
          <w:p w14:paraId="6CF90A12">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rPr>
              <w:t>建筑物内应保持干净整洁，清扫垃圾时要洒水抑尘，施工层建筑垃圾必须采用封闭式管道或装袋用垂直升降机械清运，严禁凌空抛掷和焚烧垃圾。</w:t>
            </w:r>
          </w:p>
          <w:p w14:paraId="4F021EFD">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rPr>
              <w:t>施工现场的建筑垃圾必须设置垃圾存放点，集中堆放并严密覆盖，及时清运。生活垃圾应用封闭式容器存放，日产日清，严禁随意丢弃。</w:t>
            </w:r>
          </w:p>
          <w:p w14:paraId="60AFCD82">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、水环境</w:t>
            </w:r>
            <w:r>
              <w:rPr>
                <w:rFonts w:hint="eastAsia" w:ascii="Times New Roman" w:hAnsi="Times New Roman" w:eastAsia="宋体" w:cs="Times New Roman"/>
                <w:color w:val="auto"/>
                <w:sz w:val="24"/>
                <w:highlight w:val="none"/>
              </w:rPr>
              <w:t>保护措施</w:t>
            </w:r>
          </w:p>
          <w:p w14:paraId="6BB28433">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本项目施工期废水为盥洗废水，</w:t>
            </w:r>
            <w:r>
              <w:rPr>
                <w:rFonts w:hint="eastAsia" w:ascii="Times New Roman" w:hAnsi="Times New Roman" w:eastAsia="宋体" w:cs="Times New Roman"/>
                <w:color w:val="auto"/>
                <w:sz w:val="24"/>
                <w:highlight w:val="none"/>
              </w:rPr>
              <w:t>由市政污水管网排入西郊污水处理厂集中处理</w:t>
            </w:r>
            <w:r>
              <w:rPr>
                <w:rFonts w:hint="default" w:ascii="Times New Roman" w:hAnsi="Times New Roman" w:eastAsia="宋体" w:cs="Times New Roman"/>
                <w:color w:val="auto"/>
                <w:sz w:val="24"/>
                <w:highlight w:val="none"/>
              </w:rPr>
              <w:t>，因此本项目施工期无废水</w:t>
            </w:r>
            <w:r>
              <w:rPr>
                <w:rFonts w:hint="eastAsia" w:ascii="Times New Roman" w:hAnsi="Times New Roman" w:eastAsia="宋体" w:cs="Times New Roman"/>
                <w:color w:val="auto"/>
                <w:sz w:val="24"/>
                <w:highlight w:val="none"/>
                <w:lang w:val="en-US" w:eastAsia="zh-CN"/>
              </w:rPr>
              <w:t>直接</w:t>
            </w:r>
            <w:r>
              <w:rPr>
                <w:rFonts w:hint="default" w:ascii="Times New Roman" w:hAnsi="Times New Roman" w:eastAsia="宋体" w:cs="Times New Roman"/>
                <w:color w:val="auto"/>
                <w:sz w:val="24"/>
                <w:highlight w:val="none"/>
              </w:rPr>
              <w:t>外排，不会对周围环境产生明显不良影响。</w:t>
            </w:r>
          </w:p>
          <w:p w14:paraId="09817DB7">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、噪声</w:t>
            </w:r>
          </w:p>
          <w:p w14:paraId="02FAC38B">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rPr>
              <w:t>项目施工过程中产噪设备主要有运输车辆、</w:t>
            </w:r>
            <w:r>
              <w:rPr>
                <w:rFonts w:hint="eastAsia" w:ascii="Times New Roman" w:hAnsi="Times New Roman" w:eastAsia="宋体" w:cs="Times New Roman"/>
                <w:color w:val="auto"/>
                <w:sz w:val="24"/>
                <w:highlight w:val="none"/>
                <w:lang w:val="en-US" w:eastAsia="zh-CN"/>
              </w:rPr>
              <w:t>装修机械</w:t>
            </w:r>
            <w:r>
              <w:rPr>
                <w:rFonts w:hint="default" w:ascii="Times New Roman" w:hAnsi="Times New Roman" w:eastAsia="宋体" w:cs="Times New Roman"/>
                <w:color w:val="auto"/>
                <w:sz w:val="24"/>
                <w:highlight w:val="none"/>
              </w:rPr>
              <w:t>等，</w:t>
            </w:r>
            <w:r>
              <w:rPr>
                <w:rFonts w:hint="default" w:ascii="Times New Roman" w:hAnsi="Times New Roman" w:eastAsia="宋体" w:cs="Times New Roman"/>
                <w:color w:val="auto"/>
                <w:sz w:val="24"/>
                <w:highlight w:val="none"/>
                <w:lang w:val="en-US"/>
              </w:rPr>
              <w:t>为最大限度避免和减轻施工和交通噪声对施工场地周围环境的影响，本评价对施工噪声的控制提出以下要求和建议：</w:t>
            </w:r>
          </w:p>
          <w:p w14:paraId="6D01AB0B">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①合理安排施工计划和施工机械设备组合以及施工时间，避免同一时间集中使用大量的动力机械设备。施工单位严格执行《建筑施工场界环境噪声排放标准》</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GB12523-2011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的要求，在施工过程中，尽量减少运行动力机械设备的数量，尽可能时动力机械设备比较均匀地使用。</w:t>
            </w:r>
          </w:p>
          <w:p w14:paraId="6B3E5F7B">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②选用低噪声机械设备，从根本上降低源强，低噪型运载车在行驶过程中产生的噪声级比同类水平的其他车辆低10-15dB（A）。闲置的机械设备应该予以关闭或者减速；动力机械设备应定期检修、保养，以减少机械运行震动噪声。</w:t>
            </w:r>
          </w:p>
          <w:p w14:paraId="45D80F3F">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③运载建筑材料及建筑垃圾的车辆要选择合适的时间路线进行运输，运输车辆行驶路线应计量避开沿途可能的居民点和环境敏感点。</w:t>
            </w:r>
          </w:p>
          <w:p w14:paraId="6E778B44">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、固体废物</w:t>
            </w:r>
          </w:p>
          <w:p w14:paraId="6FA1B15F">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施工期产生的固体废物主要为</w:t>
            </w:r>
            <w:r>
              <w:rPr>
                <w:rFonts w:hint="eastAsia" w:ascii="Times New Roman" w:hAnsi="Times New Roman" w:eastAsia="宋体" w:cs="Times New Roman"/>
                <w:color w:val="auto"/>
                <w:sz w:val="24"/>
                <w:highlight w:val="none"/>
                <w:lang w:val="en-US" w:eastAsia="zh-CN"/>
              </w:rPr>
              <w:t>装修过程</w:t>
            </w:r>
            <w:r>
              <w:rPr>
                <w:rFonts w:hint="default" w:ascii="Times New Roman" w:hAnsi="Times New Roman" w:eastAsia="宋体" w:cs="Times New Roman"/>
                <w:color w:val="auto"/>
                <w:sz w:val="24"/>
                <w:highlight w:val="none"/>
              </w:rPr>
              <w:t>弃渣，施工废料等建筑废弃物和施工人员产生的生活垃圾。固体废物处置措施如下：</w:t>
            </w:r>
          </w:p>
          <w:p w14:paraId="0082BE00">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（1）弃渣：</w:t>
            </w:r>
            <w:r>
              <w:rPr>
                <w:rFonts w:hint="eastAsia" w:ascii="Times New Roman" w:hAnsi="Times New Roman" w:eastAsia="宋体" w:cs="Times New Roman"/>
                <w:color w:val="auto"/>
                <w:sz w:val="24"/>
                <w:highlight w:val="none"/>
                <w:lang w:val="en-US" w:eastAsia="zh-CN"/>
              </w:rPr>
              <w:t>及时委托资质单位</w:t>
            </w:r>
            <w:r>
              <w:rPr>
                <w:rFonts w:hint="default" w:ascii="Times New Roman" w:hAnsi="Times New Roman" w:eastAsia="宋体" w:cs="Times New Roman"/>
                <w:color w:val="auto"/>
                <w:sz w:val="24"/>
                <w:highlight w:val="none"/>
              </w:rPr>
              <w:t>清运。</w:t>
            </w:r>
          </w:p>
          <w:p w14:paraId="11C2B7ED">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（2）施工废料处理：首先应考虑废料的回收利用。对建筑废弃物应集中堆放，外运采用苫布遮盖，定时清运到当地建设监管部门指定地点统一处理。</w:t>
            </w:r>
          </w:p>
          <w:p w14:paraId="334EDC8B">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（3）施工生活垃圾处置：集中收集，袋装化，</w:t>
            </w:r>
            <w:r>
              <w:rPr>
                <w:rFonts w:hint="eastAsia" w:ascii="Times New Roman" w:hAnsi="Times New Roman" w:eastAsia="宋体" w:cs="Times New Roman"/>
                <w:color w:val="auto"/>
                <w:sz w:val="24"/>
                <w:highlight w:val="none"/>
                <w:lang w:val="en-US" w:eastAsia="zh-CN"/>
              </w:rPr>
              <w:t>委托环卫</w:t>
            </w:r>
            <w:r>
              <w:rPr>
                <w:rFonts w:hint="default" w:ascii="Times New Roman" w:hAnsi="Times New Roman" w:eastAsia="宋体" w:cs="Times New Roman"/>
                <w:color w:val="auto"/>
                <w:sz w:val="24"/>
                <w:highlight w:val="none"/>
              </w:rPr>
              <w:t>部门统一处理。</w:t>
            </w:r>
          </w:p>
          <w:p w14:paraId="7B187C07">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color w:val="auto"/>
                <w:lang w:val="en-US" w:eastAsia="zh-CN"/>
              </w:rPr>
            </w:pPr>
            <w:r>
              <w:rPr>
                <w:rFonts w:hint="default" w:ascii="Times New Roman" w:hAnsi="Times New Roman" w:eastAsia="宋体" w:cs="Times New Roman"/>
                <w:color w:val="auto"/>
                <w:sz w:val="24"/>
                <w:highlight w:val="none"/>
              </w:rPr>
              <w:t>本项目施工期影响是暂时的、局部的，妥善安排作业计划、做到文明施工，其影响程度将大大减轻并随着施工期的结束而消失。</w:t>
            </w:r>
          </w:p>
        </w:tc>
      </w:tr>
      <w:tr w14:paraId="2C0B29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31" w:hRule="atLeast"/>
          <w:jc w:val="center"/>
        </w:trPr>
        <w:tc>
          <w:tcPr>
            <w:tcW w:w="250" w:type="pct"/>
            <w:noWrap w:val="0"/>
            <w:tcMar>
              <w:left w:w="28" w:type="dxa"/>
              <w:right w:w="28" w:type="dxa"/>
            </w:tcMar>
            <w:vAlign w:val="center"/>
          </w:tcPr>
          <w:p w14:paraId="43ED28BC">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运营</w:t>
            </w:r>
          </w:p>
          <w:p w14:paraId="69BD37AE">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期环</w:t>
            </w:r>
          </w:p>
          <w:p w14:paraId="6E38D310">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境影</w:t>
            </w:r>
          </w:p>
          <w:p w14:paraId="15F2F0AF">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响和</w:t>
            </w:r>
          </w:p>
          <w:p w14:paraId="37BD666D">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保护</w:t>
            </w:r>
          </w:p>
          <w:p w14:paraId="771F66B9">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措施</w:t>
            </w:r>
          </w:p>
        </w:tc>
        <w:tc>
          <w:tcPr>
            <w:tcW w:w="4749" w:type="pct"/>
            <w:noWrap w:val="0"/>
            <w:vAlign w:val="center"/>
          </w:tcPr>
          <w:p w14:paraId="53543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b/>
                <w:bCs/>
                <w:color w:val="auto"/>
                <w:sz w:val="24"/>
                <w:szCs w:val="24"/>
                <w:lang w:val="en-US" w:eastAsia="zh-CN"/>
              </w:rPr>
            </w:pPr>
            <w:r>
              <w:rPr>
                <w:rFonts w:hint="default" w:ascii="Times New Roman" w:hAnsi="Times New Roman" w:cs="Times New Roman"/>
                <w:b/>
                <w:bCs/>
                <w:color w:val="auto"/>
                <w:sz w:val="24"/>
                <w:szCs w:val="24"/>
                <w:lang w:val="en-US" w:eastAsia="zh-CN"/>
              </w:rPr>
              <w:t>1、废</w:t>
            </w:r>
            <w:r>
              <w:rPr>
                <w:rFonts w:hint="default"/>
                <w:b/>
                <w:bCs/>
                <w:color w:val="auto"/>
                <w:sz w:val="24"/>
                <w:szCs w:val="24"/>
                <w:lang w:val="en-US" w:eastAsia="zh-CN"/>
              </w:rPr>
              <w:t>气治理措施及影响分析</w:t>
            </w:r>
          </w:p>
          <w:p w14:paraId="3C0BCC7B">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根据《建设项目环境影响报告表编制技术指南（污染影响类）</w:t>
            </w:r>
            <w:r>
              <w:rPr>
                <w:rFonts w:hint="eastAsia" w:cs="Times New Roman"/>
                <w:color w:val="auto"/>
                <w:sz w:val="24"/>
                <w:highlight w:val="none"/>
                <w:lang w:val="en-US" w:eastAsia="zh-CN"/>
              </w:rPr>
              <w:t>（试行）》中“</w:t>
            </w:r>
            <w:r>
              <w:rPr>
                <w:rFonts w:hint="default" w:ascii="Times New Roman" w:hAnsi="Times New Roman" w:eastAsia="宋体" w:cs="Times New Roman"/>
                <w:color w:val="auto"/>
                <w:sz w:val="24"/>
                <w:highlight w:val="none"/>
                <w:lang w:val="en-US" w:eastAsia="zh-CN"/>
              </w:rPr>
              <w:t>（四）主要环境影响和保护措施</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运营期环境影响和保护措施：参考源强核算技术指南和排污许可证申请与核发技术规范要求填写</w:t>
            </w:r>
            <w:r>
              <w:rPr>
                <w:rFonts w:hint="eastAsia" w:ascii="宋体" w:hAnsi="宋体" w:eastAsia="宋体" w:cs="宋体"/>
                <w:color w:val="auto"/>
                <w:sz w:val="24"/>
                <w:highlight w:val="none"/>
                <w:lang w:val="en-US" w:eastAsia="zh-CN"/>
              </w:rPr>
              <w:t>”；</w:t>
            </w:r>
            <w:r>
              <w:rPr>
                <w:rFonts w:hint="eastAsia" w:cs="Times New Roman"/>
                <w:color w:val="auto"/>
                <w:sz w:val="24"/>
                <w:highlight w:val="none"/>
                <w:lang w:val="en-US" w:eastAsia="zh-CN"/>
              </w:rPr>
              <w:t>本项目液体发酵试验单元主要是利用酵母菌等将葡糖糖、玉米浆粉降解为乳酸、乙醇（或乙酸）和二氧化碳，供菌体生产增殖；固体发酵试验单元主要是通过微生物的作用，使秸秆等原料中的纤维素、半纤维素和木质素被酶解，转化为糖类，并进一步转化为乳酸和挥发性脂肪酸。这个过程会使秸秆变得柔软和膨松，原料中部分淀粉、蛋白质和纤维素等有机物也会被降解为单糖、双糖、氨基酸及微量元素等，使秸秆的营养价值得到提高。最终，这些经过发酵的秸秆可以成为优质的粗饲料，提高动物对粗纤维的消化、吸收和利用率。液体发酵、固体发酵过程少量可挥发的小分子酸等中间产物为水溶性物质；</w:t>
            </w:r>
            <w:r>
              <w:rPr>
                <w:rFonts w:hint="eastAsia" w:ascii="宋体" w:hAnsi="宋体" w:eastAsia="宋体" w:cs="宋体"/>
                <w:color w:val="auto"/>
                <w:sz w:val="24"/>
                <w:highlight w:val="none"/>
                <w:lang w:val="en-US" w:eastAsia="zh-CN"/>
              </w:rPr>
              <w:t>参照</w:t>
            </w:r>
            <w:r>
              <w:rPr>
                <w:rFonts w:hint="default" w:ascii="Times New Roman" w:hAnsi="Times New Roman" w:eastAsia="宋体" w:cs="Times New Roman"/>
                <w:color w:val="auto"/>
                <w:sz w:val="24"/>
                <w:highlight w:val="none"/>
                <w:lang w:val="en-US" w:eastAsia="zh-CN"/>
              </w:rPr>
              <w:t>《排污许可证申请与核发技术规范 农副食品加工工业—饲料加工、植物油加工工业》（HJ1110-2020）</w:t>
            </w:r>
            <w:r>
              <w:rPr>
                <w:rFonts w:hint="eastAsia" w:cs="Times New Roman"/>
                <w:color w:val="auto"/>
                <w:sz w:val="24"/>
                <w:highlight w:val="none"/>
                <w:lang w:val="en-US" w:eastAsia="zh-CN"/>
              </w:rPr>
              <w:t>表3饲料加工、植物油加工工业排污单位废气产污环节、污染控制项目、排放形式及污染防治设施一览表，饲料加工行业发酵单元发酵罐、发酵室发酵废气污染控制项目为臭气浓度；综上，发酵过程不再考虑挥发性有机物产生及排放情况。</w:t>
            </w:r>
          </w:p>
          <w:p w14:paraId="4431A6F5">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本项目运营期废气主要为</w:t>
            </w:r>
            <w:r>
              <w:rPr>
                <w:rFonts w:hint="eastAsia" w:ascii="宋体" w:hAnsi="宋体" w:eastAsia="宋体" w:cs="宋体"/>
                <w:color w:val="auto"/>
                <w:sz w:val="24"/>
                <w:highlight w:val="none"/>
                <w:lang w:val="en-US" w:eastAsia="zh-CN"/>
              </w:rPr>
              <w:t>①实验室实验过程产生的非甲烷总烃、臭气浓度；②</w:t>
            </w:r>
            <w:r>
              <w:rPr>
                <w:rFonts w:hint="eastAsia" w:ascii="宋体" w:hAnsi="宋体" w:cs="宋体"/>
                <w:color w:val="auto"/>
                <w:sz w:val="24"/>
                <w:highlight w:val="none"/>
                <w:lang w:val="en-US" w:eastAsia="zh-CN"/>
              </w:rPr>
              <w:t>试验车间</w:t>
            </w:r>
            <w:r>
              <w:rPr>
                <w:rFonts w:hint="eastAsia" w:ascii="宋体" w:hAnsi="宋体" w:eastAsia="宋体" w:cs="宋体"/>
                <w:color w:val="auto"/>
                <w:sz w:val="24"/>
                <w:highlight w:val="none"/>
                <w:lang w:val="en-US" w:eastAsia="zh-CN"/>
              </w:rPr>
              <w:t>罐区液体发酵单元产生的臭气浓度；</w:t>
            </w:r>
            <w:r>
              <w:rPr>
                <w:rFonts w:hint="default" w:ascii="宋体" w:hAnsi="宋体" w:eastAsia="宋体" w:cs="宋体"/>
                <w:color w:val="auto"/>
                <w:sz w:val="24"/>
                <w:highlight w:val="none"/>
                <w:lang w:val="en-US" w:eastAsia="zh-CN"/>
              </w:rPr>
              <w:t>③</w:t>
            </w:r>
            <w:r>
              <w:rPr>
                <w:rFonts w:hint="eastAsia" w:ascii="宋体" w:hAnsi="宋体" w:cs="宋体"/>
                <w:color w:val="auto"/>
                <w:sz w:val="24"/>
                <w:highlight w:val="none"/>
                <w:lang w:val="en-US" w:eastAsia="zh-CN"/>
              </w:rPr>
              <w:t>试验车间</w:t>
            </w:r>
            <w:r>
              <w:rPr>
                <w:rFonts w:hint="default" w:ascii="宋体" w:hAnsi="宋体" w:eastAsia="宋体" w:cs="宋体"/>
                <w:color w:val="auto"/>
                <w:sz w:val="24"/>
                <w:highlight w:val="none"/>
                <w:lang w:val="en-US" w:eastAsia="zh-CN"/>
              </w:rPr>
              <w:t>生物菌体蛋白固体饲料</w:t>
            </w:r>
            <w:r>
              <w:rPr>
                <w:rFonts w:hint="eastAsia" w:ascii="宋体" w:hAnsi="宋体" w:cs="宋体"/>
                <w:color w:val="auto"/>
                <w:sz w:val="24"/>
                <w:highlight w:val="none"/>
                <w:lang w:val="en-US" w:eastAsia="zh-CN"/>
              </w:rPr>
              <w:t>试验：均质罐配料均质产生的颗粒物、臭气浓度，热风炉及喷雾干燥产生的颗粒物、二氧化硫、氮氧化物、烟气黑度，喷雾干燥后纯净风冷过程产生的颗粒物；</w:t>
            </w:r>
            <w:r>
              <w:rPr>
                <w:rFonts w:hint="eastAsia" w:ascii="宋体" w:hAnsi="宋体" w:eastAsia="宋体" w:cs="宋体"/>
                <w:color w:val="auto"/>
                <w:sz w:val="24"/>
                <w:highlight w:val="none"/>
                <w:lang w:val="en-US" w:eastAsia="zh-CN"/>
              </w:rPr>
              <w:t>④</w:t>
            </w:r>
            <w:r>
              <w:rPr>
                <w:rFonts w:hint="eastAsia" w:ascii="宋体" w:hAnsi="宋体" w:cs="宋体"/>
                <w:color w:val="auto"/>
                <w:sz w:val="24"/>
                <w:highlight w:val="none"/>
                <w:lang w:val="en-US" w:eastAsia="zh-CN"/>
              </w:rPr>
              <w:t>试验车间</w:t>
            </w:r>
            <w:r>
              <w:rPr>
                <w:rFonts w:hint="eastAsia" w:ascii="宋体" w:hAnsi="宋体" w:eastAsia="宋体" w:cs="宋体"/>
                <w:color w:val="auto"/>
                <w:sz w:val="24"/>
                <w:highlight w:val="none"/>
                <w:lang w:val="en-US" w:eastAsia="zh-CN"/>
              </w:rPr>
              <w:t>可消化短纤及纤维蛋白饲料</w:t>
            </w:r>
            <w:r>
              <w:rPr>
                <w:rFonts w:hint="eastAsia" w:ascii="宋体" w:hAnsi="宋体" w:cs="宋体"/>
                <w:color w:val="auto"/>
                <w:sz w:val="24"/>
                <w:highlight w:val="none"/>
                <w:lang w:val="en-US" w:eastAsia="zh-CN"/>
              </w:rPr>
              <w:t>试验：柔丝、风选除杂、粉碎、干料暂存仓入仓、解构前物料混合过程产生的颗粒物，解构、干燥前喂料斗入料过程产生的颗粒物、臭气浓度，热风炉及一级（二级）闪蒸干燥产生的颗粒物、臭气浓度、二氧化硫、氮氧化物、烟气黑度，闪蒸干燥后一级（二级）风冷过程产生的颗粒物、臭气浓度，湿混、固体发酵过程产生的颗粒物、臭气浓度；</w:t>
            </w:r>
            <w:r>
              <w:rPr>
                <w:rFonts w:hint="eastAsia" w:ascii="宋体" w:hAnsi="宋体" w:eastAsia="宋体" w:cs="宋体"/>
                <w:color w:val="auto"/>
                <w:sz w:val="24"/>
                <w:highlight w:val="none"/>
                <w:lang w:val="en-US" w:eastAsia="zh-CN"/>
              </w:rPr>
              <w:t>⑤</w:t>
            </w:r>
            <w:r>
              <w:rPr>
                <w:rFonts w:hint="eastAsia" w:ascii="宋体" w:hAnsi="宋体" w:cs="宋体"/>
                <w:color w:val="auto"/>
                <w:sz w:val="24"/>
                <w:highlight w:val="none"/>
                <w:lang w:val="en-US" w:eastAsia="zh-CN"/>
              </w:rPr>
              <w:t>试验车间内自动包装间试验成品仓入料及成品包装过程颗粒物；</w:t>
            </w:r>
            <w:r>
              <w:rPr>
                <w:rFonts w:hint="eastAsia" w:ascii="宋体" w:hAnsi="宋体" w:eastAsia="宋体" w:cs="宋体"/>
                <w:color w:val="auto"/>
                <w:sz w:val="24"/>
                <w:highlight w:val="none"/>
                <w:lang w:val="en-US" w:eastAsia="zh-CN"/>
              </w:rPr>
              <w:t>⑥</w:t>
            </w:r>
            <w:r>
              <w:rPr>
                <w:rFonts w:hint="eastAsia" w:ascii="宋体" w:hAnsi="宋体" w:cs="宋体"/>
                <w:color w:val="auto"/>
                <w:sz w:val="24"/>
                <w:highlight w:val="none"/>
                <w:lang w:val="en-US" w:eastAsia="zh-CN"/>
              </w:rPr>
              <w:t>锅炉间天然气锅炉天然气燃烧烟气颗粒物、二氧化硫、氮氧化物、烟气黑度</w:t>
            </w:r>
            <w:r>
              <w:rPr>
                <w:rFonts w:hint="default" w:ascii="Times New Roman" w:hAnsi="Times New Roman" w:eastAsia="宋体" w:cs="Times New Roman"/>
                <w:color w:val="auto"/>
                <w:sz w:val="24"/>
                <w:highlight w:val="none"/>
                <w:lang w:val="en-US" w:eastAsia="zh-CN"/>
              </w:rPr>
              <w:t>。</w:t>
            </w:r>
          </w:p>
          <w:p w14:paraId="4ECDA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1.1涉及臭气浓度环节废气达标分析</w:t>
            </w:r>
          </w:p>
          <w:p w14:paraId="40F252A7">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涉及臭气浓度环节包括种子培养罐、发酵罐液体发酵废气，解构、热风炉及闪蒸干燥、干燥后风冷废气，发酵配料湿混及固体发酵过程废气。</w:t>
            </w:r>
          </w:p>
          <w:p w14:paraId="1222B4A3">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snapToGrid w:val="0"/>
                <w:color w:val="auto"/>
                <w:kern w:val="0"/>
                <w:sz w:val="24"/>
                <w:szCs w:val="24"/>
                <w:highlight w:val="none"/>
                <w:lang w:val="en-US" w:eastAsia="zh-CN"/>
              </w:rPr>
            </w:pPr>
            <w:r>
              <w:rPr>
                <w:rFonts w:hint="default" w:ascii="Times New Roman" w:hAnsi="Times New Roman" w:cs="Times New Roman"/>
                <w:color w:val="auto"/>
                <w:sz w:val="24"/>
                <w:highlight w:val="none"/>
                <w:lang w:val="en-US" w:eastAsia="zh-CN"/>
              </w:rPr>
              <w:t>1、</w:t>
            </w:r>
            <w:r>
              <w:rPr>
                <w:rFonts w:hint="default" w:ascii="Times New Roman" w:hAnsi="Times New Roman" w:cs="Times New Roman"/>
                <w:snapToGrid w:val="0"/>
                <w:color w:val="auto"/>
                <w:kern w:val="0"/>
                <w:sz w:val="24"/>
                <w:szCs w:val="24"/>
                <w:highlight w:val="none"/>
                <w:lang w:val="en-US" w:eastAsia="zh-CN"/>
              </w:rPr>
              <w:t>罐区液体发酵废气</w:t>
            </w:r>
          </w:p>
          <w:p w14:paraId="2E20EB73">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主要是种子罐、发酵罐中菌种培养、增值过程发酵产物废气；主要是碳水化合物在微生物或动植物组织中酶的作用下，经过产生双糖、单糖、有机酸、醇、醛等一系列变化，最后分解成二氧化碳和水。这个过程的主要变化是酸度升高，伴有其它中间产物所特有的气味（以臭气浓度计）。本项目种子罐、发酵罐均为密闭罐，罐顶设集气管道，由2000m</w:t>
            </w:r>
            <w:r>
              <w:rPr>
                <w:rFonts w:hint="eastAsia" w:cs="Times New Roman"/>
                <w:snapToGrid w:val="0"/>
                <w:color w:val="auto"/>
                <w:kern w:val="0"/>
                <w:sz w:val="24"/>
                <w:szCs w:val="24"/>
                <w:highlight w:val="none"/>
                <w:vertAlign w:val="superscript"/>
                <w:lang w:val="en-US" w:eastAsia="zh-CN"/>
              </w:rPr>
              <w:t>3</w:t>
            </w:r>
            <w:r>
              <w:rPr>
                <w:rFonts w:hint="eastAsia" w:cs="Times New Roman"/>
                <w:snapToGrid w:val="0"/>
                <w:color w:val="auto"/>
                <w:kern w:val="0"/>
                <w:sz w:val="24"/>
                <w:szCs w:val="24"/>
                <w:highlight w:val="none"/>
                <w:lang w:val="en-US" w:eastAsia="zh-CN"/>
              </w:rPr>
              <w:t>/h引风机将废气引至“除味塔（TA004）+活性炭吸附装置（TA005）”+20m排气筒（DA004）排放。</w:t>
            </w:r>
          </w:p>
          <w:p w14:paraId="404415BE">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ascii="宋体" w:hAnsi="宋体" w:eastAsia="宋体" w:cs="宋体"/>
                <w:snapToGrid w:val="0"/>
                <w:color w:val="auto"/>
                <w:kern w:val="0"/>
                <w:sz w:val="24"/>
                <w:szCs w:val="24"/>
                <w:highlight w:val="none"/>
                <w:lang w:val="en-US" w:eastAsia="zh-CN"/>
              </w:rPr>
            </w:pPr>
            <w:r>
              <w:rPr>
                <w:rFonts w:hint="default" w:ascii="Times New Roman" w:hAnsi="Times New Roman" w:cs="Times New Roman"/>
                <w:snapToGrid w:val="0"/>
                <w:color w:val="auto"/>
                <w:kern w:val="0"/>
                <w:sz w:val="24"/>
                <w:szCs w:val="24"/>
                <w:highlight w:val="none"/>
                <w:lang w:val="en-US" w:eastAsia="zh-CN"/>
              </w:rPr>
              <w:t>2、</w:t>
            </w:r>
            <w:r>
              <w:rPr>
                <w:rFonts w:hint="default" w:ascii="Times New Roman" w:hAnsi="Times New Roman" w:eastAsia="宋体" w:cs="Times New Roman"/>
                <w:snapToGrid w:val="0"/>
                <w:color w:val="auto"/>
                <w:kern w:val="0"/>
                <w:sz w:val="24"/>
                <w:szCs w:val="24"/>
                <w:highlight w:val="none"/>
                <w:lang w:val="en-US" w:eastAsia="zh-CN"/>
              </w:rPr>
              <w:t>固</w:t>
            </w:r>
            <w:r>
              <w:rPr>
                <w:rFonts w:hint="eastAsia" w:ascii="宋体" w:hAnsi="宋体" w:eastAsia="宋体" w:cs="宋体"/>
                <w:snapToGrid w:val="0"/>
                <w:color w:val="auto"/>
                <w:kern w:val="0"/>
                <w:sz w:val="24"/>
                <w:szCs w:val="24"/>
                <w:highlight w:val="none"/>
                <w:lang w:val="en-US" w:eastAsia="zh-CN"/>
              </w:rPr>
              <w:t>体发酵废气</w:t>
            </w:r>
          </w:p>
          <w:p w14:paraId="5D2A6015">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固体发酵的原理主要是通过微生物的作用，使秸秆等原料中的纤维素、半纤维素和木质素被酶解，转化为糖类，并进一步转化为乳酸和挥发性脂肪酸，同时部分淀粉、蛋白质和纤维素等有机物也会被降解为单糖、双糖、氨基酸及微量元素等；少量氨基酸在相应酶的作用下，进一步分解成有机胺等物质，从而产生异味</w:t>
            </w:r>
            <w:r>
              <w:rPr>
                <w:rFonts w:hint="eastAsia" w:cs="Times New Roman"/>
                <w:snapToGrid w:val="0"/>
                <w:color w:val="auto"/>
                <w:kern w:val="0"/>
                <w:sz w:val="24"/>
                <w:szCs w:val="24"/>
                <w:highlight w:val="none"/>
                <w:lang w:val="en-US" w:eastAsia="zh-CN"/>
              </w:rPr>
              <w:t>（以臭气浓度计）。</w:t>
            </w:r>
          </w:p>
          <w:p w14:paraId="7B6EA95B">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固体发酵发酵筒为密闭筒，出料经旋风分离器分离后废气；发酵混料混合机为密闭式，采用密闭绞龙进料，进料均为潮湿料，少量呼吸气体经呼吸口管道收集后；以上废气由2000m</w:t>
            </w:r>
            <w:r>
              <w:rPr>
                <w:rFonts w:hint="eastAsia" w:cs="Times New Roman"/>
                <w:snapToGrid w:val="0"/>
                <w:color w:val="auto"/>
                <w:kern w:val="0"/>
                <w:sz w:val="24"/>
                <w:szCs w:val="24"/>
                <w:highlight w:val="none"/>
                <w:vertAlign w:val="superscript"/>
                <w:lang w:val="en-US" w:eastAsia="zh-CN"/>
              </w:rPr>
              <w:t>3</w:t>
            </w:r>
            <w:r>
              <w:rPr>
                <w:rFonts w:hint="eastAsia" w:cs="Times New Roman"/>
                <w:snapToGrid w:val="0"/>
                <w:color w:val="auto"/>
                <w:kern w:val="0"/>
                <w:sz w:val="24"/>
                <w:szCs w:val="24"/>
                <w:highlight w:val="none"/>
                <w:lang w:val="en-US" w:eastAsia="zh-CN"/>
              </w:rPr>
              <w:t>/h引风机将废气引至“除味塔（TA004）+活性炭吸附装置（TA005）”+20m排气筒（DA004）排放。</w:t>
            </w:r>
          </w:p>
          <w:p w14:paraId="5951D341">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3、</w:t>
            </w:r>
            <w:r>
              <w:rPr>
                <w:rFonts w:hint="eastAsia" w:ascii="Times New Roman" w:hAnsi="Times New Roman" w:eastAsia="宋体" w:cs="Times New Roman"/>
                <w:snapToGrid w:val="0"/>
                <w:color w:val="auto"/>
                <w:kern w:val="0"/>
                <w:sz w:val="24"/>
                <w:szCs w:val="24"/>
                <w:highlight w:val="none"/>
                <w:lang w:val="en-US" w:eastAsia="zh-CN"/>
              </w:rPr>
              <w:t>解构废气</w:t>
            </w:r>
          </w:p>
          <w:p w14:paraId="317EFC76">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秸秆解构，即蒸汽爆破，是一种新的高效预处理农作物秸秆的技术，主要通过蒸汽爆破改变秸秆的理化结构。物料在高温高压条件下进行蒸煮时水蒸气扩散进入组织间隙，导致物料软化，部分木质素和半纤维素溶化降解为可溶性糖和低聚果糖，木质素和半纤维素之间的酯键断裂，木质纤维素结构松散，同时物料中的水蒸气在泄压的瞬间急剧膨胀，产生“爆炸”效果，从而将木质纤维素致密的结晶结构破碎，物料的细胞壁结构被打开，组织撕裂为束状纤维素，实现纤维素、半纤维素和木质素的分离；少量小分子有机物随蒸汽逸出气味，产生异味（以臭气浓度计）。</w:t>
            </w:r>
          </w:p>
          <w:p w14:paraId="3FF4DDBC">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本项目解构机解构物料经固汽分离后废气由5000m</w:t>
            </w:r>
            <w:r>
              <w:rPr>
                <w:rFonts w:hint="eastAsia" w:cs="Times New Roman"/>
                <w:snapToGrid w:val="0"/>
                <w:color w:val="auto"/>
                <w:kern w:val="0"/>
                <w:sz w:val="24"/>
                <w:szCs w:val="24"/>
                <w:highlight w:val="none"/>
                <w:vertAlign w:val="superscript"/>
                <w:lang w:val="en-US" w:eastAsia="zh-CN"/>
              </w:rPr>
              <w:t>3</w:t>
            </w:r>
            <w:r>
              <w:rPr>
                <w:rFonts w:hint="eastAsia" w:cs="Times New Roman"/>
                <w:snapToGrid w:val="0"/>
                <w:color w:val="auto"/>
                <w:kern w:val="0"/>
                <w:sz w:val="24"/>
                <w:szCs w:val="24"/>
                <w:highlight w:val="none"/>
                <w:lang w:val="en-US" w:eastAsia="zh-CN"/>
              </w:rPr>
              <w:t>/h引风机将废气引至“除味塔（TA004）+活性炭吸附装置（TA005）”+20m排气筒（DA004）排放。</w:t>
            </w:r>
          </w:p>
          <w:p w14:paraId="6817B6E7">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yellow"/>
                <w:lang w:val="en-US" w:eastAsia="zh-CN"/>
              </w:rPr>
            </w:pPr>
            <w:r>
              <w:rPr>
                <w:rFonts w:hint="eastAsia" w:cs="Times New Roman"/>
                <w:snapToGrid w:val="0"/>
                <w:color w:val="auto"/>
                <w:kern w:val="0"/>
                <w:sz w:val="24"/>
                <w:szCs w:val="24"/>
                <w:highlight w:val="none"/>
                <w:lang w:val="en-US" w:eastAsia="zh-CN"/>
              </w:rPr>
              <w:t>综上，参照《排污许可证申请与核发技术规范 农副食品加工工业—饲料加工、植物油加工工业》（HJ1110-2020）表3-臭气浓度污染防治设施名称及工艺包括增加通风次数，及时清洗、清运；收集经水封后排放；收集经处理后排放等；本项目异味气体引至“除味塔+活性炭吸附装置”+排气筒排放，属于可行性治理技术。在采取加强异味设备密闭性+废气收集净化措施后，</w:t>
            </w:r>
            <w:r>
              <w:rPr>
                <w:rFonts w:hint="eastAsia" w:ascii="Times New Roman" w:hAnsi="Times New Roman" w:cs="Times New Roman"/>
                <w:color w:val="auto"/>
                <w:sz w:val="24"/>
                <w:szCs w:val="24"/>
                <w:highlight w:val="none"/>
                <w:lang w:eastAsia="zh-CN"/>
              </w:rPr>
              <w:t>臭气浓度满足《恶臭污染物排放标准》（GB14554-1993）中表2标准要求：2000（无量纲）。</w:t>
            </w:r>
          </w:p>
          <w:p w14:paraId="687FEFC2">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eastAsia="zh-CN"/>
              </w:rPr>
            </w:pPr>
          </w:p>
          <w:p w14:paraId="17C44BA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lang w:val="en-US" w:eastAsia="zh-CN"/>
              </w:rPr>
            </w:pPr>
          </w:p>
          <w:p w14:paraId="51AD626F">
            <w:pPr>
              <w:pStyle w:val="74"/>
              <w:keepNext w:val="0"/>
              <w:keepLines w:val="0"/>
              <w:suppressLineNumbers w:val="0"/>
              <w:spacing w:before="0" w:beforeAutospacing="0" w:afterAutospacing="0"/>
              <w:rPr>
                <w:rFonts w:hint="default" w:ascii="Times New Roman" w:hAnsi="Times New Roman" w:eastAsia="宋体" w:cs="Times New Roman"/>
                <w:color w:val="auto"/>
                <w:sz w:val="24"/>
                <w:highlight w:val="none"/>
                <w:lang w:val="en-US" w:eastAsia="zh-CN"/>
              </w:rPr>
            </w:pPr>
          </w:p>
          <w:p w14:paraId="674AE2C9">
            <w:pPr>
              <w:pStyle w:val="74"/>
              <w:keepNext w:val="0"/>
              <w:keepLines w:val="0"/>
              <w:suppressLineNumbers w:val="0"/>
              <w:spacing w:before="0" w:beforeAutospacing="0" w:afterAutospacing="0"/>
              <w:rPr>
                <w:rFonts w:hint="default" w:ascii="Times New Roman" w:hAnsi="Times New Roman" w:eastAsia="宋体" w:cs="Times New Roman"/>
                <w:color w:val="auto"/>
                <w:sz w:val="24"/>
                <w:highlight w:val="none"/>
                <w:lang w:val="en-US" w:eastAsia="zh-CN"/>
              </w:rPr>
            </w:pPr>
          </w:p>
          <w:p w14:paraId="4420079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lang w:val="en-US" w:eastAsia="zh-CN"/>
              </w:rPr>
            </w:pPr>
          </w:p>
          <w:p w14:paraId="677A67E9">
            <w:pPr>
              <w:pStyle w:val="74"/>
              <w:keepNext w:val="0"/>
              <w:keepLines w:val="0"/>
              <w:suppressLineNumbers w:val="0"/>
              <w:spacing w:before="0" w:beforeAutospacing="0" w:afterAutospacing="0"/>
              <w:rPr>
                <w:rFonts w:hint="default"/>
                <w:color w:val="auto"/>
                <w:lang w:val="en-US" w:eastAsia="zh-CN"/>
              </w:rPr>
            </w:pPr>
          </w:p>
          <w:p w14:paraId="3F1817E3">
            <w:pPr>
              <w:pStyle w:val="74"/>
              <w:keepNext w:val="0"/>
              <w:keepLines w:val="0"/>
              <w:suppressLineNumbers w:val="0"/>
              <w:spacing w:before="0" w:beforeAutospacing="0" w:afterAutospacing="0"/>
              <w:rPr>
                <w:rFonts w:hint="default" w:ascii="Times New Roman" w:hAnsi="Times New Roman" w:eastAsia="宋体" w:cs="Times New Roman"/>
                <w:color w:val="auto"/>
                <w:sz w:val="24"/>
                <w:highlight w:val="none"/>
                <w:lang w:val="en-US" w:eastAsia="zh-CN"/>
              </w:rPr>
            </w:pPr>
          </w:p>
          <w:p w14:paraId="13458B5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lang w:val="en-US" w:eastAsia="zh-CN"/>
              </w:rPr>
            </w:pPr>
          </w:p>
          <w:p w14:paraId="54A47F01">
            <w:pPr>
              <w:pStyle w:val="74"/>
              <w:keepNext w:val="0"/>
              <w:keepLines w:val="0"/>
              <w:suppressLineNumbers w:val="0"/>
              <w:spacing w:before="0" w:beforeAutospacing="0" w:afterAutospacing="0"/>
              <w:rPr>
                <w:rFonts w:hint="default"/>
                <w:color w:val="auto"/>
                <w:lang w:val="en-US" w:eastAsia="zh-CN"/>
              </w:rPr>
            </w:pPr>
          </w:p>
          <w:p w14:paraId="25F288F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lang w:val="en-US" w:eastAsia="zh-CN"/>
              </w:rPr>
            </w:pPr>
          </w:p>
          <w:p w14:paraId="1DACA088">
            <w:pPr>
              <w:pStyle w:val="39"/>
              <w:keepNext w:val="0"/>
              <w:keepLines w:val="0"/>
              <w:suppressLineNumbers w:val="0"/>
              <w:spacing w:before="0" w:beforeAutospacing="0" w:after="0" w:afterAutospacing="0"/>
              <w:ind w:left="0" w:leftChars="0" w:firstLine="0" w:firstLineChars="0"/>
              <w:rPr>
                <w:rFonts w:hint="default"/>
                <w:color w:val="auto"/>
                <w:lang w:val="en-US" w:eastAsia="zh-CN"/>
              </w:rPr>
            </w:pPr>
          </w:p>
        </w:tc>
      </w:tr>
    </w:tbl>
    <w:p w14:paraId="3FA1440F">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eastAsia="宋体" w:cs="Times New Roman"/>
          <w:b/>
          <w:bCs/>
          <w:snapToGrid w:val="0"/>
          <w:color w:val="auto"/>
          <w:sz w:val="30"/>
          <w:szCs w:val="30"/>
          <w:highlight w:val="none"/>
        </w:rPr>
        <w:sectPr>
          <w:pgSz w:w="11907" w:h="16840"/>
          <w:pgMar w:top="1701"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7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9"/>
        <w:gridCol w:w="13616"/>
      </w:tblGrid>
      <w:tr w14:paraId="7904E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5" w:hRule="atLeast"/>
          <w:jc w:val="center"/>
        </w:trPr>
        <w:tc>
          <w:tcPr>
            <w:tcW w:w="146" w:type="pct"/>
            <w:noWrap w:val="0"/>
            <w:tcMar>
              <w:left w:w="28" w:type="dxa"/>
              <w:right w:w="28" w:type="dxa"/>
            </w:tcMar>
            <w:vAlign w:val="center"/>
          </w:tcPr>
          <w:p w14:paraId="4CC171C4">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ascii="Times New Roman" w:hAnsi="Times New Roman"/>
                <w:snapToGrid w:val="0"/>
                <w:color w:val="auto"/>
                <w:sz w:val="36"/>
                <w:szCs w:val="36"/>
                <w:highlight w:val="none"/>
              </w:rPr>
              <w:br w:type="page"/>
            </w:r>
            <w:r>
              <w:rPr>
                <w:rFonts w:hint="default"/>
                <w:b/>
                <w:color w:val="auto"/>
                <w:sz w:val="24"/>
                <w:highlight w:val="none"/>
              </w:rPr>
              <w:t>运营</w:t>
            </w:r>
          </w:p>
          <w:p w14:paraId="5BAC4CAE">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期环</w:t>
            </w:r>
          </w:p>
          <w:p w14:paraId="2AA97477">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境影</w:t>
            </w:r>
          </w:p>
          <w:p w14:paraId="251AE206">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响和</w:t>
            </w:r>
          </w:p>
          <w:p w14:paraId="2E8D171B">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保护</w:t>
            </w:r>
          </w:p>
          <w:p w14:paraId="1CDEB534">
            <w:pPr>
              <w:pStyle w:val="69"/>
              <w:keepNext w:val="0"/>
              <w:keepLines w:val="0"/>
              <w:suppressLineNumbers w:val="0"/>
              <w:adjustRightInd w:val="0"/>
              <w:snapToGrid w:val="0"/>
              <w:spacing w:before="0" w:beforeAutospacing="0" w:after="0" w:afterAutospacing="0"/>
              <w:ind w:left="0" w:leftChars="0" w:right="0" w:rightChars="0"/>
              <w:jc w:val="center"/>
              <w:rPr>
                <w:rFonts w:hint="default"/>
                <w:b/>
                <w:color w:val="auto"/>
                <w:sz w:val="24"/>
                <w:highlight w:val="none"/>
              </w:rPr>
            </w:pPr>
            <w:r>
              <w:rPr>
                <w:rFonts w:hint="default"/>
                <w:b/>
                <w:color w:val="auto"/>
                <w:sz w:val="24"/>
                <w:highlight w:val="none"/>
              </w:rPr>
              <w:t>措施</w:t>
            </w:r>
          </w:p>
        </w:tc>
        <w:tc>
          <w:tcPr>
            <w:tcW w:w="4853" w:type="pct"/>
            <w:noWrap w:val="0"/>
            <w:vAlign w:val="center"/>
          </w:tcPr>
          <w:p w14:paraId="46410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eastAsia"/>
                <w:b/>
                <w:bCs/>
                <w:color w:val="auto"/>
                <w:sz w:val="24"/>
                <w:szCs w:val="24"/>
                <w:lang w:val="en-US" w:eastAsia="zh-CN"/>
              </w:rPr>
            </w:pPr>
            <w:r>
              <w:rPr>
                <w:rFonts w:hint="eastAsia"/>
                <w:b/>
                <w:bCs/>
                <w:color w:val="auto"/>
                <w:sz w:val="24"/>
                <w:szCs w:val="24"/>
                <w:lang w:val="en-US" w:eastAsia="zh-CN"/>
              </w:rPr>
              <w:t>1.2本项目废气源强及治理措施表</w:t>
            </w:r>
          </w:p>
          <w:p w14:paraId="00CD2E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表4-1  废气污染源源强核算结果及治理措施一览表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9"/>
              <w:gridCol w:w="709"/>
              <w:gridCol w:w="653"/>
              <w:gridCol w:w="803"/>
              <w:gridCol w:w="948"/>
              <w:gridCol w:w="774"/>
              <w:gridCol w:w="916"/>
              <w:gridCol w:w="731"/>
              <w:gridCol w:w="2517"/>
              <w:gridCol w:w="605"/>
              <w:gridCol w:w="798"/>
              <w:gridCol w:w="989"/>
              <w:gridCol w:w="804"/>
              <w:gridCol w:w="865"/>
              <w:gridCol w:w="704"/>
            </w:tblGrid>
            <w:tr w14:paraId="462D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restart"/>
                  <w:tcBorders>
                    <w:tl2br w:val="nil"/>
                    <w:tr2bl w:val="nil"/>
                  </w:tcBorders>
                  <w:noWrap w:val="0"/>
                  <w:vAlign w:val="center"/>
                </w:tcPr>
                <w:p w14:paraId="5D0BFD5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产污环节</w:t>
                  </w:r>
                </w:p>
              </w:tc>
              <w:tc>
                <w:tcPr>
                  <w:tcW w:w="1163" w:type="pct"/>
                  <w:gridSpan w:val="4"/>
                  <w:tcBorders>
                    <w:tl2br w:val="nil"/>
                    <w:tr2bl w:val="nil"/>
                  </w:tcBorders>
                  <w:noWrap w:val="0"/>
                  <w:vAlign w:val="center"/>
                </w:tcPr>
                <w:p w14:paraId="2B0854C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产生情况</w:t>
                  </w:r>
                </w:p>
              </w:tc>
              <w:tc>
                <w:tcPr>
                  <w:tcW w:w="289" w:type="pct"/>
                  <w:vMerge w:val="restart"/>
                  <w:tcBorders>
                    <w:tl2br w:val="nil"/>
                    <w:tr2bl w:val="nil"/>
                  </w:tcBorders>
                  <w:noWrap w:val="0"/>
                  <w:vAlign w:val="center"/>
                </w:tcPr>
                <w:p w14:paraId="3DF0FE9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排放形式</w:t>
                  </w:r>
                </w:p>
              </w:tc>
              <w:tc>
                <w:tcPr>
                  <w:tcW w:w="2078" w:type="pct"/>
                  <w:gridSpan w:val="5"/>
                  <w:tcBorders>
                    <w:tl2br w:val="nil"/>
                    <w:tr2bl w:val="nil"/>
                  </w:tcBorders>
                  <w:noWrap w:val="0"/>
                  <w:vAlign w:val="center"/>
                </w:tcPr>
                <w:p w14:paraId="0898A7E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治理措施</w:t>
                  </w:r>
                </w:p>
              </w:tc>
              <w:tc>
                <w:tcPr>
                  <w:tcW w:w="1255" w:type="pct"/>
                  <w:gridSpan w:val="4"/>
                  <w:tcBorders>
                    <w:tl2br w:val="nil"/>
                    <w:tr2bl w:val="nil"/>
                  </w:tcBorders>
                  <w:noWrap w:val="0"/>
                  <w:vAlign w:val="center"/>
                </w:tcPr>
                <w:p w14:paraId="08C8F94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排放情况</w:t>
                  </w:r>
                </w:p>
              </w:tc>
            </w:tr>
            <w:tr w14:paraId="0F6E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3051325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65" w:type="pct"/>
                  <w:tcBorders>
                    <w:tl2br w:val="nil"/>
                    <w:tr2bl w:val="nil"/>
                  </w:tcBorders>
                  <w:noWrap w:val="0"/>
                  <w:vAlign w:val="center"/>
                </w:tcPr>
                <w:p w14:paraId="0B074F1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污染物种类</w:t>
                  </w:r>
                </w:p>
              </w:tc>
              <w:tc>
                <w:tcPr>
                  <w:tcW w:w="244" w:type="pct"/>
                  <w:tcBorders>
                    <w:tl2br w:val="nil"/>
                    <w:tr2bl w:val="nil"/>
                  </w:tcBorders>
                  <w:noWrap w:val="0"/>
                  <w:vAlign w:val="center"/>
                </w:tcPr>
                <w:p w14:paraId="33AE24F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核算方法</w:t>
                  </w:r>
                </w:p>
              </w:tc>
              <w:tc>
                <w:tcPr>
                  <w:tcW w:w="300" w:type="pct"/>
                  <w:tcBorders>
                    <w:tl2br w:val="nil"/>
                    <w:tr2bl w:val="nil"/>
                  </w:tcBorders>
                  <w:noWrap w:val="0"/>
                  <w:vAlign w:val="center"/>
                </w:tcPr>
                <w:p w14:paraId="3DE8B1A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产生量（</w:t>
                  </w:r>
                  <w:r>
                    <w:rPr>
                      <w:rFonts w:hint="default" w:ascii="Times New Roman" w:hAnsi="Times New Roman" w:eastAsia="宋体" w:cs="Times New Roman"/>
                      <w:color w:val="auto"/>
                      <w:sz w:val="21"/>
                      <w:szCs w:val="21"/>
                      <w:highlight w:val="none"/>
                    </w:rPr>
                    <w:t>t/a</w:t>
                  </w:r>
                  <w:r>
                    <w:rPr>
                      <w:rFonts w:hint="default" w:ascii="Times New Roman" w:hAnsi="Times New Roman" w:eastAsia="宋体" w:cs="Times New Roman"/>
                      <w:bCs/>
                      <w:color w:val="auto"/>
                      <w:sz w:val="21"/>
                      <w:szCs w:val="21"/>
                      <w:highlight w:val="none"/>
                    </w:rPr>
                    <w:t>）</w:t>
                  </w:r>
                </w:p>
              </w:tc>
              <w:tc>
                <w:tcPr>
                  <w:tcW w:w="352" w:type="pct"/>
                  <w:tcBorders>
                    <w:tl2br w:val="nil"/>
                    <w:tr2bl w:val="nil"/>
                  </w:tcBorders>
                  <w:noWrap w:val="0"/>
                  <w:vAlign w:val="center"/>
                </w:tcPr>
                <w:p w14:paraId="0922375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产生</w:t>
                  </w:r>
                  <w:r>
                    <w:rPr>
                      <w:rFonts w:hint="default" w:ascii="Times New Roman" w:hAnsi="Times New Roman" w:eastAsia="宋体" w:cs="Times New Roman"/>
                      <w:bCs/>
                      <w:color w:val="auto"/>
                      <w:sz w:val="21"/>
                      <w:szCs w:val="21"/>
                      <w:highlight w:val="none"/>
                      <w:lang w:val="en-US" w:eastAsia="zh-CN"/>
                    </w:rPr>
                    <w:t>速率</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kg/h</w:t>
                  </w:r>
                  <w:r>
                    <w:rPr>
                      <w:rFonts w:hint="eastAsia" w:ascii="Times New Roman" w:hAnsi="Times New Roman" w:cs="Times New Roman"/>
                      <w:bCs/>
                      <w:color w:val="auto"/>
                      <w:sz w:val="21"/>
                      <w:szCs w:val="21"/>
                      <w:highlight w:val="none"/>
                      <w:lang w:eastAsia="zh-CN"/>
                    </w:rPr>
                    <w:t>）</w:t>
                  </w:r>
                </w:p>
              </w:tc>
              <w:tc>
                <w:tcPr>
                  <w:tcW w:w="289" w:type="pct"/>
                  <w:vMerge w:val="continue"/>
                  <w:tcBorders>
                    <w:tl2br w:val="nil"/>
                    <w:tr2bl w:val="nil"/>
                  </w:tcBorders>
                  <w:noWrap w:val="0"/>
                  <w:vAlign w:val="center"/>
                </w:tcPr>
                <w:p w14:paraId="3ED2334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tcBorders>
                    <w:tl2br w:val="nil"/>
                    <w:tr2bl w:val="nil"/>
                  </w:tcBorders>
                  <w:noWrap w:val="0"/>
                  <w:vAlign w:val="center"/>
                </w:tcPr>
                <w:p w14:paraId="3BB3E07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处理能力</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eastAsia="zh-CN"/>
                    </w:rPr>
                    <w:t>）</w:t>
                  </w:r>
                </w:p>
              </w:tc>
              <w:tc>
                <w:tcPr>
                  <w:tcW w:w="273" w:type="pct"/>
                  <w:tcBorders>
                    <w:tl2br w:val="nil"/>
                    <w:tr2bl w:val="nil"/>
                  </w:tcBorders>
                  <w:noWrap w:val="0"/>
                  <w:vAlign w:val="center"/>
                </w:tcPr>
                <w:p w14:paraId="5B449DC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收集效率（%）</w:t>
                  </w:r>
                </w:p>
              </w:tc>
              <w:tc>
                <w:tcPr>
                  <w:tcW w:w="940" w:type="pct"/>
                  <w:tcBorders>
                    <w:tl2br w:val="nil"/>
                    <w:tr2bl w:val="nil"/>
                  </w:tcBorders>
                  <w:noWrap w:val="0"/>
                  <w:vAlign w:val="center"/>
                </w:tcPr>
                <w:p w14:paraId="1BDA7C9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工艺</w:t>
                  </w:r>
                </w:p>
              </w:tc>
              <w:tc>
                <w:tcPr>
                  <w:tcW w:w="225" w:type="pct"/>
                  <w:tcBorders>
                    <w:tl2br w:val="nil"/>
                    <w:tr2bl w:val="nil"/>
                  </w:tcBorders>
                  <w:noWrap w:val="0"/>
                  <w:vAlign w:val="center"/>
                </w:tcPr>
                <w:p w14:paraId="049E9F0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去除率</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w:t>
                  </w:r>
                  <w:r>
                    <w:rPr>
                      <w:rFonts w:hint="eastAsia" w:ascii="Times New Roman" w:hAnsi="Times New Roman" w:cs="Times New Roman"/>
                      <w:bCs/>
                      <w:color w:val="auto"/>
                      <w:sz w:val="21"/>
                      <w:szCs w:val="21"/>
                      <w:highlight w:val="none"/>
                      <w:lang w:eastAsia="zh-CN"/>
                    </w:rPr>
                    <w:t>）</w:t>
                  </w:r>
                </w:p>
              </w:tc>
              <w:tc>
                <w:tcPr>
                  <w:tcW w:w="296" w:type="pct"/>
                  <w:tcBorders>
                    <w:tl2br w:val="nil"/>
                    <w:tr2bl w:val="nil"/>
                  </w:tcBorders>
                  <w:noWrap w:val="0"/>
                  <w:vAlign w:val="center"/>
                </w:tcPr>
                <w:p w14:paraId="71714C4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是否为可行技术</w:t>
                  </w:r>
                </w:p>
              </w:tc>
              <w:tc>
                <w:tcPr>
                  <w:tcW w:w="369" w:type="pct"/>
                  <w:tcBorders>
                    <w:tl2br w:val="nil"/>
                    <w:tr2bl w:val="nil"/>
                  </w:tcBorders>
                  <w:noWrap w:val="0"/>
                  <w:vAlign w:val="center"/>
                </w:tcPr>
                <w:p w14:paraId="0077209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排放浓度</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mg/m</w:t>
                  </w:r>
                  <w:r>
                    <w:rPr>
                      <w:rFonts w:hint="default" w:ascii="Times New Roman" w:hAnsi="Times New Roman" w:eastAsia="宋体" w:cs="Times New Roman"/>
                      <w:bCs/>
                      <w:color w:val="auto"/>
                      <w:sz w:val="21"/>
                      <w:szCs w:val="21"/>
                      <w:highlight w:val="none"/>
                      <w:vertAlign w:val="superscript"/>
                    </w:rPr>
                    <w:t>3</w:t>
                  </w:r>
                  <w:r>
                    <w:rPr>
                      <w:rFonts w:hint="eastAsia" w:ascii="Times New Roman" w:hAnsi="Times New Roman" w:cs="Times New Roman"/>
                      <w:bCs/>
                      <w:color w:val="auto"/>
                      <w:sz w:val="21"/>
                      <w:szCs w:val="21"/>
                      <w:highlight w:val="none"/>
                      <w:lang w:eastAsia="zh-CN"/>
                    </w:rPr>
                    <w:t>）</w:t>
                  </w:r>
                </w:p>
              </w:tc>
              <w:tc>
                <w:tcPr>
                  <w:tcW w:w="300" w:type="pct"/>
                  <w:tcBorders>
                    <w:tl2br w:val="nil"/>
                    <w:tr2bl w:val="nil"/>
                  </w:tcBorders>
                  <w:noWrap w:val="0"/>
                  <w:vAlign w:val="center"/>
                </w:tcPr>
                <w:p w14:paraId="7CC4E7D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排放速率</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kg/h</w:t>
                  </w:r>
                  <w:r>
                    <w:rPr>
                      <w:rFonts w:hint="eastAsia" w:ascii="Times New Roman" w:hAnsi="Times New Roman" w:cs="Times New Roman"/>
                      <w:bCs/>
                      <w:color w:val="auto"/>
                      <w:sz w:val="21"/>
                      <w:szCs w:val="21"/>
                      <w:highlight w:val="none"/>
                      <w:lang w:eastAsia="zh-CN"/>
                    </w:rPr>
                    <w:t>）</w:t>
                  </w:r>
                </w:p>
              </w:tc>
              <w:tc>
                <w:tcPr>
                  <w:tcW w:w="323" w:type="pct"/>
                  <w:tcBorders>
                    <w:tl2br w:val="nil"/>
                    <w:tr2bl w:val="nil"/>
                  </w:tcBorders>
                  <w:noWrap w:val="0"/>
                  <w:vAlign w:val="center"/>
                </w:tcPr>
                <w:p w14:paraId="114D438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有组织排放量</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rPr>
                    <w:t>t/a</w:t>
                  </w:r>
                  <w:r>
                    <w:rPr>
                      <w:rFonts w:hint="eastAsia" w:ascii="Times New Roman" w:hAnsi="Times New Roman" w:cs="Times New Roman"/>
                      <w:color w:val="auto"/>
                      <w:sz w:val="21"/>
                      <w:szCs w:val="21"/>
                      <w:highlight w:val="none"/>
                      <w:lang w:eastAsia="zh-CN"/>
                    </w:rPr>
                    <w:t>）</w:t>
                  </w:r>
                </w:p>
              </w:tc>
              <w:tc>
                <w:tcPr>
                  <w:tcW w:w="262" w:type="pct"/>
                  <w:tcBorders>
                    <w:tl2br w:val="nil"/>
                    <w:tr2bl w:val="nil"/>
                  </w:tcBorders>
                  <w:noWrap w:val="0"/>
                  <w:vAlign w:val="center"/>
                </w:tcPr>
                <w:p w14:paraId="5A510C8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无组织排放量</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t/a</w:t>
                  </w:r>
                  <w:r>
                    <w:rPr>
                      <w:rFonts w:hint="eastAsia" w:ascii="Times New Roman" w:hAnsi="Times New Roman" w:cs="Times New Roman"/>
                      <w:bCs/>
                      <w:color w:val="auto"/>
                      <w:sz w:val="21"/>
                      <w:szCs w:val="21"/>
                      <w:highlight w:val="none"/>
                      <w:lang w:eastAsia="zh-CN"/>
                    </w:rPr>
                    <w:t>）</w:t>
                  </w:r>
                </w:p>
              </w:tc>
            </w:tr>
            <w:tr w14:paraId="1911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restart"/>
                  <w:tcBorders>
                    <w:tl2br w:val="nil"/>
                    <w:tr2bl w:val="nil"/>
                  </w:tcBorders>
                  <w:shd w:val="clear" w:color="auto" w:fill="auto"/>
                  <w:noWrap w:val="0"/>
                  <w:vAlign w:val="center"/>
                </w:tcPr>
                <w:p w14:paraId="2A8A74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天然气</w:t>
                  </w:r>
                  <w:r>
                    <w:rPr>
                      <w:rFonts w:hint="eastAsia" w:ascii="Times New Roman" w:hAnsi="Times New Roman" w:eastAsia="宋体" w:cs="Times New Roman"/>
                      <w:b w:val="0"/>
                      <w:bCs w:val="0"/>
                      <w:color w:val="auto"/>
                      <w:kern w:val="2"/>
                      <w:sz w:val="21"/>
                      <w:szCs w:val="21"/>
                      <w:highlight w:val="none"/>
                      <w:lang w:val="en-US" w:eastAsia="zh-CN" w:bidi="ar-SA"/>
                    </w:rPr>
                    <w:t>锅炉</w:t>
                  </w:r>
                </w:p>
              </w:tc>
              <w:tc>
                <w:tcPr>
                  <w:tcW w:w="265" w:type="pct"/>
                  <w:tcBorders>
                    <w:tl2br w:val="nil"/>
                    <w:tr2bl w:val="nil"/>
                  </w:tcBorders>
                  <w:shd w:val="clear" w:color="auto" w:fill="auto"/>
                  <w:noWrap w:val="0"/>
                  <w:vAlign w:val="center"/>
                </w:tcPr>
                <w:p w14:paraId="5EA36F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颗粒物</w:t>
                  </w:r>
                </w:p>
              </w:tc>
              <w:tc>
                <w:tcPr>
                  <w:tcW w:w="244" w:type="pct"/>
                  <w:vMerge w:val="restart"/>
                  <w:tcBorders>
                    <w:tl2br w:val="nil"/>
                    <w:tr2bl w:val="nil"/>
                  </w:tcBorders>
                  <w:shd w:val="clear" w:color="auto" w:fill="auto"/>
                  <w:noWrap w:val="0"/>
                  <w:vAlign w:val="center"/>
                </w:tcPr>
                <w:p w14:paraId="16E0C7A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产污系数</w:t>
                  </w:r>
                  <w:r>
                    <w:rPr>
                      <w:rFonts w:hint="default" w:ascii="Times New Roman" w:hAnsi="Times New Roman" w:eastAsia="宋体" w:cs="Times New Roman"/>
                      <w:bCs/>
                      <w:color w:val="auto"/>
                      <w:sz w:val="21"/>
                      <w:szCs w:val="21"/>
                      <w:highlight w:val="none"/>
                    </w:rPr>
                    <w:t>法</w:t>
                  </w:r>
                </w:p>
                <w:p w14:paraId="6BB0C70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p>
              </w:tc>
              <w:tc>
                <w:tcPr>
                  <w:tcW w:w="300" w:type="pct"/>
                  <w:tcBorders>
                    <w:tl2br w:val="nil"/>
                    <w:tr2bl w:val="nil"/>
                  </w:tcBorders>
                  <w:shd w:val="clear" w:color="auto" w:fill="auto"/>
                  <w:noWrap w:val="0"/>
                  <w:vAlign w:val="center"/>
                </w:tcPr>
                <w:p w14:paraId="327413A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0.009</w:t>
                  </w:r>
                </w:p>
              </w:tc>
              <w:tc>
                <w:tcPr>
                  <w:tcW w:w="352" w:type="pct"/>
                  <w:tcBorders>
                    <w:tl2br w:val="nil"/>
                    <w:tr2bl w:val="nil"/>
                  </w:tcBorders>
                  <w:shd w:val="clear" w:color="auto" w:fill="auto"/>
                  <w:noWrap w:val="0"/>
                  <w:vAlign w:val="center"/>
                </w:tcPr>
                <w:p w14:paraId="2FFFA53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0.005</w:t>
                  </w:r>
                </w:p>
              </w:tc>
              <w:tc>
                <w:tcPr>
                  <w:tcW w:w="289" w:type="pct"/>
                  <w:vMerge w:val="restart"/>
                  <w:tcBorders>
                    <w:tl2br w:val="nil"/>
                    <w:tr2bl w:val="nil"/>
                  </w:tcBorders>
                  <w:shd w:val="clear" w:color="auto" w:fill="auto"/>
                  <w:noWrap w:val="0"/>
                  <w:vAlign w:val="center"/>
                </w:tcPr>
                <w:p w14:paraId="42901E9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有组织</w:t>
                  </w:r>
                </w:p>
                <w:p w14:paraId="58F050F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p>
              </w:tc>
              <w:tc>
                <w:tcPr>
                  <w:tcW w:w="342" w:type="pct"/>
                  <w:vMerge w:val="restart"/>
                  <w:tcBorders>
                    <w:tl2br w:val="nil"/>
                    <w:tr2bl w:val="nil"/>
                  </w:tcBorders>
                  <w:shd w:val="clear" w:color="auto" w:fill="auto"/>
                  <w:noWrap w:val="0"/>
                  <w:vAlign w:val="center"/>
                </w:tcPr>
                <w:p w14:paraId="335F47D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273" w:type="pct"/>
                  <w:vMerge w:val="restart"/>
                  <w:tcBorders>
                    <w:tl2br w:val="nil"/>
                    <w:tr2bl w:val="nil"/>
                  </w:tcBorders>
                  <w:shd w:val="clear" w:color="auto" w:fill="auto"/>
                  <w:noWrap w:val="0"/>
                  <w:vAlign w:val="center"/>
                </w:tcPr>
                <w:p w14:paraId="769AF80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940" w:type="pct"/>
                  <w:vMerge w:val="restart"/>
                  <w:tcBorders>
                    <w:tl2br w:val="nil"/>
                    <w:tr2bl w:val="nil"/>
                  </w:tcBorders>
                  <w:shd w:val="clear" w:color="auto" w:fill="auto"/>
                  <w:noWrap w:val="0"/>
                  <w:vAlign w:val="center"/>
                </w:tcPr>
                <w:p w14:paraId="54FE7DC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低氮燃烧器（烟气二次燃烧）+1</w:t>
                  </w:r>
                  <w:r>
                    <w:rPr>
                      <w:rFonts w:hint="eastAsia" w:ascii="Times New Roman" w:hAnsi="Times New Roman" w:cs="Times New Roman"/>
                      <w:bCs/>
                      <w:color w:val="auto"/>
                      <w:kern w:val="2"/>
                      <w:sz w:val="21"/>
                      <w:szCs w:val="21"/>
                      <w:highlight w:val="none"/>
                      <w:lang w:val="en-US" w:eastAsia="zh-CN" w:bidi="ar-SA"/>
                    </w:rPr>
                    <w:t>8</w:t>
                  </w:r>
                  <w:r>
                    <w:rPr>
                      <w:rFonts w:hint="default" w:ascii="Times New Roman" w:hAnsi="Times New Roman" w:eastAsia="宋体" w:cs="Times New Roman"/>
                      <w:bCs/>
                      <w:color w:val="auto"/>
                      <w:kern w:val="2"/>
                      <w:sz w:val="21"/>
                      <w:szCs w:val="21"/>
                      <w:highlight w:val="none"/>
                      <w:lang w:val="en-US" w:eastAsia="zh-CN" w:bidi="ar-SA"/>
                    </w:rPr>
                    <w:t>m排气筒</w:t>
                  </w:r>
                  <w:r>
                    <w:rPr>
                      <w:rFonts w:hint="default" w:ascii="Times New Roman" w:hAnsi="Times New Roman" w:eastAsia="宋体" w:cs="Times New Roman"/>
                      <w:bCs/>
                      <w:color w:val="auto"/>
                      <w:sz w:val="21"/>
                      <w:szCs w:val="21"/>
                      <w:highlight w:val="none"/>
                    </w:rPr>
                    <w:t>（DA00</w:t>
                  </w:r>
                  <w:r>
                    <w:rPr>
                      <w:rFonts w:hint="eastAsia" w:ascii="Times New Roman" w:hAnsi="Times New Roman"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kern w:val="2"/>
                      <w:sz w:val="21"/>
                      <w:szCs w:val="21"/>
                      <w:highlight w:val="none"/>
                      <w:lang w:val="en-US" w:eastAsia="zh-CN" w:bidi="ar-SA"/>
                    </w:rPr>
                    <w:t>排放</w:t>
                  </w:r>
                </w:p>
              </w:tc>
              <w:tc>
                <w:tcPr>
                  <w:tcW w:w="225" w:type="pct"/>
                  <w:vMerge w:val="restart"/>
                  <w:tcBorders>
                    <w:tl2br w:val="nil"/>
                    <w:tr2bl w:val="nil"/>
                  </w:tcBorders>
                  <w:shd w:val="clear" w:color="auto" w:fill="auto"/>
                  <w:noWrap w:val="0"/>
                  <w:vAlign w:val="center"/>
                </w:tcPr>
                <w:p w14:paraId="6B574CB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296" w:type="pct"/>
                  <w:vMerge w:val="restart"/>
                  <w:tcBorders>
                    <w:tl2br w:val="nil"/>
                    <w:tr2bl w:val="nil"/>
                  </w:tcBorders>
                  <w:shd w:val="clear" w:color="auto" w:fill="auto"/>
                  <w:noWrap w:val="0"/>
                  <w:vAlign w:val="center"/>
                </w:tcPr>
                <w:p w14:paraId="0E6B178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是</w:t>
                  </w:r>
                </w:p>
                <w:p w14:paraId="56D4C32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p>
              </w:tc>
              <w:tc>
                <w:tcPr>
                  <w:tcW w:w="369" w:type="pct"/>
                  <w:tcBorders>
                    <w:tl2br w:val="nil"/>
                    <w:tr2bl w:val="nil"/>
                  </w:tcBorders>
                  <w:shd w:val="clear" w:color="auto" w:fill="auto"/>
                  <w:noWrap w:val="0"/>
                  <w:vAlign w:val="center"/>
                </w:tcPr>
                <w:p w14:paraId="5F3038E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w:t>
                  </w:r>
                  <w:r>
                    <w:rPr>
                      <w:rFonts w:hint="eastAsia" w:ascii="Times New Roman" w:hAnsi="Times New Roman" w:cs="Times New Roman"/>
                      <w:bCs/>
                      <w:color w:val="auto"/>
                      <w:kern w:val="2"/>
                      <w:sz w:val="21"/>
                      <w:szCs w:val="21"/>
                      <w:highlight w:val="none"/>
                      <w:lang w:val="en-US" w:eastAsia="zh-CN" w:bidi="ar-SA"/>
                    </w:rPr>
                    <w:t>2</w:t>
                  </w:r>
                </w:p>
              </w:tc>
              <w:tc>
                <w:tcPr>
                  <w:tcW w:w="300" w:type="pct"/>
                  <w:tcBorders>
                    <w:tl2br w:val="nil"/>
                    <w:tr2bl w:val="nil"/>
                  </w:tcBorders>
                  <w:shd w:val="clear" w:color="auto" w:fill="auto"/>
                  <w:noWrap w:val="0"/>
                  <w:vAlign w:val="center"/>
                </w:tcPr>
                <w:p w14:paraId="3E6FBD0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0.005</w:t>
                  </w:r>
                </w:p>
              </w:tc>
              <w:tc>
                <w:tcPr>
                  <w:tcW w:w="323" w:type="pct"/>
                  <w:tcBorders>
                    <w:tl2br w:val="nil"/>
                    <w:tr2bl w:val="nil"/>
                  </w:tcBorders>
                  <w:shd w:val="clear" w:color="auto" w:fill="auto"/>
                  <w:noWrap w:val="0"/>
                  <w:vAlign w:val="center"/>
                </w:tcPr>
                <w:p w14:paraId="55DA273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0.009</w:t>
                  </w:r>
                </w:p>
              </w:tc>
              <w:tc>
                <w:tcPr>
                  <w:tcW w:w="262" w:type="pct"/>
                  <w:tcBorders>
                    <w:tl2br w:val="nil"/>
                    <w:tr2bl w:val="nil"/>
                  </w:tcBorders>
                  <w:shd w:val="clear" w:color="auto" w:fill="auto"/>
                  <w:noWrap w:val="0"/>
                  <w:vAlign w:val="center"/>
                </w:tcPr>
                <w:p w14:paraId="7702905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2C0C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6A7A7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65" w:type="pct"/>
                  <w:tcBorders>
                    <w:tl2br w:val="nil"/>
                    <w:tr2bl w:val="nil"/>
                  </w:tcBorders>
                  <w:shd w:val="clear" w:color="auto" w:fill="auto"/>
                  <w:noWrap w:val="0"/>
                  <w:vAlign w:val="center"/>
                </w:tcPr>
                <w:p w14:paraId="6F04ED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二氧化硫</w:t>
                  </w:r>
                </w:p>
              </w:tc>
              <w:tc>
                <w:tcPr>
                  <w:tcW w:w="244" w:type="pct"/>
                  <w:vMerge w:val="continue"/>
                  <w:tcBorders>
                    <w:tl2br w:val="nil"/>
                    <w:tr2bl w:val="nil"/>
                  </w:tcBorders>
                  <w:noWrap w:val="0"/>
                  <w:vAlign w:val="center"/>
                </w:tcPr>
                <w:p w14:paraId="585A90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00" w:type="pct"/>
                  <w:tcBorders>
                    <w:tl2br w:val="nil"/>
                    <w:tr2bl w:val="nil"/>
                  </w:tcBorders>
                  <w:shd w:val="clear" w:color="auto" w:fill="auto"/>
                  <w:noWrap w:val="0"/>
                  <w:vAlign w:val="center"/>
                </w:tcPr>
                <w:p w14:paraId="6EAFBCC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8.4*10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352" w:type="pct"/>
                  <w:tcBorders>
                    <w:tl2br w:val="nil"/>
                    <w:tr2bl w:val="nil"/>
                  </w:tcBorders>
                  <w:shd w:val="clear" w:color="auto" w:fill="auto"/>
                  <w:noWrap w:val="0"/>
                  <w:vAlign w:val="center"/>
                </w:tcPr>
                <w:p w14:paraId="2D3489F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4.2*10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289" w:type="pct"/>
                  <w:vMerge w:val="continue"/>
                  <w:tcBorders>
                    <w:tl2br w:val="nil"/>
                    <w:tr2bl w:val="nil"/>
                  </w:tcBorders>
                  <w:noWrap w:val="0"/>
                  <w:vAlign w:val="center"/>
                </w:tcPr>
                <w:p w14:paraId="7E4644F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vMerge w:val="continue"/>
                  <w:tcBorders>
                    <w:tl2br w:val="nil"/>
                    <w:tr2bl w:val="nil"/>
                  </w:tcBorders>
                  <w:noWrap w:val="0"/>
                  <w:vAlign w:val="center"/>
                </w:tcPr>
                <w:p w14:paraId="2EAF883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73" w:type="pct"/>
                  <w:vMerge w:val="continue"/>
                  <w:tcBorders>
                    <w:tl2br w:val="nil"/>
                    <w:tr2bl w:val="nil"/>
                  </w:tcBorders>
                  <w:noWrap w:val="0"/>
                  <w:vAlign w:val="center"/>
                </w:tcPr>
                <w:p w14:paraId="5E1EA50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940" w:type="pct"/>
                  <w:vMerge w:val="continue"/>
                  <w:tcBorders>
                    <w:tl2br w:val="nil"/>
                    <w:tr2bl w:val="nil"/>
                  </w:tcBorders>
                  <w:noWrap w:val="0"/>
                  <w:vAlign w:val="center"/>
                </w:tcPr>
                <w:p w14:paraId="0C617CE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vMerge w:val="continue"/>
                  <w:tcBorders>
                    <w:tl2br w:val="nil"/>
                    <w:tr2bl w:val="nil"/>
                  </w:tcBorders>
                  <w:noWrap w:val="0"/>
                  <w:vAlign w:val="center"/>
                </w:tcPr>
                <w:p w14:paraId="54491C1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96" w:type="pct"/>
                  <w:vMerge w:val="continue"/>
                  <w:tcBorders>
                    <w:tl2br w:val="nil"/>
                    <w:tr2bl w:val="nil"/>
                  </w:tcBorders>
                  <w:noWrap w:val="0"/>
                  <w:vAlign w:val="center"/>
                </w:tcPr>
                <w:p w14:paraId="1CA44BA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69" w:type="pct"/>
                  <w:tcBorders>
                    <w:tl2br w:val="nil"/>
                    <w:tr2bl w:val="nil"/>
                  </w:tcBorders>
                  <w:shd w:val="clear" w:color="auto" w:fill="auto"/>
                  <w:noWrap w:val="0"/>
                  <w:vAlign w:val="center"/>
                </w:tcPr>
                <w:p w14:paraId="508F334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0.0037</w:t>
                  </w:r>
                </w:p>
              </w:tc>
              <w:tc>
                <w:tcPr>
                  <w:tcW w:w="300" w:type="pct"/>
                  <w:tcBorders>
                    <w:tl2br w:val="nil"/>
                    <w:tr2bl w:val="nil"/>
                  </w:tcBorders>
                  <w:shd w:val="clear" w:color="auto" w:fill="auto"/>
                  <w:noWrap w:val="0"/>
                  <w:vAlign w:val="center"/>
                </w:tcPr>
                <w:p w14:paraId="0482BC2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4.</w:t>
                  </w:r>
                  <w:r>
                    <w:rPr>
                      <w:rFonts w:hint="eastAsia" w:ascii="Times New Roman" w:hAnsi="Times New Roman" w:cs="Times New Roman"/>
                      <w:snapToGrid w:val="0"/>
                      <w:color w:val="auto"/>
                      <w:kern w:val="0"/>
                      <w:sz w:val="21"/>
                      <w:szCs w:val="21"/>
                      <w:highlight w:val="none"/>
                      <w:lang w:val="en-US" w:eastAsia="zh-CN"/>
                    </w:rPr>
                    <w:t>2</w:t>
                  </w:r>
                  <w:r>
                    <w:rPr>
                      <w:rFonts w:hint="default" w:ascii="Times New Roman" w:hAnsi="Times New Roman" w:eastAsia="宋体" w:cs="Times New Roman"/>
                      <w:snapToGrid w:val="0"/>
                      <w:color w:val="auto"/>
                      <w:kern w:val="0"/>
                      <w:sz w:val="21"/>
                      <w:szCs w:val="21"/>
                      <w:highlight w:val="none"/>
                      <w:lang w:val="en-US" w:eastAsia="zh-CN"/>
                    </w:rPr>
                    <w:t>*10</w:t>
                  </w:r>
                  <w:r>
                    <w:rPr>
                      <w:rFonts w:hint="default" w:ascii="Times New Roman" w:hAnsi="Times New Roman" w:eastAsia="宋体" w:cs="Times New Roman"/>
                      <w:snapToGrid w:val="0"/>
                      <w:color w:val="auto"/>
                      <w:kern w:val="0"/>
                      <w:sz w:val="21"/>
                      <w:szCs w:val="21"/>
                      <w:highlight w:val="none"/>
                      <w:vertAlign w:val="superscript"/>
                      <w:lang w:val="en-US" w:eastAsia="zh-CN"/>
                    </w:rPr>
                    <w:t>-6</w:t>
                  </w:r>
                </w:p>
              </w:tc>
              <w:tc>
                <w:tcPr>
                  <w:tcW w:w="323" w:type="pct"/>
                  <w:tcBorders>
                    <w:tl2br w:val="nil"/>
                    <w:tr2bl w:val="nil"/>
                  </w:tcBorders>
                  <w:shd w:val="clear" w:color="auto" w:fill="auto"/>
                  <w:noWrap w:val="0"/>
                  <w:vAlign w:val="center"/>
                </w:tcPr>
                <w:p w14:paraId="14CAB66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snapToGrid w:val="0"/>
                      <w:color w:val="auto"/>
                      <w:kern w:val="0"/>
                      <w:sz w:val="21"/>
                      <w:szCs w:val="21"/>
                      <w:highlight w:val="none"/>
                      <w:lang w:val="en-US" w:eastAsia="zh-CN"/>
                    </w:rPr>
                    <w:t>8.4</w:t>
                  </w:r>
                  <w:r>
                    <w:rPr>
                      <w:rFonts w:hint="default" w:ascii="Times New Roman" w:hAnsi="Times New Roman" w:eastAsia="宋体" w:cs="Times New Roman"/>
                      <w:snapToGrid w:val="0"/>
                      <w:color w:val="auto"/>
                      <w:kern w:val="0"/>
                      <w:sz w:val="21"/>
                      <w:szCs w:val="21"/>
                      <w:highlight w:val="none"/>
                      <w:lang w:val="en-US" w:eastAsia="zh-CN"/>
                    </w:rPr>
                    <w:t>*10</w:t>
                  </w:r>
                  <w:r>
                    <w:rPr>
                      <w:rFonts w:hint="default" w:ascii="Times New Roman" w:hAnsi="Times New Roman" w:eastAsia="宋体" w:cs="Times New Roman"/>
                      <w:snapToGrid w:val="0"/>
                      <w:color w:val="auto"/>
                      <w:kern w:val="0"/>
                      <w:sz w:val="21"/>
                      <w:szCs w:val="21"/>
                      <w:highlight w:val="none"/>
                      <w:vertAlign w:val="superscript"/>
                      <w:lang w:val="en-US" w:eastAsia="zh-CN"/>
                    </w:rPr>
                    <w:t>-</w:t>
                  </w:r>
                  <w:r>
                    <w:rPr>
                      <w:rFonts w:hint="eastAsia" w:ascii="Times New Roman" w:hAnsi="Times New Roman" w:cs="Times New Roman"/>
                      <w:snapToGrid w:val="0"/>
                      <w:color w:val="auto"/>
                      <w:kern w:val="0"/>
                      <w:sz w:val="21"/>
                      <w:szCs w:val="21"/>
                      <w:highlight w:val="none"/>
                      <w:vertAlign w:val="superscript"/>
                      <w:lang w:val="en-US" w:eastAsia="zh-CN"/>
                    </w:rPr>
                    <w:t>6</w:t>
                  </w:r>
                </w:p>
              </w:tc>
              <w:tc>
                <w:tcPr>
                  <w:tcW w:w="262" w:type="pct"/>
                  <w:tcBorders>
                    <w:tl2br w:val="nil"/>
                    <w:tr2bl w:val="nil"/>
                  </w:tcBorders>
                  <w:shd w:val="clear" w:color="auto" w:fill="auto"/>
                  <w:noWrap w:val="0"/>
                  <w:vAlign w:val="center"/>
                </w:tcPr>
                <w:p w14:paraId="4A70586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2F7D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1EB75C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65" w:type="pct"/>
                  <w:tcBorders>
                    <w:tl2br w:val="nil"/>
                    <w:tr2bl w:val="nil"/>
                  </w:tcBorders>
                  <w:shd w:val="clear" w:color="auto" w:fill="auto"/>
                  <w:noWrap w:val="0"/>
                  <w:vAlign w:val="center"/>
                </w:tcPr>
                <w:p w14:paraId="5A1DF75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氮氧化物</w:t>
                  </w:r>
                </w:p>
              </w:tc>
              <w:tc>
                <w:tcPr>
                  <w:tcW w:w="244" w:type="pct"/>
                  <w:vMerge w:val="continue"/>
                  <w:tcBorders>
                    <w:tl2br w:val="nil"/>
                    <w:tr2bl w:val="nil"/>
                  </w:tcBorders>
                  <w:noWrap w:val="0"/>
                  <w:vAlign w:val="center"/>
                </w:tcPr>
                <w:p w14:paraId="6C12D18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p>
              </w:tc>
              <w:tc>
                <w:tcPr>
                  <w:tcW w:w="300" w:type="pct"/>
                  <w:tcBorders>
                    <w:tl2br w:val="nil"/>
                    <w:tr2bl w:val="nil"/>
                  </w:tcBorders>
                  <w:shd w:val="clear" w:color="auto" w:fill="auto"/>
                  <w:noWrap w:val="0"/>
                  <w:vAlign w:val="center"/>
                </w:tcPr>
                <w:p w14:paraId="73DDAA7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0.063</w:t>
                  </w:r>
                </w:p>
              </w:tc>
              <w:tc>
                <w:tcPr>
                  <w:tcW w:w="352" w:type="pct"/>
                  <w:tcBorders>
                    <w:tl2br w:val="nil"/>
                    <w:tr2bl w:val="nil"/>
                  </w:tcBorders>
                  <w:shd w:val="clear" w:color="auto" w:fill="auto"/>
                  <w:noWrap w:val="0"/>
                  <w:vAlign w:val="center"/>
                </w:tcPr>
                <w:p w14:paraId="45141D9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0.032</w:t>
                  </w:r>
                </w:p>
              </w:tc>
              <w:tc>
                <w:tcPr>
                  <w:tcW w:w="289" w:type="pct"/>
                  <w:vMerge w:val="continue"/>
                  <w:tcBorders>
                    <w:tl2br w:val="nil"/>
                    <w:tr2bl w:val="nil"/>
                  </w:tcBorders>
                  <w:noWrap w:val="0"/>
                  <w:vAlign w:val="center"/>
                </w:tcPr>
                <w:p w14:paraId="0DF8B50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vMerge w:val="continue"/>
                  <w:tcBorders>
                    <w:tl2br w:val="nil"/>
                    <w:tr2bl w:val="nil"/>
                  </w:tcBorders>
                  <w:noWrap w:val="0"/>
                  <w:vAlign w:val="center"/>
                </w:tcPr>
                <w:p w14:paraId="7A15742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73" w:type="pct"/>
                  <w:vMerge w:val="continue"/>
                  <w:tcBorders>
                    <w:tl2br w:val="nil"/>
                    <w:tr2bl w:val="nil"/>
                  </w:tcBorders>
                  <w:noWrap w:val="0"/>
                  <w:vAlign w:val="center"/>
                </w:tcPr>
                <w:p w14:paraId="3A37EF5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940" w:type="pct"/>
                  <w:vMerge w:val="continue"/>
                  <w:tcBorders>
                    <w:tl2br w:val="nil"/>
                    <w:tr2bl w:val="nil"/>
                  </w:tcBorders>
                  <w:noWrap w:val="0"/>
                  <w:vAlign w:val="center"/>
                </w:tcPr>
                <w:p w14:paraId="733DDD0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vMerge w:val="continue"/>
                  <w:tcBorders>
                    <w:tl2br w:val="nil"/>
                    <w:tr2bl w:val="nil"/>
                  </w:tcBorders>
                  <w:noWrap w:val="0"/>
                  <w:vAlign w:val="center"/>
                </w:tcPr>
                <w:p w14:paraId="547DE41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96" w:type="pct"/>
                  <w:vMerge w:val="continue"/>
                  <w:tcBorders>
                    <w:tl2br w:val="nil"/>
                    <w:tr2bl w:val="nil"/>
                  </w:tcBorders>
                  <w:noWrap w:val="0"/>
                  <w:vAlign w:val="center"/>
                </w:tcPr>
                <w:p w14:paraId="755441E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69" w:type="pct"/>
                  <w:tcBorders>
                    <w:tl2br w:val="nil"/>
                    <w:tr2bl w:val="nil"/>
                  </w:tcBorders>
                  <w:shd w:val="clear" w:color="auto" w:fill="auto"/>
                  <w:noWrap w:val="0"/>
                  <w:vAlign w:val="center"/>
                </w:tcPr>
                <w:p w14:paraId="230E2A4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28</w:t>
                  </w:r>
                </w:p>
              </w:tc>
              <w:tc>
                <w:tcPr>
                  <w:tcW w:w="300" w:type="pct"/>
                  <w:tcBorders>
                    <w:tl2br w:val="nil"/>
                    <w:tr2bl w:val="nil"/>
                  </w:tcBorders>
                  <w:shd w:val="clear" w:color="auto" w:fill="auto"/>
                  <w:noWrap w:val="0"/>
                  <w:vAlign w:val="center"/>
                </w:tcPr>
                <w:p w14:paraId="1F6C932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w:t>
                  </w:r>
                  <w:r>
                    <w:rPr>
                      <w:rFonts w:hint="eastAsia" w:ascii="Times New Roman" w:hAnsi="Times New Roman" w:cs="Times New Roman"/>
                      <w:color w:val="auto"/>
                      <w:kern w:val="2"/>
                      <w:sz w:val="21"/>
                      <w:szCs w:val="21"/>
                      <w:highlight w:val="none"/>
                      <w:lang w:val="en-US" w:eastAsia="zh-CN" w:bidi="ar-SA"/>
                    </w:rPr>
                    <w:t>2</w:t>
                  </w:r>
                </w:p>
              </w:tc>
              <w:tc>
                <w:tcPr>
                  <w:tcW w:w="323" w:type="pct"/>
                  <w:tcBorders>
                    <w:tl2br w:val="nil"/>
                    <w:tr2bl w:val="nil"/>
                  </w:tcBorders>
                  <w:shd w:val="clear" w:color="auto" w:fill="auto"/>
                  <w:noWrap w:val="0"/>
                  <w:vAlign w:val="center"/>
                </w:tcPr>
                <w:p w14:paraId="305A0DB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r>
                    <w:rPr>
                      <w:rFonts w:hint="eastAsia" w:ascii="Times New Roman" w:hAnsi="Times New Roman" w:cs="Times New Roman"/>
                      <w:bCs/>
                      <w:color w:val="auto"/>
                      <w:kern w:val="2"/>
                      <w:sz w:val="21"/>
                      <w:szCs w:val="21"/>
                      <w:highlight w:val="none"/>
                      <w:lang w:val="en-US" w:eastAsia="zh-CN" w:bidi="ar-SA"/>
                    </w:rPr>
                    <w:t>063</w:t>
                  </w:r>
                </w:p>
              </w:tc>
              <w:tc>
                <w:tcPr>
                  <w:tcW w:w="262" w:type="pct"/>
                  <w:tcBorders>
                    <w:tl2br w:val="nil"/>
                    <w:tr2bl w:val="nil"/>
                  </w:tcBorders>
                  <w:shd w:val="clear" w:color="auto" w:fill="auto"/>
                  <w:noWrap w:val="0"/>
                  <w:vAlign w:val="center"/>
                </w:tcPr>
                <w:p w14:paraId="1A84C0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2123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restart"/>
                  <w:tcBorders>
                    <w:tl2br w:val="nil"/>
                    <w:tr2bl w:val="nil"/>
                  </w:tcBorders>
                  <w:noWrap w:val="0"/>
                  <w:vAlign w:val="center"/>
                </w:tcPr>
                <w:p w14:paraId="5A5E91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生物菌体蛋白固体饲料</w:t>
                  </w:r>
                  <w:r>
                    <w:rPr>
                      <w:rFonts w:hint="eastAsia" w:cs="Times New Roman"/>
                      <w:b w:val="0"/>
                      <w:bCs w:val="0"/>
                      <w:color w:val="auto"/>
                      <w:kern w:val="2"/>
                      <w:sz w:val="21"/>
                      <w:szCs w:val="21"/>
                      <w:highlight w:val="none"/>
                      <w:lang w:val="en-US" w:eastAsia="zh-CN" w:bidi="ar-SA"/>
                    </w:rPr>
                    <w:t>试验</w:t>
                  </w:r>
                </w:p>
              </w:tc>
              <w:tc>
                <w:tcPr>
                  <w:tcW w:w="265" w:type="pct"/>
                  <w:tcBorders>
                    <w:tl2br w:val="nil"/>
                    <w:tr2bl w:val="nil"/>
                  </w:tcBorders>
                  <w:shd w:val="clear" w:color="auto" w:fill="auto"/>
                  <w:noWrap w:val="0"/>
                  <w:vAlign w:val="center"/>
                </w:tcPr>
                <w:p w14:paraId="177C69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二氧化硫</w:t>
                  </w:r>
                </w:p>
              </w:tc>
              <w:tc>
                <w:tcPr>
                  <w:tcW w:w="244" w:type="pct"/>
                  <w:vMerge w:val="restart"/>
                  <w:tcBorders>
                    <w:tl2br w:val="nil"/>
                    <w:tr2bl w:val="nil"/>
                  </w:tcBorders>
                  <w:noWrap w:val="0"/>
                  <w:vAlign w:val="center"/>
                </w:tcPr>
                <w:p w14:paraId="2F9CA45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产污系数法</w:t>
                  </w:r>
                </w:p>
              </w:tc>
              <w:tc>
                <w:tcPr>
                  <w:tcW w:w="300" w:type="pct"/>
                  <w:tcBorders>
                    <w:tl2br w:val="nil"/>
                    <w:tr2bl w:val="nil"/>
                  </w:tcBorders>
                  <w:shd w:val="clear" w:color="auto" w:fill="auto"/>
                  <w:noWrap w:val="0"/>
                  <w:vAlign w:val="center"/>
                </w:tcPr>
                <w:p w14:paraId="2B2C49C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9.6</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52" w:type="pct"/>
                  <w:tcBorders>
                    <w:tl2br w:val="nil"/>
                    <w:tr2bl w:val="nil"/>
                  </w:tcBorders>
                  <w:shd w:val="clear" w:color="auto" w:fill="auto"/>
                  <w:noWrap w:val="0"/>
                  <w:vAlign w:val="center"/>
                </w:tcPr>
                <w:p w14:paraId="6B4A400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289" w:type="pct"/>
                  <w:vMerge w:val="restart"/>
                  <w:tcBorders>
                    <w:tl2br w:val="nil"/>
                    <w:tr2bl w:val="nil"/>
                  </w:tcBorders>
                  <w:noWrap w:val="0"/>
                  <w:vAlign w:val="center"/>
                </w:tcPr>
                <w:p w14:paraId="219E210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有组织</w:t>
                  </w:r>
                </w:p>
              </w:tc>
              <w:tc>
                <w:tcPr>
                  <w:tcW w:w="342" w:type="pct"/>
                  <w:tcBorders>
                    <w:tl2br w:val="nil"/>
                    <w:tr2bl w:val="nil"/>
                  </w:tcBorders>
                  <w:noWrap w:val="0"/>
                  <w:vAlign w:val="center"/>
                </w:tcPr>
                <w:p w14:paraId="3EF66AD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73" w:type="pct"/>
                  <w:tcBorders>
                    <w:tl2br w:val="nil"/>
                    <w:tr2bl w:val="nil"/>
                  </w:tcBorders>
                  <w:noWrap w:val="0"/>
                  <w:vAlign w:val="center"/>
                </w:tcPr>
                <w:p w14:paraId="461FA19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40" w:type="pct"/>
                  <w:vMerge w:val="restart"/>
                  <w:tcBorders>
                    <w:tl2br w:val="nil"/>
                    <w:tr2bl w:val="nil"/>
                  </w:tcBorders>
                  <w:noWrap w:val="0"/>
                  <w:vAlign w:val="center"/>
                </w:tcPr>
                <w:p w14:paraId="15033D5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cs="Times New Roman"/>
                      <w:bCs/>
                      <w:color w:val="auto"/>
                      <w:sz w:val="21"/>
                      <w:szCs w:val="21"/>
                      <w:highlight w:val="none"/>
                      <w:lang w:eastAsia="zh-CN"/>
                    </w:rPr>
                    <w:t>均质罐为密闭罐，罐顶设集气管道；</w:t>
                  </w:r>
                  <w:r>
                    <w:rPr>
                      <w:rFonts w:hint="eastAsia" w:ascii="Times New Roman" w:hAnsi="Times New Roman" w:cs="Times New Roman"/>
                      <w:bCs/>
                      <w:color w:val="auto"/>
                      <w:sz w:val="21"/>
                      <w:szCs w:val="21"/>
                      <w:highlight w:val="none"/>
                      <w:lang w:val="en-US" w:eastAsia="zh-CN"/>
                    </w:rPr>
                    <w:t>热风炉烟气、喷雾</w:t>
                  </w:r>
                  <w:r>
                    <w:rPr>
                      <w:rFonts w:hint="eastAsia" w:ascii="Times New Roman" w:hAnsi="Times New Roman" w:cs="Times New Roman"/>
                      <w:bCs/>
                      <w:color w:val="auto"/>
                      <w:sz w:val="21"/>
                      <w:szCs w:val="21"/>
                      <w:highlight w:val="none"/>
                      <w:lang w:eastAsia="zh-CN"/>
                    </w:rPr>
                    <w:t>干燥及风冷后气流经旋风分离器收料后废气；</w:t>
                  </w:r>
                  <w:r>
                    <w:rPr>
                      <w:rFonts w:hint="eastAsia" w:ascii="Times New Roman" w:hAnsi="Times New Roman" w:cs="Times New Roman"/>
                      <w:bCs/>
                      <w:color w:val="auto"/>
                      <w:sz w:val="21"/>
                      <w:szCs w:val="21"/>
                      <w:highlight w:val="none"/>
                      <w:lang w:val="en-US" w:eastAsia="zh-CN"/>
                    </w:rPr>
                    <w:t>以上废气</w:t>
                  </w:r>
                  <w:r>
                    <w:rPr>
                      <w:rFonts w:hint="eastAsia" w:ascii="Times New Roman" w:hAnsi="Times New Roman" w:cs="Times New Roman"/>
                      <w:bCs/>
                      <w:color w:val="auto"/>
                      <w:sz w:val="21"/>
                      <w:szCs w:val="21"/>
                      <w:highlight w:val="none"/>
                      <w:lang w:eastAsia="zh-CN"/>
                    </w:rPr>
                    <w:t>经风量10000m</w:t>
                  </w:r>
                  <w:r>
                    <w:rPr>
                      <w:rFonts w:hint="eastAsia" w:ascii="Times New Roman" w:hAnsi="Times New Roman" w:cs="Times New Roman"/>
                      <w:bCs/>
                      <w:color w:val="auto"/>
                      <w:sz w:val="21"/>
                      <w:szCs w:val="21"/>
                      <w:highlight w:val="none"/>
                      <w:vertAlign w:val="superscript"/>
                      <w:lang w:eastAsia="zh-CN"/>
                    </w:rPr>
                    <w:t>3</w:t>
                  </w:r>
                  <w:r>
                    <w:rPr>
                      <w:rFonts w:hint="eastAsia" w:ascii="Times New Roman" w:hAnsi="Times New Roman" w:cs="Times New Roman"/>
                      <w:bCs/>
                      <w:color w:val="auto"/>
                      <w:sz w:val="21"/>
                      <w:szCs w:val="21"/>
                      <w:highlight w:val="none"/>
                      <w:lang w:eastAsia="zh-CN"/>
                    </w:rPr>
                    <w:t>/h风机引入“水膜除尘塔（TA006）”+20m排气筒（</w:t>
                  </w:r>
                  <w:r>
                    <w:rPr>
                      <w:rFonts w:hint="default" w:ascii="Times New Roman" w:hAnsi="Times New Roman" w:eastAsia="宋体" w:cs="Times New Roman"/>
                      <w:bCs/>
                      <w:color w:val="auto"/>
                      <w:sz w:val="21"/>
                      <w:szCs w:val="21"/>
                      <w:highlight w:val="none"/>
                    </w:rPr>
                    <w:t>DA002</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排放</w:t>
                  </w:r>
                </w:p>
              </w:tc>
              <w:tc>
                <w:tcPr>
                  <w:tcW w:w="225" w:type="pct"/>
                  <w:tcBorders>
                    <w:tl2br w:val="nil"/>
                    <w:tr2bl w:val="nil"/>
                  </w:tcBorders>
                  <w:noWrap w:val="0"/>
                  <w:vAlign w:val="center"/>
                </w:tcPr>
                <w:p w14:paraId="1F8770F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96" w:type="pct"/>
                  <w:tcBorders>
                    <w:tl2br w:val="nil"/>
                    <w:tr2bl w:val="nil"/>
                  </w:tcBorders>
                  <w:noWrap w:val="0"/>
                  <w:vAlign w:val="center"/>
                </w:tcPr>
                <w:p w14:paraId="73D6F29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369" w:type="pct"/>
                  <w:tcBorders>
                    <w:tl2br w:val="nil"/>
                    <w:tr2bl w:val="nil"/>
                  </w:tcBorders>
                  <w:shd w:val="clear" w:color="auto" w:fill="auto"/>
                  <w:noWrap w:val="0"/>
                  <w:vAlign w:val="center"/>
                </w:tcPr>
                <w:p w14:paraId="7701FE1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0.0029</w:t>
                  </w:r>
                </w:p>
              </w:tc>
              <w:tc>
                <w:tcPr>
                  <w:tcW w:w="300" w:type="pct"/>
                  <w:tcBorders>
                    <w:tl2br w:val="nil"/>
                    <w:tr2bl w:val="nil"/>
                  </w:tcBorders>
                  <w:shd w:val="clear" w:color="auto" w:fill="auto"/>
                  <w:noWrap w:val="0"/>
                  <w:vAlign w:val="center"/>
                </w:tcPr>
                <w:p w14:paraId="6BE7274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23" w:type="pct"/>
                  <w:tcBorders>
                    <w:tl2br w:val="nil"/>
                    <w:tr2bl w:val="nil"/>
                  </w:tcBorders>
                  <w:shd w:val="clear" w:color="auto" w:fill="auto"/>
                  <w:noWrap w:val="0"/>
                  <w:vAlign w:val="center"/>
                </w:tcPr>
                <w:p w14:paraId="06AF01E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9.6</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262" w:type="pct"/>
                  <w:tcBorders>
                    <w:tl2br w:val="nil"/>
                    <w:tr2bl w:val="nil"/>
                  </w:tcBorders>
                  <w:shd w:val="clear" w:color="auto" w:fill="auto"/>
                  <w:noWrap w:val="0"/>
                  <w:vAlign w:val="center"/>
                </w:tcPr>
                <w:p w14:paraId="34A8410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5BFF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594F1F9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65" w:type="pct"/>
                  <w:tcBorders>
                    <w:tl2br w:val="nil"/>
                    <w:tr2bl w:val="nil"/>
                  </w:tcBorders>
                  <w:shd w:val="clear" w:color="auto" w:fill="auto"/>
                  <w:noWrap w:val="0"/>
                  <w:vAlign w:val="center"/>
                </w:tcPr>
                <w:p w14:paraId="55F5BC6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氮氧化物</w:t>
                  </w:r>
                </w:p>
              </w:tc>
              <w:tc>
                <w:tcPr>
                  <w:tcW w:w="244" w:type="pct"/>
                  <w:vMerge w:val="continue"/>
                  <w:tcBorders>
                    <w:tl2br w:val="nil"/>
                    <w:tr2bl w:val="nil"/>
                  </w:tcBorders>
                  <w:noWrap w:val="0"/>
                  <w:vAlign w:val="center"/>
                </w:tcPr>
                <w:p w14:paraId="18AD693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00" w:type="pct"/>
                  <w:tcBorders>
                    <w:tl2br w:val="nil"/>
                    <w:tr2bl w:val="nil"/>
                  </w:tcBorders>
                  <w:shd w:val="clear" w:color="auto" w:fill="auto"/>
                  <w:noWrap w:val="0"/>
                  <w:vAlign w:val="center"/>
                </w:tcPr>
                <w:p w14:paraId="33A32BA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224</w:t>
                  </w:r>
                </w:p>
              </w:tc>
              <w:tc>
                <w:tcPr>
                  <w:tcW w:w="352" w:type="pct"/>
                  <w:tcBorders>
                    <w:tl2br w:val="nil"/>
                    <w:tr2bl w:val="nil"/>
                  </w:tcBorders>
                  <w:shd w:val="clear" w:color="auto" w:fill="auto"/>
                  <w:noWrap w:val="0"/>
                  <w:vAlign w:val="center"/>
                </w:tcPr>
                <w:p w14:paraId="0A4AB16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w:t>
                  </w:r>
                  <w:r>
                    <w:rPr>
                      <w:rFonts w:hint="eastAsia" w:cs="Times New Roman"/>
                      <w:bCs/>
                      <w:color w:val="auto"/>
                      <w:kern w:val="2"/>
                      <w:sz w:val="21"/>
                      <w:szCs w:val="21"/>
                      <w:highlight w:val="none"/>
                      <w:lang w:val="en-US" w:eastAsia="zh-CN" w:bidi="ar-SA"/>
                    </w:rPr>
                    <w:t>12</w:t>
                  </w:r>
                </w:p>
              </w:tc>
              <w:tc>
                <w:tcPr>
                  <w:tcW w:w="289" w:type="pct"/>
                  <w:vMerge w:val="continue"/>
                  <w:tcBorders>
                    <w:tl2br w:val="nil"/>
                    <w:tr2bl w:val="nil"/>
                  </w:tcBorders>
                  <w:noWrap w:val="0"/>
                  <w:vAlign w:val="center"/>
                </w:tcPr>
                <w:p w14:paraId="7CA7558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tcBorders>
                    <w:tl2br w:val="nil"/>
                    <w:tr2bl w:val="nil"/>
                  </w:tcBorders>
                  <w:noWrap w:val="0"/>
                  <w:vAlign w:val="center"/>
                </w:tcPr>
                <w:p w14:paraId="12F82A6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73" w:type="pct"/>
                  <w:tcBorders>
                    <w:tl2br w:val="nil"/>
                    <w:tr2bl w:val="nil"/>
                  </w:tcBorders>
                  <w:noWrap w:val="0"/>
                  <w:vAlign w:val="center"/>
                </w:tcPr>
                <w:p w14:paraId="04C357D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40" w:type="pct"/>
                  <w:vMerge w:val="continue"/>
                  <w:tcBorders>
                    <w:tl2br w:val="nil"/>
                    <w:tr2bl w:val="nil"/>
                  </w:tcBorders>
                  <w:noWrap w:val="0"/>
                  <w:vAlign w:val="center"/>
                </w:tcPr>
                <w:p w14:paraId="19D3378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tcBorders>
                    <w:tl2br w:val="nil"/>
                    <w:tr2bl w:val="nil"/>
                  </w:tcBorders>
                  <w:noWrap w:val="0"/>
                  <w:vAlign w:val="center"/>
                </w:tcPr>
                <w:p w14:paraId="2C1A9CF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96" w:type="pct"/>
                  <w:tcBorders>
                    <w:tl2br w:val="nil"/>
                    <w:tr2bl w:val="nil"/>
                  </w:tcBorders>
                  <w:noWrap w:val="0"/>
                  <w:vAlign w:val="center"/>
                </w:tcPr>
                <w:p w14:paraId="66E21B8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shd w:val="clear" w:color="auto" w:fill="auto"/>
                  <w:noWrap w:val="0"/>
                  <w:vAlign w:val="center"/>
                </w:tcPr>
                <w:p w14:paraId="0D363E6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69</w:t>
                  </w:r>
                </w:p>
              </w:tc>
              <w:tc>
                <w:tcPr>
                  <w:tcW w:w="300" w:type="pct"/>
                  <w:tcBorders>
                    <w:tl2br w:val="nil"/>
                    <w:tr2bl w:val="nil"/>
                  </w:tcBorders>
                  <w:shd w:val="clear" w:color="auto" w:fill="auto"/>
                  <w:noWrap w:val="0"/>
                  <w:vAlign w:val="center"/>
                </w:tcPr>
                <w:p w14:paraId="7321FD1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w:t>
                  </w:r>
                  <w:r>
                    <w:rPr>
                      <w:rFonts w:hint="eastAsia" w:cs="Times New Roman"/>
                      <w:bCs/>
                      <w:color w:val="auto"/>
                      <w:kern w:val="2"/>
                      <w:sz w:val="21"/>
                      <w:szCs w:val="21"/>
                      <w:highlight w:val="none"/>
                      <w:lang w:val="en-US" w:eastAsia="zh-CN" w:bidi="ar-SA"/>
                    </w:rPr>
                    <w:t>12</w:t>
                  </w:r>
                </w:p>
              </w:tc>
              <w:tc>
                <w:tcPr>
                  <w:tcW w:w="323" w:type="pct"/>
                  <w:tcBorders>
                    <w:tl2br w:val="nil"/>
                    <w:tr2bl w:val="nil"/>
                  </w:tcBorders>
                  <w:shd w:val="clear" w:color="auto" w:fill="auto"/>
                  <w:noWrap w:val="0"/>
                  <w:vAlign w:val="center"/>
                </w:tcPr>
                <w:p w14:paraId="3CB98FB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224</w:t>
                  </w:r>
                </w:p>
              </w:tc>
              <w:tc>
                <w:tcPr>
                  <w:tcW w:w="262" w:type="pct"/>
                  <w:tcBorders>
                    <w:tl2br w:val="nil"/>
                    <w:tr2bl w:val="nil"/>
                  </w:tcBorders>
                  <w:shd w:val="clear" w:color="auto" w:fill="auto"/>
                  <w:noWrap w:val="0"/>
                  <w:vAlign w:val="center"/>
                </w:tcPr>
                <w:p w14:paraId="30B212A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3296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5BDAF91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65" w:type="pct"/>
                  <w:tcBorders>
                    <w:tl2br w:val="nil"/>
                    <w:tr2bl w:val="nil"/>
                  </w:tcBorders>
                  <w:shd w:val="clear" w:color="auto" w:fill="auto"/>
                  <w:noWrap w:val="0"/>
                  <w:vAlign w:val="center"/>
                </w:tcPr>
                <w:p w14:paraId="0C5BAD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颗粒物</w:t>
                  </w:r>
                </w:p>
              </w:tc>
              <w:tc>
                <w:tcPr>
                  <w:tcW w:w="244" w:type="pct"/>
                  <w:vMerge w:val="continue"/>
                  <w:tcBorders>
                    <w:tl2br w:val="nil"/>
                    <w:tr2bl w:val="nil"/>
                  </w:tcBorders>
                  <w:noWrap w:val="0"/>
                  <w:vAlign w:val="center"/>
                </w:tcPr>
                <w:p w14:paraId="448A5B9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00" w:type="pct"/>
                  <w:tcBorders>
                    <w:tl2br w:val="nil"/>
                    <w:tr2bl w:val="nil"/>
                  </w:tcBorders>
                  <w:shd w:val="clear" w:color="auto" w:fill="auto"/>
                  <w:noWrap w:val="0"/>
                  <w:vAlign w:val="center"/>
                </w:tcPr>
                <w:p w14:paraId="35D6733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5.5</w:t>
                  </w:r>
                  <w:r>
                    <w:rPr>
                      <w:rFonts w:hint="eastAsia" w:cs="Times New Roman"/>
                      <w:bCs/>
                      <w:color w:val="auto"/>
                      <w:sz w:val="21"/>
                      <w:szCs w:val="21"/>
                      <w:highlight w:val="none"/>
                      <w:lang w:val="en-US" w:eastAsia="zh-CN"/>
                    </w:rPr>
                    <w:t>89</w:t>
                  </w:r>
                </w:p>
              </w:tc>
              <w:tc>
                <w:tcPr>
                  <w:tcW w:w="352" w:type="pct"/>
                  <w:tcBorders>
                    <w:tl2br w:val="nil"/>
                    <w:tr2bl w:val="nil"/>
                  </w:tcBorders>
                  <w:shd w:val="clear" w:color="auto" w:fill="auto"/>
                  <w:noWrap w:val="0"/>
                  <w:vAlign w:val="center"/>
                </w:tcPr>
                <w:p w14:paraId="3451AF2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2.7</w:t>
                  </w:r>
                  <w:r>
                    <w:rPr>
                      <w:rFonts w:hint="eastAsia" w:cs="Times New Roman"/>
                      <w:bCs/>
                      <w:color w:val="auto"/>
                      <w:kern w:val="2"/>
                      <w:sz w:val="21"/>
                      <w:szCs w:val="21"/>
                      <w:highlight w:val="none"/>
                      <w:lang w:val="en-US" w:eastAsia="zh-CN" w:bidi="ar-SA"/>
                    </w:rPr>
                    <w:t>94</w:t>
                  </w:r>
                </w:p>
              </w:tc>
              <w:tc>
                <w:tcPr>
                  <w:tcW w:w="289" w:type="pct"/>
                  <w:vMerge w:val="continue"/>
                  <w:tcBorders>
                    <w:tl2br w:val="nil"/>
                    <w:tr2bl w:val="nil"/>
                  </w:tcBorders>
                  <w:noWrap w:val="0"/>
                  <w:vAlign w:val="center"/>
                </w:tcPr>
                <w:p w14:paraId="1083462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tcBorders>
                    <w:tl2br w:val="nil"/>
                    <w:tr2bl w:val="nil"/>
                  </w:tcBorders>
                  <w:noWrap w:val="0"/>
                  <w:vAlign w:val="center"/>
                </w:tcPr>
                <w:p w14:paraId="21FD90B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10000</w:t>
                  </w:r>
                </w:p>
              </w:tc>
              <w:tc>
                <w:tcPr>
                  <w:tcW w:w="273" w:type="pct"/>
                  <w:tcBorders>
                    <w:tl2br w:val="nil"/>
                    <w:tr2bl w:val="nil"/>
                  </w:tcBorders>
                  <w:noWrap w:val="0"/>
                  <w:vAlign w:val="center"/>
                </w:tcPr>
                <w:p w14:paraId="699A462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100</w:t>
                  </w:r>
                </w:p>
              </w:tc>
              <w:tc>
                <w:tcPr>
                  <w:tcW w:w="940" w:type="pct"/>
                  <w:vMerge w:val="continue"/>
                  <w:tcBorders>
                    <w:tl2br w:val="nil"/>
                    <w:tr2bl w:val="nil"/>
                  </w:tcBorders>
                  <w:noWrap w:val="0"/>
                  <w:vAlign w:val="center"/>
                </w:tcPr>
                <w:p w14:paraId="66B9BAD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tcBorders>
                    <w:tl2br w:val="nil"/>
                    <w:tr2bl w:val="nil"/>
                  </w:tcBorders>
                  <w:noWrap w:val="0"/>
                  <w:vAlign w:val="center"/>
                </w:tcPr>
                <w:p w14:paraId="6DA6921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95</w:t>
                  </w:r>
                </w:p>
              </w:tc>
              <w:tc>
                <w:tcPr>
                  <w:tcW w:w="296" w:type="pct"/>
                  <w:tcBorders>
                    <w:tl2br w:val="nil"/>
                    <w:tr2bl w:val="nil"/>
                  </w:tcBorders>
                  <w:noWrap w:val="0"/>
                  <w:vAlign w:val="center"/>
                </w:tcPr>
                <w:p w14:paraId="21C332E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shd w:val="clear" w:color="auto" w:fill="auto"/>
                  <w:noWrap w:val="0"/>
                  <w:vAlign w:val="center"/>
                </w:tcPr>
                <w:p w14:paraId="41DA1C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5.6</w:t>
                  </w:r>
                </w:p>
              </w:tc>
              <w:tc>
                <w:tcPr>
                  <w:tcW w:w="300" w:type="pct"/>
                  <w:tcBorders>
                    <w:tl2br w:val="nil"/>
                    <w:tr2bl w:val="nil"/>
                  </w:tcBorders>
                  <w:shd w:val="clear" w:color="auto" w:fill="auto"/>
                  <w:noWrap w:val="0"/>
                  <w:vAlign w:val="center"/>
                </w:tcPr>
                <w:p w14:paraId="76CCBB0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0.056</w:t>
                  </w:r>
                </w:p>
              </w:tc>
              <w:tc>
                <w:tcPr>
                  <w:tcW w:w="323" w:type="pct"/>
                  <w:tcBorders>
                    <w:tl2br w:val="nil"/>
                    <w:tr2bl w:val="nil"/>
                  </w:tcBorders>
                  <w:shd w:val="clear" w:color="auto" w:fill="auto"/>
                  <w:noWrap w:val="0"/>
                  <w:vAlign w:val="center"/>
                </w:tcPr>
                <w:p w14:paraId="40A3D49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0.11</w:t>
                  </w:r>
                  <w:r>
                    <w:rPr>
                      <w:rFonts w:hint="eastAsia" w:cs="Times New Roman"/>
                      <w:bCs/>
                      <w:color w:val="auto"/>
                      <w:kern w:val="2"/>
                      <w:sz w:val="21"/>
                      <w:szCs w:val="21"/>
                      <w:highlight w:val="none"/>
                      <w:lang w:val="en-US" w:eastAsia="zh-CN" w:bidi="ar-SA"/>
                    </w:rPr>
                    <w:t>2</w:t>
                  </w:r>
                </w:p>
              </w:tc>
              <w:tc>
                <w:tcPr>
                  <w:tcW w:w="262" w:type="pct"/>
                  <w:tcBorders>
                    <w:tl2br w:val="nil"/>
                    <w:tr2bl w:val="nil"/>
                  </w:tcBorders>
                  <w:shd w:val="clear" w:color="auto" w:fill="auto"/>
                  <w:noWrap w:val="0"/>
                  <w:vAlign w:val="center"/>
                </w:tcPr>
                <w:p w14:paraId="05D95BE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3B67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3" w:type="pct"/>
                  <w:vMerge w:val="restart"/>
                  <w:tcBorders>
                    <w:tl2br w:val="nil"/>
                    <w:tr2bl w:val="nil"/>
                  </w:tcBorders>
                  <w:noWrap w:val="0"/>
                  <w:vAlign w:val="center"/>
                </w:tcPr>
                <w:p w14:paraId="49222B8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罐区及可消化短纤及纤维蛋白饲料</w:t>
                  </w:r>
                  <w:r>
                    <w:rPr>
                      <w:rFonts w:hint="eastAsia" w:cs="Times New Roman"/>
                      <w:bCs/>
                      <w:color w:val="auto"/>
                      <w:sz w:val="21"/>
                      <w:szCs w:val="21"/>
                      <w:highlight w:val="none"/>
                      <w:lang w:val="en-US" w:eastAsia="zh-CN"/>
                    </w:rPr>
                    <w:t>试验</w:t>
                  </w:r>
                </w:p>
              </w:tc>
              <w:tc>
                <w:tcPr>
                  <w:tcW w:w="265" w:type="pct"/>
                  <w:tcBorders>
                    <w:tl2br w:val="nil"/>
                    <w:tr2bl w:val="nil"/>
                  </w:tcBorders>
                  <w:shd w:val="clear" w:color="auto" w:fill="auto"/>
                  <w:noWrap w:val="0"/>
                  <w:vAlign w:val="center"/>
                </w:tcPr>
                <w:p w14:paraId="2C5C8F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二氧化硫</w:t>
                  </w:r>
                </w:p>
              </w:tc>
              <w:tc>
                <w:tcPr>
                  <w:tcW w:w="244" w:type="pct"/>
                  <w:vMerge w:val="restart"/>
                  <w:tcBorders>
                    <w:tl2br w:val="nil"/>
                    <w:tr2bl w:val="nil"/>
                  </w:tcBorders>
                  <w:shd w:val="clear" w:color="auto" w:fill="auto"/>
                  <w:noWrap w:val="0"/>
                  <w:vAlign w:val="center"/>
                </w:tcPr>
                <w:p w14:paraId="589EEEA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产污系数法</w:t>
                  </w:r>
                </w:p>
              </w:tc>
              <w:tc>
                <w:tcPr>
                  <w:tcW w:w="300" w:type="pct"/>
                  <w:tcBorders>
                    <w:tl2br w:val="nil"/>
                    <w:tr2bl w:val="nil"/>
                  </w:tcBorders>
                  <w:shd w:val="clear" w:color="auto" w:fill="auto"/>
                  <w:noWrap w:val="0"/>
                  <w:vAlign w:val="center"/>
                </w:tcPr>
                <w:p w14:paraId="498A8C0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9.12</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52" w:type="pct"/>
                  <w:tcBorders>
                    <w:tl2br w:val="nil"/>
                    <w:tr2bl w:val="nil"/>
                  </w:tcBorders>
                  <w:shd w:val="clear" w:color="auto" w:fill="auto"/>
                  <w:noWrap w:val="0"/>
                  <w:vAlign w:val="center"/>
                </w:tcPr>
                <w:p w14:paraId="126D10D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289" w:type="pct"/>
                  <w:vMerge w:val="restart"/>
                  <w:tcBorders>
                    <w:tl2br w:val="nil"/>
                    <w:tr2bl w:val="nil"/>
                  </w:tcBorders>
                  <w:noWrap w:val="0"/>
                  <w:vAlign w:val="center"/>
                </w:tcPr>
                <w:p w14:paraId="408E27C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有组织</w:t>
                  </w:r>
                </w:p>
              </w:tc>
              <w:tc>
                <w:tcPr>
                  <w:tcW w:w="342" w:type="pct"/>
                  <w:vMerge w:val="restart"/>
                  <w:tcBorders>
                    <w:tl2br w:val="nil"/>
                    <w:tr2bl w:val="nil"/>
                  </w:tcBorders>
                  <w:noWrap w:val="0"/>
                  <w:vAlign w:val="center"/>
                </w:tcPr>
                <w:p w14:paraId="1016CD8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34000</w:t>
                  </w:r>
                </w:p>
              </w:tc>
              <w:tc>
                <w:tcPr>
                  <w:tcW w:w="273" w:type="pct"/>
                  <w:tcBorders>
                    <w:tl2br w:val="nil"/>
                    <w:tr2bl w:val="nil"/>
                  </w:tcBorders>
                  <w:noWrap w:val="0"/>
                  <w:vAlign w:val="center"/>
                </w:tcPr>
                <w:p w14:paraId="40FD2E0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40" w:type="pct"/>
                  <w:vMerge w:val="restart"/>
                  <w:tcBorders>
                    <w:tl2br w:val="nil"/>
                    <w:tr2bl w:val="nil"/>
                  </w:tcBorders>
                  <w:noWrap w:val="0"/>
                  <w:vAlign w:val="center"/>
                </w:tcPr>
                <w:p w14:paraId="135031E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种子培养罐、发酵罐均为密闭罐，罐顶设集气管道；解构后物料经固汽分离后废气；闪蒸干燥机喂料斗为密闭仓，仓顶设集气管道；干燥及风冷后气流经旋风分离器收料后废气；固体发酵发酵筒为密闭筒，出料经旋风分离器分离后废气；发酵混料混合机为密闭式，呼吸口</w:t>
                  </w:r>
                  <w:r>
                    <w:rPr>
                      <w:rFonts w:hint="eastAsia" w:ascii="Times New Roman" w:hAnsi="Times New Roman" w:cs="Times New Roman"/>
                      <w:bCs/>
                      <w:color w:val="auto"/>
                      <w:sz w:val="21"/>
                      <w:szCs w:val="21"/>
                      <w:highlight w:val="none"/>
                      <w:lang w:val="en-US" w:eastAsia="zh-CN"/>
                    </w:rPr>
                    <w:t>设</w:t>
                  </w:r>
                  <w:r>
                    <w:rPr>
                      <w:rFonts w:hint="default" w:ascii="Times New Roman" w:hAnsi="Times New Roman" w:eastAsia="宋体" w:cs="Times New Roman"/>
                      <w:bCs/>
                      <w:color w:val="auto"/>
                      <w:sz w:val="21"/>
                      <w:szCs w:val="21"/>
                      <w:highlight w:val="none"/>
                    </w:rPr>
                    <w:t>收集管道；以上废气汇至“除味塔（TA004）+活性炭吸附装置（TA005）”+20m排气筒（DA004）排放</w:t>
                  </w:r>
                </w:p>
              </w:tc>
              <w:tc>
                <w:tcPr>
                  <w:tcW w:w="225" w:type="pct"/>
                  <w:tcBorders>
                    <w:tl2br w:val="nil"/>
                    <w:tr2bl w:val="nil"/>
                  </w:tcBorders>
                  <w:noWrap w:val="0"/>
                  <w:vAlign w:val="center"/>
                </w:tcPr>
                <w:p w14:paraId="4D5293F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96" w:type="pct"/>
                  <w:tcBorders>
                    <w:tl2br w:val="nil"/>
                    <w:tr2bl w:val="nil"/>
                  </w:tcBorders>
                  <w:noWrap w:val="0"/>
                  <w:vAlign w:val="center"/>
                </w:tcPr>
                <w:p w14:paraId="1A5F939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369" w:type="pct"/>
                  <w:tcBorders>
                    <w:tl2br w:val="nil"/>
                    <w:tr2bl w:val="nil"/>
                  </w:tcBorders>
                  <w:shd w:val="clear" w:color="auto" w:fill="auto"/>
                  <w:noWrap w:val="0"/>
                  <w:vAlign w:val="center"/>
                </w:tcPr>
                <w:p w14:paraId="1FECDD5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0.0029</w:t>
                  </w:r>
                </w:p>
              </w:tc>
              <w:tc>
                <w:tcPr>
                  <w:tcW w:w="300" w:type="pct"/>
                  <w:tcBorders>
                    <w:tl2br w:val="nil"/>
                    <w:tr2bl w:val="nil"/>
                  </w:tcBorders>
                  <w:shd w:val="clear" w:color="auto" w:fill="auto"/>
                  <w:noWrap w:val="0"/>
                  <w:vAlign w:val="center"/>
                </w:tcPr>
                <w:p w14:paraId="1B41712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23" w:type="pct"/>
                  <w:tcBorders>
                    <w:tl2br w:val="nil"/>
                    <w:tr2bl w:val="nil"/>
                  </w:tcBorders>
                  <w:shd w:val="clear" w:color="auto" w:fill="auto"/>
                  <w:noWrap w:val="0"/>
                  <w:vAlign w:val="center"/>
                </w:tcPr>
                <w:p w14:paraId="1B3ACC3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9.12</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262" w:type="pct"/>
                  <w:tcBorders>
                    <w:tl2br w:val="nil"/>
                    <w:tr2bl w:val="nil"/>
                  </w:tcBorders>
                  <w:shd w:val="clear" w:color="auto" w:fill="auto"/>
                  <w:noWrap w:val="0"/>
                  <w:vAlign w:val="center"/>
                </w:tcPr>
                <w:p w14:paraId="0A126D4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4BEF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03A4A84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65" w:type="pct"/>
                  <w:tcBorders>
                    <w:tl2br w:val="nil"/>
                    <w:tr2bl w:val="nil"/>
                  </w:tcBorders>
                  <w:shd w:val="clear" w:color="auto" w:fill="auto"/>
                  <w:noWrap w:val="0"/>
                  <w:vAlign w:val="center"/>
                </w:tcPr>
                <w:p w14:paraId="47ADB2D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氮氧化物</w:t>
                  </w:r>
                </w:p>
              </w:tc>
              <w:tc>
                <w:tcPr>
                  <w:tcW w:w="244" w:type="pct"/>
                  <w:vMerge w:val="continue"/>
                  <w:tcBorders>
                    <w:tl2br w:val="nil"/>
                    <w:tr2bl w:val="nil"/>
                  </w:tcBorders>
                  <w:noWrap w:val="0"/>
                  <w:vAlign w:val="center"/>
                </w:tcPr>
                <w:p w14:paraId="30830B9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00" w:type="pct"/>
                  <w:tcBorders>
                    <w:tl2br w:val="nil"/>
                    <w:tr2bl w:val="nil"/>
                  </w:tcBorders>
                  <w:shd w:val="clear" w:color="auto" w:fill="auto"/>
                  <w:noWrap w:val="0"/>
                  <w:vAlign w:val="center"/>
                </w:tcPr>
                <w:p w14:paraId="3471232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0.2</w:t>
                  </w:r>
                  <w:r>
                    <w:rPr>
                      <w:rFonts w:hint="eastAsia" w:cs="Times New Roman"/>
                      <w:bCs/>
                      <w:color w:val="auto"/>
                      <w:kern w:val="2"/>
                      <w:sz w:val="21"/>
                      <w:szCs w:val="21"/>
                      <w:highlight w:val="none"/>
                      <w:lang w:val="en-US" w:eastAsia="zh-CN" w:bidi="ar-SA"/>
                    </w:rPr>
                    <w:t>13</w:t>
                  </w:r>
                </w:p>
              </w:tc>
              <w:tc>
                <w:tcPr>
                  <w:tcW w:w="352" w:type="pct"/>
                  <w:tcBorders>
                    <w:tl2br w:val="nil"/>
                    <w:tr2bl w:val="nil"/>
                  </w:tcBorders>
                  <w:shd w:val="clear" w:color="auto" w:fill="auto"/>
                  <w:noWrap w:val="0"/>
                  <w:vAlign w:val="center"/>
                </w:tcPr>
                <w:p w14:paraId="6E6F9C9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w:t>
                  </w:r>
                  <w:r>
                    <w:rPr>
                      <w:rFonts w:hint="eastAsia" w:cs="Times New Roman"/>
                      <w:bCs/>
                      <w:color w:val="auto"/>
                      <w:kern w:val="2"/>
                      <w:sz w:val="21"/>
                      <w:szCs w:val="21"/>
                      <w:highlight w:val="none"/>
                      <w:lang w:val="en-US" w:eastAsia="zh-CN" w:bidi="ar-SA"/>
                    </w:rPr>
                    <w:t>12</w:t>
                  </w:r>
                </w:p>
              </w:tc>
              <w:tc>
                <w:tcPr>
                  <w:tcW w:w="289" w:type="pct"/>
                  <w:vMerge w:val="continue"/>
                  <w:tcBorders>
                    <w:tl2br w:val="nil"/>
                    <w:tr2bl w:val="nil"/>
                  </w:tcBorders>
                  <w:noWrap w:val="0"/>
                  <w:vAlign w:val="center"/>
                </w:tcPr>
                <w:p w14:paraId="1070735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vMerge w:val="continue"/>
                  <w:tcBorders>
                    <w:tl2br w:val="nil"/>
                    <w:tr2bl w:val="nil"/>
                  </w:tcBorders>
                  <w:noWrap w:val="0"/>
                  <w:vAlign w:val="center"/>
                </w:tcPr>
                <w:p w14:paraId="0D35DCB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73" w:type="pct"/>
                  <w:tcBorders>
                    <w:tl2br w:val="nil"/>
                    <w:tr2bl w:val="nil"/>
                  </w:tcBorders>
                  <w:noWrap w:val="0"/>
                  <w:vAlign w:val="center"/>
                </w:tcPr>
                <w:p w14:paraId="3AD6FCF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40" w:type="pct"/>
                  <w:vMerge w:val="continue"/>
                  <w:tcBorders>
                    <w:tl2br w:val="nil"/>
                    <w:tr2bl w:val="nil"/>
                  </w:tcBorders>
                  <w:noWrap w:val="0"/>
                  <w:vAlign w:val="center"/>
                </w:tcPr>
                <w:p w14:paraId="4157742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tcBorders>
                    <w:tl2br w:val="nil"/>
                    <w:tr2bl w:val="nil"/>
                  </w:tcBorders>
                  <w:noWrap w:val="0"/>
                  <w:vAlign w:val="center"/>
                </w:tcPr>
                <w:p w14:paraId="55E7531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96" w:type="pct"/>
                  <w:tcBorders>
                    <w:tl2br w:val="nil"/>
                    <w:tr2bl w:val="nil"/>
                  </w:tcBorders>
                  <w:noWrap w:val="0"/>
                  <w:vAlign w:val="center"/>
                </w:tcPr>
                <w:p w14:paraId="5A1FF2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shd w:val="clear" w:color="auto" w:fill="auto"/>
                  <w:noWrap w:val="0"/>
                  <w:vAlign w:val="center"/>
                </w:tcPr>
                <w:p w14:paraId="68842DD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69</w:t>
                  </w:r>
                </w:p>
              </w:tc>
              <w:tc>
                <w:tcPr>
                  <w:tcW w:w="300" w:type="pct"/>
                  <w:tcBorders>
                    <w:tl2br w:val="nil"/>
                    <w:tr2bl w:val="nil"/>
                  </w:tcBorders>
                  <w:shd w:val="clear" w:color="auto" w:fill="auto"/>
                  <w:noWrap w:val="0"/>
                  <w:vAlign w:val="center"/>
                </w:tcPr>
                <w:p w14:paraId="5AAF08A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w:t>
                  </w:r>
                  <w:r>
                    <w:rPr>
                      <w:rFonts w:hint="eastAsia" w:cs="Times New Roman"/>
                      <w:bCs/>
                      <w:color w:val="auto"/>
                      <w:kern w:val="2"/>
                      <w:sz w:val="21"/>
                      <w:szCs w:val="21"/>
                      <w:highlight w:val="none"/>
                      <w:lang w:val="en-US" w:eastAsia="zh-CN" w:bidi="ar-SA"/>
                    </w:rPr>
                    <w:t>12</w:t>
                  </w:r>
                </w:p>
              </w:tc>
              <w:tc>
                <w:tcPr>
                  <w:tcW w:w="323" w:type="pct"/>
                  <w:tcBorders>
                    <w:tl2br w:val="nil"/>
                    <w:tr2bl w:val="nil"/>
                  </w:tcBorders>
                  <w:shd w:val="clear" w:color="auto" w:fill="auto"/>
                  <w:noWrap w:val="0"/>
                  <w:vAlign w:val="center"/>
                </w:tcPr>
                <w:p w14:paraId="7179407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0.2</w:t>
                  </w:r>
                  <w:r>
                    <w:rPr>
                      <w:rFonts w:hint="eastAsia" w:cs="Times New Roman"/>
                      <w:bCs/>
                      <w:color w:val="auto"/>
                      <w:kern w:val="2"/>
                      <w:sz w:val="21"/>
                      <w:szCs w:val="21"/>
                      <w:highlight w:val="none"/>
                      <w:lang w:val="en-US" w:eastAsia="zh-CN" w:bidi="ar-SA"/>
                    </w:rPr>
                    <w:t>13</w:t>
                  </w:r>
                </w:p>
              </w:tc>
              <w:tc>
                <w:tcPr>
                  <w:tcW w:w="262" w:type="pct"/>
                  <w:tcBorders>
                    <w:tl2br w:val="nil"/>
                    <w:tr2bl w:val="nil"/>
                  </w:tcBorders>
                  <w:shd w:val="clear" w:color="auto" w:fill="auto"/>
                  <w:noWrap w:val="0"/>
                  <w:vAlign w:val="center"/>
                </w:tcPr>
                <w:p w14:paraId="3F90FF4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1143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2D10724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65" w:type="pct"/>
                  <w:tcBorders>
                    <w:tl2br w:val="nil"/>
                    <w:tr2bl w:val="nil"/>
                  </w:tcBorders>
                  <w:shd w:val="clear" w:color="auto" w:fill="auto"/>
                  <w:noWrap w:val="0"/>
                  <w:vAlign w:val="center"/>
                </w:tcPr>
                <w:p w14:paraId="6F667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颗粒物</w:t>
                  </w:r>
                </w:p>
              </w:tc>
              <w:tc>
                <w:tcPr>
                  <w:tcW w:w="244" w:type="pct"/>
                  <w:vMerge w:val="continue"/>
                  <w:tcBorders>
                    <w:tl2br w:val="nil"/>
                    <w:tr2bl w:val="nil"/>
                  </w:tcBorders>
                  <w:noWrap w:val="0"/>
                  <w:vAlign w:val="center"/>
                </w:tcPr>
                <w:p w14:paraId="26DF913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00" w:type="pct"/>
                  <w:tcBorders>
                    <w:tl2br w:val="nil"/>
                    <w:tr2bl w:val="nil"/>
                  </w:tcBorders>
                  <w:shd w:val="clear" w:color="auto" w:fill="auto"/>
                  <w:noWrap w:val="0"/>
                  <w:vAlign w:val="center"/>
                </w:tcPr>
                <w:p w14:paraId="6F4FA57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26.2</w:t>
                  </w:r>
                  <w:r>
                    <w:rPr>
                      <w:rFonts w:hint="eastAsia" w:cs="Times New Roman"/>
                      <w:bCs/>
                      <w:color w:val="auto"/>
                      <w:kern w:val="2"/>
                      <w:sz w:val="21"/>
                      <w:szCs w:val="21"/>
                      <w:highlight w:val="none"/>
                      <w:lang w:val="en-US" w:eastAsia="zh-CN" w:bidi="ar-SA"/>
                    </w:rPr>
                    <w:t>86</w:t>
                  </w:r>
                  <w:r>
                    <w:rPr>
                      <w:rFonts w:hint="eastAsia" w:ascii="Times New Roman" w:hAnsi="Times New Roman" w:cs="Times New Roman"/>
                      <w:bCs/>
                      <w:color w:val="auto"/>
                      <w:kern w:val="2"/>
                      <w:sz w:val="21"/>
                      <w:szCs w:val="21"/>
                      <w:highlight w:val="none"/>
                      <w:lang w:val="en-US" w:eastAsia="zh-CN" w:bidi="ar-SA"/>
                    </w:rPr>
                    <w:t>（低温闪蒸干燥及风冷过程）</w:t>
                  </w:r>
                </w:p>
              </w:tc>
              <w:tc>
                <w:tcPr>
                  <w:tcW w:w="352" w:type="pct"/>
                  <w:tcBorders>
                    <w:tl2br w:val="nil"/>
                    <w:tr2bl w:val="nil"/>
                  </w:tcBorders>
                  <w:shd w:val="clear" w:color="auto" w:fill="auto"/>
                  <w:noWrap w:val="0"/>
                  <w:vAlign w:val="center"/>
                </w:tcPr>
                <w:p w14:paraId="4E7BA77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13.8</w:t>
                  </w:r>
                  <w:r>
                    <w:rPr>
                      <w:rFonts w:hint="eastAsia" w:cs="Times New Roman"/>
                      <w:bCs/>
                      <w:color w:val="auto"/>
                      <w:kern w:val="2"/>
                      <w:sz w:val="21"/>
                      <w:szCs w:val="21"/>
                      <w:highlight w:val="none"/>
                      <w:lang w:val="en-US" w:eastAsia="zh-CN" w:bidi="ar-SA"/>
                    </w:rPr>
                    <w:t>3</w:t>
                  </w:r>
                  <w:r>
                    <w:rPr>
                      <w:rFonts w:hint="eastAsia" w:ascii="Times New Roman" w:hAnsi="Times New Roman" w:cs="Times New Roman"/>
                      <w:bCs/>
                      <w:color w:val="auto"/>
                      <w:kern w:val="2"/>
                      <w:sz w:val="21"/>
                      <w:szCs w:val="21"/>
                      <w:highlight w:val="none"/>
                      <w:lang w:val="en-US" w:eastAsia="zh-CN" w:bidi="ar-SA"/>
                    </w:rPr>
                    <w:t>（低温闪蒸干燥及风冷过程）</w:t>
                  </w:r>
                </w:p>
              </w:tc>
              <w:tc>
                <w:tcPr>
                  <w:tcW w:w="289" w:type="pct"/>
                  <w:vMerge w:val="continue"/>
                  <w:tcBorders>
                    <w:tl2br w:val="nil"/>
                    <w:tr2bl w:val="nil"/>
                  </w:tcBorders>
                  <w:noWrap w:val="0"/>
                  <w:vAlign w:val="center"/>
                </w:tcPr>
                <w:p w14:paraId="32876EE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vMerge w:val="continue"/>
                  <w:tcBorders>
                    <w:tl2br w:val="nil"/>
                    <w:tr2bl w:val="nil"/>
                  </w:tcBorders>
                  <w:noWrap w:val="0"/>
                  <w:vAlign w:val="center"/>
                </w:tcPr>
                <w:p w14:paraId="0B4445D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73" w:type="pct"/>
                  <w:tcBorders>
                    <w:tl2br w:val="nil"/>
                    <w:tr2bl w:val="nil"/>
                  </w:tcBorders>
                  <w:noWrap w:val="0"/>
                  <w:vAlign w:val="center"/>
                </w:tcPr>
                <w:p w14:paraId="6F5F1CF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940" w:type="pct"/>
                  <w:vMerge w:val="continue"/>
                  <w:tcBorders>
                    <w:tl2br w:val="nil"/>
                    <w:tr2bl w:val="nil"/>
                  </w:tcBorders>
                  <w:noWrap w:val="0"/>
                  <w:vAlign w:val="center"/>
                </w:tcPr>
                <w:p w14:paraId="3EA86A0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tcBorders>
                    <w:tl2br w:val="nil"/>
                    <w:tr2bl w:val="nil"/>
                  </w:tcBorders>
                  <w:noWrap w:val="0"/>
                  <w:vAlign w:val="center"/>
                </w:tcPr>
                <w:p w14:paraId="45D283C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96" w:type="pct"/>
                  <w:tcBorders>
                    <w:tl2br w:val="nil"/>
                    <w:tr2bl w:val="nil"/>
                  </w:tcBorders>
                  <w:noWrap w:val="0"/>
                  <w:vAlign w:val="center"/>
                </w:tcPr>
                <w:p w14:paraId="43548D4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shd w:val="clear" w:color="auto" w:fill="auto"/>
                  <w:noWrap w:val="0"/>
                  <w:vAlign w:val="center"/>
                </w:tcPr>
                <w:p w14:paraId="7A5F43F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最大6.8</w:t>
                  </w:r>
                </w:p>
              </w:tc>
              <w:tc>
                <w:tcPr>
                  <w:tcW w:w="300" w:type="pct"/>
                  <w:tcBorders>
                    <w:tl2br w:val="nil"/>
                    <w:tr2bl w:val="nil"/>
                  </w:tcBorders>
                  <w:shd w:val="clear" w:color="auto" w:fill="auto"/>
                  <w:noWrap w:val="0"/>
                  <w:vAlign w:val="center"/>
                </w:tcPr>
                <w:p w14:paraId="0223930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0.174</w:t>
                  </w:r>
                </w:p>
              </w:tc>
              <w:tc>
                <w:tcPr>
                  <w:tcW w:w="323" w:type="pct"/>
                  <w:tcBorders>
                    <w:tl2br w:val="nil"/>
                    <w:tr2bl w:val="nil"/>
                  </w:tcBorders>
                  <w:shd w:val="clear" w:color="auto" w:fill="auto"/>
                  <w:noWrap w:val="0"/>
                  <w:vAlign w:val="center"/>
                </w:tcPr>
                <w:p w14:paraId="7A3F814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0.34</w:t>
                  </w:r>
                  <w:r>
                    <w:rPr>
                      <w:rFonts w:hint="eastAsia" w:cs="Times New Roman"/>
                      <w:bCs/>
                      <w:color w:val="auto"/>
                      <w:kern w:val="2"/>
                      <w:sz w:val="21"/>
                      <w:szCs w:val="21"/>
                      <w:highlight w:val="none"/>
                      <w:lang w:val="en-US" w:eastAsia="zh-CN" w:bidi="ar-SA"/>
                    </w:rPr>
                    <w:t>5</w:t>
                  </w:r>
                </w:p>
              </w:tc>
              <w:tc>
                <w:tcPr>
                  <w:tcW w:w="262" w:type="pct"/>
                  <w:tcBorders>
                    <w:tl2br w:val="nil"/>
                    <w:tr2bl w:val="nil"/>
                  </w:tcBorders>
                  <w:shd w:val="clear" w:color="auto" w:fill="auto"/>
                  <w:noWrap w:val="0"/>
                  <w:vAlign w:val="center"/>
                </w:tcPr>
                <w:p w14:paraId="7E5A723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6347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tcBorders>
                    <w:tl2br w:val="nil"/>
                    <w:tr2bl w:val="nil"/>
                  </w:tcBorders>
                  <w:noWrap w:val="0"/>
                  <w:vAlign w:val="center"/>
                </w:tcPr>
                <w:p w14:paraId="29707E2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秸秆等植物原料柔丝风选破碎</w:t>
                  </w:r>
                  <w:r>
                    <w:rPr>
                      <w:rFonts w:hint="eastAsia" w:ascii="Times New Roman" w:hAnsi="Times New Roman" w:cs="Times New Roman"/>
                      <w:bCs/>
                      <w:color w:val="auto"/>
                      <w:sz w:val="21"/>
                      <w:szCs w:val="21"/>
                      <w:highlight w:val="none"/>
                      <w:lang w:eastAsia="zh-CN"/>
                    </w:rPr>
                    <w:t>、</w:t>
                  </w:r>
                  <w:r>
                    <w:rPr>
                      <w:rFonts w:hint="eastAsia" w:cs="Times New Roman"/>
                      <w:bCs/>
                      <w:color w:val="auto"/>
                      <w:sz w:val="21"/>
                      <w:szCs w:val="21"/>
                      <w:highlight w:val="none"/>
                      <w:lang w:val="en-US" w:eastAsia="zh-CN"/>
                    </w:rPr>
                    <w:t>试验</w:t>
                  </w:r>
                  <w:r>
                    <w:rPr>
                      <w:rFonts w:hint="eastAsia" w:ascii="Times New Roman" w:hAnsi="Times New Roman" w:cs="Times New Roman"/>
                      <w:bCs/>
                      <w:color w:val="auto"/>
                      <w:sz w:val="21"/>
                      <w:szCs w:val="21"/>
                      <w:highlight w:val="none"/>
                      <w:lang w:eastAsia="zh-CN"/>
                    </w:rPr>
                    <w:t>成品入仓及包装</w:t>
                  </w:r>
                </w:p>
              </w:tc>
              <w:tc>
                <w:tcPr>
                  <w:tcW w:w="265" w:type="pct"/>
                  <w:tcBorders>
                    <w:tl2br w:val="nil"/>
                    <w:tr2bl w:val="nil"/>
                  </w:tcBorders>
                  <w:shd w:val="clear" w:color="auto" w:fill="auto"/>
                  <w:noWrap w:val="0"/>
                  <w:vAlign w:val="center"/>
                </w:tcPr>
                <w:p w14:paraId="1EC89D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颗粒物</w:t>
                  </w:r>
                </w:p>
              </w:tc>
              <w:tc>
                <w:tcPr>
                  <w:tcW w:w="244" w:type="pct"/>
                  <w:tcBorders>
                    <w:tl2br w:val="nil"/>
                    <w:tr2bl w:val="nil"/>
                  </w:tcBorders>
                  <w:noWrap w:val="0"/>
                  <w:vAlign w:val="center"/>
                </w:tcPr>
                <w:p w14:paraId="535728B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产污系数法</w:t>
                  </w:r>
                </w:p>
              </w:tc>
              <w:tc>
                <w:tcPr>
                  <w:tcW w:w="300" w:type="pct"/>
                  <w:tcBorders>
                    <w:tl2br w:val="nil"/>
                    <w:tr2bl w:val="nil"/>
                  </w:tcBorders>
                  <w:shd w:val="clear" w:color="auto" w:fill="auto"/>
                  <w:noWrap w:val="0"/>
                  <w:vAlign w:val="center"/>
                </w:tcPr>
                <w:p w14:paraId="038CF3D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2.375（</w:t>
                  </w:r>
                  <w:r>
                    <w:rPr>
                      <w:rFonts w:hint="eastAsia" w:cs="Times New Roman"/>
                      <w:bCs/>
                      <w:color w:val="auto"/>
                      <w:sz w:val="21"/>
                      <w:szCs w:val="21"/>
                      <w:highlight w:val="none"/>
                      <w:lang w:val="en-US" w:eastAsia="zh-CN"/>
                    </w:rPr>
                    <w:t>试验</w:t>
                  </w:r>
                  <w:r>
                    <w:rPr>
                      <w:rFonts w:hint="eastAsia" w:ascii="Times New Roman" w:hAnsi="Times New Roman" w:cs="Times New Roman"/>
                      <w:bCs/>
                      <w:color w:val="auto"/>
                      <w:sz w:val="21"/>
                      <w:szCs w:val="21"/>
                      <w:highlight w:val="none"/>
                      <w:lang w:eastAsia="zh-CN"/>
                    </w:rPr>
                    <w:t>成品入仓及包装过程）</w:t>
                  </w:r>
                </w:p>
              </w:tc>
              <w:tc>
                <w:tcPr>
                  <w:tcW w:w="352" w:type="pct"/>
                  <w:tcBorders>
                    <w:tl2br w:val="nil"/>
                    <w:tr2bl w:val="nil"/>
                  </w:tcBorders>
                  <w:shd w:val="clear" w:color="auto" w:fill="auto"/>
                  <w:noWrap w:val="0"/>
                  <w:vAlign w:val="center"/>
                </w:tcPr>
                <w:p w14:paraId="3F5A305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3.75</w:t>
                  </w:r>
                  <w:r>
                    <w:rPr>
                      <w:rFonts w:hint="eastAsia" w:ascii="Times New Roman" w:hAnsi="Times New Roman" w:cs="Times New Roman"/>
                      <w:bCs/>
                      <w:color w:val="auto"/>
                      <w:sz w:val="21"/>
                      <w:szCs w:val="21"/>
                      <w:highlight w:val="none"/>
                      <w:lang w:val="en-US" w:eastAsia="zh-CN"/>
                    </w:rPr>
                    <w:t>（</w:t>
                  </w:r>
                  <w:r>
                    <w:rPr>
                      <w:rFonts w:hint="eastAsia" w:cs="Times New Roman"/>
                      <w:bCs/>
                      <w:color w:val="auto"/>
                      <w:sz w:val="21"/>
                      <w:szCs w:val="21"/>
                      <w:highlight w:val="none"/>
                      <w:lang w:val="en-US" w:eastAsia="zh-CN"/>
                    </w:rPr>
                    <w:t>试验</w:t>
                  </w:r>
                  <w:r>
                    <w:rPr>
                      <w:rFonts w:hint="eastAsia" w:ascii="Times New Roman" w:hAnsi="Times New Roman" w:cs="Times New Roman"/>
                      <w:bCs/>
                      <w:color w:val="auto"/>
                      <w:sz w:val="21"/>
                      <w:szCs w:val="21"/>
                      <w:highlight w:val="none"/>
                      <w:lang w:eastAsia="zh-CN"/>
                    </w:rPr>
                    <w:t>成品入仓及包装过程）</w:t>
                  </w:r>
                </w:p>
              </w:tc>
              <w:tc>
                <w:tcPr>
                  <w:tcW w:w="289" w:type="pct"/>
                  <w:tcBorders>
                    <w:tl2br w:val="nil"/>
                    <w:tr2bl w:val="nil"/>
                  </w:tcBorders>
                  <w:noWrap w:val="0"/>
                  <w:vAlign w:val="center"/>
                </w:tcPr>
                <w:p w14:paraId="7A792AB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有组织</w:t>
                  </w:r>
                </w:p>
              </w:tc>
              <w:tc>
                <w:tcPr>
                  <w:tcW w:w="342" w:type="pct"/>
                  <w:tcBorders>
                    <w:tl2br w:val="nil"/>
                    <w:tr2bl w:val="nil"/>
                  </w:tcBorders>
                  <w:noWrap w:val="0"/>
                  <w:vAlign w:val="center"/>
                </w:tcPr>
                <w:p w14:paraId="4179647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12000</w:t>
                  </w:r>
                </w:p>
              </w:tc>
              <w:tc>
                <w:tcPr>
                  <w:tcW w:w="273" w:type="pct"/>
                  <w:tcBorders>
                    <w:tl2br w:val="nil"/>
                    <w:tr2bl w:val="nil"/>
                  </w:tcBorders>
                  <w:noWrap w:val="0"/>
                  <w:vAlign w:val="center"/>
                </w:tcPr>
                <w:p w14:paraId="027E48E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100-95</w:t>
                  </w:r>
                </w:p>
              </w:tc>
              <w:tc>
                <w:tcPr>
                  <w:tcW w:w="940" w:type="pct"/>
                  <w:tcBorders>
                    <w:tl2br w:val="nil"/>
                    <w:tr2bl w:val="nil"/>
                  </w:tcBorders>
                  <w:noWrap w:val="0"/>
                  <w:vAlign w:val="center"/>
                </w:tcPr>
                <w:p w14:paraId="2BF082D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柔丝机出料口为负压吸风状态，柔丝后物料经风选除杂后进入旋风分离器分离后</w:t>
                  </w:r>
                  <w:r>
                    <w:rPr>
                      <w:rFonts w:hint="eastAsia" w:ascii="Times New Roman" w:hAnsi="Times New Roman" w:cs="Times New Roman"/>
                      <w:bCs/>
                      <w:color w:val="auto"/>
                      <w:sz w:val="21"/>
                      <w:szCs w:val="21"/>
                      <w:highlight w:val="none"/>
                      <w:lang w:val="en-US" w:eastAsia="zh-CN"/>
                    </w:rPr>
                    <w:t>废气</w:t>
                  </w:r>
                  <w:r>
                    <w:rPr>
                      <w:rFonts w:hint="default" w:ascii="Times New Roman" w:hAnsi="Times New Roman" w:eastAsia="宋体" w:cs="Times New Roman"/>
                      <w:bCs/>
                      <w:color w:val="auto"/>
                      <w:sz w:val="21"/>
                      <w:szCs w:val="21"/>
                      <w:highlight w:val="none"/>
                    </w:rPr>
                    <w:t>；水滴粉碎机为负压工作状态，粉碎后物料经旋风分离器分离后废气；干料暂存仓为密闭仓，仓顶设集气管道；</w:t>
                  </w:r>
                  <w:r>
                    <w:rPr>
                      <w:rFonts w:hint="eastAsia" w:cs="Times New Roman"/>
                      <w:bCs/>
                      <w:color w:val="auto"/>
                      <w:sz w:val="21"/>
                      <w:szCs w:val="21"/>
                      <w:highlight w:val="none"/>
                      <w:lang w:val="en-US" w:eastAsia="zh-CN"/>
                    </w:rPr>
                    <w:t>试验</w:t>
                  </w:r>
                  <w:r>
                    <w:rPr>
                      <w:rFonts w:hint="default" w:ascii="Times New Roman" w:hAnsi="Times New Roman" w:eastAsia="宋体" w:cs="Times New Roman"/>
                      <w:bCs/>
                      <w:color w:val="auto"/>
                      <w:sz w:val="21"/>
                      <w:szCs w:val="21"/>
                      <w:highlight w:val="none"/>
                    </w:rPr>
                    <w:t>成品仓为密闭仓，仓顶设集气管道；以上废气分别汇至“（3套）布袋除尘器”+20m排气筒（DA003）排放；</w:t>
                  </w:r>
                </w:p>
              </w:tc>
              <w:tc>
                <w:tcPr>
                  <w:tcW w:w="225" w:type="pct"/>
                  <w:tcBorders>
                    <w:tl2br w:val="nil"/>
                    <w:tr2bl w:val="nil"/>
                  </w:tcBorders>
                  <w:noWrap w:val="0"/>
                  <w:vAlign w:val="center"/>
                </w:tcPr>
                <w:p w14:paraId="08BDCF5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99</w:t>
                  </w:r>
                </w:p>
              </w:tc>
              <w:tc>
                <w:tcPr>
                  <w:tcW w:w="296" w:type="pct"/>
                  <w:tcBorders>
                    <w:tl2br w:val="nil"/>
                    <w:tr2bl w:val="nil"/>
                  </w:tcBorders>
                  <w:noWrap w:val="0"/>
                  <w:vAlign w:val="center"/>
                </w:tcPr>
                <w:p w14:paraId="4271BD0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shd w:val="clear" w:color="auto" w:fill="auto"/>
                  <w:noWrap w:val="0"/>
                  <w:vAlign w:val="center"/>
                </w:tcPr>
                <w:p w14:paraId="71EEE67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最大7.8</w:t>
                  </w:r>
                </w:p>
              </w:tc>
              <w:tc>
                <w:tcPr>
                  <w:tcW w:w="300" w:type="pct"/>
                  <w:tcBorders>
                    <w:tl2br w:val="nil"/>
                    <w:tr2bl w:val="nil"/>
                  </w:tcBorders>
                  <w:shd w:val="clear" w:color="auto" w:fill="auto"/>
                  <w:noWrap w:val="0"/>
                  <w:vAlign w:val="center"/>
                </w:tcPr>
                <w:p w14:paraId="03409B2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0.095</w:t>
                  </w:r>
                </w:p>
              </w:tc>
              <w:tc>
                <w:tcPr>
                  <w:tcW w:w="323" w:type="pct"/>
                  <w:tcBorders>
                    <w:tl2br w:val="nil"/>
                    <w:tr2bl w:val="nil"/>
                  </w:tcBorders>
                  <w:shd w:val="clear" w:color="auto" w:fill="auto"/>
                  <w:noWrap w:val="0"/>
                  <w:vAlign w:val="center"/>
                </w:tcPr>
                <w:p w14:paraId="032E91E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0.103</w:t>
                  </w:r>
                </w:p>
              </w:tc>
              <w:tc>
                <w:tcPr>
                  <w:tcW w:w="262" w:type="pct"/>
                  <w:tcBorders>
                    <w:tl2br w:val="nil"/>
                    <w:tr2bl w:val="nil"/>
                  </w:tcBorders>
                  <w:shd w:val="clear" w:color="auto" w:fill="auto"/>
                  <w:noWrap w:val="0"/>
                  <w:vAlign w:val="center"/>
                </w:tcPr>
                <w:p w14:paraId="3DFE90E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0.017</w:t>
                  </w:r>
                </w:p>
              </w:tc>
            </w:tr>
            <w:tr w14:paraId="5CE7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tcBorders>
                    <w:tl2br w:val="nil"/>
                    <w:tr2bl w:val="nil"/>
                  </w:tcBorders>
                  <w:noWrap w:val="0"/>
                  <w:vAlign w:val="center"/>
                </w:tcPr>
                <w:p w14:paraId="525E8C8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实验过程</w:t>
                  </w:r>
                </w:p>
              </w:tc>
              <w:tc>
                <w:tcPr>
                  <w:tcW w:w="265" w:type="pct"/>
                  <w:tcBorders>
                    <w:tl2br w:val="nil"/>
                    <w:tr2bl w:val="nil"/>
                  </w:tcBorders>
                  <w:noWrap w:val="0"/>
                  <w:vAlign w:val="center"/>
                </w:tcPr>
                <w:p w14:paraId="02A72BA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非甲烷总烃</w:t>
                  </w:r>
                </w:p>
              </w:tc>
              <w:tc>
                <w:tcPr>
                  <w:tcW w:w="244" w:type="pct"/>
                  <w:tcBorders>
                    <w:tl2br w:val="nil"/>
                    <w:tr2bl w:val="nil"/>
                  </w:tcBorders>
                  <w:noWrap w:val="0"/>
                  <w:vAlign w:val="center"/>
                </w:tcPr>
                <w:p w14:paraId="5F755C1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物料平衡</w:t>
                  </w:r>
                </w:p>
              </w:tc>
              <w:tc>
                <w:tcPr>
                  <w:tcW w:w="300" w:type="pct"/>
                  <w:tcBorders>
                    <w:tl2br w:val="nil"/>
                    <w:tr2bl w:val="nil"/>
                  </w:tcBorders>
                  <w:noWrap w:val="0"/>
                  <w:vAlign w:val="center"/>
                </w:tcPr>
                <w:p w14:paraId="118018C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0.008</w:t>
                  </w:r>
                </w:p>
              </w:tc>
              <w:tc>
                <w:tcPr>
                  <w:tcW w:w="352" w:type="pct"/>
                  <w:tcBorders>
                    <w:tl2br w:val="nil"/>
                    <w:tr2bl w:val="nil"/>
                  </w:tcBorders>
                  <w:noWrap w:val="0"/>
                  <w:vAlign w:val="center"/>
                </w:tcPr>
                <w:p w14:paraId="434331B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0.004</w:t>
                  </w:r>
                </w:p>
              </w:tc>
              <w:tc>
                <w:tcPr>
                  <w:tcW w:w="289" w:type="pct"/>
                  <w:tcBorders>
                    <w:tl2br w:val="nil"/>
                    <w:tr2bl w:val="nil"/>
                  </w:tcBorders>
                  <w:noWrap w:val="0"/>
                  <w:vAlign w:val="center"/>
                </w:tcPr>
                <w:p w14:paraId="23AE9FD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无组织</w:t>
                  </w:r>
                </w:p>
              </w:tc>
              <w:tc>
                <w:tcPr>
                  <w:tcW w:w="342" w:type="pct"/>
                  <w:tcBorders>
                    <w:tl2br w:val="nil"/>
                    <w:tr2bl w:val="nil"/>
                  </w:tcBorders>
                  <w:noWrap w:val="0"/>
                  <w:vAlign w:val="center"/>
                </w:tcPr>
                <w:p w14:paraId="7967BFF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273" w:type="pct"/>
                  <w:tcBorders>
                    <w:tl2br w:val="nil"/>
                    <w:tr2bl w:val="nil"/>
                  </w:tcBorders>
                  <w:noWrap w:val="0"/>
                  <w:vAlign w:val="center"/>
                </w:tcPr>
                <w:p w14:paraId="31DC9A3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95</w:t>
                  </w:r>
                </w:p>
              </w:tc>
              <w:tc>
                <w:tcPr>
                  <w:tcW w:w="940" w:type="pct"/>
                  <w:tcBorders>
                    <w:tl2br w:val="nil"/>
                    <w:tr2bl w:val="nil"/>
                  </w:tcBorders>
                  <w:noWrap w:val="0"/>
                  <w:vAlign w:val="center"/>
                </w:tcPr>
                <w:p w14:paraId="3D8BE18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设置通风橱通过集气管道收集废气，经1套活性炭吸附装置处理后排放</w:t>
                  </w:r>
                </w:p>
              </w:tc>
              <w:tc>
                <w:tcPr>
                  <w:tcW w:w="225" w:type="pct"/>
                  <w:tcBorders>
                    <w:tl2br w:val="nil"/>
                    <w:tr2bl w:val="nil"/>
                  </w:tcBorders>
                  <w:noWrap w:val="0"/>
                  <w:vAlign w:val="center"/>
                </w:tcPr>
                <w:p w14:paraId="2360E2E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70</w:t>
                  </w:r>
                </w:p>
              </w:tc>
              <w:tc>
                <w:tcPr>
                  <w:tcW w:w="296" w:type="pct"/>
                  <w:tcBorders>
                    <w:tl2br w:val="nil"/>
                    <w:tr2bl w:val="nil"/>
                  </w:tcBorders>
                  <w:noWrap w:val="0"/>
                  <w:vAlign w:val="center"/>
                </w:tcPr>
                <w:p w14:paraId="2EA5AE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noWrap w:val="0"/>
                  <w:vAlign w:val="center"/>
                </w:tcPr>
                <w:p w14:paraId="6B84EAC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300" w:type="pct"/>
                  <w:tcBorders>
                    <w:tl2br w:val="nil"/>
                    <w:tr2bl w:val="nil"/>
                  </w:tcBorders>
                  <w:noWrap w:val="0"/>
                  <w:vAlign w:val="center"/>
                </w:tcPr>
                <w:p w14:paraId="733FAB2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323" w:type="pct"/>
                  <w:tcBorders>
                    <w:tl2br w:val="nil"/>
                    <w:tr2bl w:val="nil"/>
                  </w:tcBorders>
                  <w:noWrap w:val="0"/>
                  <w:vAlign w:val="center"/>
                </w:tcPr>
                <w:p w14:paraId="3C244AB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62" w:type="pct"/>
                  <w:tcBorders>
                    <w:tl2br w:val="nil"/>
                    <w:tr2bl w:val="nil"/>
                  </w:tcBorders>
                  <w:noWrap w:val="0"/>
                  <w:vAlign w:val="center"/>
                </w:tcPr>
                <w:p w14:paraId="772776C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0.003</w:t>
                  </w:r>
                </w:p>
              </w:tc>
            </w:tr>
          </w:tbl>
          <w:p w14:paraId="06FD8B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default" w:ascii="Times New Roman" w:hAnsi="Times New Roman" w:eastAsia="宋体" w:cs="Times New Roman"/>
                <w:b/>
                <w:color w:val="auto"/>
                <w:sz w:val="24"/>
                <w:szCs w:val="24"/>
                <w:highlight w:val="none"/>
              </w:rPr>
            </w:pPr>
          </w:p>
          <w:p w14:paraId="370677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eastAsia" w:ascii="Times New Roman" w:hAnsi="Times New Roman" w:cs="Times New Roman"/>
                <w:b/>
                <w:color w:val="auto"/>
                <w:sz w:val="24"/>
                <w:szCs w:val="24"/>
                <w:highlight w:val="none"/>
                <w:lang w:val="en-US" w:eastAsia="zh-CN"/>
              </w:rPr>
              <w:t>废气污染物总排放量核算</w:t>
            </w: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47"/>
              <w:gridCol w:w="2616"/>
              <w:gridCol w:w="2132"/>
              <w:gridCol w:w="2638"/>
              <w:gridCol w:w="2595"/>
              <w:gridCol w:w="2357"/>
            </w:tblGrid>
            <w:tr w14:paraId="7A8AB6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5F34E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编号</w:t>
                  </w:r>
                </w:p>
              </w:tc>
              <w:tc>
                <w:tcPr>
                  <w:tcW w:w="977" w:type="pct"/>
                  <w:tcBorders>
                    <w:tl2br w:val="nil"/>
                    <w:tr2bl w:val="nil"/>
                  </w:tcBorders>
                  <w:noWrap w:val="0"/>
                  <w:vAlign w:val="center"/>
                </w:tcPr>
                <w:p w14:paraId="1091FC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eastAsia="zh-CN"/>
                    </w:rPr>
                    <w:t>名称</w:t>
                  </w:r>
                </w:p>
              </w:tc>
              <w:tc>
                <w:tcPr>
                  <w:tcW w:w="796" w:type="pct"/>
                  <w:tcBorders>
                    <w:tl2br w:val="nil"/>
                    <w:tr2bl w:val="nil"/>
                  </w:tcBorders>
                  <w:noWrap w:val="0"/>
                  <w:vAlign w:val="center"/>
                </w:tcPr>
                <w:p w14:paraId="413C42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24"/>
                      <w:sz w:val="21"/>
                      <w:szCs w:val="21"/>
                      <w:highlight w:val="none"/>
                      <w:vertAlign w:val="baseline"/>
                      <w:lang w:val="en-US"/>
                    </w:rPr>
                  </w:pPr>
                  <w:r>
                    <w:rPr>
                      <w:rFonts w:hint="eastAsia" w:ascii="Times New Roman" w:hAnsi="Times New Roman" w:cs="Times New Roman"/>
                      <w:b w:val="0"/>
                      <w:bCs w:val="0"/>
                      <w:color w:val="auto"/>
                      <w:kern w:val="0"/>
                      <w:sz w:val="21"/>
                      <w:szCs w:val="21"/>
                      <w:highlight w:val="none"/>
                      <w:lang w:val="en-US" w:eastAsia="zh-CN"/>
                    </w:rPr>
                    <w:t>二氧化硫排放量（t/a）</w:t>
                  </w:r>
                </w:p>
              </w:tc>
              <w:tc>
                <w:tcPr>
                  <w:tcW w:w="985" w:type="pct"/>
                  <w:tcBorders>
                    <w:tl2br w:val="nil"/>
                    <w:tr2bl w:val="nil"/>
                  </w:tcBorders>
                  <w:noWrap w:val="0"/>
                  <w:vAlign w:val="center"/>
                </w:tcPr>
                <w:p w14:paraId="4F1B13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eastAsia" w:ascii="Times New Roman" w:hAnsi="Times New Roman" w:cs="Times New Roman"/>
                      <w:b w:val="0"/>
                      <w:bCs w:val="0"/>
                      <w:color w:val="auto"/>
                      <w:kern w:val="0"/>
                      <w:sz w:val="21"/>
                      <w:szCs w:val="21"/>
                      <w:highlight w:val="none"/>
                      <w:lang w:val="en-US" w:eastAsia="zh-CN"/>
                    </w:rPr>
                    <w:t>氮氧化物排放量（t/a）</w:t>
                  </w:r>
                </w:p>
              </w:tc>
              <w:tc>
                <w:tcPr>
                  <w:tcW w:w="969" w:type="pct"/>
                  <w:tcBorders>
                    <w:tl2br w:val="nil"/>
                    <w:tr2bl w:val="nil"/>
                  </w:tcBorders>
                  <w:shd w:val="clear" w:color="auto" w:fill="auto"/>
                  <w:noWrap w:val="0"/>
                  <w:vAlign w:val="center"/>
                </w:tcPr>
                <w:p w14:paraId="33327E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snapToGrid w:val="0"/>
                      <w:color w:val="auto"/>
                      <w:kern w:val="24"/>
                      <w:sz w:val="21"/>
                      <w:szCs w:val="21"/>
                      <w:highlight w:val="none"/>
                      <w:vertAlign w:val="baseline"/>
                      <w:lang w:val="en-US" w:eastAsia="zh-CN" w:bidi="ar-SA"/>
                    </w:rPr>
                  </w:pPr>
                  <w:r>
                    <w:rPr>
                      <w:rFonts w:hint="eastAsia" w:ascii="Times New Roman" w:hAnsi="Times New Roman" w:cs="Times New Roman"/>
                      <w:b w:val="0"/>
                      <w:bCs w:val="0"/>
                      <w:color w:val="auto"/>
                      <w:kern w:val="0"/>
                      <w:sz w:val="21"/>
                      <w:szCs w:val="21"/>
                      <w:highlight w:val="none"/>
                      <w:lang w:val="en-US" w:eastAsia="zh-CN"/>
                    </w:rPr>
                    <w:t>颗粒物排放量（t/a）</w:t>
                  </w:r>
                </w:p>
              </w:tc>
              <w:tc>
                <w:tcPr>
                  <w:tcW w:w="880" w:type="pct"/>
                  <w:tcBorders>
                    <w:tl2br w:val="nil"/>
                    <w:tr2bl w:val="nil"/>
                  </w:tcBorders>
                  <w:shd w:val="clear" w:color="auto" w:fill="auto"/>
                  <w:noWrap w:val="0"/>
                  <w:vAlign w:val="center"/>
                </w:tcPr>
                <w:p w14:paraId="056E51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cs="Times New Roman"/>
                      <w:b w:val="0"/>
                      <w:bCs w:val="0"/>
                      <w:color w:val="auto"/>
                      <w:kern w:val="0"/>
                      <w:sz w:val="21"/>
                      <w:szCs w:val="21"/>
                      <w:highlight w:val="none"/>
                      <w:lang w:val="en-US" w:eastAsia="zh-CN"/>
                    </w:rPr>
                    <w:t>非甲烷总烃排放量（t/a）</w:t>
                  </w:r>
                </w:p>
              </w:tc>
            </w:tr>
            <w:tr w14:paraId="4F9F14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1C449C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DA001</w:t>
                  </w:r>
                </w:p>
              </w:tc>
              <w:tc>
                <w:tcPr>
                  <w:tcW w:w="977" w:type="pct"/>
                  <w:tcBorders>
                    <w:tl2br w:val="nil"/>
                    <w:tr2bl w:val="nil"/>
                  </w:tcBorders>
                  <w:noWrap w:val="0"/>
                  <w:vAlign w:val="center"/>
                </w:tcPr>
                <w:p w14:paraId="19EE79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rPr>
                    <w:t>天然气锅炉烟气排放口</w:t>
                  </w:r>
                </w:p>
              </w:tc>
              <w:tc>
                <w:tcPr>
                  <w:tcW w:w="796" w:type="pct"/>
                  <w:tcBorders>
                    <w:tl2br w:val="nil"/>
                    <w:tr2bl w:val="nil"/>
                  </w:tcBorders>
                  <w:noWrap w:val="0"/>
                  <w:vAlign w:val="center"/>
                </w:tcPr>
                <w:p w14:paraId="194E4D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24"/>
                      <w:sz w:val="21"/>
                      <w:szCs w:val="21"/>
                      <w:highlight w:val="none"/>
                      <w:vertAlign w:val="baseline"/>
                    </w:rPr>
                  </w:pPr>
                  <w:r>
                    <w:rPr>
                      <w:rFonts w:hint="eastAsia" w:cs="Times New Roman"/>
                      <w:snapToGrid w:val="0"/>
                      <w:color w:val="auto"/>
                      <w:spacing w:val="-20"/>
                      <w:kern w:val="0"/>
                      <w:sz w:val="21"/>
                      <w:szCs w:val="21"/>
                      <w:highlight w:val="none"/>
                      <w:lang w:val="en-US" w:eastAsia="zh-CN"/>
                    </w:rPr>
                    <w:t>8.4*10</w:t>
                  </w:r>
                  <w:r>
                    <w:rPr>
                      <w:rFonts w:hint="eastAsia" w:cs="Times New Roman"/>
                      <w:snapToGrid w:val="0"/>
                      <w:color w:val="auto"/>
                      <w:spacing w:val="-20"/>
                      <w:kern w:val="0"/>
                      <w:sz w:val="21"/>
                      <w:szCs w:val="21"/>
                      <w:highlight w:val="none"/>
                      <w:vertAlign w:val="superscript"/>
                      <w:lang w:val="en-US" w:eastAsia="zh-CN"/>
                    </w:rPr>
                    <w:t>-6</w:t>
                  </w:r>
                </w:p>
              </w:tc>
              <w:tc>
                <w:tcPr>
                  <w:tcW w:w="985" w:type="pct"/>
                  <w:tcBorders>
                    <w:tl2br w:val="nil"/>
                    <w:tr2bl w:val="nil"/>
                  </w:tcBorders>
                  <w:noWrap w:val="0"/>
                  <w:vAlign w:val="center"/>
                </w:tcPr>
                <w:p w14:paraId="6DE4F4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0.063</w:t>
                  </w:r>
                </w:p>
              </w:tc>
              <w:tc>
                <w:tcPr>
                  <w:tcW w:w="969" w:type="pct"/>
                  <w:tcBorders>
                    <w:tl2br w:val="nil"/>
                    <w:tr2bl w:val="nil"/>
                  </w:tcBorders>
                  <w:noWrap w:val="0"/>
                  <w:vAlign w:val="center"/>
                </w:tcPr>
                <w:p w14:paraId="1BAADA8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0.009</w:t>
                  </w:r>
                </w:p>
              </w:tc>
              <w:tc>
                <w:tcPr>
                  <w:tcW w:w="880" w:type="pct"/>
                  <w:tcBorders>
                    <w:tl2br w:val="nil"/>
                    <w:tr2bl w:val="nil"/>
                  </w:tcBorders>
                  <w:noWrap w:val="0"/>
                  <w:vAlign w:val="center"/>
                </w:tcPr>
                <w:p w14:paraId="5CFE8B1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p>
              </w:tc>
            </w:tr>
            <w:tr w14:paraId="7A57F0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0845C8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DA002</w:t>
                  </w:r>
                </w:p>
              </w:tc>
              <w:tc>
                <w:tcPr>
                  <w:tcW w:w="977" w:type="pct"/>
                  <w:tcBorders>
                    <w:tl2br w:val="nil"/>
                    <w:tr2bl w:val="nil"/>
                  </w:tcBorders>
                  <w:noWrap w:val="0"/>
                  <w:vAlign w:val="center"/>
                </w:tcPr>
                <w:p w14:paraId="4B126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olor w:val="auto"/>
                      <w:sz w:val="21"/>
                      <w:szCs w:val="21"/>
                      <w:highlight w:val="none"/>
                      <w:lang w:val="en-US" w:eastAsia="zh-CN"/>
                    </w:rPr>
                    <w:t>水膜除尘塔废气排放口</w:t>
                  </w:r>
                </w:p>
              </w:tc>
              <w:tc>
                <w:tcPr>
                  <w:tcW w:w="796" w:type="pct"/>
                  <w:tcBorders>
                    <w:tl2br w:val="nil"/>
                    <w:tr2bl w:val="nil"/>
                  </w:tcBorders>
                  <w:noWrap w:val="0"/>
                  <w:vAlign w:val="center"/>
                </w:tcPr>
                <w:p w14:paraId="1541D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9.6</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985" w:type="pct"/>
                  <w:tcBorders>
                    <w:tl2br w:val="nil"/>
                    <w:tr2bl w:val="nil"/>
                  </w:tcBorders>
                  <w:noWrap w:val="0"/>
                  <w:vAlign w:val="center"/>
                </w:tcPr>
                <w:p w14:paraId="2B0B0B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r>
                    <w:rPr>
                      <w:rFonts w:hint="eastAsia" w:cs="Times New Roman"/>
                      <w:b w:val="0"/>
                      <w:bCs w:val="0"/>
                      <w:color w:val="auto"/>
                      <w:kern w:val="0"/>
                      <w:sz w:val="21"/>
                      <w:szCs w:val="21"/>
                      <w:highlight w:val="none"/>
                      <w:lang w:val="en-US" w:eastAsia="zh-CN"/>
                    </w:rPr>
                    <w:t>224</w:t>
                  </w:r>
                </w:p>
              </w:tc>
              <w:tc>
                <w:tcPr>
                  <w:tcW w:w="969" w:type="pct"/>
                  <w:tcBorders>
                    <w:tl2br w:val="nil"/>
                    <w:tr2bl w:val="nil"/>
                  </w:tcBorders>
                  <w:noWrap w:val="0"/>
                  <w:vAlign w:val="center"/>
                </w:tcPr>
                <w:p w14:paraId="5B6AC27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0.11</w:t>
                  </w:r>
                  <w:r>
                    <w:rPr>
                      <w:rFonts w:hint="eastAsia" w:cs="Times New Roman"/>
                      <w:b w:val="0"/>
                      <w:bCs w:val="0"/>
                      <w:color w:val="auto"/>
                      <w:sz w:val="21"/>
                      <w:szCs w:val="21"/>
                      <w:highlight w:val="none"/>
                      <w:lang w:val="en-US" w:eastAsia="zh-CN"/>
                    </w:rPr>
                    <w:t>2</w:t>
                  </w:r>
                </w:p>
              </w:tc>
              <w:tc>
                <w:tcPr>
                  <w:tcW w:w="880" w:type="pct"/>
                  <w:tcBorders>
                    <w:tl2br w:val="nil"/>
                    <w:tr2bl w:val="nil"/>
                  </w:tcBorders>
                  <w:noWrap w:val="0"/>
                  <w:vAlign w:val="center"/>
                </w:tcPr>
                <w:p w14:paraId="507D5D8C">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r>
            <w:tr w14:paraId="0C194E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14E7C8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DA003</w:t>
                  </w:r>
                </w:p>
              </w:tc>
              <w:tc>
                <w:tcPr>
                  <w:tcW w:w="977" w:type="pct"/>
                  <w:tcBorders>
                    <w:tl2br w:val="nil"/>
                    <w:tr2bl w:val="nil"/>
                  </w:tcBorders>
                  <w:noWrap w:val="0"/>
                  <w:vAlign w:val="center"/>
                </w:tcPr>
                <w:p w14:paraId="64471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olor w:val="auto"/>
                      <w:sz w:val="21"/>
                      <w:szCs w:val="21"/>
                      <w:highlight w:val="none"/>
                      <w:lang w:val="en-US" w:eastAsia="zh-CN"/>
                    </w:rPr>
                    <w:t>布袋除尘器废气排放口</w:t>
                  </w:r>
                </w:p>
              </w:tc>
              <w:tc>
                <w:tcPr>
                  <w:tcW w:w="796" w:type="pct"/>
                  <w:tcBorders>
                    <w:tl2br w:val="nil"/>
                    <w:tr2bl w:val="nil"/>
                  </w:tcBorders>
                  <w:noWrap w:val="0"/>
                  <w:vAlign w:val="center"/>
                </w:tcPr>
                <w:p w14:paraId="39C18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p>
              </w:tc>
              <w:tc>
                <w:tcPr>
                  <w:tcW w:w="985" w:type="pct"/>
                  <w:tcBorders>
                    <w:tl2br w:val="nil"/>
                    <w:tr2bl w:val="nil"/>
                  </w:tcBorders>
                  <w:noWrap w:val="0"/>
                  <w:vAlign w:val="center"/>
                </w:tcPr>
                <w:p w14:paraId="181DE3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p>
              </w:tc>
              <w:tc>
                <w:tcPr>
                  <w:tcW w:w="969" w:type="pct"/>
                  <w:tcBorders>
                    <w:tl2br w:val="nil"/>
                    <w:tr2bl w:val="nil"/>
                  </w:tcBorders>
                  <w:noWrap w:val="0"/>
                  <w:vAlign w:val="center"/>
                </w:tcPr>
                <w:p w14:paraId="58F26F2B">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0.103</w:t>
                  </w:r>
                </w:p>
              </w:tc>
              <w:tc>
                <w:tcPr>
                  <w:tcW w:w="880" w:type="pct"/>
                  <w:tcBorders>
                    <w:tl2br w:val="nil"/>
                    <w:tr2bl w:val="nil"/>
                  </w:tcBorders>
                  <w:noWrap w:val="0"/>
                  <w:vAlign w:val="center"/>
                </w:tcPr>
                <w:p w14:paraId="7B33C56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r>
            <w:tr w14:paraId="69E58F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5F4B02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DA004</w:t>
                  </w:r>
                </w:p>
              </w:tc>
              <w:tc>
                <w:tcPr>
                  <w:tcW w:w="977" w:type="pct"/>
                  <w:tcBorders>
                    <w:tl2br w:val="nil"/>
                    <w:tr2bl w:val="nil"/>
                  </w:tcBorders>
                  <w:noWrap w:val="0"/>
                  <w:vAlign w:val="center"/>
                </w:tcPr>
                <w:p w14:paraId="2D5C8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bidi="ar-SA"/>
                    </w:rPr>
                  </w:pPr>
                  <w:r>
                    <w:rPr>
                      <w:rFonts w:hint="eastAsia" w:cs="Times New Roman"/>
                      <w:color w:val="auto"/>
                      <w:sz w:val="21"/>
                      <w:szCs w:val="21"/>
                      <w:highlight w:val="none"/>
                      <w:lang w:val="en-US" w:eastAsia="zh-CN"/>
                    </w:rPr>
                    <w:t>除味塔</w:t>
                  </w:r>
                  <w:r>
                    <w:rPr>
                      <w:rFonts w:hint="eastAsia" w:cs="Times New Roman"/>
                      <w:color w:val="auto"/>
                      <w:sz w:val="21"/>
                      <w:szCs w:val="21"/>
                      <w:highlight w:val="none"/>
                      <w:lang w:val="en-US" w:eastAsia="zh-Hans"/>
                    </w:rPr>
                    <w:t>废气排放口</w:t>
                  </w:r>
                </w:p>
              </w:tc>
              <w:tc>
                <w:tcPr>
                  <w:tcW w:w="796" w:type="pct"/>
                  <w:tcBorders>
                    <w:tl2br w:val="nil"/>
                    <w:tr2bl w:val="nil"/>
                  </w:tcBorders>
                  <w:noWrap w:val="0"/>
                  <w:vAlign w:val="center"/>
                </w:tcPr>
                <w:p w14:paraId="2B492E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9.12</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985" w:type="pct"/>
                  <w:tcBorders>
                    <w:tl2br w:val="nil"/>
                    <w:tr2bl w:val="nil"/>
                  </w:tcBorders>
                  <w:noWrap w:val="0"/>
                  <w:vAlign w:val="center"/>
                </w:tcPr>
                <w:p w14:paraId="0DA5AD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0.2</w:t>
                  </w:r>
                  <w:r>
                    <w:rPr>
                      <w:rFonts w:hint="eastAsia" w:cs="Times New Roman"/>
                      <w:b w:val="0"/>
                      <w:bCs w:val="0"/>
                      <w:color w:val="auto"/>
                      <w:kern w:val="0"/>
                      <w:sz w:val="21"/>
                      <w:szCs w:val="21"/>
                      <w:highlight w:val="none"/>
                      <w:lang w:val="en-US" w:eastAsia="zh-CN"/>
                    </w:rPr>
                    <w:t>13</w:t>
                  </w:r>
                </w:p>
              </w:tc>
              <w:tc>
                <w:tcPr>
                  <w:tcW w:w="969" w:type="pct"/>
                  <w:tcBorders>
                    <w:tl2br w:val="nil"/>
                    <w:tr2bl w:val="nil"/>
                  </w:tcBorders>
                  <w:noWrap w:val="0"/>
                  <w:vAlign w:val="center"/>
                </w:tcPr>
                <w:p w14:paraId="795ED93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0.34</w:t>
                  </w:r>
                  <w:r>
                    <w:rPr>
                      <w:rFonts w:hint="eastAsia" w:cs="Times New Roman"/>
                      <w:b w:val="0"/>
                      <w:bCs w:val="0"/>
                      <w:color w:val="auto"/>
                      <w:sz w:val="21"/>
                      <w:szCs w:val="21"/>
                      <w:highlight w:val="none"/>
                      <w:lang w:val="en-US" w:eastAsia="zh-CN"/>
                    </w:rPr>
                    <w:t>5</w:t>
                  </w:r>
                </w:p>
              </w:tc>
              <w:tc>
                <w:tcPr>
                  <w:tcW w:w="880" w:type="pct"/>
                  <w:tcBorders>
                    <w:tl2br w:val="nil"/>
                    <w:tr2bl w:val="nil"/>
                  </w:tcBorders>
                  <w:noWrap w:val="0"/>
                  <w:vAlign w:val="center"/>
                </w:tcPr>
                <w:p w14:paraId="307FDF89">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r>
            <w:tr w14:paraId="1AFC40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499BD8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w:t>
                  </w:r>
                </w:p>
              </w:tc>
              <w:tc>
                <w:tcPr>
                  <w:tcW w:w="977" w:type="pct"/>
                  <w:tcBorders>
                    <w:tl2br w:val="nil"/>
                    <w:tr2bl w:val="nil"/>
                  </w:tcBorders>
                  <w:noWrap w:val="0"/>
                  <w:vAlign w:val="center"/>
                </w:tcPr>
                <w:p w14:paraId="42C28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无组织</w:t>
                  </w:r>
                </w:p>
              </w:tc>
              <w:tc>
                <w:tcPr>
                  <w:tcW w:w="796" w:type="pct"/>
                  <w:tcBorders>
                    <w:tl2br w:val="nil"/>
                    <w:tr2bl w:val="nil"/>
                  </w:tcBorders>
                  <w:noWrap w:val="0"/>
                  <w:vAlign w:val="center"/>
                </w:tcPr>
                <w:p w14:paraId="577E83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p>
              </w:tc>
              <w:tc>
                <w:tcPr>
                  <w:tcW w:w="985" w:type="pct"/>
                  <w:tcBorders>
                    <w:tl2br w:val="nil"/>
                    <w:tr2bl w:val="nil"/>
                  </w:tcBorders>
                  <w:noWrap w:val="0"/>
                  <w:vAlign w:val="center"/>
                </w:tcPr>
                <w:p w14:paraId="28EA70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p>
              </w:tc>
              <w:tc>
                <w:tcPr>
                  <w:tcW w:w="969" w:type="pct"/>
                  <w:tcBorders>
                    <w:tl2br w:val="nil"/>
                    <w:tr2bl w:val="nil"/>
                  </w:tcBorders>
                  <w:noWrap w:val="0"/>
                  <w:vAlign w:val="center"/>
                </w:tcPr>
                <w:p w14:paraId="114B4A59">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0.017</w:t>
                  </w:r>
                </w:p>
              </w:tc>
              <w:tc>
                <w:tcPr>
                  <w:tcW w:w="880" w:type="pct"/>
                  <w:tcBorders>
                    <w:tl2br w:val="nil"/>
                    <w:tr2bl w:val="nil"/>
                  </w:tcBorders>
                  <w:noWrap w:val="0"/>
                  <w:vAlign w:val="center"/>
                </w:tcPr>
                <w:p w14:paraId="0D41A19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0.003</w:t>
                  </w:r>
                </w:p>
              </w:tc>
            </w:tr>
            <w:tr w14:paraId="38D347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368" w:type="pct"/>
                  <w:gridSpan w:val="2"/>
                  <w:tcBorders>
                    <w:tl2br w:val="nil"/>
                    <w:tr2bl w:val="nil"/>
                  </w:tcBorders>
                  <w:noWrap w:val="0"/>
                  <w:vAlign w:val="center"/>
                </w:tcPr>
                <w:p w14:paraId="7EB8F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合计</w:t>
                  </w:r>
                </w:p>
              </w:tc>
              <w:tc>
                <w:tcPr>
                  <w:tcW w:w="796" w:type="pct"/>
                  <w:tcBorders>
                    <w:tl2br w:val="nil"/>
                    <w:tr2bl w:val="nil"/>
                  </w:tcBorders>
                  <w:noWrap w:val="0"/>
                  <w:vAlign w:val="center"/>
                </w:tcPr>
                <w:p w14:paraId="71BC3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2.7</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-5</w:t>
                  </w:r>
                </w:p>
              </w:tc>
              <w:tc>
                <w:tcPr>
                  <w:tcW w:w="985" w:type="pct"/>
                  <w:tcBorders>
                    <w:tl2br w:val="nil"/>
                    <w:tr2bl w:val="nil"/>
                  </w:tcBorders>
                  <w:noWrap w:val="0"/>
                  <w:vAlign w:val="center"/>
                </w:tcPr>
                <w:p w14:paraId="138E4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0.500</w:t>
                  </w:r>
                </w:p>
              </w:tc>
              <w:tc>
                <w:tcPr>
                  <w:tcW w:w="969" w:type="pct"/>
                  <w:tcBorders>
                    <w:tl2br w:val="nil"/>
                    <w:tr2bl w:val="nil"/>
                  </w:tcBorders>
                  <w:noWrap w:val="0"/>
                  <w:vAlign w:val="center"/>
                </w:tcPr>
                <w:p w14:paraId="016FD689">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0.586</w:t>
                  </w:r>
                </w:p>
              </w:tc>
              <w:tc>
                <w:tcPr>
                  <w:tcW w:w="880" w:type="pct"/>
                  <w:tcBorders>
                    <w:tl2br w:val="nil"/>
                    <w:tr2bl w:val="nil"/>
                  </w:tcBorders>
                  <w:noWrap w:val="0"/>
                  <w:vAlign w:val="center"/>
                </w:tcPr>
                <w:p w14:paraId="5939D8D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0.003</w:t>
                  </w:r>
                </w:p>
              </w:tc>
            </w:tr>
          </w:tbl>
          <w:p w14:paraId="5C674A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w:t>
            </w:r>
            <w:r>
              <w:rPr>
                <w:rFonts w:hint="eastAsia"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废气排放口基本情况表</w:t>
            </w:r>
          </w:p>
          <w:tbl>
            <w:tblPr>
              <w:tblStyle w:val="76"/>
              <w:tblW w:w="499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26"/>
              <w:gridCol w:w="2526"/>
              <w:gridCol w:w="2116"/>
              <w:gridCol w:w="1886"/>
              <w:gridCol w:w="1730"/>
              <w:gridCol w:w="1240"/>
              <w:gridCol w:w="1240"/>
              <w:gridCol w:w="1323"/>
            </w:tblGrid>
            <w:tr w14:paraId="25BC15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vMerge w:val="restart"/>
                  <w:tcBorders>
                    <w:tl2br w:val="nil"/>
                    <w:tr2bl w:val="nil"/>
                  </w:tcBorders>
                  <w:noWrap w:val="0"/>
                  <w:vAlign w:val="center"/>
                </w:tcPr>
                <w:p w14:paraId="5751DD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编号</w:t>
                  </w:r>
                </w:p>
              </w:tc>
              <w:tc>
                <w:tcPr>
                  <w:tcW w:w="943" w:type="pct"/>
                  <w:vMerge w:val="restart"/>
                  <w:tcBorders>
                    <w:tl2br w:val="nil"/>
                    <w:tr2bl w:val="nil"/>
                  </w:tcBorders>
                  <w:noWrap w:val="0"/>
                  <w:vAlign w:val="center"/>
                </w:tcPr>
                <w:p w14:paraId="59630F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eastAsia="zh-CN"/>
                    </w:rPr>
                    <w:t>名称</w:t>
                  </w:r>
                </w:p>
              </w:tc>
              <w:tc>
                <w:tcPr>
                  <w:tcW w:w="790" w:type="pct"/>
                  <w:vMerge w:val="restart"/>
                  <w:tcBorders>
                    <w:tl2br w:val="nil"/>
                    <w:tr2bl w:val="nil"/>
                  </w:tcBorders>
                  <w:noWrap w:val="0"/>
                  <w:vAlign w:val="center"/>
                </w:tcPr>
                <w:p w14:paraId="065AE0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24"/>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lang w:eastAsia="zh-CN"/>
                    </w:rPr>
                    <w:t>类型</w:t>
                  </w:r>
                </w:p>
              </w:tc>
              <w:tc>
                <w:tcPr>
                  <w:tcW w:w="1350" w:type="pct"/>
                  <w:gridSpan w:val="2"/>
                  <w:tcBorders>
                    <w:tl2br w:val="nil"/>
                    <w:tr2bl w:val="nil"/>
                  </w:tcBorders>
                  <w:noWrap w:val="0"/>
                  <w:vAlign w:val="center"/>
                </w:tcPr>
                <w:p w14:paraId="7FECF0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地理坐标</w:t>
                  </w:r>
                </w:p>
              </w:tc>
              <w:tc>
                <w:tcPr>
                  <w:tcW w:w="463" w:type="pct"/>
                  <w:vMerge w:val="restart"/>
                  <w:tcBorders>
                    <w:tl2br w:val="nil"/>
                    <w:tr2bl w:val="nil"/>
                  </w:tcBorders>
                  <w:noWrap w:val="0"/>
                  <w:vAlign w:val="center"/>
                </w:tcPr>
                <w:p w14:paraId="1E55A4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高度（</w:t>
                  </w:r>
                  <w:r>
                    <w:rPr>
                      <w:rFonts w:hint="default" w:ascii="Times New Roman" w:hAnsi="Times New Roman" w:eastAsia="宋体" w:cs="Times New Roman"/>
                      <w:b w:val="0"/>
                      <w:bCs w:val="0"/>
                      <w:color w:val="auto"/>
                      <w:kern w:val="0"/>
                      <w:sz w:val="21"/>
                      <w:szCs w:val="21"/>
                      <w:highlight w:val="none"/>
                      <w:lang w:val="en-US" w:eastAsia="zh-CN"/>
                    </w:rPr>
                    <w:t>m</w:t>
                  </w:r>
                  <w:r>
                    <w:rPr>
                      <w:rFonts w:hint="default" w:ascii="Times New Roman" w:hAnsi="Times New Roman" w:eastAsia="宋体" w:cs="Times New Roman"/>
                      <w:b w:val="0"/>
                      <w:bCs w:val="0"/>
                      <w:color w:val="auto"/>
                      <w:kern w:val="0"/>
                      <w:sz w:val="21"/>
                      <w:szCs w:val="21"/>
                      <w:highlight w:val="none"/>
                      <w:lang w:eastAsia="zh-CN"/>
                    </w:rPr>
                    <w:t>）</w:t>
                  </w:r>
                </w:p>
              </w:tc>
              <w:tc>
                <w:tcPr>
                  <w:tcW w:w="463" w:type="pct"/>
                  <w:vMerge w:val="restart"/>
                  <w:tcBorders>
                    <w:tl2br w:val="nil"/>
                    <w:tr2bl w:val="nil"/>
                  </w:tcBorders>
                  <w:noWrap w:val="0"/>
                  <w:vAlign w:val="center"/>
                </w:tcPr>
                <w:p w14:paraId="42F740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内径（m）</w:t>
                  </w:r>
                </w:p>
              </w:tc>
              <w:tc>
                <w:tcPr>
                  <w:tcW w:w="494" w:type="pct"/>
                  <w:vMerge w:val="restart"/>
                  <w:tcBorders>
                    <w:tl2br w:val="nil"/>
                    <w:tr2bl w:val="nil"/>
                  </w:tcBorders>
                  <w:noWrap w:val="0"/>
                  <w:vAlign w:val="center"/>
                </w:tcPr>
                <w:p w14:paraId="4E3ABB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温度（℃）</w:t>
                  </w:r>
                </w:p>
              </w:tc>
            </w:tr>
            <w:tr w14:paraId="45FE4A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vMerge w:val="continue"/>
                  <w:tcBorders>
                    <w:tl2br w:val="nil"/>
                    <w:tr2bl w:val="nil"/>
                  </w:tcBorders>
                  <w:noWrap w:val="0"/>
                  <w:vAlign w:val="center"/>
                </w:tcPr>
                <w:p w14:paraId="69C44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c>
                <w:tcPr>
                  <w:tcW w:w="943" w:type="pct"/>
                  <w:vMerge w:val="continue"/>
                  <w:tcBorders>
                    <w:tl2br w:val="nil"/>
                    <w:tr2bl w:val="nil"/>
                  </w:tcBorders>
                  <w:noWrap w:val="0"/>
                  <w:vAlign w:val="center"/>
                </w:tcPr>
                <w:p w14:paraId="6EC861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c>
                <w:tcPr>
                  <w:tcW w:w="790" w:type="pct"/>
                  <w:vMerge w:val="continue"/>
                  <w:tcBorders>
                    <w:tl2br w:val="nil"/>
                    <w:tr2bl w:val="nil"/>
                  </w:tcBorders>
                  <w:noWrap w:val="0"/>
                  <w:vAlign w:val="center"/>
                </w:tcPr>
                <w:p w14:paraId="0CA58A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c>
                <w:tcPr>
                  <w:tcW w:w="704" w:type="pct"/>
                  <w:tcBorders>
                    <w:tl2br w:val="nil"/>
                    <w:tr2bl w:val="nil"/>
                  </w:tcBorders>
                  <w:noWrap w:val="0"/>
                  <w:vAlign w:val="center"/>
                </w:tcPr>
                <w:p w14:paraId="67F417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东经</w:t>
                  </w:r>
                  <w:r>
                    <w:rPr>
                      <w:rFonts w:hint="eastAsia" w:cs="Times New Roman"/>
                      <w:b w:val="0"/>
                      <w:bCs w:val="0"/>
                      <w:color w:val="auto"/>
                      <w:sz w:val="21"/>
                      <w:szCs w:val="21"/>
                      <w:highlight w:val="none"/>
                      <w:lang w:val="en-US" w:eastAsia="zh-CN"/>
                    </w:rPr>
                    <w:t>°</w:t>
                  </w:r>
                </w:p>
              </w:tc>
              <w:tc>
                <w:tcPr>
                  <w:tcW w:w="645" w:type="pct"/>
                  <w:tcBorders>
                    <w:tl2br w:val="nil"/>
                    <w:tr2bl w:val="nil"/>
                  </w:tcBorders>
                  <w:noWrap w:val="0"/>
                  <w:vAlign w:val="center"/>
                </w:tcPr>
                <w:p w14:paraId="74C1D4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北纬</w:t>
                  </w:r>
                  <w:r>
                    <w:rPr>
                      <w:rFonts w:hint="eastAsia"/>
                      <w:color w:val="auto"/>
                      <w:lang w:val="en-US" w:eastAsia="zh-CN"/>
                    </w:rPr>
                    <w:t>°</w:t>
                  </w:r>
                </w:p>
              </w:tc>
              <w:tc>
                <w:tcPr>
                  <w:tcW w:w="463" w:type="pct"/>
                  <w:vMerge w:val="continue"/>
                  <w:tcBorders>
                    <w:tl2br w:val="nil"/>
                    <w:tr2bl w:val="nil"/>
                  </w:tcBorders>
                  <w:noWrap w:val="0"/>
                  <w:vAlign w:val="center"/>
                </w:tcPr>
                <w:p w14:paraId="709E1A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c>
                <w:tcPr>
                  <w:tcW w:w="463" w:type="pct"/>
                  <w:vMerge w:val="continue"/>
                  <w:tcBorders>
                    <w:tl2br w:val="nil"/>
                    <w:tr2bl w:val="nil"/>
                  </w:tcBorders>
                  <w:noWrap w:val="0"/>
                  <w:vAlign w:val="center"/>
                </w:tcPr>
                <w:p w14:paraId="2273F5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c>
                <w:tcPr>
                  <w:tcW w:w="494" w:type="pct"/>
                  <w:vMerge w:val="continue"/>
                  <w:tcBorders>
                    <w:tl2br w:val="nil"/>
                    <w:tr2bl w:val="nil"/>
                  </w:tcBorders>
                  <w:noWrap w:val="0"/>
                  <w:vAlign w:val="center"/>
                </w:tcPr>
                <w:p w14:paraId="325BE8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r>
            <w:tr w14:paraId="4F81F5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tcBorders>
                    <w:tl2br w:val="nil"/>
                    <w:tr2bl w:val="nil"/>
                  </w:tcBorders>
                  <w:noWrap w:val="0"/>
                  <w:vAlign w:val="center"/>
                </w:tcPr>
                <w:p w14:paraId="1AFCA5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DA001</w:t>
                  </w:r>
                </w:p>
              </w:tc>
              <w:tc>
                <w:tcPr>
                  <w:tcW w:w="943" w:type="pct"/>
                  <w:tcBorders>
                    <w:tl2br w:val="nil"/>
                    <w:tr2bl w:val="nil"/>
                  </w:tcBorders>
                  <w:noWrap w:val="0"/>
                  <w:vAlign w:val="center"/>
                </w:tcPr>
                <w:p w14:paraId="5F1E2C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rPr>
                    <w:t>天然气锅炉烟气排放口</w:t>
                  </w:r>
                </w:p>
              </w:tc>
              <w:tc>
                <w:tcPr>
                  <w:tcW w:w="790" w:type="pct"/>
                  <w:tcBorders>
                    <w:tl2br w:val="nil"/>
                    <w:tr2bl w:val="nil"/>
                  </w:tcBorders>
                  <w:noWrap w:val="0"/>
                  <w:vAlign w:val="center"/>
                </w:tcPr>
                <w:p w14:paraId="0EE3CC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24"/>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lang w:eastAsia="zh-CN"/>
                    </w:rPr>
                    <w:t>一般排放口</w:t>
                  </w:r>
                </w:p>
              </w:tc>
              <w:tc>
                <w:tcPr>
                  <w:tcW w:w="704" w:type="pct"/>
                  <w:tcBorders>
                    <w:tl2br w:val="nil"/>
                    <w:tr2bl w:val="nil"/>
                  </w:tcBorders>
                  <w:noWrap w:val="0"/>
                  <w:vAlign w:val="center"/>
                </w:tcPr>
                <w:p w14:paraId="2A91DB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118.155491</w:t>
                  </w:r>
                </w:p>
              </w:tc>
              <w:tc>
                <w:tcPr>
                  <w:tcW w:w="645" w:type="pct"/>
                  <w:tcBorders>
                    <w:tl2br w:val="nil"/>
                    <w:tr2bl w:val="nil"/>
                  </w:tcBorders>
                  <w:noWrap w:val="0"/>
                  <w:vAlign w:val="center"/>
                </w:tcPr>
                <w:p w14:paraId="634068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39.698734</w:t>
                  </w:r>
                </w:p>
              </w:tc>
              <w:tc>
                <w:tcPr>
                  <w:tcW w:w="463" w:type="pct"/>
                  <w:tcBorders>
                    <w:tl2br w:val="nil"/>
                    <w:tr2bl w:val="nil"/>
                  </w:tcBorders>
                  <w:noWrap w:val="0"/>
                  <w:vAlign w:val="center"/>
                </w:tcPr>
                <w:p w14:paraId="1A25C2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18</w:t>
                  </w:r>
                </w:p>
              </w:tc>
              <w:tc>
                <w:tcPr>
                  <w:tcW w:w="463" w:type="pct"/>
                  <w:tcBorders>
                    <w:tl2br w:val="nil"/>
                    <w:tr2bl w:val="nil"/>
                  </w:tcBorders>
                  <w:noWrap w:val="0"/>
                  <w:vAlign w:val="center"/>
                </w:tcPr>
                <w:p w14:paraId="08EE4BCC">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r>
                    <w:rPr>
                      <w:rFonts w:hint="eastAsia" w:cs="Times New Roman"/>
                      <w:b w:val="0"/>
                      <w:bCs w:val="0"/>
                      <w:color w:val="auto"/>
                      <w:sz w:val="21"/>
                      <w:szCs w:val="21"/>
                      <w:highlight w:val="none"/>
                      <w:lang w:val="en-US" w:eastAsia="zh-CN"/>
                    </w:rPr>
                    <w:t>4</w:t>
                  </w:r>
                </w:p>
              </w:tc>
              <w:tc>
                <w:tcPr>
                  <w:tcW w:w="494" w:type="pct"/>
                  <w:tcBorders>
                    <w:tl2br w:val="nil"/>
                    <w:tr2bl w:val="nil"/>
                  </w:tcBorders>
                  <w:noWrap w:val="0"/>
                  <w:vAlign w:val="center"/>
                </w:tcPr>
                <w:p w14:paraId="46FED8C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sz w:val="21"/>
                      <w:szCs w:val="21"/>
                      <w:highlight w:val="none"/>
                      <w:lang w:val="en-US" w:eastAsia="zh-CN"/>
                    </w:rPr>
                    <w:t>50</w:t>
                  </w:r>
                </w:p>
              </w:tc>
            </w:tr>
            <w:tr w14:paraId="6EDAC5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tcBorders>
                    <w:tl2br w:val="nil"/>
                    <w:tr2bl w:val="nil"/>
                  </w:tcBorders>
                  <w:noWrap w:val="0"/>
                  <w:vAlign w:val="center"/>
                </w:tcPr>
                <w:p w14:paraId="69915F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DA002</w:t>
                  </w:r>
                </w:p>
              </w:tc>
              <w:tc>
                <w:tcPr>
                  <w:tcW w:w="943" w:type="pct"/>
                  <w:tcBorders>
                    <w:tl2br w:val="nil"/>
                    <w:tr2bl w:val="nil"/>
                  </w:tcBorders>
                  <w:noWrap w:val="0"/>
                  <w:vAlign w:val="center"/>
                </w:tcPr>
                <w:p w14:paraId="74413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olor w:val="auto"/>
                      <w:sz w:val="21"/>
                      <w:szCs w:val="21"/>
                      <w:highlight w:val="none"/>
                      <w:lang w:val="en-US" w:eastAsia="zh-CN"/>
                    </w:rPr>
                    <w:t>水膜除尘塔废气排放口</w:t>
                  </w:r>
                </w:p>
              </w:tc>
              <w:tc>
                <w:tcPr>
                  <w:tcW w:w="790" w:type="pct"/>
                  <w:tcBorders>
                    <w:tl2br w:val="nil"/>
                    <w:tr2bl w:val="nil"/>
                  </w:tcBorders>
                  <w:noWrap w:val="0"/>
                  <w:vAlign w:val="center"/>
                </w:tcPr>
                <w:p w14:paraId="2EEC04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一般排放口</w:t>
                  </w:r>
                </w:p>
              </w:tc>
              <w:tc>
                <w:tcPr>
                  <w:tcW w:w="704" w:type="pct"/>
                  <w:tcBorders>
                    <w:tl2br w:val="nil"/>
                    <w:tr2bl w:val="nil"/>
                  </w:tcBorders>
                  <w:noWrap w:val="0"/>
                  <w:vAlign w:val="center"/>
                </w:tcPr>
                <w:p w14:paraId="177DE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118.155491</w:t>
                  </w:r>
                </w:p>
              </w:tc>
              <w:tc>
                <w:tcPr>
                  <w:tcW w:w="645" w:type="pct"/>
                  <w:tcBorders>
                    <w:tl2br w:val="nil"/>
                    <w:tr2bl w:val="nil"/>
                  </w:tcBorders>
                  <w:noWrap w:val="0"/>
                  <w:vAlign w:val="center"/>
                </w:tcPr>
                <w:p w14:paraId="69E88D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eastAsia="zh-CN"/>
                    </w:rPr>
                    <w:t>39.6986</w:t>
                  </w:r>
                  <w:r>
                    <w:rPr>
                      <w:rFonts w:hint="eastAsia" w:cs="Times New Roman"/>
                      <w:b w:val="0"/>
                      <w:bCs w:val="0"/>
                      <w:color w:val="auto"/>
                      <w:kern w:val="0"/>
                      <w:sz w:val="21"/>
                      <w:szCs w:val="21"/>
                      <w:highlight w:val="none"/>
                      <w:lang w:val="en-US" w:eastAsia="zh-CN"/>
                    </w:rPr>
                    <w:t>00</w:t>
                  </w:r>
                </w:p>
              </w:tc>
              <w:tc>
                <w:tcPr>
                  <w:tcW w:w="463" w:type="pct"/>
                  <w:tcBorders>
                    <w:tl2br w:val="nil"/>
                    <w:tr2bl w:val="nil"/>
                  </w:tcBorders>
                  <w:noWrap w:val="0"/>
                  <w:vAlign w:val="center"/>
                </w:tcPr>
                <w:p w14:paraId="1562B4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18</w:t>
                  </w:r>
                </w:p>
              </w:tc>
              <w:tc>
                <w:tcPr>
                  <w:tcW w:w="463" w:type="pct"/>
                  <w:tcBorders>
                    <w:tl2br w:val="nil"/>
                    <w:tr2bl w:val="nil"/>
                  </w:tcBorders>
                  <w:noWrap w:val="0"/>
                  <w:vAlign w:val="center"/>
                </w:tcPr>
                <w:p w14:paraId="093ED4E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0.8</w:t>
                  </w:r>
                </w:p>
              </w:tc>
              <w:tc>
                <w:tcPr>
                  <w:tcW w:w="494" w:type="pct"/>
                  <w:tcBorders>
                    <w:tl2br w:val="nil"/>
                    <w:tr2bl w:val="nil"/>
                  </w:tcBorders>
                  <w:noWrap w:val="0"/>
                  <w:vAlign w:val="center"/>
                </w:tcPr>
                <w:p w14:paraId="2EDBE764">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w:t>
                  </w:r>
                </w:p>
              </w:tc>
            </w:tr>
            <w:tr w14:paraId="03B018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tcBorders>
                    <w:tl2br w:val="nil"/>
                    <w:tr2bl w:val="nil"/>
                  </w:tcBorders>
                  <w:noWrap w:val="0"/>
                  <w:vAlign w:val="center"/>
                </w:tcPr>
                <w:p w14:paraId="17AF6E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DA003</w:t>
                  </w:r>
                </w:p>
              </w:tc>
              <w:tc>
                <w:tcPr>
                  <w:tcW w:w="943" w:type="pct"/>
                  <w:tcBorders>
                    <w:tl2br w:val="nil"/>
                    <w:tr2bl w:val="nil"/>
                  </w:tcBorders>
                  <w:noWrap w:val="0"/>
                  <w:vAlign w:val="center"/>
                </w:tcPr>
                <w:p w14:paraId="7C852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olor w:val="auto"/>
                      <w:sz w:val="21"/>
                      <w:szCs w:val="21"/>
                      <w:highlight w:val="none"/>
                      <w:lang w:val="en-US" w:eastAsia="zh-CN"/>
                    </w:rPr>
                    <w:t>布袋除尘器废气排放口</w:t>
                  </w:r>
                </w:p>
              </w:tc>
              <w:tc>
                <w:tcPr>
                  <w:tcW w:w="790" w:type="pct"/>
                  <w:tcBorders>
                    <w:tl2br w:val="nil"/>
                    <w:tr2bl w:val="nil"/>
                  </w:tcBorders>
                  <w:noWrap w:val="0"/>
                  <w:vAlign w:val="center"/>
                </w:tcPr>
                <w:p w14:paraId="6DDE6D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一般排放口</w:t>
                  </w:r>
                </w:p>
              </w:tc>
              <w:tc>
                <w:tcPr>
                  <w:tcW w:w="704" w:type="pct"/>
                  <w:tcBorders>
                    <w:tl2br w:val="nil"/>
                    <w:tr2bl w:val="nil"/>
                  </w:tcBorders>
                  <w:noWrap w:val="0"/>
                  <w:vAlign w:val="center"/>
                </w:tcPr>
                <w:p w14:paraId="286F7A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eastAsia="zh-CN"/>
                    </w:rPr>
                    <w:t>118.15477</w:t>
                  </w:r>
                  <w:r>
                    <w:rPr>
                      <w:rFonts w:hint="eastAsia" w:cs="Times New Roman"/>
                      <w:b w:val="0"/>
                      <w:bCs w:val="0"/>
                      <w:color w:val="auto"/>
                      <w:kern w:val="0"/>
                      <w:sz w:val="21"/>
                      <w:szCs w:val="21"/>
                      <w:highlight w:val="none"/>
                      <w:lang w:val="en-US" w:eastAsia="zh-CN"/>
                    </w:rPr>
                    <w:t>3</w:t>
                  </w:r>
                </w:p>
              </w:tc>
              <w:tc>
                <w:tcPr>
                  <w:tcW w:w="645" w:type="pct"/>
                  <w:tcBorders>
                    <w:tl2br w:val="nil"/>
                    <w:tr2bl w:val="nil"/>
                  </w:tcBorders>
                  <w:noWrap w:val="0"/>
                  <w:vAlign w:val="center"/>
                </w:tcPr>
                <w:p w14:paraId="314F75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39.698841</w:t>
                  </w:r>
                </w:p>
              </w:tc>
              <w:tc>
                <w:tcPr>
                  <w:tcW w:w="463" w:type="pct"/>
                  <w:tcBorders>
                    <w:tl2br w:val="nil"/>
                    <w:tr2bl w:val="nil"/>
                  </w:tcBorders>
                  <w:noWrap w:val="0"/>
                  <w:vAlign w:val="center"/>
                </w:tcPr>
                <w:p w14:paraId="42637B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20</w:t>
                  </w:r>
                </w:p>
              </w:tc>
              <w:tc>
                <w:tcPr>
                  <w:tcW w:w="463" w:type="pct"/>
                  <w:tcBorders>
                    <w:tl2br w:val="nil"/>
                    <w:tr2bl w:val="nil"/>
                  </w:tcBorders>
                  <w:noWrap w:val="0"/>
                  <w:vAlign w:val="center"/>
                </w:tcPr>
                <w:p w14:paraId="050A6C6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0.6</w:t>
                  </w:r>
                </w:p>
              </w:tc>
              <w:tc>
                <w:tcPr>
                  <w:tcW w:w="494" w:type="pct"/>
                  <w:tcBorders>
                    <w:tl2br w:val="nil"/>
                    <w:tr2bl w:val="nil"/>
                  </w:tcBorders>
                  <w:noWrap w:val="0"/>
                  <w:vAlign w:val="center"/>
                </w:tcPr>
                <w:p w14:paraId="1D6293C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常温</w:t>
                  </w:r>
                </w:p>
              </w:tc>
            </w:tr>
            <w:tr w14:paraId="6D0095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tcBorders>
                    <w:tl2br w:val="nil"/>
                    <w:tr2bl w:val="nil"/>
                  </w:tcBorders>
                  <w:noWrap w:val="0"/>
                  <w:vAlign w:val="center"/>
                </w:tcPr>
                <w:p w14:paraId="3745D8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DA004</w:t>
                  </w:r>
                </w:p>
              </w:tc>
              <w:tc>
                <w:tcPr>
                  <w:tcW w:w="943" w:type="pct"/>
                  <w:tcBorders>
                    <w:tl2br w:val="nil"/>
                    <w:tr2bl w:val="nil"/>
                  </w:tcBorders>
                  <w:noWrap w:val="0"/>
                  <w:vAlign w:val="center"/>
                </w:tcPr>
                <w:p w14:paraId="737B2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bidi="ar-SA"/>
                    </w:rPr>
                  </w:pPr>
                  <w:r>
                    <w:rPr>
                      <w:rFonts w:hint="eastAsia" w:cs="Times New Roman"/>
                      <w:color w:val="auto"/>
                      <w:sz w:val="21"/>
                      <w:szCs w:val="21"/>
                      <w:highlight w:val="none"/>
                      <w:lang w:val="en-US" w:eastAsia="zh-CN"/>
                    </w:rPr>
                    <w:t>除味塔</w:t>
                  </w:r>
                  <w:r>
                    <w:rPr>
                      <w:rFonts w:hint="eastAsia" w:cs="Times New Roman"/>
                      <w:color w:val="auto"/>
                      <w:sz w:val="21"/>
                      <w:szCs w:val="21"/>
                      <w:highlight w:val="none"/>
                      <w:lang w:val="en-US" w:eastAsia="zh-Hans"/>
                    </w:rPr>
                    <w:t>废气排放口</w:t>
                  </w:r>
                </w:p>
              </w:tc>
              <w:tc>
                <w:tcPr>
                  <w:tcW w:w="790" w:type="pct"/>
                  <w:tcBorders>
                    <w:tl2br w:val="nil"/>
                    <w:tr2bl w:val="nil"/>
                  </w:tcBorders>
                  <w:noWrap w:val="0"/>
                  <w:vAlign w:val="center"/>
                </w:tcPr>
                <w:p w14:paraId="223A9E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一般排放口</w:t>
                  </w:r>
                </w:p>
              </w:tc>
              <w:tc>
                <w:tcPr>
                  <w:tcW w:w="704" w:type="pct"/>
                  <w:tcBorders>
                    <w:tl2br w:val="nil"/>
                    <w:tr2bl w:val="nil"/>
                  </w:tcBorders>
                  <w:noWrap w:val="0"/>
                  <w:vAlign w:val="center"/>
                </w:tcPr>
                <w:p w14:paraId="636B0F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118.15515</w:t>
                  </w:r>
                  <w:r>
                    <w:rPr>
                      <w:rFonts w:hint="eastAsia" w:cs="Times New Roman"/>
                      <w:b w:val="0"/>
                      <w:bCs w:val="0"/>
                      <w:color w:val="auto"/>
                      <w:kern w:val="0"/>
                      <w:sz w:val="21"/>
                      <w:szCs w:val="21"/>
                      <w:highlight w:val="none"/>
                      <w:lang w:val="en-US" w:eastAsia="zh-CN"/>
                    </w:rPr>
                    <w:t>9</w:t>
                  </w:r>
                </w:p>
              </w:tc>
              <w:tc>
                <w:tcPr>
                  <w:tcW w:w="645" w:type="pct"/>
                  <w:tcBorders>
                    <w:tl2br w:val="nil"/>
                    <w:tr2bl w:val="nil"/>
                  </w:tcBorders>
                  <w:noWrap w:val="0"/>
                  <w:vAlign w:val="center"/>
                </w:tcPr>
                <w:p w14:paraId="01DC3B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39.698849</w:t>
                  </w:r>
                </w:p>
              </w:tc>
              <w:tc>
                <w:tcPr>
                  <w:tcW w:w="463" w:type="pct"/>
                  <w:tcBorders>
                    <w:tl2br w:val="nil"/>
                    <w:tr2bl w:val="nil"/>
                  </w:tcBorders>
                  <w:noWrap w:val="0"/>
                  <w:vAlign w:val="center"/>
                </w:tcPr>
                <w:p w14:paraId="2435A1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20</w:t>
                  </w:r>
                </w:p>
              </w:tc>
              <w:tc>
                <w:tcPr>
                  <w:tcW w:w="463" w:type="pct"/>
                  <w:tcBorders>
                    <w:tl2br w:val="nil"/>
                    <w:tr2bl w:val="nil"/>
                  </w:tcBorders>
                  <w:noWrap w:val="0"/>
                  <w:vAlign w:val="center"/>
                </w:tcPr>
                <w:p w14:paraId="4C08517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494" w:type="pct"/>
                  <w:tcBorders>
                    <w:tl2br w:val="nil"/>
                    <w:tr2bl w:val="nil"/>
                  </w:tcBorders>
                  <w:noWrap w:val="0"/>
                  <w:vAlign w:val="center"/>
                </w:tcPr>
                <w:p w14:paraId="74C1C66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35</w:t>
                  </w:r>
                </w:p>
              </w:tc>
            </w:tr>
          </w:tbl>
          <w:p w14:paraId="68B42673">
            <w:pPr>
              <w:pStyle w:val="135"/>
              <w:keepNext w:val="0"/>
              <w:keepLines w:val="0"/>
              <w:suppressLineNumbers w:val="0"/>
              <w:spacing w:before="0" w:beforeAutospacing="0" w:after="0" w:afterAutospacing="0"/>
              <w:ind w:left="0" w:leftChars="0" w:right="0" w:rightChars="0" w:firstLine="0" w:firstLineChars="0"/>
              <w:rPr>
                <w:rFonts w:hint="default"/>
                <w:b/>
                <w:color w:val="auto"/>
                <w:sz w:val="24"/>
                <w:highlight w:val="none"/>
              </w:rPr>
            </w:pPr>
          </w:p>
          <w:p w14:paraId="20E98AF8">
            <w:pPr>
              <w:pStyle w:val="135"/>
              <w:keepNext w:val="0"/>
              <w:keepLines w:val="0"/>
              <w:suppressLineNumbers w:val="0"/>
              <w:spacing w:before="0" w:beforeAutospacing="0" w:after="0" w:afterAutospacing="0"/>
              <w:ind w:left="0" w:leftChars="0" w:right="0" w:rightChars="0" w:firstLine="0" w:firstLineChars="0"/>
              <w:rPr>
                <w:rFonts w:hint="default"/>
                <w:b/>
                <w:color w:val="auto"/>
                <w:sz w:val="24"/>
                <w:highlight w:val="none"/>
              </w:rPr>
            </w:pPr>
          </w:p>
          <w:p w14:paraId="08B67815">
            <w:pPr>
              <w:pStyle w:val="135"/>
              <w:keepNext w:val="0"/>
              <w:keepLines w:val="0"/>
              <w:suppressLineNumbers w:val="0"/>
              <w:spacing w:before="0" w:beforeAutospacing="0" w:after="0" w:afterAutospacing="0"/>
              <w:ind w:left="0" w:leftChars="0" w:right="0" w:rightChars="0" w:firstLine="0" w:firstLineChars="0"/>
              <w:rPr>
                <w:rFonts w:hint="default"/>
                <w:b/>
                <w:color w:val="auto"/>
                <w:sz w:val="24"/>
                <w:highlight w:val="none"/>
              </w:rPr>
            </w:pPr>
          </w:p>
          <w:p w14:paraId="68801BE4">
            <w:pPr>
              <w:pStyle w:val="135"/>
              <w:keepNext w:val="0"/>
              <w:keepLines w:val="0"/>
              <w:suppressLineNumbers w:val="0"/>
              <w:spacing w:before="0" w:beforeAutospacing="0" w:after="0" w:afterAutospacing="0"/>
              <w:ind w:left="0" w:leftChars="0" w:right="0" w:rightChars="0" w:firstLine="0" w:firstLineChars="0"/>
              <w:rPr>
                <w:rFonts w:hint="default"/>
                <w:b/>
                <w:color w:val="auto"/>
                <w:sz w:val="24"/>
                <w:highlight w:val="none"/>
              </w:rPr>
            </w:pPr>
          </w:p>
          <w:p w14:paraId="7B5BCC9D">
            <w:pPr>
              <w:pStyle w:val="135"/>
              <w:keepNext w:val="0"/>
              <w:keepLines w:val="0"/>
              <w:suppressLineNumbers w:val="0"/>
              <w:spacing w:before="0" w:beforeAutospacing="0" w:after="0" w:afterAutospacing="0"/>
              <w:ind w:left="0" w:leftChars="0" w:right="0" w:rightChars="0" w:firstLine="0" w:firstLineChars="0"/>
              <w:rPr>
                <w:rFonts w:hint="default"/>
                <w:b/>
                <w:color w:val="auto"/>
                <w:sz w:val="24"/>
                <w:highlight w:val="none"/>
              </w:rPr>
            </w:pPr>
          </w:p>
        </w:tc>
      </w:tr>
    </w:tbl>
    <w:p w14:paraId="3600057E">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eastAsia="宋体" w:cs="Times New Roman"/>
          <w:b/>
          <w:bCs/>
          <w:snapToGrid w:val="0"/>
          <w:color w:val="auto"/>
          <w:sz w:val="30"/>
          <w:szCs w:val="30"/>
          <w:highlight w:val="none"/>
        </w:rPr>
        <w:sectPr>
          <w:pgSz w:w="16840" w:h="11907" w:orient="landscape"/>
          <w:pgMar w:top="1701"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75"/>
        <w:tblW w:w="522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2"/>
        <w:gridCol w:w="9112"/>
      </w:tblGrid>
      <w:tr w14:paraId="0389E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37" w:hRule="atLeast"/>
          <w:jc w:val="center"/>
        </w:trPr>
        <w:tc>
          <w:tcPr>
            <w:tcW w:w="389" w:type="dxa"/>
            <w:noWrap w:val="0"/>
            <w:tcMar>
              <w:left w:w="28" w:type="dxa"/>
              <w:right w:w="28" w:type="dxa"/>
            </w:tcMar>
            <w:vAlign w:val="center"/>
          </w:tcPr>
          <w:p w14:paraId="64E12945">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ascii="Times New Roman" w:hAnsi="Times New Roman"/>
                <w:snapToGrid w:val="0"/>
                <w:color w:val="auto"/>
                <w:sz w:val="36"/>
                <w:szCs w:val="36"/>
                <w:highlight w:val="none"/>
              </w:rPr>
              <w:br w:type="page"/>
            </w:r>
            <w:r>
              <w:rPr>
                <w:rFonts w:hint="default"/>
                <w:b/>
                <w:color w:val="auto"/>
                <w:sz w:val="24"/>
                <w:highlight w:val="none"/>
              </w:rPr>
              <w:t>运营</w:t>
            </w:r>
          </w:p>
          <w:p w14:paraId="3C078DB7">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期环</w:t>
            </w:r>
          </w:p>
          <w:p w14:paraId="0F60F669">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境影</w:t>
            </w:r>
          </w:p>
          <w:p w14:paraId="06040B09">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响和</w:t>
            </w:r>
          </w:p>
          <w:p w14:paraId="099E3959">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保护</w:t>
            </w:r>
          </w:p>
          <w:p w14:paraId="4A08CB89">
            <w:pPr>
              <w:keepNext w:val="0"/>
              <w:keepLines w:val="0"/>
              <w:suppressLineNumbers w:val="0"/>
              <w:adjustRightInd w:val="0"/>
              <w:snapToGrid w:val="0"/>
              <w:spacing w:before="0" w:beforeAutospacing="0" w:after="0" w:afterAutospacing="0"/>
              <w:ind w:left="0" w:leftChars="0" w:right="0" w:rightChars="0"/>
              <w:jc w:val="center"/>
              <w:rPr>
                <w:rFonts w:hint="default"/>
                <w:b/>
                <w:color w:val="auto"/>
                <w:sz w:val="24"/>
                <w:highlight w:val="none"/>
              </w:rPr>
            </w:pPr>
            <w:r>
              <w:rPr>
                <w:rFonts w:hint="default"/>
                <w:b/>
                <w:color w:val="auto"/>
                <w:sz w:val="24"/>
                <w:highlight w:val="none"/>
              </w:rPr>
              <w:t>措施</w:t>
            </w:r>
          </w:p>
        </w:tc>
        <w:tc>
          <w:tcPr>
            <w:tcW w:w="9032" w:type="dxa"/>
            <w:noWrap w:val="0"/>
            <w:vAlign w:val="top"/>
          </w:tcPr>
          <w:p w14:paraId="73778A4F">
            <w:pPr>
              <w:keepNext w:val="0"/>
              <w:keepLines w:val="0"/>
              <w:widowControl w:val="0"/>
              <w:suppressLineNumbers w:val="0"/>
              <w:autoSpaceDE w:val="0"/>
              <w:autoSpaceDN/>
              <w:adjustRightInd w:val="0"/>
              <w:snapToGrid w:val="0"/>
              <w:spacing w:before="0" w:beforeAutospacing="0" w:after="0" w:afterAutospacing="0" w:line="480" w:lineRule="exact"/>
              <w:ind w:left="0" w:right="0" w:firstLine="482" w:firstLineChars="200"/>
              <w:jc w:val="both"/>
              <w:rPr>
                <w:rFonts w:hint="eastAsia" w:ascii="宋体" w:hAnsi="宋体" w:eastAsia="宋体" w:cs="宋体"/>
                <w:b/>
                <w:bCs/>
                <w:color w:val="auto"/>
                <w:kern w:val="0"/>
                <w:sz w:val="24"/>
                <w:szCs w:val="24"/>
                <w:highlight w:val="none"/>
                <w:lang w:val="en-US" w:eastAsia="zh-CN" w:bidi="ar"/>
              </w:rPr>
            </w:pPr>
            <w:r>
              <w:rPr>
                <w:rFonts w:hint="eastAsia" w:ascii="Times New Roman" w:hAnsi="Times New Roman" w:eastAsia="宋体" w:cs="Courier New"/>
                <w:b/>
                <w:bCs/>
                <w:color w:val="auto"/>
                <w:kern w:val="2"/>
                <w:sz w:val="24"/>
                <w:szCs w:val="21"/>
                <w:highlight w:val="none"/>
                <w:lang w:val="en-US" w:eastAsia="zh-CN" w:bidi="ar-SA"/>
              </w:rPr>
              <w:t>1.</w:t>
            </w:r>
            <w:r>
              <w:rPr>
                <w:rFonts w:hint="eastAsia" w:cs="Courier New"/>
                <w:b/>
                <w:bCs/>
                <w:color w:val="auto"/>
                <w:kern w:val="2"/>
                <w:sz w:val="24"/>
                <w:szCs w:val="21"/>
                <w:highlight w:val="none"/>
                <w:lang w:val="en-US" w:eastAsia="zh-CN" w:bidi="ar-SA"/>
              </w:rPr>
              <w:t>3</w:t>
            </w:r>
            <w:r>
              <w:rPr>
                <w:rFonts w:hint="eastAsia" w:ascii="宋体" w:hAnsi="宋体" w:eastAsia="宋体" w:cs="宋体"/>
                <w:b/>
                <w:bCs/>
                <w:color w:val="auto"/>
                <w:kern w:val="0"/>
                <w:sz w:val="24"/>
                <w:szCs w:val="24"/>
                <w:highlight w:val="none"/>
                <w:lang w:val="en-US" w:eastAsia="zh-CN" w:bidi="ar"/>
              </w:rPr>
              <w:t>废气源强核算过程</w:t>
            </w:r>
          </w:p>
          <w:p w14:paraId="651C1A4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firstLineChars="200"/>
              <w:jc w:val="both"/>
              <w:textAlignment w:val="auto"/>
              <w:rPr>
                <w:rFonts w:hint="default"/>
                <w:color w:val="auto"/>
                <w:highlight w:val="none"/>
                <w:lang w:val="en-US"/>
              </w:rPr>
            </w:pPr>
            <w:r>
              <w:rPr>
                <w:rFonts w:hint="eastAsia" w:ascii="Times New Roman" w:hAnsi="Times New Roman" w:cs="Times New Roman"/>
                <w:snapToGrid w:val="0"/>
                <w:color w:val="auto"/>
                <w:kern w:val="0"/>
                <w:sz w:val="24"/>
                <w:szCs w:val="24"/>
                <w:highlight w:val="none"/>
                <w:lang w:val="en-US" w:eastAsia="zh-CN"/>
              </w:rPr>
              <w:t>根据《污染源源强核算技术指南 准则》（HJ884-2018）可知：“污染源源强核算可采用实测法、物料衡算法、产污系数法、排污系数法、类比法、实验法等方法”。“按照行业指南规定的优先级别选取适当的核算方法，合理选取或科学确定相关参数”。结合项目</w:t>
            </w:r>
            <w:r>
              <w:rPr>
                <w:rFonts w:hint="eastAsia" w:cs="Times New Roman"/>
                <w:snapToGrid w:val="0"/>
                <w:color w:val="auto"/>
                <w:kern w:val="0"/>
                <w:sz w:val="24"/>
                <w:szCs w:val="24"/>
                <w:highlight w:val="none"/>
                <w:lang w:val="en-US" w:eastAsia="zh-CN"/>
              </w:rPr>
              <w:t>性质（新建）</w:t>
            </w:r>
            <w:r>
              <w:rPr>
                <w:rFonts w:hint="eastAsia" w:ascii="Times New Roman" w:hAnsi="Times New Roman" w:cs="Times New Roman"/>
                <w:snapToGrid w:val="0"/>
                <w:color w:val="auto"/>
                <w:kern w:val="0"/>
                <w:sz w:val="24"/>
                <w:szCs w:val="24"/>
                <w:highlight w:val="none"/>
                <w:lang w:val="en-US" w:eastAsia="zh-CN"/>
              </w:rPr>
              <w:t>，本项目废气污染源源强核算时选用产污系数法、类比法</w:t>
            </w:r>
            <w:r>
              <w:rPr>
                <w:rFonts w:hint="eastAsia" w:cs="Times New Roman"/>
                <w:snapToGrid w:val="0"/>
                <w:color w:val="auto"/>
                <w:kern w:val="0"/>
                <w:sz w:val="24"/>
                <w:szCs w:val="24"/>
                <w:highlight w:val="none"/>
                <w:lang w:val="en-US" w:eastAsia="zh-CN"/>
              </w:rPr>
              <w:t>。</w:t>
            </w:r>
          </w:p>
          <w:p w14:paraId="6119E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kern w:val="2"/>
                <w:sz w:val="24"/>
                <w:szCs w:val="24"/>
                <w:highlight w:val="none"/>
                <w:lang w:val="en-US" w:eastAsia="zh-CN" w:bidi="ar"/>
              </w:rPr>
            </w:pPr>
            <w:r>
              <w:rPr>
                <w:rFonts w:hint="eastAsia" w:ascii="Times New Roman" w:hAnsi="Times New Roman" w:cs="Times New Roman"/>
                <w:color w:val="auto"/>
                <w:kern w:val="2"/>
                <w:sz w:val="24"/>
                <w:szCs w:val="24"/>
                <w:highlight w:val="none"/>
                <w:lang w:val="en-US" w:eastAsia="zh-CN" w:bidi="ar"/>
              </w:rPr>
              <w:t>1、</w:t>
            </w:r>
            <w:r>
              <w:rPr>
                <w:rFonts w:hint="eastAsia" w:cs="Times New Roman"/>
                <w:color w:val="auto"/>
                <w:kern w:val="2"/>
                <w:sz w:val="24"/>
                <w:szCs w:val="24"/>
                <w:highlight w:val="none"/>
                <w:lang w:val="en-US" w:eastAsia="zh-CN" w:bidi="ar"/>
              </w:rPr>
              <w:t>天然气锅炉燃烧烟气</w:t>
            </w:r>
          </w:p>
          <w:p w14:paraId="41A61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cs="Times New Roman"/>
                <w:color w:val="auto"/>
                <w:kern w:val="2"/>
                <w:sz w:val="24"/>
                <w:szCs w:val="24"/>
                <w:highlight w:val="none"/>
                <w:lang w:val="en-US" w:eastAsia="zh-CN" w:bidi="ar"/>
              </w:rPr>
              <w:t>天然气锅炉</w:t>
            </w:r>
            <w:r>
              <w:rPr>
                <w:rFonts w:hint="eastAsia" w:ascii="Times New Roman" w:hAnsi="Times New Roman" w:cs="Times New Roman"/>
                <w:color w:val="auto"/>
                <w:sz w:val="24"/>
                <w:highlight w:val="none"/>
                <w:lang w:val="en-US" w:eastAsia="zh-CN"/>
              </w:rPr>
              <w:t>年有效</w:t>
            </w:r>
            <w:r>
              <w:rPr>
                <w:rFonts w:hint="default" w:ascii="Times New Roman" w:hAnsi="Times New Roman" w:cs="Times New Roman"/>
                <w:color w:val="auto"/>
                <w:sz w:val="24"/>
                <w:szCs w:val="24"/>
                <w:highlight w:val="none"/>
                <w:lang w:val="en-US" w:eastAsia="zh-CN"/>
              </w:rPr>
              <w:t>运行</w:t>
            </w:r>
            <w:r>
              <w:rPr>
                <w:rFonts w:hint="eastAsia" w:ascii="Times New Roman" w:hAnsi="Times New Roman" w:cs="Times New Roman"/>
                <w:color w:val="auto"/>
                <w:sz w:val="24"/>
                <w:szCs w:val="24"/>
                <w:highlight w:val="none"/>
                <w:lang w:val="en-US" w:eastAsia="zh-CN"/>
              </w:rPr>
              <w:t>时间</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00h/a</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每小时天然气用量为</w:t>
            </w:r>
            <w:r>
              <w:rPr>
                <w:rFonts w:hint="eastAsia" w:ascii="Times New Roman" w:hAnsi="Times New Roman" w:cs="Times New Roman"/>
                <w:color w:val="auto"/>
                <w:sz w:val="24"/>
                <w:szCs w:val="24"/>
                <w:highlight w:val="none"/>
                <w:lang w:val="en-US" w:eastAsia="zh-CN"/>
              </w:rPr>
              <w:t>105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/h，年用量为</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highlight w:val="none"/>
                <w:lang w:val="en-US" w:eastAsia="zh-CN"/>
              </w:rPr>
              <w:t>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参照《排放源统计调查产排污核算方法和系数手册》（2021年6月）中天然气室燃炉产排污系数，废气产生量为107753Nm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产生量为0.02Skg/万m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-天然气，天然气含硫量为</w:t>
            </w:r>
            <w:r>
              <w:rPr>
                <w:rFonts w:hint="eastAsia" w:cs="Times New Roman"/>
                <w:color w:val="auto"/>
                <w:sz w:val="24"/>
                <w:highlight w:val="none"/>
                <w:lang w:val="en-US" w:eastAsia="zh-CN"/>
              </w:rPr>
              <w:t>0.02</w:t>
            </w:r>
            <w:r>
              <w:rPr>
                <w:rFonts w:hint="default" w:ascii="Times New Roman" w:hAnsi="Times New Roman" w:eastAsia="宋体" w:cs="Times New Roman"/>
                <w:color w:val="auto"/>
                <w:sz w:val="24"/>
                <w:highlight w:val="none"/>
                <w:lang w:val="en-US" w:eastAsia="zh-CN"/>
              </w:rPr>
              <w:t>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，NOx产生量为3.03kg/万m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w:t>
            </w:r>
            <w:r>
              <w:rPr>
                <w:rFonts w:hint="eastAsia" w:cs="Times New Roman"/>
                <w:color w:val="auto"/>
                <w:sz w:val="24"/>
                <w:szCs w:val="24"/>
                <w:highlight w:val="none"/>
                <w:lang w:val="en-US" w:eastAsia="zh-CN"/>
              </w:rPr>
              <w:t>颗粒物产生量</w:t>
            </w:r>
            <w:r>
              <w:rPr>
                <w:rFonts w:hint="eastAsia" w:cs="Times New Roman"/>
                <w:color w:val="auto"/>
                <w:sz w:val="24"/>
                <w:highlight w:val="none"/>
                <w:lang w:val="en-US" w:eastAsia="zh-CN"/>
              </w:rPr>
              <w:t>参照</w:t>
            </w:r>
            <w:r>
              <w:rPr>
                <w:rFonts w:hint="default" w:ascii="Times New Roman" w:hAnsi="Times New Roman" w:eastAsia="宋体" w:cs="Times New Roman"/>
                <w:color w:val="auto"/>
                <w:sz w:val="24"/>
                <w:highlight w:val="none"/>
                <w:lang w:val="en-US" w:eastAsia="zh-CN"/>
              </w:rPr>
              <w:t>《北京环境总体规划研究》中天然气燃烧烟尘产生量0.45kg/万m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w:t>
            </w:r>
            <w:r>
              <w:rPr>
                <w:rFonts w:hint="eastAsia" w:cs="Times New Roman"/>
                <w:color w:val="auto"/>
                <w:sz w:val="24"/>
                <w:highlight w:val="none"/>
                <w:lang w:val="en-US" w:eastAsia="zh-CN"/>
              </w:rPr>
              <w:t>本项目</w:t>
            </w:r>
            <w:r>
              <w:rPr>
                <w:rFonts w:hint="eastAsia" w:cs="Times New Roman"/>
                <w:color w:val="auto"/>
                <w:kern w:val="2"/>
                <w:sz w:val="24"/>
                <w:szCs w:val="24"/>
                <w:highlight w:val="none"/>
                <w:lang w:val="en-US" w:eastAsia="zh-CN" w:bidi="ar"/>
              </w:rPr>
              <w:t>天然气锅炉配置国际先进</w:t>
            </w:r>
            <w:r>
              <w:rPr>
                <w:rFonts w:hint="default" w:ascii="Times New Roman" w:hAnsi="Times New Roman" w:eastAsia="宋体" w:cs="Times New Roman"/>
                <w:color w:val="auto"/>
                <w:sz w:val="24"/>
                <w:highlight w:val="none"/>
                <w:lang w:val="en-US" w:eastAsia="zh-CN"/>
              </w:rPr>
              <w:t>低氮燃烧器</w:t>
            </w:r>
            <w:r>
              <w:rPr>
                <w:rFonts w:hint="eastAsia" w:cs="Times New Roman"/>
                <w:color w:val="auto"/>
                <w:sz w:val="24"/>
                <w:highlight w:val="none"/>
                <w:lang w:val="en-US" w:eastAsia="zh-CN"/>
              </w:rPr>
              <w:t>，燃烧烟气</w:t>
            </w:r>
            <w:r>
              <w:rPr>
                <w:rFonts w:hint="default" w:ascii="Times New Roman" w:hAnsi="Times New Roman" w:eastAsia="宋体" w:cs="Times New Roman"/>
                <w:color w:val="auto"/>
                <w:sz w:val="24"/>
                <w:highlight w:val="none"/>
                <w:lang w:val="en-US" w:eastAsia="zh-CN"/>
              </w:rPr>
              <w:t>经</w:t>
            </w:r>
            <w:r>
              <w:rPr>
                <w:rFonts w:hint="eastAsia" w:ascii="Times New Roman" w:hAnsi="Times New Roman" w:cs="Times New Roman"/>
                <w:color w:val="auto"/>
                <w:sz w:val="24"/>
                <w:highlight w:val="none"/>
                <w:lang w:val="en-US" w:eastAsia="zh-CN"/>
              </w:rPr>
              <w:t>18</w:t>
            </w:r>
            <w:r>
              <w:rPr>
                <w:rFonts w:hint="default" w:ascii="Times New Roman" w:hAnsi="Times New Roman" w:eastAsia="宋体" w:cs="Times New Roman"/>
                <w:color w:val="auto"/>
                <w:sz w:val="24"/>
                <w:highlight w:val="none"/>
                <w:lang w:val="en-US" w:eastAsia="zh-CN"/>
              </w:rPr>
              <w:t>m排气筒排放</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天然气锅炉污染物产生情况见下表。</w:t>
            </w:r>
          </w:p>
          <w:p w14:paraId="54F724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lang w:val="en-US" w:eastAsia="zh-CN"/>
              </w:rPr>
              <w:t xml:space="preserve">4 </w:t>
            </w:r>
            <w:r>
              <w:rPr>
                <w:rFonts w:hint="eastAsia" w:ascii="Times New Roman" w:hAnsi="Times New Roman" w:eastAsia="宋体" w:cs="Times New Roman"/>
                <w:b/>
                <w:color w:val="auto"/>
                <w:sz w:val="24"/>
                <w:szCs w:val="24"/>
                <w:highlight w:val="none"/>
                <w:lang w:eastAsia="zh-CN"/>
              </w:rPr>
              <w:t>天然气锅炉</w:t>
            </w:r>
            <w:r>
              <w:rPr>
                <w:rFonts w:hint="default" w:ascii="Times New Roman" w:hAnsi="Times New Roman" w:eastAsia="宋体" w:cs="Times New Roman"/>
                <w:b/>
                <w:color w:val="auto"/>
                <w:sz w:val="24"/>
                <w:szCs w:val="24"/>
                <w:highlight w:val="none"/>
              </w:rPr>
              <w:t>废气污染物</w:t>
            </w:r>
            <w:r>
              <w:rPr>
                <w:rFonts w:hint="eastAsia" w:ascii="Times New Roman" w:hAnsi="Times New Roman" w:cs="Times New Roman"/>
                <w:b/>
                <w:color w:val="auto"/>
                <w:sz w:val="24"/>
                <w:szCs w:val="24"/>
                <w:highlight w:val="none"/>
                <w:lang w:val="en-US" w:eastAsia="zh-CN"/>
              </w:rPr>
              <w:t>产排</w:t>
            </w:r>
            <w:r>
              <w:rPr>
                <w:rFonts w:hint="default" w:ascii="Times New Roman" w:hAnsi="Times New Roman" w:eastAsia="宋体" w:cs="Times New Roman"/>
                <w:b/>
                <w:color w:val="auto"/>
                <w:sz w:val="24"/>
                <w:szCs w:val="24"/>
                <w:highlight w:val="none"/>
              </w:rPr>
              <w:t>情况一览表</w:t>
            </w:r>
          </w:p>
          <w:tbl>
            <w:tblPr>
              <w:tblStyle w:val="7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980"/>
              <w:gridCol w:w="806"/>
              <w:gridCol w:w="796"/>
              <w:gridCol w:w="945"/>
              <w:gridCol w:w="655"/>
              <w:gridCol w:w="648"/>
              <w:gridCol w:w="824"/>
              <w:gridCol w:w="917"/>
              <w:gridCol w:w="798"/>
              <w:gridCol w:w="844"/>
            </w:tblGrid>
            <w:tr w14:paraId="7B23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6" w:type="pct"/>
                  <w:vMerge w:val="restart"/>
                  <w:tcBorders>
                    <w:tl2br w:val="nil"/>
                    <w:tr2bl w:val="nil"/>
                  </w:tcBorders>
                  <w:noWrap w:val="0"/>
                  <w:tcMar>
                    <w:top w:w="0" w:type="dxa"/>
                    <w:left w:w="0" w:type="dxa"/>
                    <w:bottom w:w="0" w:type="dxa"/>
                    <w:right w:w="0" w:type="dxa"/>
                  </w:tcMar>
                  <w:vAlign w:val="center"/>
                </w:tcPr>
                <w:p w14:paraId="008AD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污染源</w:t>
                  </w:r>
                </w:p>
              </w:tc>
              <w:tc>
                <w:tcPr>
                  <w:tcW w:w="552" w:type="pct"/>
                  <w:vMerge w:val="restart"/>
                  <w:tcBorders>
                    <w:tl2br w:val="nil"/>
                    <w:tr2bl w:val="nil"/>
                  </w:tcBorders>
                  <w:noWrap w:val="0"/>
                  <w:tcMar>
                    <w:top w:w="0" w:type="dxa"/>
                    <w:left w:w="0" w:type="dxa"/>
                    <w:bottom w:w="0" w:type="dxa"/>
                    <w:right w:w="0" w:type="dxa"/>
                  </w:tcMar>
                  <w:vAlign w:val="center"/>
                </w:tcPr>
                <w:p w14:paraId="0A1D7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废气量</w:t>
                  </w:r>
                  <w:r>
                    <w:rPr>
                      <w:rFonts w:hint="eastAsia"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万Nm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/a</w:t>
                  </w:r>
                  <w:r>
                    <w:rPr>
                      <w:rFonts w:hint="eastAsia" w:cs="Times New Roman"/>
                      <w:snapToGrid w:val="0"/>
                      <w:color w:val="auto"/>
                      <w:kern w:val="0"/>
                      <w:sz w:val="21"/>
                      <w:szCs w:val="21"/>
                      <w:highlight w:val="none"/>
                      <w:lang w:eastAsia="zh-CN"/>
                    </w:rPr>
                    <w:t>）</w:t>
                  </w:r>
                </w:p>
              </w:tc>
              <w:tc>
                <w:tcPr>
                  <w:tcW w:w="4071" w:type="pct"/>
                  <w:gridSpan w:val="9"/>
                  <w:tcBorders>
                    <w:tl2br w:val="nil"/>
                    <w:tr2bl w:val="nil"/>
                  </w:tcBorders>
                  <w:noWrap w:val="0"/>
                  <w:tcMar>
                    <w:top w:w="0" w:type="dxa"/>
                    <w:left w:w="0" w:type="dxa"/>
                    <w:bottom w:w="0" w:type="dxa"/>
                    <w:right w:w="0" w:type="dxa"/>
                  </w:tcMar>
                  <w:vAlign w:val="center"/>
                </w:tcPr>
                <w:p w14:paraId="10160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排放情况</w:t>
                  </w:r>
                </w:p>
              </w:tc>
            </w:tr>
            <w:tr w14:paraId="31C3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76" w:type="pct"/>
                  <w:vMerge w:val="continue"/>
                  <w:tcBorders>
                    <w:tl2br w:val="nil"/>
                    <w:tr2bl w:val="nil"/>
                  </w:tcBorders>
                  <w:noWrap w:val="0"/>
                  <w:tcMar>
                    <w:top w:w="0" w:type="dxa"/>
                    <w:left w:w="0" w:type="dxa"/>
                    <w:bottom w:w="0" w:type="dxa"/>
                    <w:right w:w="0" w:type="dxa"/>
                  </w:tcMar>
                  <w:vAlign w:val="center"/>
                </w:tcPr>
                <w:p w14:paraId="2FD44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52" w:type="pct"/>
                  <w:vMerge w:val="continue"/>
                  <w:tcBorders>
                    <w:tl2br w:val="nil"/>
                    <w:tr2bl w:val="nil"/>
                  </w:tcBorders>
                  <w:noWrap w:val="0"/>
                  <w:tcMar>
                    <w:top w:w="0" w:type="dxa"/>
                    <w:left w:w="0" w:type="dxa"/>
                    <w:bottom w:w="0" w:type="dxa"/>
                    <w:right w:w="0" w:type="dxa"/>
                  </w:tcMar>
                  <w:vAlign w:val="center"/>
                </w:tcPr>
                <w:p w14:paraId="466E7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1434" w:type="pct"/>
                  <w:gridSpan w:val="3"/>
                  <w:tcBorders>
                    <w:tl2br w:val="nil"/>
                    <w:tr2bl w:val="nil"/>
                  </w:tcBorders>
                  <w:noWrap w:val="0"/>
                  <w:tcMar>
                    <w:top w:w="0" w:type="dxa"/>
                    <w:left w:w="0" w:type="dxa"/>
                    <w:bottom w:w="0" w:type="dxa"/>
                    <w:right w:w="0" w:type="dxa"/>
                  </w:tcMar>
                  <w:vAlign w:val="center"/>
                </w:tcPr>
                <w:p w14:paraId="036A4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rPr>
                    <w:t>排放量</w:t>
                  </w:r>
                  <w:r>
                    <w:rPr>
                      <w:rFonts w:hint="eastAsia"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t/a</w:t>
                  </w:r>
                  <w:r>
                    <w:rPr>
                      <w:rFonts w:hint="eastAsia" w:cs="Times New Roman"/>
                      <w:snapToGrid w:val="0"/>
                      <w:color w:val="auto"/>
                      <w:kern w:val="0"/>
                      <w:sz w:val="21"/>
                      <w:szCs w:val="21"/>
                      <w:highlight w:val="none"/>
                      <w:lang w:eastAsia="zh-CN"/>
                    </w:rPr>
                    <w:t>）</w:t>
                  </w:r>
                </w:p>
              </w:tc>
              <w:tc>
                <w:tcPr>
                  <w:tcW w:w="1198" w:type="pct"/>
                  <w:gridSpan w:val="3"/>
                  <w:tcBorders>
                    <w:tl2br w:val="nil"/>
                    <w:tr2bl w:val="nil"/>
                  </w:tcBorders>
                  <w:noWrap w:val="0"/>
                  <w:tcMar>
                    <w:top w:w="0" w:type="dxa"/>
                    <w:left w:w="0" w:type="dxa"/>
                    <w:bottom w:w="0" w:type="dxa"/>
                    <w:right w:w="0" w:type="dxa"/>
                  </w:tcMar>
                  <w:vAlign w:val="center"/>
                </w:tcPr>
                <w:p w14:paraId="379AF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排放浓度（</w:t>
                  </w:r>
                  <w:r>
                    <w:rPr>
                      <w:rFonts w:hint="default" w:ascii="Times New Roman" w:hAnsi="Times New Roman" w:eastAsia="宋体" w:cs="Times New Roman"/>
                      <w:snapToGrid w:val="0"/>
                      <w:color w:val="auto"/>
                      <w:kern w:val="0"/>
                      <w:sz w:val="21"/>
                      <w:szCs w:val="21"/>
                      <w:highlight w:val="none"/>
                      <w:lang w:val="en-US" w:eastAsia="zh-CN" w:bidi="ar-SA"/>
                    </w:rPr>
                    <w:t>mg/m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snapToGrid w:val="0"/>
                      <w:color w:val="auto"/>
                      <w:kern w:val="0"/>
                      <w:sz w:val="21"/>
                      <w:szCs w:val="21"/>
                      <w:highlight w:val="none"/>
                      <w:lang w:eastAsia="zh-CN"/>
                    </w:rPr>
                    <w:t>）</w:t>
                  </w:r>
                </w:p>
              </w:tc>
              <w:tc>
                <w:tcPr>
                  <w:tcW w:w="1438" w:type="pct"/>
                  <w:gridSpan w:val="3"/>
                  <w:tcBorders>
                    <w:tl2br w:val="nil"/>
                    <w:tr2bl w:val="nil"/>
                  </w:tcBorders>
                  <w:noWrap w:val="0"/>
                  <w:tcMar>
                    <w:top w:w="0" w:type="dxa"/>
                    <w:left w:w="0" w:type="dxa"/>
                    <w:bottom w:w="0" w:type="dxa"/>
                    <w:right w:w="0" w:type="dxa"/>
                  </w:tcMar>
                  <w:vAlign w:val="center"/>
                </w:tcPr>
                <w:p w14:paraId="5C8327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排放速率（</w:t>
                  </w:r>
                  <w:r>
                    <w:rPr>
                      <w:rFonts w:hint="default" w:ascii="Times New Roman" w:hAnsi="Times New Roman" w:eastAsia="宋体" w:cs="Times New Roman"/>
                      <w:snapToGrid w:val="0"/>
                      <w:color w:val="auto"/>
                      <w:kern w:val="0"/>
                      <w:sz w:val="21"/>
                      <w:szCs w:val="21"/>
                      <w:highlight w:val="none"/>
                      <w:lang w:val="en-US" w:eastAsia="zh-CN"/>
                    </w:rPr>
                    <w:t>kg/h</w:t>
                  </w:r>
                  <w:r>
                    <w:rPr>
                      <w:rFonts w:hint="default" w:ascii="Times New Roman" w:hAnsi="Times New Roman" w:eastAsia="宋体" w:cs="Times New Roman"/>
                      <w:snapToGrid w:val="0"/>
                      <w:color w:val="auto"/>
                      <w:kern w:val="0"/>
                      <w:sz w:val="21"/>
                      <w:szCs w:val="21"/>
                      <w:highlight w:val="none"/>
                      <w:lang w:eastAsia="zh-CN"/>
                    </w:rPr>
                    <w:t>）</w:t>
                  </w:r>
                </w:p>
              </w:tc>
            </w:tr>
            <w:tr w14:paraId="4AFA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76" w:type="pct"/>
                  <w:vMerge w:val="continue"/>
                  <w:tcBorders>
                    <w:tl2br w:val="nil"/>
                    <w:tr2bl w:val="nil"/>
                  </w:tcBorders>
                  <w:noWrap w:val="0"/>
                  <w:tcMar>
                    <w:top w:w="0" w:type="dxa"/>
                    <w:left w:w="0" w:type="dxa"/>
                    <w:bottom w:w="0" w:type="dxa"/>
                    <w:right w:w="0" w:type="dxa"/>
                  </w:tcMar>
                  <w:vAlign w:val="center"/>
                </w:tcPr>
                <w:p w14:paraId="7BC07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52" w:type="pct"/>
                  <w:vMerge w:val="continue"/>
                  <w:tcBorders>
                    <w:tl2br w:val="nil"/>
                    <w:tr2bl w:val="nil"/>
                  </w:tcBorders>
                  <w:noWrap w:val="0"/>
                  <w:tcMar>
                    <w:top w:w="0" w:type="dxa"/>
                    <w:left w:w="0" w:type="dxa"/>
                    <w:bottom w:w="0" w:type="dxa"/>
                    <w:right w:w="0" w:type="dxa"/>
                  </w:tcMar>
                  <w:vAlign w:val="center"/>
                </w:tcPr>
                <w:p w14:paraId="3C8F8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454" w:type="pct"/>
                  <w:tcBorders>
                    <w:tl2br w:val="nil"/>
                    <w:tr2bl w:val="nil"/>
                  </w:tcBorders>
                  <w:noWrap w:val="0"/>
                  <w:tcMar>
                    <w:top w:w="0" w:type="dxa"/>
                    <w:left w:w="0" w:type="dxa"/>
                    <w:bottom w:w="0" w:type="dxa"/>
                    <w:right w:w="0" w:type="dxa"/>
                  </w:tcMar>
                  <w:vAlign w:val="center"/>
                </w:tcPr>
                <w:p w14:paraId="6CB534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448" w:type="pct"/>
                  <w:tcBorders>
                    <w:tl2br w:val="nil"/>
                    <w:tr2bl w:val="nil"/>
                  </w:tcBorders>
                  <w:noWrap w:val="0"/>
                  <w:tcMar>
                    <w:top w:w="0" w:type="dxa"/>
                    <w:left w:w="0" w:type="dxa"/>
                    <w:bottom w:w="0" w:type="dxa"/>
                    <w:right w:w="0" w:type="dxa"/>
                  </w:tcMar>
                  <w:vAlign w:val="center"/>
                </w:tcPr>
                <w:p w14:paraId="24E74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531" w:type="pct"/>
                  <w:tcBorders>
                    <w:tl2br w:val="nil"/>
                    <w:tr2bl w:val="nil"/>
                  </w:tcBorders>
                  <w:noWrap w:val="0"/>
                  <w:tcMar>
                    <w:top w:w="0" w:type="dxa"/>
                    <w:left w:w="0" w:type="dxa"/>
                    <w:bottom w:w="0" w:type="dxa"/>
                    <w:right w:w="0" w:type="dxa"/>
                  </w:tcMar>
                  <w:vAlign w:val="center"/>
                </w:tcPr>
                <w:p w14:paraId="6F392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369" w:type="pct"/>
                  <w:tcBorders>
                    <w:tl2br w:val="nil"/>
                    <w:tr2bl w:val="nil"/>
                  </w:tcBorders>
                  <w:noWrap w:val="0"/>
                  <w:tcMar>
                    <w:top w:w="0" w:type="dxa"/>
                    <w:left w:w="0" w:type="dxa"/>
                    <w:bottom w:w="0" w:type="dxa"/>
                    <w:right w:w="0" w:type="dxa"/>
                  </w:tcMar>
                  <w:vAlign w:val="center"/>
                </w:tcPr>
                <w:p w14:paraId="3CE9B2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365" w:type="pct"/>
                  <w:tcBorders>
                    <w:tl2br w:val="nil"/>
                    <w:tr2bl w:val="nil"/>
                  </w:tcBorders>
                  <w:noWrap w:val="0"/>
                  <w:tcMar>
                    <w:top w:w="0" w:type="dxa"/>
                    <w:left w:w="0" w:type="dxa"/>
                    <w:bottom w:w="0" w:type="dxa"/>
                    <w:right w:w="0" w:type="dxa"/>
                  </w:tcMar>
                  <w:vAlign w:val="center"/>
                </w:tcPr>
                <w:p w14:paraId="66707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462" w:type="pct"/>
                  <w:tcBorders>
                    <w:tl2br w:val="nil"/>
                    <w:tr2bl w:val="nil"/>
                  </w:tcBorders>
                  <w:noWrap w:val="0"/>
                  <w:tcMar>
                    <w:top w:w="0" w:type="dxa"/>
                    <w:left w:w="0" w:type="dxa"/>
                    <w:bottom w:w="0" w:type="dxa"/>
                    <w:right w:w="0" w:type="dxa"/>
                  </w:tcMar>
                  <w:vAlign w:val="center"/>
                </w:tcPr>
                <w:p w14:paraId="50D8D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516" w:type="pct"/>
                  <w:tcBorders>
                    <w:tl2br w:val="nil"/>
                    <w:tr2bl w:val="nil"/>
                  </w:tcBorders>
                  <w:noWrap w:val="0"/>
                  <w:tcMar>
                    <w:top w:w="0" w:type="dxa"/>
                    <w:left w:w="0" w:type="dxa"/>
                    <w:bottom w:w="0" w:type="dxa"/>
                    <w:right w:w="0" w:type="dxa"/>
                  </w:tcMar>
                  <w:vAlign w:val="center"/>
                </w:tcPr>
                <w:p w14:paraId="048D5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449" w:type="pct"/>
                  <w:tcBorders>
                    <w:tl2br w:val="nil"/>
                    <w:tr2bl w:val="nil"/>
                  </w:tcBorders>
                  <w:noWrap w:val="0"/>
                  <w:tcMar>
                    <w:top w:w="0" w:type="dxa"/>
                    <w:left w:w="0" w:type="dxa"/>
                    <w:bottom w:w="0" w:type="dxa"/>
                    <w:right w:w="0" w:type="dxa"/>
                  </w:tcMar>
                  <w:vAlign w:val="center"/>
                </w:tcPr>
                <w:p w14:paraId="393C6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472" w:type="pct"/>
                  <w:tcBorders>
                    <w:tl2br w:val="nil"/>
                    <w:tr2bl w:val="nil"/>
                  </w:tcBorders>
                  <w:noWrap w:val="0"/>
                  <w:tcMar>
                    <w:top w:w="0" w:type="dxa"/>
                    <w:left w:w="0" w:type="dxa"/>
                    <w:bottom w:w="0" w:type="dxa"/>
                    <w:right w:w="0" w:type="dxa"/>
                  </w:tcMar>
                  <w:vAlign w:val="center"/>
                </w:tcPr>
                <w:p w14:paraId="0CA8D8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r>
            <w:tr w14:paraId="1EBB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76" w:type="pct"/>
                  <w:tcBorders>
                    <w:tl2br w:val="nil"/>
                    <w:tr2bl w:val="nil"/>
                  </w:tcBorders>
                  <w:noWrap w:val="0"/>
                  <w:tcMar>
                    <w:top w:w="0" w:type="dxa"/>
                    <w:left w:w="0" w:type="dxa"/>
                    <w:bottom w:w="0" w:type="dxa"/>
                    <w:right w:w="0" w:type="dxa"/>
                  </w:tcMar>
                  <w:vAlign w:val="center"/>
                </w:tcPr>
                <w:p w14:paraId="0AD25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default" w:ascii="Times New Roman" w:hAnsi="Times New Roman" w:eastAsia="宋体" w:cs="Times New Roman"/>
                      <w:snapToGrid w:val="0"/>
                      <w:color w:val="auto"/>
                      <w:spacing w:val="-20"/>
                      <w:kern w:val="0"/>
                      <w:sz w:val="21"/>
                      <w:szCs w:val="21"/>
                      <w:highlight w:val="none"/>
                      <w:lang w:val="en-US" w:eastAsia="zh-CN"/>
                    </w:rPr>
                    <w:t>天然气锅炉</w:t>
                  </w:r>
                </w:p>
              </w:tc>
              <w:tc>
                <w:tcPr>
                  <w:tcW w:w="552" w:type="pct"/>
                  <w:tcBorders>
                    <w:tl2br w:val="nil"/>
                    <w:tr2bl w:val="nil"/>
                  </w:tcBorders>
                  <w:noWrap w:val="0"/>
                  <w:tcMar>
                    <w:top w:w="0" w:type="dxa"/>
                    <w:left w:w="0" w:type="dxa"/>
                    <w:bottom w:w="0" w:type="dxa"/>
                    <w:right w:w="0" w:type="dxa"/>
                  </w:tcMar>
                  <w:vAlign w:val="center"/>
                </w:tcPr>
                <w:p w14:paraId="367A75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226.28</w:t>
                  </w:r>
                </w:p>
              </w:tc>
              <w:tc>
                <w:tcPr>
                  <w:tcW w:w="454" w:type="pct"/>
                  <w:tcBorders>
                    <w:tl2br w:val="nil"/>
                    <w:tr2bl w:val="nil"/>
                  </w:tcBorders>
                  <w:noWrap w:val="0"/>
                  <w:tcMar>
                    <w:top w:w="0" w:type="dxa"/>
                    <w:left w:w="0" w:type="dxa"/>
                    <w:bottom w:w="0" w:type="dxa"/>
                    <w:right w:w="0" w:type="dxa"/>
                  </w:tcMar>
                  <w:vAlign w:val="center"/>
                </w:tcPr>
                <w:p w14:paraId="4112A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8.4*10</w:t>
                  </w:r>
                  <w:r>
                    <w:rPr>
                      <w:rFonts w:hint="eastAsia" w:cs="Times New Roman"/>
                      <w:snapToGrid w:val="0"/>
                      <w:color w:val="auto"/>
                      <w:spacing w:val="-20"/>
                      <w:kern w:val="0"/>
                      <w:sz w:val="21"/>
                      <w:szCs w:val="21"/>
                      <w:highlight w:val="none"/>
                      <w:vertAlign w:val="superscript"/>
                      <w:lang w:val="en-US" w:eastAsia="zh-CN"/>
                    </w:rPr>
                    <w:t>-6</w:t>
                  </w:r>
                </w:p>
              </w:tc>
              <w:tc>
                <w:tcPr>
                  <w:tcW w:w="448" w:type="pct"/>
                  <w:tcBorders>
                    <w:tl2br w:val="nil"/>
                    <w:tr2bl w:val="nil"/>
                  </w:tcBorders>
                  <w:noWrap w:val="0"/>
                  <w:tcMar>
                    <w:top w:w="0" w:type="dxa"/>
                    <w:left w:w="0" w:type="dxa"/>
                    <w:bottom w:w="0" w:type="dxa"/>
                    <w:right w:w="0" w:type="dxa"/>
                  </w:tcMar>
                  <w:vAlign w:val="center"/>
                </w:tcPr>
                <w:p w14:paraId="5027D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default" w:ascii="Times New Roman" w:hAnsi="Times New Roman" w:eastAsia="宋体" w:cs="Times New Roman"/>
                      <w:snapToGrid w:val="0"/>
                      <w:color w:val="auto"/>
                      <w:spacing w:val="-20"/>
                      <w:kern w:val="0"/>
                      <w:sz w:val="21"/>
                      <w:szCs w:val="21"/>
                      <w:highlight w:val="none"/>
                      <w:lang w:val="en-US" w:eastAsia="zh-CN"/>
                    </w:rPr>
                    <w:t>0.</w:t>
                  </w:r>
                  <w:r>
                    <w:rPr>
                      <w:rFonts w:hint="eastAsia" w:ascii="Times New Roman" w:hAnsi="Times New Roman" w:cs="Times New Roman"/>
                      <w:snapToGrid w:val="0"/>
                      <w:color w:val="auto"/>
                      <w:spacing w:val="-20"/>
                      <w:kern w:val="0"/>
                      <w:sz w:val="21"/>
                      <w:szCs w:val="21"/>
                      <w:highlight w:val="none"/>
                      <w:lang w:val="en-US" w:eastAsia="zh-CN"/>
                    </w:rPr>
                    <w:t>063</w:t>
                  </w:r>
                </w:p>
              </w:tc>
              <w:tc>
                <w:tcPr>
                  <w:tcW w:w="531" w:type="pct"/>
                  <w:tcBorders>
                    <w:tl2br w:val="nil"/>
                    <w:tr2bl w:val="nil"/>
                  </w:tcBorders>
                  <w:noWrap w:val="0"/>
                  <w:tcMar>
                    <w:top w:w="0" w:type="dxa"/>
                    <w:left w:w="0" w:type="dxa"/>
                    <w:bottom w:w="0" w:type="dxa"/>
                    <w:right w:w="0" w:type="dxa"/>
                  </w:tcMar>
                  <w:vAlign w:val="center"/>
                </w:tcPr>
                <w:p w14:paraId="4A36A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default" w:ascii="Times New Roman" w:hAnsi="Times New Roman" w:eastAsia="宋体" w:cs="Times New Roman"/>
                      <w:snapToGrid w:val="0"/>
                      <w:color w:val="auto"/>
                      <w:spacing w:val="-20"/>
                      <w:kern w:val="0"/>
                      <w:sz w:val="21"/>
                      <w:szCs w:val="21"/>
                      <w:highlight w:val="none"/>
                      <w:lang w:val="en-US" w:eastAsia="zh-CN"/>
                    </w:rPr>
                    <w:t>0.0</w:t>
                  </w:r>
                  <w:r>
                    <w:rPr>
                      <w:rFonts w:hint="eastAsia" w:cs="Times New Roman"/>
                      <w:snapToGrid w:val="0"/>
                      <w:color w:val="auto"/>
                      <w:spacing w:val="-20"/>
                      <w:kern w:val="0"/>
                      <w:sz w:val="21"/>
                      <w:szCs w:val="21"/>
                      <w:highlight w:val="none"/>
                      <w:lang w:val="en-US" w:eastAsia="zh-CN"/>
                    </w:rPr>
                    <w:t>09</w:t>
                  </w:r>
                </w:p>
              </w:tc>
              <w:tc>
                <w:tcPr>
                  <w:tcW w:w="369" w:type="pct"/>
                  <w:tcBorders>
                    <w:tl2br w:val="nil"/>
                    <w:tr2bl w:val="nil"/>
                  </w:tcBorders>
                  <w:noWrap w:val="0"/>
                  <w:tcMar>
                    <w:top w:w="0" w:type="dxa"/>
                    <w:left w:w="0" w:type="dxa"/>
                    <w:bottom w:w="0" w:type="dxa"/>
                    <w:right w:w="0" w:type="dxa"/>
                  </w:tcMar>
                  <w:vAlign w:val="center"/>
                </w:tcPr>
                <w:p w14:paraId="11EA59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0.0037</w:t>
                  </w:r>
                </w:p>
              </w:tc>
              <w:tc>
                <w:tcPr>
                  <w:tcW w:w="365" w:type="pct"/>
                  <w:tcBorders>
                    <w:tl2br w:val="nil"/>
                    <w:tr2bl w:val="nil"/>
                  </w:tcBorders>
                  <w:noWrap w:val="0"/>
                  <w:tcMar>
                    <w:top w:w="0" w:type="dxa"/>
                    <w:left w:w="0" w:type="dxa"/>
                    <w:bottom w:w="0" w:type="dxa"/>
                    <w:right w:w="0" w:type="dxa"/>
                  </w:tcMar>
                  <w:vAlign w:val="center"/>
                </w:tcPr>
                <w:p w14:paraId="0BAB6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28</w:t>
                  </w:r>
                </w:p>
              </w:tc>
              <w:tc>
                <w:tcPr>
                  <w:tcW w:w="462" w:type="pct"/>
                  <w:tcBorders>
                    <w:tl2br w:val="nil"/>
                    <w:tr2bl w:val="nil"/>
                  </w:tcBorders>
                  <w:noWrap w:val="0"/>
                  <w:tcMar>
                    <w:top w:w="0" w:type="dxa"/>
                    <w:left w:w="0" w:type="dxa"/>
                    <w:bottom w:w="0" w:type="dxa"/>
                    <w:right w:w="0" w:type="dxa"/>
                  </w:tcMar>
                  <w:vAlign w:val="center"/>
                </w:tcPr>
                <w:p w14:paraId="1E9D2A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default" w:ascii="Times New Roman" w:hAnsi="Times New Roman" w:eastAsia="宋体" w:cs="Times New Roman"/>
                      <w:snapToGrid w:val="0"/>
                      <w:color w:val="auto"/>
                      <w:spacing w:val="-20"/>
                      <w:kern w:val="0"/>
                      <w:sz w:val="21"/>
                      <w:szCs w:val="21"/>
                      <w:highlight w:val="none"/>
                      <w:lang w:val="en-US" w:eastAsia="zh-CN"/>
                    </w:rPr>
                    <w:t>4.</w:t>
                  </w:r>
                  <w:r>
                    <w:rPr>
                      <w:rFonts w:hint="eastAsia" w:ascii="Times New Roman" w:hAnsi="Times New Roman" w:cs="Times New Roman"/>
                      <w:snapToGrid w:val="0"/>
                      <w:color w:val="auto"/>
                      <w:spacing w:val="-20"/>
                      <w:kern w:val="0"/>
                      <w:sz w:val="21"/>
                      <w:szCs w:val="21"/>
                      <w:highlight w:val="none"/>
                      <w:lang w:val="en-US" w:eastAsia="zh-CN"/>
                    </w:rPr>
                    <w:t>2</w:t>
                  </w:r>
                </w:p>
              </w:tc>
              <w:tc>
                <w:tcPr>
                  <w:tcW w:w="516" w:type="pct"/>
                  <w:tcBorders>
                    <w:tl2br w:val="nil"/>
                    <w:tr2bl w:val="nil"/>
                  </w:tcBorders>
                  <w:noWrap w:val="0"/>
                  <w:tcMar>
                    <w:top w:w="0" w:type="dxa"/>
                    <w:left w:w="0" w:type="dxa"/>
                    <w:bottom w:w="0" w:type="dxa"/>
                    <w:right w:w="0" w:type="dxa"/>
                  </w:tcMar>
                  <w:vAlign w:val="center"/>
                </w:tcPr>
                <w:p w14:paraId="77B01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4.2*10</w:t>
                  </w:r>
                  <w:r>
                    <w:rPr>
                      <w:rFonts w:hint="eastAsia" w:cs="Times New Roman"/>
                      <w:snapToGrid w:val="0"/>
                      <w:color w:val="auto"/>
                      <w:spacing w:val="-20"/>
                      <w:kern w:val="0"/>
                      <w:sz w:val="21"/>
                      <w:szCs w:val="21"/>
                      <w:highlight w:val="none"/>
                      <w:vertAlign w:val="superscript"/>
                      <w:lang w:val="en-US" w:eastAsia="zh-CN"/>
                    </w:rPr>
                    <w:t>-6</w:t>
                  </w:r>
                </w:p>
              </w:tc>
              <w:tc>
                <w:tcPr>
                  <w:tcW w:w="449" w:type="pct"/>
                  <w:tcBorders>
                    <w:tl2br w:val="nil"/>
                    <w:tr2bl w:val="nil"/>
                  </w:tcBorders>
                  <w:noWrap w:val="0"/>
                  <w:tcMar>
                    <w:top w:w="0" w:type="dxa"/>
                    <w:left w:w="0" w:type="dxa"/>
                    <w:bottom w:w="0" w:type="dxa"/>
                    <w:right w:w="0" w:type="dxa"/>
                  </w:tcMar>
                  <w:vAlign w:val="center"/>
                </w:tcPr>
                <w:p w14:paraId="52721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default" w:ascii="Times New Roman" w:hAnsi="Times New Roman" w:eastAsia="宋体" w:cs="Times New Roman"/>
                      <w:snapToGrid w:val="0"/>
                      <w:color w:val="auto"/>
                      <w:spacing w:val="-20"/>
                      <w:kern w:val="0"/>
                      <w:sz w:val="21"/>
                      <w:szCs w:val="21"/>
                      <w:highlight w:val="none"/>
                      <w:lang w:val="en-US" w:eastAsia="zh-CN"/>
                    </w:rPr>
                    <w:t>0.</w:t>
                  </w:r>
                  <w:r>
                    <w:rPr>
                      <w:rFonts w:hint="eastAsia" w:cs="Times New Roman"/>
                      <w:snapToGrid w:val="0"/>
                      <w:color w:val="auto"/>
                      <w:spacing w:val="-20"/>
                      <w:kern w:val="0"/>
                      <w:sz w:val="21"/>
                      <w:szCs w:val="21"/>
                      <w:highlight w:val="none"/>
                      <w:lang w:val="en-US" w:eastAsia="zh-CN"/>
                    </w:rPr>
                    <w:t>032</w:t>
                  </w:r>
                </w:p>
              </w:tc>
              <w:tc>
                <w:tcPr>
                  <w:tcW w:w="472" w:type="pct"/>
                  <w:tcBorders>
                    <w:tl2br w:val="nil"/>
                    <w:tr2bl w:val="nil"/>
                  </w:tcBorders>
                  <w:noWrap w:val="0"/>
                  <w:tcMar>
                    <w:top w:w="0" w:type="dxa"/>
                    <w:left w:w="0" w:type="dxa"/>
                    <w:bottom w:w="0" w:type="dxa"/>
                    <w:right w:w="0" w:type="dxa"/>
                  </w:tcMar>
                  <w:vAlign w:val="center"/>
                </w:tcPr>
                <w:p w14:paraId="1FFE5A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default" w:ascii="Times New Roman" w:hAnsi="Times New Roman" w:eastAsia="宋体" w:cs="Times New Roman"/>
                      <w:snapToGrid w:val="0"/>
                      <w:color w:val="auto"/>
                      <w:spacing w:val="-20"/>
                      <w:kern w:val="0"/>
                      <w:sz w:val="21"/>
                      <w:szCs w:val="21"/>
                      <w:highlight w:val="none"/>
                      <w:lang w:val="en-US" w:eastAsia="zh-CN"/>
                    </w:rPr>
                    <w:t>0.0</w:t>
                  </w:r>
                  <w:r>
                    <w:rPr>
                      <w:rFonts w:hint="eastAsia" w:cs="Times New Roman"/>
                      <w:snapToGrid w:val="0"/>
                      <w:color w:val="auto"/>
                      <w:spacing w:val="-20"/>
                      <w:kern w:val="0"/>
                      <w:sz w:val="21"/>
                      <w:szCs w:val="21"/>
                      <w:highlight w:val="none"/>
                      <w:lang w:val="en-US" w:eastAsia="zh-CN"/>
                    </w:rPr>
                    <w:t>05</w:t>
                  </w:r>
                </w:p>
              </w:tc>
            </w:tr>
          </w:tbl>
          <w:p w14:paraId="12E9F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kern w:val="2"/>
                <w:sz w:val="24"/>
                <w:szCs w:val="24"/>
                <w:highlight w:val="none"/>
                <w:lang w:val="en-US" w:eastAsia="zh-CN" w:bidi="ar"/>
              </w:rPr>
              <w:t>天然气锅炉</w:t>
            </w:r>
            <w:r>
              <w:rPr>
                <w:rFonts w:hint="default" w:ascii="Times New Roman" w:hAnsi="Times New Roman" w:eastAsia="宋体" w:cs="Times New Roman"/>
                <w:color w:val="auto"/>
                <w:sz w:val="24"/>
                <w:highlight w:val="none"/>
                <w:lang w:eastAsia="zh-CN"/>
              </w:rPr>
              <w:t>SO</w:t>
            </w:r>
            <w:r>
              <w:rPr>
                <w:rFonts w:hint="default" w:ascii="Times New Roman" w:hAnsi="Times New Roman" w:eastAsia="宋体" w:cs="Times New Roman"/>
                <w:color w:val="auto"/>
                <w:sz w:val="24"/>
                <w:highlight w:val="none"/>
                <w:vertAlign w:val="subscript"/>
                <w:lang w:eastAsia="zh-CN"/>
              </w:rPr>
              <w:t>2</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NOx</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颗粒物</w:t>
            </w:r>
            <w:r>
              <w:rPr>
                <w:rFonts w:hint="default" w:ascii="Times New Roman" w:hAnsi="Times New Roman" w:eastAsia="宋体" w:cs="Times New Roman"/>
                <w:snapToGrid w:val="0"/>
                <w:color w:val="auto"/>
                <w:kern w:val="0"/>
                <w:sz w:val="24"/>
                <w:szCs w:val="24"/>
                <w:highlight w:val="none"/>
                <w:lang w:val="en-US" w:eastAsia="zh-CN" w:bidi="ar-SA"/>
              </w:rPr>
              <w:t>排放浓度</w:t>
            </w:r>
            <w:r>
              <w:rPr>
                <w:rFonts w:hint="default" w:ascii="Times New Roman" w:hAnsi="Times New Roman" w:eastAsia="宋体" w:cs="Times New Roman"/>
                <w:color w:val="auto"/>
                <w:sz w:val="24"/>
                <w:szCs w:val="24"/>
                <w:highlight w:val="none"/>
                <w:lang w:eastAsia="zh-CN"/>
              </w:rPr>
              <w:t>满足</w:t>
            </w:r>
            <w:r>
              <w:rPr>
                <w:rFonts w:hint="default" w:ascii="Times New Roman" w:hAnsi="Times New Roman" w:eastAsia="宋体" w:cs="Times New Roman"/>
                <w:color w:val="auto"/>
                <w:sz w:val="24"/>
                <w:szCs w:val="24"/>
                <w:highlight w:val="none"/>
              </w:rPr>
              <w:t>《锅炉大气污染物排放标准（DB13/5161-2020）》表1</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燃</w:t>
            </w:r>
            <w:r>
              <w:rPr>
                <w:rFonts w:hint="default" w:ascii="Times New Roman" w:hAnsi="Times New Roman" w:eastAsia="宋体" w:cs="Times New Roman"/>
                <w:color w:val="auto"/>
                <w:sz w:val="24"/>
                <w:szCs w:val="24"/>
                <w:highlight w:val="none"/>
                <w:lang w:eastAsia="zh-CN"/>
              </w:rPr>
              <w:t>气</w:t>
            </w:r>
            <w:r>
              <w:rPr>
                <w:rFonts w:hint="default" w:ascii="Times New Roman" w:hAnsi="Times New Roman" w:eastAsia="宋体" w:cs="Times New Roman"/>
                <w:color w:val="auto"/>
                <w:sz w:val="24"/>
                <w:szCs w:val="24"/>
                <w:highlight w:val="none"/>
              </w:rPr>
              <w:t>锅炉大气污染排放限值</w:t>
            </w:r>
            <w:r>
              <w:rPr>
                <w:rFonts w:hint="eastAsia"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《唐山市锅炉治理专项实施方案》（唐气领办[2019]10 号）中要求：SO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、氮氧化物≤</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、颗粒物≤</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 w:val="24"/>
                <w:szCs w:val="24"/>
                <w:highlight w:val="none"/>
              </w:rPr>
              <w:t>烟气黑度≤1级（林格曼黑度）。</w:t>
            </w:r>
          </w:p>
          <w:p w14:paraId="72130E81">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2、生物菌体蛋白固体饲料试验</w:t>
            </w:r>
          </w:p>
          <w:p w14:paraId="09781334">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生物菌体蛋白固体饲料试验废气产生节点包括均质罐配料均质产生的颗粒物、臭气浓度，热风炉及喷雾干燥产生的颗粒物、二氧化硫、氮氧化物、烟气黑度，喷雾干燥后纯净风冷过程产生的颗粒物。</w:t>
            </w:r>
          </w:p>
          <w:p w14:paraId="74A6298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jc w:val="both"/>
              <w:textAlignment w:val="auto"/>
              <w:rPr>
                <w:rFonts w:hint="default" w:cs="Times New Roman"/>
                <w:snapToGrid w:val="0"/>
                <w:color w:val="auto"/>
                <w:kern w:val="0"/>
                <w:sz w:val="24"/>
                <w:szCs w:val="24"/>
                <w:highlight w:val="yellow"/>
                <w:lang w:val="en-US" w:eastAsia="zh-CN"/>
              </w:rPr>
            </w:pPr>
            <w:r>
              <w:rPr>
                <w:rFonts w:hint="default" w:ascii="Times New Roman" w:hAnsi="Times New Roman" w:cs="Times New Roman"/>
                <w:color w:val="auto"/>
                <w:sz w:val="24"/>
                <w:highlight w:val="none"/>
                <w:lang w:val="en-US" w:eastAsia="zh-CN"/>
              </w:rPr>
              <w:t>（1）喷</w:t>
            </w:r>
            <w:r>
              <w:rPr>
                <w:rFonts w:hint="eastAsia" w:ascii="宋体" w:hAnsi="宋体" w:cs="宋体"/>
                <w:color w:val="auto"/>
                <w:sz w:val="24"/>
                <w:highlight w:val="none"/>
                <w:lang w:val="en-US" w:eastAsia="zh-CN"/>
              </w:rPr>
              <w:t>雾干燥工序</w:t>
            </w:r>
            <w:r>
              <w:rPr>
                <w:rFonts w:hint="eastAsia" w:ascii="宋体" w:hAnsi="宋体" w:eastAsia="宋体" w:cs="宋体"/>
                <w:color w:val="auto"/>
                <w:sz w:val="24"/>
                <w:highlight w:val="none"/>
                <w:lang w:val="en-US" w:eastAsia="zh-CN"/>
              </w:rPr>
              <w:t>热风炉</w:t>
            </w:r>
            <w:r>
              <w:rPr>
                <w:rFonts w:hint="eastAsia" w:ascii="宋体" w:hAnsi="宋体" w:cs="宋体"/>
                <w:color w:val="auto"/>
                <w:sz w:val="24"/>
                <w:highlight w:val="none"/>
                <w:lang w:val="en-US" w:eastAsia="zh-CN"/>
              </w:rPr>
              <w:t>燃烧天然气产生的颗粒物、</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NOx</w:t>
            </w:r>
          </w:p>
          <w:p w14:paraId="46FEB1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kern w:val="2"/>
                <w:sz w:val="24"/>
                <w:szCs w:val="24"/>
                <w:highlight w:val="none"/>
                <w:lang w:val="en-US" w:eastAsia="zh-CN" w:bidi="ar"/>
              </w:rPr>
              <w:t>热风炉</w:t>
            </w:r>
            <w:r>
              <w:rPr>
                <w:rFonts w:hint="eastAsia" w:cs="Times New Roman"/>
                <w:color w:val="auto"/>
                <w:sz w:val="24"/>
                <w:highlight w:val="none"/>
                <w:lang w:val="en-US" w:eastAsia="zh-CN"/>
              </w:rPr>
              <w:t>天然气燃烧烟气</w:t>
            </w:r>
            <w:r>
              <w:rPr>
                <w:rFonts w:hint="default" w:ascii="Times New Roman" w:hAnsi="Times New Roman" w:eastAsia="宋体" w:cs="Times New Roman"/>
                <w:color w:val="auto"/>
                <w:sz w:val="24"/>
                <w:highlight w:val="none"/>
                <w:lang w:val="en-US" w:eastAsia="zh-CN"/>
              </w:rPr>
              <w:t>参照《排放源统计调查产排污核算方法和系数手册》（2021年6月）中</w:t>
            </w:r>
            <w:r>
              <w:rPr>
                <w:rFonts w:hint="eastAsia" w:cs="Times New Roman"/>
                <w:color w:val="auto"/>
                <w:sz w:val="24"/>
                <w:highlight w:val="none"/>
                <w:lang w:val="en-US" w:eastAsia="zh-CN"/>
              </w:rPr>
              <w:t>33金属制品业-天然气工业炉窑排污系数，工业废气产生量13.6Nm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-天然气</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颗粒物</w:t>
            </w:r>
            <w:r>
              <w:rPr>
                <w:rFonts w:hint="default" w:ascii="Times New Roman" w:hAnsi="Times New Roman" w:eastAsia="宋体" w:cs="Times New Roman"/>
                <w:color w:val="auto"/>
                <w:sz w:val="24"/>
                <w:highlight w:val="none"/>
                <w:lang w:val="en-US" w:eastAsia="zh-CN"/>
              </w:rPr>
              <w:t>产生量</w:t>
            </w:r>
            <w:r>
              <w:rPr>
                <w:rFonts w:hint="eastAsia" w:cs="Times New Roman"/>
                <w:color w:val="auto"/>
                <w:sz w:val="24"/>
                <w:highlight w:val="none"/>
                <w:lang w:val="en-US" w:eastAsia="zh-CN"/>
              </w:rPr>
              <w:t>0.000286</w:t>
            </w:r>
            <w:r>
              <w:rPr>
                <w:rFonts w:hint="default" w:ascii="Times New Roman" w:hAnsi="Times New Roman" w:eastAsia="宋体" w:cs="Times New Roman"/>
                <w:color w:val="auto"/>
                <w:sz w:val="24"/>
                <w:highlight w:val="none"/>
                <w:lang w:val="en-US" w:eastAsia="zh-CN"/>
              </w:rPr>
              <w:t>kg/m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产生量为</w:t>
            </w:r>
            <w:r>
              <w:rPr>
                <w:rFonts w:hint="eastAsia" w:cs="Times New Roman"/>
                <w:color w:val="auto"/>
                <w:sz w:val="24"/>
                <w:highlight w:val="none"/>
                <w:lang w:val="en-US" w:eastAsia="zh-CN"/>
              </w:rPr>
              <w:t>0.000002S</w:t>
            </w:r>
            <w:r>
              <w:rPr>
                <w:rFonts w:hint="default" w:ascii="Times New Roman" w:hAnsi="Times New Roman" w:eastAsia="宋体" w:cs="Times New Roman"/>
                <w:color w:val="auto"/>
                <w:sz w:val="24"/>
                <w:highlight w:val="none"/>
                <w:lang w:val="en-US" w:eastAsia="zh-CN"/>
              </w:rPr>
              <w:t>kg/m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-天然气，天然气含硫量为</w:t>
            </w:r>
            <w:r>
              <w:rPr>
                <w:rFonts w:hint="eastAsia" w:cs="Times New Roman"/>
                <w:color w:val="auto"/>
                <w:sz w:val="24"/>
                <w:highlight w:val="none"/>
                <w:lang w:val="en-US" w:eastAsia="zh-CN"/>
              </w:rPr>
              <w:t>0.02</w:t>
            </w:r>
            <w:r>
              <w:rPr>
                <w:rFonts w:hint="default" w:ascii="Times New Roman" w:hAnsi="Times New Roman" w:eastAsia="宋体" w:cs="Times New Roman"/>
                <w:color w:val="auto"/>
                <w:sz w:val="24"/>
                <w:highlight w:val="none"/>
                <w:lang w:val="en-US" w:eastAsia="zh-CN"/>
              </w:rPr>
              <w:t>mg/m</w:t>
            </w:r>
            <w:r>
              <w:rPr>
                <w:rFonts w:hint="default" w:ascii="Times New Roman" w:hAnsi="Times New Roman" w:eastAsia="宋体"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NOx产生量为</w:t>
            </w:r>
            <w:r>
              <w:rPr>
                <w:rFonts w:hint="eastAsia" w:cs="Times New Roman"/>
                <w:color w:val="auto"/>
                <w:sz w:val="24"/>
                <w:highlight w:val="none"/>
                <w:lang w:val="en-US" w:eastAsia="zh-CN"/>
              </w:rPr>
              <w:t>0.00187</w:t>
            </w:r>
            <w:r>
              <w:rPr>
                <w:rFonts w:hint="default" w:ascii="Times New Roman" w:hAnsi="Times New Roman" w:eastAsia="宋体" w:cs="Times New Roman"/>
                <w:color w:val="auto"/>
                <w:sz w:val="24"/>
                <w:highlight w:val="none"/>
                <w:lang w:val="en-US" w:eastAsia="zh-CN"/>
              </w:rPr>
              <w:t>kg/m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w:t>
            </w:r>
            <w:r>
              <w:rPr>
                <w:rFonts w:hint="eastAsia" w:cs="Times New Roman"/>
                <w:color w:val="auto"/>
                <w:sz w:val="24"/>
                <w:highlight w:val="none"/>
                <w:lang w:val="en-US" w:eastAsia="zh-CN"/>
              </w:rPr>
              <w:t>采用低氮燃烧法，</w:t>
            </w:r>
            <w:r>
              <w:rPr>
                <w:rFonts w:hint="default" w:ascii="Times New Roman" w:hAnsi="Times New Roman" w:eastAsia="宋体" w:cs="Times New Roman"/>
                <w:color w:val="auto"/>
                <w:sz w:val="24"/>
                <w:highlight w:val="none"/>
                <w:lang w:val="en-US" w:eastAsia="zh-CN"/>
              </w:rPr>
              <w:t>NOx</w:t>
            </w:r>
            <w:r>
              <w:rPr>
                <w:rFonts w:hint="eastAsia" w:cs="Times New Roman"/>
                <w:color w:val="auto"/>
                <w:sz w:val="24"/>
                <w:highlight w:val="none"/>
                <w:lang w:val="en-US" w:eastAsia="zh-CN"/>
              </w:rPr>
              <w:t>治理效率50%。</w:t>
            </w:r>
          </w:p>
          <w:p w14:paraId="46101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cs="Times New Roman"/>
                <w:color w:val="auto"/>
                <w:sz w:val="24"/>
                <w:highlight w:val="none"/>
                <w:lang w:val="en-US" w:eastAsia="zh-CN"/>
              </w:rPr>
              <w:t>喷雾干燥单元</w:t>
            </w:r>
            <w:r>
              <w:rPr>
                <w:rFonts w:hint="eastAsia" w:cs="Times New Roman"/>
                <w:color w:val="auto"/>
                <w:kern w:val="2"/>
                <w:sz w:val="24"/>
                <w:szCs w:val="24"/>
                <w:highlight w:val="none"/>
                <w:lang w:val="en-US" w:eastAsia="zh-CN" w:bidi="ar"/>
              </w:rPr>
              <w:t>热风炉</w:t>
            </w:r>
            <w:r>
              <w:rPr>
                <w:rFonts w:hint="eastAsia" w:ascii="Times New Roman" w:hAnsi="Times New Roman" w:cs="Times New Roman"/>
                <w:color w:val="auto"/>
                <w:sz w:val="24"/>
                <w:highlight w:val="none"/>
                <w:lang w:val="en-US" w:eastAsia="zh-CN"/>
              </w:rPr>
              <w:t>年有效运行</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00h/a</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每小时天然气用量为1</w:t>
            </w:r>
            <w:r>
              <w:rPr>
                <w:rFonts w:hint="default" w:cs="Times New Roman"/>
                <w:color w:val="auto"/>
                <w:sz w:val="24"/>
                <w:szCs w:val="24"/>
                <w:highlight w:val="none"/>
                <w:lang w:eastAsia="zh-CN"/>
              </w:rPr>
              <w:t>2</w:t>
            </w:r>
            <w:r>
              <w:rPr>
                <w:rFonts w:hint="default" w:ascii="Times New Roman" w:hAnsi="Times New Roman" w:cs="Times New Roman"/>
                <w:color w:val="auto"/>
                <w:sz w:val="24"/>
                <w:szCs w:val="24"/>
                <w:highlight w:val="none"/>
                <w:lang w:val="en-US" w:eastAsia="zh-CN"/>
              </w:rPr>
              <w:t>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/h，天然气年用量为</w:t>
            </w:r>
            <w:r>
              <w:rPr>
                <w:rFonts w:hint="eastAsia" w:cs="Times New Roman"/>
                <w:color w:val="auto"/>
                <w:sz w:val="24"/>
                <w:szCs w:val="24"/>
                <w:highlight w:val="none"/>
                <w:lang w:val="en-US" w:eastAsia="zh-CN"/>
              </w:rPr>
              <w:t>24.0</w:t>
            </w:r>
            <w:r>
              <w:rPr>
                <w:rFonts w:hint="default" w:ascii="Times New Roman" w:hAnsi="Times New Roman" w:eastAsia="宋体" w:cs="Times New Roman"/>
                <w:color w:val="auto"/>
                <w:sz w:val="24"/>
                <w:highlight w:val="none"/>
                <w:lang w:val="en-US" w:eastAsia="zh-CN"/>
              </w:rPr>
              <w:t>万</w:t>
            </w: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default" w:eastAsia="宋体" w:cs="Times New Roman"/>
                <w:color w:val="auto"/>
                <w:sz w:val="24"/>
                <w:highlight w:val="none"/>
                <w:lang w:eastAsia="zh-CN"/>
              </w:rPr>
              <w:t>，</w:t>
            </w:r>
            <w:r>
              <w:rPr>
                <w:rFonts w:hint="eastAsia" w:cs="Times New Roman"/>
                <w:color w:val="auto"/>
                <w:sz w:val="24"/>
                <w:highlight w:val="none"/>
                <w:lang w:val="en-US" w:eastAsia="zh-CN"/>
              </w:rPr>
              <w:t>燃烧废气直接送至喷雾干燥塔内与物料直接接触，喷雾干燥及风冷后气流经旋风分离器收料后废气汇至“水膜除尘塔（TA006）”+20m排气筒（DA002）排放</w:t>
            </w:r>
            <w:r>
              <w:rPr>
                <w:rFonts w:hint="default" w:ascii="Times New Roman" w:hAnsi="Times New Roman" w:eastAsia="宋体" w:cs="Times New Roman"/>
                <w:color w:val="auto"/>
                <w:sz w:val="24"/>
                <w:highlight w:val="none"/>
                <w:lang w:val="en-US" w:eastAsia="zh-CN"/>
              </w:rPr>
              <w:t>。</w:t>
            </w:r>
          </w:p>
          <w:p w14:paraId="7684B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根据以上系数进行计算，本项目生物菌体蛋白固体饲料</w:t>
            </w:r>
            <w:r>
              <w:rPr>
                <w:rFonts w:hint="eastAsia" w:cs="Times New Roman"/>
                <w:color w:val="auto"/>
                <w:sz w:val="24"/>
                <w:highlight w:val="none"/>
                <w:lang w:val="en-US" w:eastAsia="zh-CN"/>
              </w:rPr>
              <w:t>试验</w:t>
            </w:r>
            <w:r>
              <w:rPr>
                <w:rFonts w:hint="eastAsia" w:ascii="Times New Roman" w:hAnsi="Times New Roman" w:cs="Times New Roman"/>
                <w:color w:val="auto"/>
                <w:sz w:val="24"/>
                <w:highlight w:val="none"/>
                <w:lang w:val="en-US" w:eastAsia="zh-CN"/>
              </w:rPr>
              <w:t>热风炉</w:t>
            </w:r>
            <w:r>
              <w:rPr>
                <w:rFonts w:hint="default" w:ascii="Times New Roman" w:hAnsi="Times New Roman" w:eastAsia="宋体" w:cs="Times New Roman"/>
                <w:color w:val="auto"/>
                <w:sz w:val="24"/>
                <w:highlight w:val="none"/>
                <w:lang w:val="en-US" w:eastAsia="zh-CN"/>
              </w:rPr>
              <w:t>污染物产生情况见下表。</w:t>
            </w:r>
          </w:p>
          <w:p w14:paraId="37F720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2" w:firstLineChars="20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lang w:val="en-US" w:eastAsia="zh-CN"/>
              </w:rPr>
              <w:t>5 生物菌体蛋白固体饲料</w:t>
            </w:r>
            <w:r>
              <w:rPr>
                <w:rFonts w:hint="eastAsia" w:cs="Times New Roman"/>
                <w:b/>
                <w:color w:val="auto"/>
                <w:sz w:val="24"/>
                <w:szCs w:val="24"/>
                <w:highlight w:val="none"/>
                <w:lang w:val="en-US" w:eastAsia="zh-CN"/>
              </w:rPr>
              <w:t>试验</w:t>
            </w:r>
            <w:r>
              <w:rPr>
                <w:rFonts w:hint="eastAsia" w:ascii="Times New Roman" w:hAnsi="Times New Roman" w:eastAsia="宋体" w:cs="Times New Roman"/>
                <w:b/>
                <w:color w:val="auto"/>
                <w:sz w:val="24"/>
                <w:szCs w:val="24"/>
                <w:highlight w:val="none"/>
                <w:lang w:val="en-US" w:eastAsia="zh-CN"/>
              </w:rPr>
              <w:t>热风炉</w:t>
            </w:r>
            <w:r>
              <w:rPr>
                <w:rFonts w:hint="default" w:ascii="Times New Roman" w:hAnsi="Times New Roman" w:eastAsia="宋体" w:cs="Times New Roman"/>
                <w:b/>
                <w:color w:val="auto"/>
                <w:sz w:val="24"/>
                <w:szCs w:val="24"/>
                <w:highlight w:val="none"/>
              </w:rPr>
              <w:t>废气污染物排放情况一览表</w:t>
            </w:r>
          </w:p>
          <w:tbl>
            <w:tblPr>
              <w:tblStyle w:val="7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47"/>
              <w:gridCol w:w="901"/>
              <w:gridCol w:w="758"/>
              <w:gridCol w:w="782"/>
              <w:gridCol w:w="616"/>
              <w:gridCol w:w="687"/>
              <w:gridCol w:w="890"/>
              <w:gridCol w:w="758"/>
              <w:gridCol w:w="704"/>
              <w:gridCol w:w="910"/>
            </w:tblGrid>
            <w:tr w14:paraId="6AA8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66" w:type="pct"/>
                  <w:vMerge w:val="restart"/>
                  <w:tcBorders>
                    <w:tl2br w:val="nil"/>
                    <w:tr2bl w:val="nil"/>
                  </w:tcBorders>
                  <w:noWrap w:val="0"/>
                  <w:tcMar>
                    <w:top w:w="0" w:type="dxa"/>
                    <w:left w:w="0" w:type="dxa"/>
                    <w:bottom w:w="0" w:type="dxa"/>
                    <w:right w:w="0" w:type="dxa"/>
                  </w:tcMar>
                  <w:vAlign w:val="center"/>
                </w:tcPr>
                <w:p w14:paraId="591C9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污染源</w:t>
                  </w:r>
                </w:p>
              </w:tc>
              <w:tc>
                <w:tcPr>
                  <w:tcW w:w="589" w:type="pct"/>
                  <w:vMerge w:val="restart"/>
                  <w:tcBorders>
                    <w:tl2br w:val="nil"/>
                    <w:tr2bl w:val="nil"/>
                  </w:tcBorders>
                  <w:noWrap w:val="0"/>
                  <w:tcMar>
                    <w:top w:w="0" w:type="dxa"/>
                    <w:left w:w="0" w:type="dxa"/>
                    <w:bottom w:w="0" w:type="dxa"/>
                    <w:right w:w="0" w:type="dxa"/>
                  </w:tcMar>
                  <w:vAlign w:val="center"/>
                </w:tcPr>
                <w:p w14:paraId="7CBE53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烟气</w:t>
                  </w:r>
                  <w:r>
                    <w:rPr>
                      <w:rFonts w:hint="default" w:ascii="Times New Roman" w:hAnsi="Times New Roman" w:eastAsia="宋体" w:cs="Times New Roman"/>
                      <w:snapToGrid w:val="0"/>
                      <w:color w:val="auto"/>
                      <w:kern w:val="0"/>
                      <w:sz w:val="21"/>
                      <w:szCs w:val="21"/>
                      <w:highlight w:val="none"/>
                    </w:rPr>
                    <w:t>量</w:t>
                  </w:r>
                </w:p>
                <w:p w14:paraId="2173D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万Nm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/a</w:t>
                  </w:r>
                  <w:r>
                    <w:rPr>
                      <w:rFonts w:hint="eastAsia" w:ascii="Times New Roman" w:hAnsi="Times New Roman" w:cs="Times New Roman"/>
                      <w:snapToGrid w:val="0"/>
                      <w:color w:val="auto"/>
                      <w:kern w:val="0"/>
                      <w:sz w:val="21"/>
                      <w:szCs w:val="21"/>
                      <w:highlight w:val="none"/>
                      <w:lang w:eastAsia="zh-CN"/>
                    </w:rPr>
                    <w:t>）</w:t>
                  </w:r>
                </w:p>
              </w:tc>
              <w:tc>
                <w:tcPr>
                  <w:tcW w:w="3944" w:type="pct"/>
                  <w:gridSpan w:val="9"/>
                  <w:tcBorders>
                    <w:tl2br w:val="nil"/>
                    <w:tr2bl w:val="nil"/>
                  </w:tcBorders>
                  <w:noWrap w:val="0"/>
                  <w:tcMar>
                    <w:top w:w="0" w:type="dxa"/>
                    <w:left w:w="0" w:type="dxa"/>
                    <w:bottom w:w="0" w:type="dxa"/>
                    <w:right w:w="0" w:type="dxa"/>
                  </w:tcMar>
                  <w:vAlign w:val="center"/>
                </w:tcPr>
                <w:p w14:paraId="41F5C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污染物产生</w:t>
                  </w:r>
                  <w:r>
                    <w:rPr>
                      <w:rFonts w:hint="default" w:ascii="Times New Roman" w:hAnsi="Times New Roman" w:eastAsia="宋体" w:cs="Times New Roman"/>
                      <w:snapToGrid w:val="0"/>
                      <w:color w:val="auto"/>
                      <w:kern w:val="0"/>
                      <w:sz w:val="21"/>
                      <w:szCs w:val="21"/>
                      <w:highlight w:val="none"/>
                    </w:rPr>
                    <w:t>情况</w:t>
                  </w:r>
                </w:p>
              </w:tc>
            </w:tr>
            <w:tr w14:paraId="1237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466" w:type="pct"/>
                  <w:vMerge w:val="continue"/>
                  <w:tcBorders>
                    <w:tl2br w:val="nil"/>
                    <w:tr2bl w:val="nil"/>
                  </w:tcBorders>
                  <w:noWrap w:val="0"/>
                  <w:tcMar>
                    <w:top w:w="0" w:type="dxa"/>
                    <w:left w:w="0" w:type="dxa"/>
                    <w:bottom w:w="0" w:type="dxa"/>
                    <w:right w:w="0" w:type="dxa"/>
                  </w:tcMar>
                  <w:vAlign w:val="center"/>
                </w:tcPr>
                <w:p w14:paraId="0CE88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89" w:type="pct"/>
                  <w:vMerge w:val="continue"/>
                  <w:tcBorders>
                    <w:tl2br w:val="nil"/>
                    <w:tr2bl w:val="nil"/>
                  </w:tcBorders>
                  <w:noWrap w:val="0"/>
                  <w:tcMar>
                    <w:top w:w="0" w:type="dxa"/>
                    <w:left w:w="0" w:type="dxa"/>
                    <w:bottom w:w="0" w:type="dxa"/>
                    <w:right w:w="0" w:type="dxa"/>
                  </w:tcMar>
                  <w:vAlign w:val="center"/>
                </w:tcPr>
                <w:p w14:paraId="47987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1374" w:type="pct"/>
                  <w:gridSpan w:val="3"/>
                  <w:tcBorders>
                    <w:tl2br w:val="nil"/>
                    <w:tr2bl w:val="nil"/>
                  </w:tcBorders>
                  <w:noWrap w:val="0"/>
                  <w:tcMar>
                    <w:top w:w="0" w:type="dxa"/>
                    <w:left w:w="0" w:type="dxa"/>
                    <w:bottom w:w="0" w:type="dxa"/>
                    <w:right w:w="0" w:type="dxa"/>
                  </w:tcMar>
                  <w:vAlign w:val="center"/>
                </w:tcPr>
                <w:p w14:paraId="66ADE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rPr>
                    <w:t>量</w:t>
                  </w:r>
                  <w:r>
                    <w:rPr>
                      <w:rFonts w:hint="eastAsia"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t/a</w:t>
                  </w:r>
                  <w:r>
                    <w:rPr>
                      <w:rFonts w:hint="eastAsia" w:cs="Times New Roman"/>
                      <w:snapToGrid w:val="0"/>
                      <w:color w:val="auto"/>
                      <w:kern w:val="0"/>
                      <w:sz w:val="21"/>
                      <w:szCs w:val="21"/>
                      <w:highlight w:val="none"/>
                      <w:lang w:eastAsia="zh-CN"/>
                    </w:rPr>
                    <w:t>）</w:t>
                  </w:r>
                </w:p>
              </w:tc>
              <w:tc>
                <w:tcPr>
                  <w:tcW w:w="1234" w:type="pct"/>
                  <w:gridSpan w:val="3"/>
                  <w:tcBorders>
                    <w:tl2br w:val="nil"/>
                    <w:tr2bl w:val="nil"/>
                  </w:tcBorders>
                  <w:noWrap w:val="0"/>
                  <w:tcMar>
                    <w:top w:w="0" w:type="dxa"/>
                    <w:left w:w="0" w:type="dxa"/>
                    <w:bottom w:w="0" w:type="dxa"/>
                    <w:right w:w="0" w:type="dxa"/>
                  </w:tcMar>
                  <w:vAlign w:val="center"/>
                </w:tcPr>
                <w:p w14:paraId="2053F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浓度（</w:t>
                  </w:r>
                  <w:r>
                    <w:rPr>
                      <w:rFonts w:hint="default" w:ascii="Times New Roman" w:hAnsi="Times New Roman" w:eastAsia="宋体" w:cs="Times New Roman"/>
                      <w:snapToGrid w:val="0"/>
                      <w:color w:val="auto"/>
                      <w:kern w:val="0"/>
                      <w:sz w:val="21"/>
                      <w:szCs w:val="21"/>
                      <w:highlight w:val="none"/>
                      <w:lang w:val="en-US" w:eastAsia="zh-CN" w:bidi="ar-SA"/>
                    </w:rPr>
                    <w:t>mg/m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snapToGrid w:val="0"/>
                      <w:color w:val="auto"/>
                      <w:kern w:val="0"/>
                      <w:sz w:val="21"/>
                      <w:szCs w:val="21"/>
                      <w:highlight w:val="none"/>
                      <w:lang w:eastAsia="zh-CN"/>
                    </w:rPr>
                    <w:t>）</w:t>
                  </w:r>
                </w:p>
              </w:tc>
              <w:tc>
                <w:tcPr>
                  <w:tcW w:w="1335" w:type="pct"/>
                  <w:gridSpan w:val="3"/>
                  <w:tcBorders>
                    <w:tl2br w:val="nil"/>
                    <w:tr2bl w:val="nil"/>
                  </w:tcBorders>
                  <w:noWrap w:val="0"/>
                  <w:tcMar>
                    <w:top w:w="0" w:type="dxa"/>
                    <w:left w:w="0" w:type="dxa"/>
                    <w:bottom w:w="0" w:type="dxa"/>
                    <w:right w:w="0" w:type="dxa"/>
                  </w:tcMar>
                  <w:vAlign w:val="center"/>
                </w:tcPr>
                <w:p w14:paraId="3E49F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速率（</w:t>
                  </w:r>
                  <w:r>
                    <w:rPr>
                      <w:rFonts w:hint="default" w:ascii="Times New Roman" w:hAnsi="Times New Roman" w:eastAsia="宋体" w:cs="Times New Roman"/>
                      <w:snapToGrid w:val="0"/>
                      <w:color w:val="auto"/>
                      <w:kern w:val="0"/>
                      <w:sz w:val="21"/>
                      <w:szCs w:val="21"/>
                      <w:highlight w:val="none"/>
                      <w:lang w:val="en-US" w:eastAsia="zh-CN"/>
                    </w:rPr>
                    <w:t>kg/h</w:t>
                  </w:r>
                  <w:r>
                    <w:rPr>
                      <w:rFonts w:hint="default" w:ascii="Times New Roman" w:hAnsi="Times New Roman" w:eastAsia="宋体" w:cs="Times New Roman"/>
                      <w:snapToGrid w:val="0"/>
                      <w:color w:val="auto"/>
                      <w:kern w:val="0"/>
                      <w:sz w:val="21"/>
                      <w:szCs w:val="21"/>
                      <w:highlight w:val="none"/>
                      <w:lang w:eastAsia="zh-CN"/>
                    </w:rPr>
                    <w:t>）</w:t>
                  </w:r>
                </w:p>
              </w:tc>
            </w:tr>
            <w:tr w14:paraId="1BC6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Merge w:val="continue"/>
                  <w:tcBorders>
                    <w:tl2br w:val="nil"/>
                    <w:tr2bl w:val="nil"/>
                  </w:tcBorders>
                  <w:noWrap w:val="0"/>
                  <w:tcMar>
                    <w:top w:w="0" w:type="dxa"/>
                    <w:left w:w="0" w:type="dxa"/>
                    <w:bottom w:w="0" w:type="dxa"/>
                    <w:right w:w="0" w:type="dxa"/>
                  </w:tcMar>
                  <w:vAlign w:val="center"/>
                </w:tcPr>
                <w:p w14:paraId="0DBB0C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89" w:type="pct"/>
                  <w:vMerge w:val="continue"/>
                  <w:tcBorders>
                    <w:tl2br w:val="nil"/>
                    <w:tr2bl w:val="nil"/>
                  </w:tcBorders>
                  <w:noWrap w:val="0"/>
                  <w:tcMar>
                    <w:top w:w="0" w:type="dxa"/>
                    <w:left w:w="0" w:type="dxa"/>
                    <w:bottom w:w="0" w:type="dxa"/>
                    <w:right w:w="0" w:type="dxa"/>
                  </w:tcMar>
                  <w:vAlign w:val="center"/>
                </w:tcPr>
                <w:p w14:paraId="5EB75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07" w:type="pct"/>
                  <w:tcBorders>
                    <w:tl2br w:val="nil"/>
                    <w:tr2bl w:val="nil"/>
                  </w:tcBorders>
                  <w:noWrap w:val="0"/>
                  <w:tcMar>
                    <w:top w:w="0" w:type="dxa"/>
                    <w:left w:w="0" w:type="dxa"/>
                    <w:bottom w:w="0" w:type="dxa"/>
                    <w:right w:w="0" w:type="dxa"/>
                  </w:tcMar>
                  <w:vAlign w:val="center"/>
                </w:tcPr>
                <w:p w14:paraId="425BC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426" w:type="pct"/>
                  <w:tcBorders>
                    <w:tl2br w:val="nil"/>
                    <w:tr2bl w:val="nil"/>
                  </w:tcBorders>
                  <w:noWrap w:val="0"/>
                  <w:tcMar>
                    <w:top w:w="0" w:type="dxa"/>
                    <w:left w:w="0" w:type="dxa"/>
                    <w:bottom w:w="0" w:type="dxa"/>
                    <w:right w:w="0" w:type="dxa"/>
                  </w:tcMar>
                  <w:vAlign w:val="center"/>
                </w:tcPr>
                <w:p w14:paraId="480975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NOx</w:t>
                  </w:r>
                  <w:r>
                    <w:rPr>
                      <w:rFonts w:hint="eastAsia" w:cs="Times New Roman"/>
                      <w:snapToGrid w:val="0"/>
                      <w:color w:val="auto"/>
                      <w:kern w:val="0"/>
                      <w:sz w:val="21"/>
                      <w:szCs w:val="21"/>
                      <w:highlight w:val="none"/>
                      <w:vertAlign w:val="superscript"/>
                      <w:lang w:val="en-US" w:eastAsia="zh-CN"/>
                    </w:rPr>
                    <w:t>a</w:t>
                  </w:r>
                </w:p>
              </w:tc>
              <w:tc>
                <w:tcPr>
                  <w:tcW w:w="440" w:type="pct"/>
                  <w:tcBorders>
                    <w:tl2br w:val="nil"/>
                    <w:tr2bl w:val="nil"/>
                  </w:tcBorders>
                  <w:noWrap w:val="0"/>
                  <w:tcMar>
                    <w:top w:w="0" w:type="dxa"/>
                    <w:left w:w="0" w:type="dxa"/>
                    <w:bottom w:w="0" w:type="dxa"/>
                    <w:right w:w="0" w:type="dxa"/>
                  </w:tcMar>
                  <w:vAlign w:val="center"/>
                </w:tcPr>
                <w:p w14:paraId="4DDBB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346" w:type="pct"/>
                  <w:tcBorders>
                    <w:tl2br w:val="nil"/>
                    <w:tr2bl w:val="nil"/>
                  </w:tcBorders>
                  <w:noWrap w:val="0"/>
                  <w:tcMar>
                    <w:top w:w="0" w:type="dxa"/>
                    <w:left w:w="0" w:type="dxa"/>
                    <w:bottom w:w="0" w:type="dxa"/>
                    <w:right w:w="0" w:type="dxa"/>
                  </w:tcMar>
                  <w:vAlign w:val="center"/>
                </w:tcPr>
                <w:p w14:paraId="12909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386" w:type="pct"/>
                  <w:tcBorders>
                    <w:tl2br w:val="nil"/>
                    <w:tr2bl w:val="nil"/>
                  </w:tcBorders>
                  <w:noWrap w:val="0"/>
                  <w:tcMar>
                    <w:top w:w="0" w:type="dxa"/>
                    <w:left w:w="0" w:type="dxa"/>
                    <w:bottom w:w="0" w:type="dxa"/>
                    <w:right w:w="0" w:type="dxa"/>
                  </w:tcMar>
                  <w:vAlign w:val="center"/>
                </w:tcPr>
                <w:p w14:paraId="757AB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501" w:type="pct"/>
                  <w:tcBorders>
                    <w:tl2br w:val="nil"/>
                    <w:tr2bl w:val="nil"/>
                  </w:tcBorders>
                  <w:noWrap w:val="0"/>
                  <w:tcMar>
                    <w:top w:w="0" w:type="dxa"/>
                    <w:left w:w="0" w:type="dxa"/>
                    <w:bottom w:w="0" w:type="dxa"/>
                    <w:right w:w="0" w:type="dxa"/>
                  </w:tcMar>
                  <w:vAlign w:val="center"/>
                </w:tcPr>
                <w:p w14:paraId="48232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426" w:type="pct"/>
                  <w:tcBorders>
                    <w:tl2br w:val="nil"/>
                    <w:tr2bl w:val="nil"/>
                  </w:tcBorders>
                  <w:noWrap w:val="0"/>
                  <w:tcMar>
                    <w:top w:w="0" w:type="dxa"/>
                    <w:left w:w="0" w:type="dxa"/>
                    <w:bottom w:w="0" w:type="dxa"/>
                    <w:right w:w="0" w:type="dxa"/>
                  </w:tcMar>
                  <w:vAlign w:val="center"/>
                </w:tcPr>
                <w:p w14:paraId="61CE7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396" w:type="pct"/>
                  <w:tcBorders>
                    <w:tl2br w:val="nil"/>
                    <w:tr2bl w:val="nil"/>
                  </w:tcBorders>
                  <w:noWrap w:val="0"/>
                  <w:tcMar>
                    <w:top w:w="0" w:type="dxa"/>
                    <w:left w:w="0" w:type="dxa"/>
                    <w:bottom w:w="0" w:type="dxa"/>
                    <w:right w:w="0" w:type="dxa"/>
                  </w:tcMar>
                  <w:vAlign w:val="center"/>
                </w:tcPr>
                <w:p w14:paraId="4607A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512" w:type="pct"/>
                  <w:tcBorders>
                    <w:tl2br w:val="nil"/>
                    <w:tr2bl w:val="nil"/>
                  </w:tcBorders>
                  <w:noWrap w:val="0"/>
                  <w:tcMar>
                    <w:top w:w="0" w:type="dxa"/>
                    <w:left w:w="0" w:type="dxa"/>
                    <w:bottom w:w="0" w:type="dxa"/>
                    <w:right w:w="0" w:type="dxa"/>
                  </w:tcMar>
                  <w:vAlign w:val="center"/>
                </w:tcPr>
                <w:p w14:paraId="79373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r>
            <w:tr w14:paraId="7AFD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66" w:type="pct"/>
                  <w:tcBorders>
                    <w:tl2br w:val="nil"/>
                    <w:tr2bl w:val="nil"/>
                  </w:tcBorders>
                  <w:noWrap w:val="0"/>
                  <w:tcMar>
                    <w:top w:w="0" w:type="dxa"/>
                    <w:left w:w="0" w:type="dxa"/>
                    <w:bottom w:w="0" w:type="dxa"/>
                    <w:right w:w="0" w:type="dxa"/>
                  </w:tcMar>
                  <w:vAlign w:val="center"/>
                </w:tcPr>
                <w:p w14:paraId="73EAC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热风炉</w:t>
                  </w:r>
                </w:p>
              </w:tc>
              <w:tc>
                <w:tcPr>
                  <w:tcW w:w="589" w:type="pct"/>
                  <w:tcBorders>
                    <w:tl2br w:val="nil"/>
                    <w:tr2bl w:val="nil"/>
                  </w:tcBorders>
                  <w:noWrap w:val="0"/>
                  <w:tcMar>
                    <w:top w:w="0" w:type="dxa"/>
                    <w:left w:w="0" w:type="dxa"/>
                    <w:bottom w:w="0" w:type="dxa"/>
                    <w:right w:w="0" w:type="dxa"/>
                  </w:tcMar>
                  <w:vAlign w:val="center"/>
                </w:tcPr>
                <w:p w14:paraId="681A4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326.4</w:t>
                  </w:r>
                </w:p>
              </w:tc>
              <w:tc>
                <w:tcPr>
                  <w:tcW w:w="507" w:type="pct"/>
                  <w:tcBorders>
                    <w:tl2br w:val="nil"/>
                    <w:tr2bl w:val="nil"/>
                  </w:tcBorders>
                  <w:noWrap w:val="0"/>
                  <w:tcMar>
                    <w:top w:w="0" w:type="dxa"/>
                    <w:left w:w="0" w:type="dxa"/>
                    <w:bottom w:w="0" w:type="dxa"/>
                    <w:right w:w="0" w:type="dxa"/>
                  </w:tcMar>
                  <w:vAlign w:val="center"/>
                </w:tcPr>
                <w:p w14:paraId="44979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9.6</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426" w:type="pct"/>
                  <w:tcBorders>
                    <w:tl2br w:val="nil"/>
                    <w:tr2bl w:val="nil"/>
                  </w:tcBorders>
                  <w:noWrap w:val="0"/>
                  <w:tcMar>
                    <w:top w:w="0" w:type="dxa"/>
                    <w:left w:w="0" w:type="dxa"/>
                    <w:bottom w:w="0" w:type="dxa"/>
                    <w:right w:w="0" w:type="dxa"/>
                  </w:tcMar>
                  <w:vAlign w:val="center"/>
                </w:tcPr>
                <w:p w14:paraId="16AB32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0.224</w:t>
                  </w:r>
                </w:p>
              </w:tc>
              <w:tc>
                <w:tcPr>
                  <w:tcW w:w="440" w:type="pct"/>
                  <w:tcBorders>
                    <w:tl2br w:val="nil"/>
                    <w:tr2bl w:val="nil"/>
                  </w:tcBorders>
                  <w:noWrap w:val="0"/>
                  <w:tcMar>
                    <w:top w:w="0" w:type="dxa"/>
                    <w:left w:w="0" w:type="dxa"/>
                    <w:bottom w:w="0" w:type="dxa"/>
                    <w:right w:w="0" w:type="dxa"/>
                  </w:tcMar>
                  <w:vAlign w:val="center"/>
                </w:tcPr>
                <w:p w14:paraId="7432A9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0.069</w:t>
                  </w:r>
                </w:p>
              </w:tc>
              <w:tc>
                <w:tcPr>
                  <w:tcW w:w="346" w:type="pct"/>
                  <w:tcBorders>
                    <w:tl2br w:val="nil"/>
                    <w:tr2bl w:val="nil"/>
                  </w:tcBorders>
                  <w:noWrap w:val="0"/>
                  <w:tcMar>
                    <w:top w:w="0" w:type="dxa"/>
                    <w:left w:w="0" w:type="dxa"/>
                    <w:bottom w:w="0" w:type="dxa"/>
                    <w:right w:w="0" w:type="dxa"/>
                  </w:tcMar>
                  <w:vAlign w:val="center"/>
                </w:tcPr>
                <w:p w14:paraId="7D5AC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0.0029</w:t>
                  </w:r>
                </w:p>
              </w:tc>
              <w:tc>
                <w:tcPr>
                  <w:tcW w:w="386" w:type="pct"/>
                  <w:tcBorders>
                    <w:tl2br w:val="nil"/>
                    <w:tr2bl w:val="nil"/>
                  </w:tcBorders>
                  <w:noWrap w:val="0"/>
                  <w:tcMar>
                    <w:top w:w="0" w:type="dxa"/>
                    <w:left w:w="0" w:type="dxa"/>
                    <w:bottom w:w="0" w:type="dxa"/>
                    <w:right w:w="0" w:type="dxa"/>
                  </w:tcMar>
                  <w:vAlign w:val="center"/>
                </w:tcPr>
                <w:p w14:paraId="24F68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69</w:t>
                  </w:r>
                </w:p>
              </w:tc>
              <w:tc>
                <w:tcPr>
                  <w:tcW w:w="501" w:type="pct"/>
                  <w:tcBorders>
                    <w:tl2br w:val="nil"/>
                    <w:tr2bl w:val="nil"/>
                  </w:tcBorders>
                  <w:noWrap w:val="0"/>
                  <w:tcMar>
                    <w:top w:w="0" w:type="dxa"/>
                    <w:left w:w="0" w:type="dxa"/>
                    <w:bottom w:w="0" w:type="dxa"/>
                    <w:right w:w="0" w:type="dxa"/>
                  </w:tcMar>
                  <w:vAlign w:val="center"/>
                </w:tcPr>
                <w:p w14:paraId="6222C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21</w:t>
                  </w:r>
                </w:p>
              </w:tc>
              <w:tc>
                <w:tcPr>
                  <w:tcW w:w="426" w:type="pct"/>
                  <w:tcBorders>
                    <w:tl2br w:val="nil"/>
                    <w:tr2bl w:val="nil"/>
                  </w:tcBorders>
                  <w:noWrap w:val="0"/>
                  <w:tcMar>
                    <w:top w:w="0" w:type="dxa"/>
                    <w:left w:w="0" w:type="dxa"/>
                    <w:bottom w:w="0" w:type="dxa"/>
                    <w:right w:w="0" w:type="dxa"/>
                  </w:tcMar>
                  <w:vAlign w:val="center"/>
                </w:tcPr>
                <w:p w14:paraId="37EE8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96" w:type="pct"/>
                  <w:tcBorders>
                    <w:tl2br w:val="nil"/>
                    <w:tr2bl w:val="nil"/>
                  </w:tcBorders>
                  <w:noWrap w:val="0"/>
                  <w:tcMar>
                    <w:top w:w="0" w:type="dxa"/>
                    <w:left w:w="0" w:type="dxa"/>
                    <w:bottom w:w="0" w:type="dxa"/>
                    <w:right w:w="0" w:type="dxa"/>
                  </w:tcMar>
                  <w:vAlign w:val="center"/>
                </w:tcPr>
                <w:p w14:paraId="51FA8E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0.112</w:t>
                  </w:r>
                </w:p>
              </w:tc>
              <w:tc>
                <w:tcPr>
                  <w:tcW w:w="512" w:type="pct"/>
                  <w:tcBorders>
                    <w:tl2br w:val="nil"/>
                    <w:tr2bl w:val="nil"/>
                  </w:tcBorders>
                  <w:noWrap w:val="0"/>
                  <w:tcMar>
                    <w:top w:w="0" w:type="dxa"/>
                    <w:left w:w="0" w:type="dxa"/>
                    <w:bottom w:w="0" w:type="dxa"/>
                    <w:right w:w="0" w:type="dxa"/>
                  </w:tcMar>
                  <w:vAlign w:val="center"/>
                </w:tcPr>
                <w:p w14:paraId="5B77F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0.034</w:t>
                  </w:r>
                </w:p>
              </w:tc>
            </w:tr>
            <w:tr w14:paraId="6664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000" w:type="pct"/>
                  <w:gridSpan w:val="11"/>
                  <w:tcBorders>
                    <w:tl2br w:val="nil"/>
                    <w:tr2bl w:val="nil"/>
                  </w:tcBorders>
                  <w:noWrap w:val="0"/>
                  <w:tcMar>
                    <w:top w:w="0" w:type="dxa"/>
                    <w:left w:w="0" w:type="dxa"/>
                    <w:bottom w:w="0" w:type="dxa"/>
                    <w:right w:w="0" w:type="dxa"/>
                  </w:tcMar>
                  <w:vAlign w:val="center"/>
                </w:tcPr>
                <w:p w14:paraId="072A9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cs="Times New Roman"/>
                      <w:snapToGrid w:val="0"/>
                      <w:color w:val="auto"/>
                      <w:spacing w:val="-20"/>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a：采用低氮燃烧法，NOx治理效率50%</w:t>
                  </w:r>
                  <w:r>
                    <w:rPr>
                      <w:rFonts w:hint="eastAsia" w:cs="Times New Roman"/>
                      <w:snapToGrid w:val="0"/>
                      <w:color w:val="auto"/>
                      <w:kern w:val="0"/>
                      <w:sz w:val="21"/>
                      <w:szCs w:val="21"/>
                      <w:highlight w:val="none"/>
                      <w:lang w:val="en-US" w:eastAsia="zh-CN"/>
                    </w:rPr>
                    <w:t>。</w:t>
                  </w:r>
                </w:p>
              </w:tc>
            </w:tr>
          </w:tbl>
          <w:p w14:paraId="6C638E98">
            <w:pPr>
              <w:pStyle w:val="34"/>
              <w:keepNext w:val="0"/>
              <w:keepLines w:val="0"/>
              <w:pageBreakBefore w:val="0"/>
              <w:widowControl w:val="0"/>
              <w:numPr>
                <w:ilvl w:val="0"/>
                <w:numId w:val="0"/>
              </w:numPr>
              <w:suppressLineNumbers w:val="0"/>
              <w:tabs>
                <w:tab w:val="center" w:pos="0"/>
                <w:tab w:val="center" w:pos="4153"/>
                <w:tab w:val="right" w:pos="8306"/>
              </w:tabs>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均质罐配料均质</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喷雾干燥</w:t>
            </w:r>
            <w:r>
              <w:rPr>
                <w:rFonts w:hint="eastAsia" w:ascii="Times New Roman" w:hAnsi="Times New Roman" w:cs="Times New Roman"/>
                <w:color w:val="auto"/>
                <w:sz w:val="24"/>
                <w:highlight w:val="none"/>
                <w:lang w:val="en-US" w:eastAsia="zh-CN"/>
              </w:rPr>
              <w:t>及</w:t>
            </w:r>
            <w:r>
              <w:rPr>
                <w:rFonts w:hint="default" w:ascii="Times New Roman" w:hAnsi="Times New Roman" w:eastAsia="宋体" w:cs="Times New Roman"/>
                <w:color w:val="auto"/>
                <w:sz w:val="24"/>
                <w:highlight w:val="none"/>
                <w:lang w:eastAsia="zh-CN"/>
              </w:rPr>
              <w:t>喷雾干燥后纯净风冷过程产生的颗粒物</w:t>
            </w:r>
          </w:p>
          <w:p w14:paraId="1E8DA1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生物菌体蛋白固体饲料</w:t>
            </w:r>
            <w:r>
              <w:rPr>
                <w:rFonts w:hint="eastAsia" w:cs="Times New Roman"/>
                <w:snapToGrid w:val="0"/>
                <w:color w:val="auto"/>
                <w:kern w:val="0"/>
                <w:sz w:val="24"/>
                <w:szCs w:val="24"/>
                <w:highlight w:val="none"/>
                <w:lang w:val="en-US" w:eastAsia="zh-CN"/>
              </w:rPr>
              <w:t>试验成品为</w:t>
            </w:r>
            <w:r>
              <w:rPr>
                <w:rFonts w:hint="eastAsia" w:ascii="Times New Roman" w:hAnsi="Times New Roman" w:cs="Times New Roman"/>
                <w:snapToGrid w:val="0"/>
                <w:color w:val="auto"/>
                <w:kern w:val="0"/>
                <w:sz w:val="24"/>
                <w:szCs w:val="24"/>
                <w:highlight w:val="none"/>
                <w:lang w:val="en-US" w:eastAsia="zh-CN"/>
              </w:rPr>
              <w:t>生物菌体蛋白固体饲料</w:t>
            </w:r>
            <w:r>
              <w:rPr>
                <w:rFonts w:hint="eastAsia" w:cs="Times New Roman"/>
                <w:snapToGrid w:val="0"/>
                <w:color w:val="auto"/>
                <w:kern w:val="0"/>
                <w:sz w:val="24"/>
                <w:szCs w:val="24"/>
                <w:highlight w:val="none"/>
                <w:lang w:val="en-US" w:eastAsia="zh-CN"/>
              </w:rPr>
              <w:t>400</w:t>
            </w:r>
            <w:r>
              <w:rPr>
                <w:rFonts w:hint="default" w:ascii="Times New Roman" w:hAnsi="Times New Roman" w:cs="Times New Roman"/>
                <w:snapToGrid w:val="0"/>
                <w:color w:val="auto"/>
                <w:kern w:val="0"/>
                <w:sz w:val="24"/>
                <w:szCs w:val="24"/>
                <w:highlight w:val="none"/>
                <w:lang w:eastAsia="zh-CN"/>
              </w:rPr>
              <w:t>t/a</w:t>
            </w:r>
            <w:r>
              <w:rPr>
                <w:rFonts w:hint="eastAsia" w:cs="Times New Roman"/>
                <w:snapToGrid w:val="0"/>
                <w:color w:val="auto"/>
                <w:kern w:val="0"/>
                <w:sz w:val="24"/>
                <w:szCs w:val="24"/>
                <w:highlight w:val="none"/>
                <w:lang w:val="en-US" w:eastAsia="zh-CN"/>
              </w:rPr>
              <w:t>，年有效工作时间2000h</w:t>
            </w:r>
            <w:r>
              <w:rPr>
                <w:rFonts w:hint="eastAsia" w:ascii="Times New Roman" w:hAnsi="Times New Roman" w:cs="Times New Roman"/>
                <w:snapToGrid w:val="0"/>
                <w:color w:val="auto"/>
                <w:kern w:val="0"/>
                <w:sz w:val="24"/>
                <w:szCs w:val="24"/>
                <w:highlight w:val="none"/>
                <w:lang w:val="en-US" w:eastAsia="zh-CN"/>
              </w:rPr>
              <w:t>。</w:t>
            </w:r>
            <w:r>
              <w:rPr>
                <w:rFonts w:hint="eastAsia" w:cs="Times New Roman"/>
                <w:snapToGrid w:val="0"/>
                <w:color w:val="auto"/>
                <w:kern w:val="0"/>
                <w:sz w:val="24"/>
                <w:szCs w:val="24"/>
                <w:highlight w:val="none"/>
                <w:lang w:val="en-US" w:eastAsia="zh-CN"/>
              </w:rPr>
              <w:t>配料均质、喷雾干燥及喷雾干燥后纯净风冷过程颗粒物产污系数参</w:t>
            </w:r>
            <w:r>
              <w:rPr>
                <w:rFonts w:hint="eastAsia" w:ascii="Times New Roman" w:hAnsi="Times New Roman" w:eastAsia="宋体" w:cs="Times New Roman"/>
                <w:snapToGrid w:val="0"/>
                <w:color w:val="auto"/>
                <w:kern w:val="0"/>
                <w:sz w:val="24"/>
                <w:szCs w:val="24"/>
                <w:highlight w:val="none"/>
                <w:lang w:val="en-US" w:eastAsia="zh-CN"/>
              </w:rPr>
              <w:t>照《排放源统计调查产排污核算方法和系数手册》（环境部公告2021年第24号）中-2624 复混肥料制造行业系数表</w:t>
            </w:r>
            <w:r>
              <w:rPr>
                <w:rFonts w:hint="eastAsia" w:cs="Times New Roman"/>
                <w:snapToGrid w:val="0"/>
                <w:color w:val="auto"/>
                <w:kern w:val="0"/>
                <w:sz w:val="24"/>
                <w:szCs w:val="24"/>
                <w:highlight w:val="none"/>
                <w:lang w:val="en-US" w:eastAsia="zh-CN"/>
              </w:rPr>
              <w:t>，复混肥-料浆法-颗粒物的产污系数为13.8千克/吨-产品，旋风+水膜除尘塔喷淋塔，除尘效率98%。</w:t>
            </w:r>
          </w:p>
          <w:p w14:paraId="30BF3A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6</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生物菌体蛋白固体饲料</w:t>
            </w:r>
            <w:r>
              <w:rPr>
                <w:rFonts w:hint="eastAsia" w:cs="Times New Roman"/>
                <w:b/>
                <w:bCs/>
                <w:color w:val="auto"/>
                <w:sz w:val="24"/>
                <w:szCs w:val="24"/>
                <w:lang w:val="en-US" w:eastAsia="zh-CN"/>
              </w:rPr>
              <w:t>试验颗粒物</w:t>
            </w:r>
            <w:r>
              <w:rPr>
                <w:rFonts w:hint="eastAsia" w:ascii="Times New Roman" w:hAnsi="Times New Roman" w:eastAsia="宋体" w:cs="Times New Roman"/>
                <w:b/>
                <w:bCs/>
                <w:color w:val="auto"/>
                <w:sz w:val="24"/>
                <w:szCs w:val="24"/>
                <w:lang w:val="en-US" w:eastAsia="zh-CN"/>
              </w:rPr>
              <w:t>产生情况一览</w:t>
            </w:r>
            <w:r>
              <w:rPr>
                <w:rFonts w:hint="eastAsia" w:ascii="Times New Roman" w:hAnsi="Times New Roman" w:eastAsia="宋体" w:cs="Times New Roman"/>
                <w:b/>
                <w:bCs/>
                <w:color w:val="auto"/>
                <w:sz w:val="24"/>
                <w:szCs w:val="24"/>
                <w:lang w:val="zh-CN" w:eastAsia="zh-CN"/>
              </w:rPr>
              <w:t>表</w:t>
            </w:r>
          </w:p>
          <w:tbl>
            <w:tblPr>
              <w:tblStyle w:val="75"/>
              <w:tblW w:w="497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2"/>
              <w:gridCol w:w="1868"/>
              <w:gridCol w:w="1372"/>
              <w:gridCol w:w="992"/>
              <w:gridCol w:w="1200"/>
              <w:gridCol w:w="1285"/>
              <w:gridCol w:w="1395"/>
            </w:tblGrid>
            <w:tr w14:paraId="6EDD1A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19" w:type="pct"/>
                  <w:tcBorders>
                    <w:tl2br w:val="nil"/>
                    <w:tr2bl w:val="nil"/>
                  </w:tcBorders>
                  <w:noWrap w:val="0"/>
                  <w:vAlign w:val="center"/>
                </w:tcPr>
                <w:p w14:paraId="46C9F6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054" w:type="pct"/>
                  <w:tcBorders>
                    <w:tl2br w:val="nil"/>
                    <w:tr2bl w:val="nil"/>
                  </w:tcBorders>
                  <w:noWrap w:val="0"/>
                  <w:vAlign w:val="center"/>
                </w:tcPr>
                <w:p w14:paraId="7B0E8E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p>
              </w:tc>
              <w:tc>
                <w:tcPr>
                  <w:tcW w:w="774" w:type="pct"/>
                  <w:tcBorders>
                    <w:tl2br w:val="nil"/>
                    <w:tr2bl w:val="nil"/>
                  </w:tcBorders>
                  <w:noWrap w:val="0"/>
                  <w:vAlign w:val="center"/>
                </w:tcPr>
                <w:p w14:paraId="531723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560" w:type="pct"/>
                  <w:tcBorders>
                    <w:tl2br w:val="nil"/>
                    <w:tr2bl w:val="nil"/>
                  </w:tcBorders>
                  <w:noWrap w:val="0"/>
                  <w:vAlign w:val="center"/>
                </w:tcPr>
                <w:p w14:paraId="7F5B6E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677" w:type="pct"/>
                  <w:tcBorders>
                    <w:tl2br w:val="nil"/>
                    <w:tr2bl w:val="nil"/>
                  </w:tcBorders>
                  <w:noWrap w:val="0"/>
                  <w:vAlign w:val="center"/>
                </w:tcPr>
                <w:p w14:paraId="11E8C5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颗粒物产生量（t）</w:t>
                  </w:r>
                </w:p>
              </w:tc>
              <w:tc>
                <w:tcPr>
                  <w:tcW w:w="725" w:type="pct"/>
                  <w:tcBorders>
                    <w:tl2br w:val="nil"/>
                    <w:tr2bl w:val="nil"/>
                  </w:tcBorders>
                  <w:noWrap w:val="0"/>
                  <w:vAlign w:val="center"/>
                </w:tcPr>
                <w:p w14:paraId="6F077E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颗粒物有组织产生量（t）</w:t>
                  </w:r>
                </w:p>
              </w:tc>
              <w:tc>
                <w:tcPr>
                  <w:tcW w:w="787" w:type="pct"/>
                  <w:tcBorders>
                    <w:tl2br w:val="nil"/>
                    <w:tr2bl w:val="nil"/>
                  </w:tcBorders>
                  <w:noWrap w:val="0"/>
                  <w:vAlign w:val="center"/>
                </w:tcPr>
                <w:p w14:paraId="526DDE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颗粒物无组织产生量（t）</w:t>
                  </w:r>
                </w:p>
              </w:tc>
            </w:tr>
            <w:tr w14:paraId="32C196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19" w:type="pct"/>
                  <w:tcBorders>
                    <w:tl2br w:val="nil"/>
                    <w:tr2bl w:val="nil"/>
                  </w:tcBorders>
                  <w:noWrap w:val="0"/>
                  <w:vAlign w:val="center"/>
                </w:tcPr>
                <w:p w14:paraId="627A4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G2-1</w:t>
                  </w:r>
                </w:p>
              </w:tc>
              <w:tc>
                <w:tcPr>
                  <w:tcW w:w="1054" w:type="pct"/>
                  <w:tcBorders>
                    <w:tl2br w:val="nil"/>
                    <w:tr2bl w:val="nil"/>
                  </w:tcBorders>
                  <w:noWrap w:val="0"/>
                  <w:vAlign w:val="center"/>
                </w:tcPr>
                <w:p w14:paraId="5C43CA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配料均质</w:t>
                  </w:r>
                </w:p>
              </w:tc>
              <w:tc>
                <w:tcPr>
                  <w:tcW w:w="774" w:type="pct"/>
                  <w:vMerge w:val="restart"/>
                  <w:tcBorders>
                    <w:tl2br w:val="nil"/>
                    <w:tr2bl w:val="nil"/>
                  </w:tcBorders>
                  <w:noWrap w:val="0"/>
                  <w:vAlign w:val="center"/>
                </w:tcPr>
                <w:p w14:paraId="5BA640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13.8kg/t-产品</w:t>
                  </w:r>
                </w:p>
              </w:tc>
              <w:tc>
                <w:tcPr>
                  <w:tcW w:w="560" w:type="pct"/>
                  <w:vMerge w:val="restart"/>
                  <w:tcBorders>
                    <w:tl2br w:val="nil"/>
                    <w:tr2bl w:val="nil"/>
                  </w:tcBorders>
                  <w:noWrap w:val="0"/>
                  <w:vAlign w:val="center"/>
                </w:tcPr>
                <w:p w14:paraId="04B1DF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400t</w:t>
                  </w:r>
                </w:p>
              </w:tc>
              <w:tc>
                <w:tcPr>
                  <w:tcW w:w="677" w:type="pct"/>
                  <w:vMerge w:val="restart"/>
                  <w:tcBorders>
                    <w:tl2br w:val="nil"/>
                    <w:tr2bl w:val="nil"/>
                  </w:tcBorders>
                  <w:noWrap w:val="0"/>
                  <w:vAlign w:val="center"/>
                </w:tcPr>
                <w:p w14:paraId="37206E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5.52</w:t>
                  </w:r>
                </w:p>
              </w:tc>
              <w:tc>
                <w:tcPr>
                  <w:tcW w:w="725" w:type="pct"/>
                  <w:vMerge w:val="restart"/>
                  <w:tcBorders>
                    <w:tl2br w:val="nil"/>
                    <w:tr2bl w:val="nil"/>
                  </w:tcBorders>
                  <w:noWrap w:val="0"/>
                  <w:vAlign w:val="center"/>
                </w:tcPr>
                <w:p w14:paraId="107C71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5.52</w:t>
                  </w:r>
                </w:p>
              </w:tc>
              <w:tc>
                <w:tcPr>
                  <w:tcW w:w="787" w:type="pct"/>
                  <w:vMerge w:val="restart"/>
                  <w:tcBorders>
                    <w:tl2br w:val="nil"/>
                    <w:tr2bl w:val="nil"/>
                  </w:tcBorders>
                  <w:noWrap w:val="0"/>
                  <w:vAlign w:val="center"/>
                </w:tcPr>
                <w:p w14:paraId="400758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3349F1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19" w:type="pct"/>
                  <w:tcBorders>
                    <w:tl2br w:val="nil"/>
                    <w:tr2bl w:val="nil"/>
                  </w:tcBorders>
                  <w:shd w:val="clear" w:color="auto" w:fill="auto"/>
                  <w:noWrap w:val="0"/>
                  <w:vAlign w:val="center"/>
                </w:tcPr>
                <w:p w14:paraId="3E156E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G2-2</w:t>
                  </w:r>
                </w:p>
              </w:tc>
              <w:tc>
                <w:tcPr>
                  <w:tcW w:w="1054" w:type="pct"/>
                  <w:tcBorders>
                    <w:tl2br w:val="nil"/>
                    <w:tr2bl w:val="nil"/>
                  </w:tcBorders>
                  <w:shd w:val="clear" w:color="auto" w:fill="auto"/>
                  <w:noWrap w:val="0"/>
                  <w:vAlign w:val="center"/>
                </w:tcPr>
                <w:p w14:paraId="5CFBC7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热风炉及喷雾干燥</w:t>
                  </w:r>
                </w:p>
              </w:tc>
              <w:tc>
                <w:tcPr>
                  <w:tcW w:w="774" w:type="pct"/>
                  <w:vMerge w:val="continue"/>
                  <w:tcBorders>
                    <w:tl2br w:val="nil"/>
                    <w:tr2bl w:val="nil"/>
                  </w:tcBorders>
                  <w:noWrap w:val="0"/>
                  <w:vAlign w:val="center"/>
                </w:tcPr>
                <w:p w14:paraId="481F36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60" w:type="pct"/>
                  <w:vMerge w:val="continue"/>
                  <w:tcBorders>
                    <w:tl2br w:val="nil"/>
                    <w:tr2bl w:val="nil"/>
                  </w:tcBorders>
                  <w:noWrap w:val="0"/>
                  <w:vAlign w:val="center"/>
                </w:tcPr>
                <w:p w14:paraId="13179A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677" w:type="pct"/>
                  <w:vMerge w:val="continue"/>
                  <w:tcBorders>
                    <w:tl2br w:val="nil"/>
                    <w:tr2bl w:val="nil"/>
                  </w:tcBorders>
                  <w:noWrap w:val="0"/>
                  <w:vAlign w:val="center"/>
                </w:tcPr>
                <w:p w14:paraId="4C9A11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25" w:type="pct"/>
                  <w:vMerge w:val="continue"/>
                  <w:tcBorders>
                    <w:tl2br w:val="nil"/>
                    <w:tr2bl w:val="nil"/>
                  </w:tcBorders>
                  <w:noWrap w:val="0"/>
                  <w:vAlign w:val="center"/>
                </w:tcPr>
                <w:p w14:paraId="214403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87" w:type="pct"/>
                  <w:vMerge w:val="continue"/>
                  <w:tcBorders>
                    <w:tl2br w:val="nil"/>
                    <w:tr2bl w:val="nil"/>
                  </w:tcBorders>
                  <w:noWrap w:val="0"/>
                  <w:vAlign w:val="center"/>
                </w:tcPr>
                <w:p w14:paraId="429CBE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r>
            <w:tr w14:paraId="7832D2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19" w:type="pct"/>
                  <w:tcBorders>
                    <w:tl2br w:val="nil"/>
                    <w:tr2bl w:val="nil"/>
                  </w:tcBorders>
                  <w:noWrap w:val="0"/>
                  <w:vAlign w:val="center"/>
                </w:tcPr>
                <w:p w14:paraId="6D10AF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G2-3</w:t>
                  </w:r>
                </w:p>
              </w:tc>
              <w:tc>
                <w:tcPr>
                  <w:tcW w:w="1054" w:type="pct"/>
                  <w:tcBorders>
                    <w:tl2br w:val="nil"/>
                    <w:tr2bl w:val="nil"/>
                  </w:tcBorders>
                  <w:noWrap w:val="0"/>
                  <w:vAlign w:val="center"/>
                </w:tcPr>
                <w:p w14:paraId="231D18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纯净风冷</w:t>
                  </w:r>
                </w:p>
              </w:tc>
              <w:tc>
                <w:tcPr>
                  <w:tcW w:w="774" w:type="pct"/>
                  <w:vMerge w:val="continue"/>
                  <w:tcBorders>
                    <w:tl2br w:val="nil"/>
                    <w:tr2bl w:val="nil"/>
                  </w:tcBorders>
                  <w:noWrap w:val="0"/>
                  <w:vAlign w:val="center"/>
                </w:tcPr>
                <w:p w14:paraId="2EE6AE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560" w:type="pct"/>
                  <w:vMerge w:val="continue"/>
                  <w:tcBorders>
                    <w:tl2br w:val="nil"/>
                    <w:tr2bl w:val="nil"/>
                  </w:tcBorders>
                  <w:noWrap w:val="0"/>
                  <w:vAlign w:val="center"/>
                </w:tcPr>
                <w:p w14:paraId="179766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sz w:val="18"/>
                      <w:szCs w:val="18"/>
                      <w:highlight w:val="none"/>
                      <w:lang w:val="en-US" w:eastAsia="zh-CN"/>
                    </w:rPr>
                  </w:pPr>
                </w:p>
              </w:tc>
              <w:tc>
                <w:tcPr>
                  <w:tcW w:w="677" w:type="pct"/>
                  <w:vMerge w:val="continue"/>
                  <w:tcBorders>
                    <w:tl2br w:val="nil"/>
                    <w:tr2bl w:val="nil"/>
                  </w:tcBorders>
                  <w:noWrap w:val="0"/>
                  <w:vAlign w:val="center"/>
                </w:tcPr>
                <w:p w14:paraId="0AA0E9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725" w:type="pct"/>
                  <w:vMerge w:val="continue"/>
                  <w:tcBorders>
                    <w:tl2br w:val="nil"/>
                    <w:tr2bl w:val="nil"/>
                  </w:tcBorders>
                  <w:noWrap w:val="0"/>
                  <w:vAlign w:val="center"/>
                </w:tcPr>
                <w:p w14:paraId="1ECA98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sz w:val="18"/>
                      <w:szCs w:val="18"/>
                      <w:highlight w:val="none"/>
                      <w:lang w:val="en-US" w:eastAsia="zh-CN"/>
                    </w:rPr>
                  </w:pPr>
                </w:p>
              </w:tc>
              <w:tc>
                <w:tcPr>
                  <w:tcW w:w="787" w:type="pct"/>
                  <w:vMerge w:val="continue"/>
                  <w:tcBorders>
                    <w:tl2br w:val="nil"/>
                    <w:tr2bl w:val="nil"/>
                  </w:tcBorders>
                  <w:noWrap w:val="0"/>
                  <w:vAlign w:val="center"/>
                </w:tcPr>
                <w:p w14:paraId="46A6B1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sz w:val="18"/>
                      <w:szCs w:val="18"/>
                      <w:highlight w:val="none"/>
                      <w:lang w:val="en-US" w:eastAsia="zh-CN"/>
                    </w:rPr>
                  </w:pPr>
                </w:p>
              </w:tc>
            </w:tr>
          </w:tbl>
          <w:p w14:paraId="1FD298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eastAsia="宋体" w:cs="Times New Roman"/>
                <w:b w:val="0"/>
                <w:bCs w:val="0"/>
                <w:snapToGrid w:val="0"/>
                <w:color w:val="auto"/>
                <w:kern w:val="0"/>
                <w:sz w:val="24"/>
                <w:szCs w:val="24"/>
                <w:highlight w:val="none"/>
                <w:lang w:val="en-US" w:eastAsia="zh-CN"/>
              </w:rPr>
              <w:t>项目采取如下废气治理措施：均质罐为密闭罐，罐顶设集气管道；热风炉烟气、喷雾干燥及风冷后气流经旋风分离器收料后废气；以上废气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1</w:t>
            </w:r>
            <w:r>
              <w:rPr>
                <w:rFonts w:hint="eastAsia" w:cs="Times New Roman"/>
                <w:b w:val="0"/>
                <w:bCs w:val="0"/>
                <w:snapToGrid w:val="0"/>
                <w:color w:val="auto"/>
                <w:kern w:val="0"/>
                <w:sz w:val="24"/>
                <w:szCs w:val="24"/>
                <w:highlight w:val="none"/>
                <w:lang w:val="en-US" w:eastAsia="zh-CN"/>
              </w:rPr>
              <w:t>0</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default" w:ascii="Times New Roman" w:hAnsi="Times New Roman" w:eastAsia="宋体" w:cs="Times New Roman"/>
                <w:b w:val="0"/>
                <w:bCs w:val="0"/>
                <w:snapToGrid w:val="0"/>
                <w:color w:val="auto"/>
                <w:kern w:val="0"/>
                <w:sz w:val="24"/>
                <w:szCs w:val="24"/>
                <w:highlight w:val="none"/>
                <w:lang w:val="en-US" w:eastAsia="zh-CN"/>
              </w:rPr>
              <w:t>“水膜除尘塔（TA006）”+20m排气筒（DA002）排放</w:t>
            </w:r>
            <w:r>
              <w:rPr>
                <w:rFonts w:hint="default" w:ascii="Times New Roman" w:hAnsi="Times New Roman" w:cs="Times New Roman"/>
                <w:color w:val="auto"/>
                <w:sz w:val="24"/>
                <w:szCs w:val="24"/>
                <w:highlight w:val="none"/>
                <w:vertAlign w:val="baseline"/>
                <w:lang w:val="en-US" w:eastAsia="zh-CN"/>
              </w:rPr>
              <w:t>。</w:t>
            </w:r>
          </w:p>
          <w:p w14:paraId="139A2C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cs="Times New Roman"/>
                <w:b w:val="0"/>
                <w:bCs w:val="0"/>
                <w:snapToGrid w:val="0"/>
                <w:color w:val="auto"/>
                <w:kern w:val="0"/>
                <w:sz w:val="24"/>
                <w:szCs w:val="24"/>
                <w:highlight w:val="none"/>
                <w:lang w:val="en-US" w:eastAsia="zh-CN" w:bidi="ar-SA"/>
              </w:rPr>
            </w:pPr>
            <w:r>
              <w:rPr>
                <w:rFonts w:hint="eastAsia" w:ascii="Times New Roman" w:hAnsi="Times New Roman" w:eastAsia="宋体" w:cs="Times New Roman"/>
                <w:b w:val="0"/>
                <w:bCs w:val="0"/>
                <w:snapToGrid w:val="0"/>
                <w:color w:val="auto"/>
                <w:kern w:val="0"/>
                <w:sz w:val="24"/>
                <w:szCs w:val="24"/>
                <w:highlight w:val="none"/>
                <w:lang w:val="en-US" w:eastAsia="zh-CN" w:bidi="ar-SA"/>
              </w:rPr>
              <w:t>废气经各自集气装置收集（收集效率</w:t>
            </w:r>
            <w:r>
              <w:rPr>
                <w:rFonts w:hint="eastAsia" w:cs="Times New Roman"/>
                <w:b w:val="0"/>
                <w:bCs w:val="0"/>
                <w:snapToGrid w:val="0"/>
                <w:color w:val="auto"/>
                <w:kern w:val="0"/>
                <w:sz w:val="24"/>
                <w:szCs w:val="24"/>
                <w:highlight w:val="none"/>
                <w:lang w:val="en-US" w:eastAsia="zh-CN" w:bidi="ar-SA"/>
              </w:rPr>
              <w:t>100</w:t>
            </w:r>
            <w:r>
              <w:rPr>
                <w:rFonts w:hint="eastAsia" w:ascii="Times New Roman" w:hAnsi="Times New Roman" w:eastAsia="宋体" w:cs="Times New Roman"/>
                <w:b w:val="0"/>
                <w:bCs w:val="0"/>
                <w:snapToGrid w:val="0"/>
                <w:color w:val="auto"/>
                <w:kern w:val="0"/>
                <w:sz w:val="24"/>
                <w:szCs w:val="24"/>
                <w:highlight w:val="none"/>
                <w:lang w:val="en-US" w:eastAsia="zh-CN" w:bidi="ar-SA"/>
              </w:rPr>
              <w:t>%）后，有组织颗粒物</w:t>
            </w:r>
            <w:r>
              <w:rPr>
                <w:rFonts w:hint="eastAsia" w:cs="Times New Roman"/>
                <w:b w:val="0"/>
                <w:bCs w:val="0"/>
                <w:snapToGrid w:val="0"/>
                <w:color w:val="auto"/>
                <w:kern w:val="0"/>
                <w:sz w:val="24"/>
                <w:szCs w:val="24"/>
                <w:highlight w:val="none"/>
                <w:lang w:val="en-US" w:eastAsia="zh-CN" w:bidi="ar-SA"/>
              </w:rPr>
              <w:t>（含热风炉颗粒物）</w:t>
            </w:r>
            <w:r>
              <w:rPr>
                <w:rFonts w:hint="eastAsia" w:ascii="Times New Roman" w:hAnsi="Times New Roman" w:eastAsia="宋体" w:cs="Times New Roman"/>
                <w:b w:val="0"/>
                <w:bCs w:val="0"/>
                <w:snapToGrid w:val="0"/>
                <w:color w:val="auto"/>
                <w:kern w:val="0"/>
                <w:sz w:val="24"/>
                <w:szCs w:val="24"/>
                <w:highlight w:val="none"/>
                <w:lang w:val="en-US" w:eastAsia="zh-CN" w:bidi="ar-SA"/>
              </w:rPr>
              <w:t>产生量为</w:t>
            </w:r>
            <w:r>
              <w:rPr>
                <w:rFonts w:hint="eastAsia" w:cs="Times New Roman"/>
                <w:b w:val="0"/>
                <w:bCs w:val="0"/>
                <w:snapToGrid w:val="0"/>
                <w:color w:val="auto"/>
                <w:kern w:val="0"/>
                <w:sz w:val="24"/>
                <w:szCs w:val="24"/>
                <w:highlight w:val="none"/>
                <w:lang w:val="en-US" w:eastAsia="zh-CN" w:bidi="ar-SA"/>
              </w:rPr>
              <w:t>5.589</w:t>
            </w:r>
            <w:r>
              <w:rPr>
                <w:rFonts w:hint="eastAsia" w:ascii="Times New Roman" w:hAnsi="Times New Roman" w:eastAsia="宋体" w:cs="Times New Roman"/>
                <w:b w:val="0"/>
                <w:bCs w:val="0"/>
                <w:snapToGrid w:val="0"/>
                <w:color w:val="auto"/>
                <w:kern w:val="0"/>
                <w:sz w:val="24"/>
                <w:szCs w:val="24"/>
                <w:highlight w:val="none"/>
                <w:lang w:val="en-US" w:eastAsia="zh-CN" w:bidi="ar-SA"/>
              </w:rPr>
              <w:t>t/a，产生速率为</w:t>
            </w:r>
            <w:r>
              <w:rPr>
                <w:rFonts w:hint="eastAsia" w:cs="Times New Roman"/>
                <w:b w:val="0"/>
                <w:bCs w:val="0"/>
                <w:snapToGrid w:val="0"/>
                <w:color w:val="auto"/>
                <w:kern w:val="0"/>
                <w:sz w:val="24"/>
                <w:szCs w:val="24"/>
                <w:highlight w:val="none"/>
                <w:lang w:val="en-US" w:eastAsia="zh-CN" w:bidi="ar-SA"/>
              </w:rPr>
              <w:t>2.794</w:t>
            </w:r>
            <w:r>
              <w:rPr>
                <w:rFonts w:hint="eastAsia"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产生浓度为279mg/m</w:t>
            </w:r>
            <w:r>
              <w:rPr>
                <w:rFonts w:hint="eastAsia"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bidi="ar-SA"/>
              </w:rPr>
              <w:t>经旋风集料+</w:t>
            </w:r>
            <w:r>
              <w:rPr>
                <w:rFonts w:hint="default" w:ascii="Times New Roman" w:hAnsi="Times New Roman" w:eastAsia="宋体" w:cs="Times New Roman"/>
                <w:b w:val="0"/>
                <w:bCs w:val="0"/>
                <w:snapToGrid w:val="0"/>
                <w:color w:val="auto"/>
                <w:kern w:val="0"/>
                <w:sz w:val="24"/>
                <w:szCs w:val="24"/>
                <w:highlight w:val="none"/>
                <w:lang w:val="en-US" w:eastAsia="zh-CN"/>
              </w:rPr>
              <w:t>水膜除尘塔</w:t>
            </w:r>
            <w:r>
              <w:rPr>
                <w:rFonts w:hint="default" w:ascii="Times New Roman" w:hAnsi="Times New Roman" w:cs="Times New Roman"/>
                <w:b w:val="0"/>
                <w:bCs w:val="0"/>
                <w:snapToGrid w:val="0"/>
                <w:color w:val="auto"/>
                <w:kern w:val="0"/>
                <w:sz w:val="24"/>
                <w:szCs w:val="24"/>
                <w:highlight w:val="none"/>
                <w:lang w:val="en-US" w:eastAsia="zh-CN"/>
              </w:rPr>
              <w:t>处理（</w:t>
            </w:r>
            <w:r>
              <w:rPr>
                <w:rFonts w:hint="eastAsia" w:ascii="Times New Roman" w:hAnsi="Times New Roman" w:cs="Times New Roman"/>
                <w:b w:val="0"/>
                <w:bCs w:val="0"/>
                <w:snapToGrid w:val="0"/>
                <w:color w:val="auto"/>
                <w:kern w:val="0"/>
                <w:sz w:val="24"/>
                <w:szCs w:val="24"/>
                <w:highlight w:val="none"/>
                <w:lang w:val="en-US" w:eastAsia="zh-CN"/>
              </w:rPr>
              <w:t>去除效率</w:t>
            </w:r>
            <w:r>
              <w:rPr>
                <w:rFonts w:hint="default" w:ascii="Times New Roman" w:hAnsi="Times New Roman" w:cs="Times New Roman"/>
                <w:b w:val="0"/>
                <w:bCs w:val="0"/>
                <w:snapToGrid w:val="0"/>
                <w:color w:val="auto"/>
                <w:kern w:val="0"/>
                <w:sz w:val="24"/>
                <w:szCs w:val="24"/>
                <w:highlight w:val="none"/>
                <w:lang w:val="en-US" w:eastAsia="zh-CN"/>
              </w:rPr>
              <w:t>9</w:t>
            </w:r>
            <w:r>
              <w:rPr>
                <w:rFonts w:hint="eastAsia" w:cs="Times New Roman"/>
                <w:b w:val="0"/>
                <w:bCs w:val="0"/>
                <w:snapToGrid w:val="0"/>
                <w:color w:val="auto"/>
                <w:kern w:val="0"/>
                <w:sz w:val="24"/>
                <w:szCs w:val="24"/>
                <w:highlight w:val="none"/>
                <w:lang w:val="en-US" w:eastAsia="zh-CN"/>
              </w:rPr>
              <w:t>8</w:t>
            </w:r>
            <w:r>
              <w:rPr>
                <w:rFonts w:hint="default" w:ascii="Times New Roman" w:hAnsi="Times New Roman" w:cs="Times New Roman"/>
                <w:b w:val="0"/>
                <w:bCs w:val="0"/>
                <w:snapToGrid w:val="0"/>
                <w:color w:val="auto"/>
                <w:kern w:val="0"/>
                <w:sz w:val="24"/>
                <w:szCs w:val="24"/>
                <w:highlight w:val="none"/>
                <w:lang w:val="en-US" w:eastAsia="zh-CN"/>
              </w:rPr>
              <w:t>%）后，颗粒物排放量为</w:t>
            </w:r>
            <w:r>
              <w:rPr>
                <w:rFonts w:hint="eastAsia" w:cs="Times New Roman"/>
                <w:b w:val="0"/>
                <w:bCs w:val="0"/>
                <w:snapToGrid w:val="0"/>
                <w:color w:val="auto"/>
                <w:kern w:val="0"/>
                <w:sz w:val="24"/>
                <w:szCs w:val="24"/>
                <w:highlight w:val="none"/>
                <w:lang w:val="en-US" w:eastAsia="zh-CN"/>
              </w:rPr>
              <w:t>0.112</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cs="Times New Roman"/>
                <w:b w:val="0"/>
                <w:bCs w:val="0"/>
                <w:snapToGrid w:val="0"/>
                <w:color w:val="auto"/>
                <w:kern w:val="0"/>
                <w:sz w:val="24"/>
                <w:szCs w:val="24"/>
                <w:highlight w:val="none"/>
                <w:lang w:val="en-US" w:eastAsia="zh-CN" w:bidi="ar-SA"/>
              </w:rPr>
              <w:t>0.056</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排放浓度为5.6mg/m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2D459E52">
            <w:pPr>
              <w:pStyle w:val="34"/>
              <w:keepNext w:val="0"/>
              <w:keepLines w:val="0"/>
              <w:pageBreakBefore w:val="0"/>
              <w:widowControl w:val="0"/>
              <w:numPr>
                <w:ilvl w:val="0"/>
                <w:numId w:val="0"/>
              </w:numPr>
              <w:suppressLineNumbers w:val="0"/>
              <w:tabs>
                <w:tab w:val="center" w:pos="0"/>
                <w:tab w:val="center" w:pos="4153"/>
                <w:tab w:val="right" w:pos="8306"/>
              </w:tabs>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b w:val="0"/>
                <w:bCs w:val="0"/>
                <w:snapToGrid w:val="0"/>
                <w:color w:val="auto"/>
                <w:kern w:val="0"/>
                <w:sz w:val="24"/>
                <w:szCs w:val="24"/>
                <w:highlight w:val="none"/>
                <w:lang w:val="en-US" w:eastAsia="zh-CN"/>
              </w:rPr>
            </w:pPr>
            <w:r>
              <w:rPr>
                <w:rFonts w:hint="default" w:ascii="Times New Roman" w:hAnsi="Times New Roman" w:eastAsia="宋体" w:cs="Times New Roman"/>
                <w:color w:val="auto"/>
                <w:sz w:val="24"/>
                <w:highlight w:val="none"/>
                <w:lang w:eastAsia="zh-CN"/>
              </w:rPr>
              <w:tab/>
            </w:r>
            <w:r>
              <w:rPr>
                <w:rFonts w:hint="eastAsia" w:ascii="Times New Roman" w:hAnsi="Times New Roman" w:cs="Times New Roman"/>
                <w:color w:val="auto"/>
                <w:sz w:val="24"/>
                <w:highlight w:val="none"/>
                <w:lang w:val="en-US" w:eastAsia="zh-CN"/>
              </w:rPr>
              <w:t>综上，</w:t>
            </w:r>
            <w:r>
              <w:rPr>
                <w:rFonts w:hint="default" w:ascii="Times New Roman" w:hAnsi="Times New Roman" w:eastAsia="宋体" w:cs="Times New Roman"/>
                <w:color w:val="auto"/>
                <w:sz w:val="24"/>
                <w:highlight w:val="none"/>
                <w:lang w:eastAsia="zh-CN"/>
              </w:rPr>
              <w:t>水膜除尘塔废气排放口</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DA002</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SO</w:t>
            </w:r>
            <w:r>
              <w:rPr>
                <w:rFonts w:hint="default" w:ascii="Times New Roman" w:hAnsi="Times New Roman" w:eastAsia="宋体" w:cs="Times New Roman"/>
                <w:color w:val="auto"/>
                <w:sz w:val="24"/>
                <w:highlight w:val="none"/>
                <w:vertAlign w:val="subscript"/>
                <w:lang w:eastAsia="zh-CN"/>
              </w:rPr>
              <w:t>2</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NOx</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颗粒物</w:t>
            </w:r>
            <w:r>
              <w:rPr>
                <w:rFonts w:hint="default" w:ascii="Times New Roman" w:hAnsi="Times New Roman" w:eastAsia="宋体" w:cs="Times New Roman"/>
                <w:snapToGrid w:val="0"/>
                <w:color w:val="auto"/>
                <w:kern w:val="0"/>
                <w:sz w:val="24"/>
                <w:szCs w:val="24"/>
                <w:highlight w:val="none"/>
                <w:lang w:val="en-US" w:eastAsia="zh-CN" w:bidi="ar-SA"/>
              </w:rPr>
              <w:t>排放浓度</w:t>
            </w:r>
            <w:r>
              <w:rPr>
                <w:rFonts w:hint="default" w:ascii="Times New Roman" w:hAnsi="Times New Roman" w:eastAsia="宋体" w:cs="Times New Roman"/>
                <w:color w:val="auto"/>
                <w:sz w:val="24"/>
                <w:szCs w:val="24"/>
                <w:highlight w:val="none"/>
                <w:lang w:eastAsia="zh-CN"/>
              </w:rPr>
              <w:t>满足《工业炉窑大气污染物排放标准》（DB13/1640-2012）表2中工业炉窑有害污染物排放限值（</w:t>
            </w:r>
            <w:r>
              <w:rPr>
                <w:rFonts w:hint="eastAsia" w:cs="Times New Roman"/>
                <w:color w:val="auto"/>
                <w:sz w:val="24"/>
                <w:szCs w:val="24"/>
                <w:highlight w:val="none"/>
                <w:lang w:eastAsia="zh-CN"/>
              </w:rPr>
              <w:t>颗粒物</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、SO</w:t>
            </w:r>
            <w:r>
              <w:rPr>
                <w:rFonts w:hint="default" w:ascii="Times New Roman" w:hAnsi="Times New Roman" w:eastAsia="宋体"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lang w:eastAsia="zh-CN"/>
              </w:rPr>
              <w:t xml:space="preserve"> 400mg/m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、NOx 400mg/m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且满足《中共唐山市委办公室唐山市人民政府办公室关于印发《2019年十项重点工作工作方案》的通知》唐办发</w:t>
            </w:r>
            <w:r>
              <w:rPr>
                <w:rFonts w:hint="eastAsia" w:ascii="Times New Roman" w:hAnsi="Times New Roman" w:cs="Times New Roman"/>
                <w:color w:val="auto"/>
                <w:sz w:val="24"/>
                <w:szCs w:val="24"/>
                <w:highlight w:val="none"/>
                <w:lang w:eastAsia="zh-CN"/>
              </w:rPr>
              <w:t>〔2019〕</w:t>
            </w:r>
            <w:r>
              <w:rPr>
                <w:rFonts w:hint="default" w:ascii="Times New Roman" w:hAnsi="Times New Roman" w:eastAsia="宋体" w:cs="Times New Roman"/>
                <w:color w:val="auto"/>
                <w:sz w:val="24"/>
                <w:szCs w:val="24"/>
                <w:highlight w:val="none"/>
                <w:lang w:eastAsia="zh-CN"/>
              </w:rPr>
              <w:t>3号（</w:t>
            </w:r>
            <w:r>
              <w:rPr>
                <w:rFonts w:hint="eastAsia" w:cs="Times New Roman"/>
                <w:color w:val="auto"/>
                <w:sz w:val="24"/>
                <w:szCs w:val="24"/>
                <w:highlight w:val="none"/>
                <w:lang w:eastAsia="zh-CN"/>
              </w:rPr>
              <w:t>颗粒物</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eastAsia="zh-CN"/>
              </w:rPr>
              <w:t>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、SO</w:t>
            </w:r>
            <w:r>
              <w:rPr>
                <w:rFonts w:hint="default" w:ascii="Times New Roman" w:hAnsi="Times New Roman" w:eastAsia="宋体"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lang w:eastAsia="zh-CN"/>
              </w:rPr>
              <w:t>200mg/m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、NOx 300mg/m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0BEA1E7B">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3、可消化短纤及纤维蛋白饲料试验</w:t>
            </w:r>
          </w:p>
          <w:p w14:paraId="61A4E6E5">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此部分包括解构、热风炉及低温闪蒸干燥、干燥后风冷废气，发酵配料湿混及固体发酵过程废气。</w:t>
            </w:r>
          </w:p>
          <w:p w14:paraId="77C5F04B">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yellow"/>
                <w:lang w:val="en-US" w:eastAsia="zh-CN"/>
              </w:rPr>
            </w:pPr>
            <w:r>
              <w:rPr>
                <w:rFonts w:hint="eastAsia" w:cs="Times New Roman"/>
                <w:snapToGrid w:val="0"/>
                <w:color w:val="auto"/>
                <w:kern w:val="0"/>
                <w:sz w:val="24"/>
                <w:szCs w:val="24"/>
                <w:highlight w:val="none"/>
                <w:lang w:val="en-US" w:eastAsia="zh-CN"/>
              </w:rPr>
              <w:t>（1）低温</w:t>
            </w:r>
            <w:r>
              <w:rPr>
                <w:rFonts w:hint="eastAsia" w:ascii="Times New Roman" w:hAnsi="Times New Roman" w:cs="Times New Roman"/>
                <w:color w:val="auto"/>
                <w:sz w:val="24"/>
                <w:highlight w:val="none"/>
                <w:lang w:val="en-US" w:eastAsia="zh-CN"/>
              </w:rPr>
              <w:t>闪蒸</w:t>
            </w:r>
            <w:r>
              <w:rPr>
                <w:rFonts w:hint="eastAsia" w:ascii="宋体" w:hAnsi="宋体" w:cs="宋体"/>
                <w:color w:val="auto"/>
                <w:sz w:val="24"/>
                <w:highlight w:val="none"/>
                <w:lang w:val="en-US" w:eastAsia="zh-CN"/>
              </w:rPr>
              <w:t>干燥工序</w:t>
            </w:r>
            <w:r>
              <w:rPr>
                <w:rFonts w:hint="eastAsia" w:ascii="宋体" w:hAnsi="宋体" w:eastAsia="宋体" w:cs="宋体"/>
                <w:color w:val="auto"/>
                <w:sz w:val="24"/>
                <w:highlight w:val="none"/>
                <w:lang w:val="en-US" w:eastAsia="zh-CN"/>
              </w:rPr>
              <w:t>热风炉</w:t>
            </w:r>
            <w:r>
              <w:rPr>
                <w:rFonts w:hint="eastAsia" w:ascii="宋体" w:hAnsi="宋体" w:cs="宋体"/>
                <w:color w:val="auto"/>
                <w:sz w:val="24"/>
                <w:highlight w:val="none"/>
                <w:lang w:val="en-US" w:eastAsia="zh-CN"/>
              </w:rPr>
              <w:t>燃烧天然气产生的颗粒物、</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NOx</w:t>
            </w:r>
          </w:p>
          <w:p w14:paraId="438D22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rightChars="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kern w:val="2"/>
                <w:sz w:val="24"/>
                <w:szCs w:val="24"/>
                <w:highlight w:val="none"/>
                <w:lang w:val="en-US" w:eastAsia="zh-CN" w:bidi="ar"/>
              </w:rPr>
              <w:t>本项目低温</w:t>
            </w:r>
            <w:r>
              <w:rPr>
                <w:rFonts w:hint="eastAsia" w:ascii="Times New Roman" w:hAnsi="Times New Roman" w:cs="Times New Roman"/>
                <w:color w:val="auto"/>
                <w:sz w:val="24"/>
                <w:highlight w:val="none"/>
                <w:lang w:val="en-US" w:eastAsia="zh-CN"/>
              </w:rPr>
              <w:t>闪蒸</w:t>
            </w:r>
            <w:r>
              <w:rPr>
                <w:rFonts w:hint="eastAsia" w:ascii="宋体" w:hAnsi="宋体" w:cs="宋体"/>
                <w:color w:val="auto"/>
                <w:sz w:val="24"/>
                <w:highlight w:val="none"/>
                <w:lang w:val="en-US" w:eastAsia="zh-CN"/>
              </w:rPr>
              <w:t>干燥工序</w:t>
            </w:r>
            <w:r>
              <w:rPr>
                <w:rFonts w:hint="eastAsia" w:cs="Times New Roman"/>
                <w:color w:val="auto"/>
                <w:kern w:val="2"/>
                <w:sz w:val="24"/>
                <w:szCs w:val="24"/>
                <w:highlight w:val="none"/>
                <w:lang w:val="en-US" w:eastAsia="zh-CN" w:bidi="ar"/>
              </w:rPr>
              <w:t>热风炉与</w:t>
            </w:r>
            <w:r>
              <w:rPr>
                <w:rFonts w:hint="eastAsia" w:ascii="Times New Roman" w:hAnsi="Times New Roman" w:cs="Times New Roman"/>
                <w:color w:val="auto"/>
                <w:sz w:val="24"/>
                <w:highlight w:val="none"/>
                <w:lang w:val="en-US" w:eastAsia="zh-CN"/>
              </w:rPr>
              <w:t>喷雾干燥单元</w:t>
            </w:r>
            <w:r>
              <w:rPr>
                <w:rFonts w:hint="eastAsia" w:cs="Times New Roman"/>
                <w:color w:val="auto"/>
                <w:kern w:val="2"/>
                <w:sz w:val="24"/>
                <w:szCs w:val="24"/>
                <w:highlight w:val="none"/>
                <w:lang w:val="en-US" w:eastAsia="zh-CN" w:bidi="ar"/>
              </w:rPr>
              <w:t>热风炉为同一设备，</w:t>
            </w:r>
            <w:r>
              <w:rPr>
                <w:rFonts w:hint="eastAsia" w:ascii="Times New Roman" w:hAnsi="Times New Roman" w:cs="Times New Roman"/>
                <w:color w:val="auto"/>
                <w:sz w:val="24"/>
                <w:highlight w:val="none"/>
                <w:lang w:val="en-US" w:eastAsia="zh-CN"/>
              </w:rPr>
              <w:t>闪蒸</w:t>
            </w:r>
            <w:r>
              <w:rPr>
                <w:rFonts w:hint="eastAsia" w:ascii="宋体" w:hAnsi="宋体" w:cs="宋体"/>
                <w:color w:val="auto"/>
                <w:sz w:val="24"/>
                <w:highlight w:val="none"/>
                <w:lang w:val="en-US" w:eastAsia="zh-CN"/>
              </w:rPr>
              <w:t>干燥与</w:t>
            </w:r>
            <w:r>
              <w:rPr>
                <w:rFonts w:hint="eastAsia" w:ascii="Times New Roman" w:hAnsi="Times New Roman" w:cs="Times New Roman"/>
                <w:color w:val="auto"/>
                <w:sz w:val="24"/>
                <w:highlight w:val="none"/>
                <w:lang w:val="en-US" w:eastAsia="zh-CN"/>
              </w:rPr>
              <w:t>喷雾干燥</w:t>
            </w:r>
            <w:r>
              <w:rPr>
                <w:rFonts w:hint="eastAsia" w:cs="Times New Roman"/>
                <w:color w:val="auto"/>
                <w:kern w:val="2"/>
                <w:sz w:val="24"/>
                <w:szCs w:val="24"/>
                <w:highlight w:val="none"/>
                <w:lang w:val="en-US" w:eastAsia="zh-CN" w:bidi="ar"/>
              </w:rPr>
              <w:t>不同时运行</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闪蒸</w:t>
            </w:r>
            <w:r>
              <w:rPr>
                <w:rFonts w:hint="eastAsia" w:ascii="宋体" w:hAnsi="宋体" w:cs="宋体"/>
                <w:color w:val="auto"/>
                <w:sz w:val="24"/>
                <w:highlight w:val="none"/>
                <w:lang w:val="en-US" w:eastAsia="zh-CN"/>
              </w:rPr>
              <w:t>干燥</w:t>
            </w:r>
            <w:r>
              <w:rPr>
                <w:rFonts w:hint="eastAsia" w:ascii="Times New Roman" w:hAnsi="Times New Roman" w:cs="Times New Roman"/>
                <w:color w:val="auto"/>
                <w:sz w:val="24"/>
                <w:highlight w:val="none"/>
                <w:lang w:val="en-US" w:eastAsia="zh-CN"/>
              </w:rPr>
              <w:t>单元</w:t>
            </w:r>
            <w:r>
              <w:rPr>
                <w:rFonts w:hint="eastAsia" w:cs="Times New Roman"/>
                <w:color w:val="auto"/>
                <w:kern w:val="2"/>
                <w:sz w:val="24"/>
                <w:szCs w:val="24"/>
                <w:highlight w:val="none"/>
                <w:lang w:val="en-US" w:eastAsia="zh-CN" w:bidi="ar"/>
              </w:rPr>
              <w:t>热风炉</w:t>
            </w:r>
            <w:r>
              <w:rPr>
                <w:rFonts w:hint="eastAsia" w:ascii="Times New Roman" w:hAnsi="Times New Roman" w:cs="Times New Roman"/>
                <w:color w:val="auto"/>
                <w:sz w:val="24"/>
                <w:highlight w:val="none"/>
                <w:lang w:val="en-US" w:eastAsia="zh-CN"/>
              </w:rPr>
              <w:t>年有效运行</w:t>
            </w:r>
            <w:r>
              <w:rPr>
                <w:rFonts w:hint="eastAsia" w:cs="Times New Roman"/>
                <w:color w:val="auto"/>
                <w:sz w:val="24"/>
                <w:szCs w:val="24"/>
                <w:highlight w:val="none"/>
                <w:lang w:val="en-US" w:eastAsia="zh-CN"/>
              </w:rPr>
              <w:t>19</w:t>
            </w:r>
            <w:r>
              <w:rPr>
                <w:rFonts w:hint="default" w:ascii="Times New Roman" w:hAnsi="Times New Roman" w:cs="Times New Roman"/>
                <w:color w:val="auto"/>
                <w:sz w:val="24"/>
                <w:szCs w:val="24"/>
                <w:highlight w:val="none"/>
                <w:lang w:val="en-US" w:eastAsia="zh-CN"/>
              </w:rPr>
              <w:t>00h/a</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每小时天然气用量为1</w:t>
            </w:r>
            <w:r>
              <w:rPr>
                <w:rFonts w:hint="default" w:cs="Times New Roman"/>
                <w:color w:val="auto"/>
                <w:sz w:val="24"/>
                <w:szCs w:val="24"/>
                <w:highlight w:val="none"/>
                <w:lang w:eastAsia="zh-CN"/>
              </w:rPr>
              <w:t>2</w:t>
            </w:r>
            <w:r>
              <w:rPr>
                <w:rFonts w:hint="default" w:ascii="Times New Roman" w:hAnsi="Times New Roman" w:cs="Times New Roman"/>
                <w:color w:val="auto"/>
                <w:sz w:val="24"/>
                <w:szCs w:val="24"/>
                <w:highlight w:val="none"/>
                <w:lang w:val="en-US" w:eastAsia="zh-CN"/>
              </w:rPr>
              <w:t>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/h，天然气年用量为</w:t>
            </w:r>
            <w:r>
              <w:rPr>
                <w:rFonts w:hint="eastAsia" w:cs="Times New Roman"/>
                <w:color w:val="auto"/>
                <w:sz w:val="24"/>
                <w:szCs w:val="24"/>
                <w:highlight w:val="none"/>
                <w:lang w:val="en-US" w:eastAsia="zh-CN"/>
              </w:rPr>
              <w:t>22.8</w:t>
            </w:r>
            <w:r>
              <w:rPr>
                <w:rFonts w:hint="default" w:ascii="Times New Roman" w:hAnsi="Times New Roman" w:eastAsia="宋体" w:cs="Times New Roman"/>
                <w:color w:val="auto"/>
                <w:sz w:val="24"/>
                <w:highlight w:val="none"/>
                <w:lang w:val="en-US" w:eastAsia="zh-CN"/>
              </w:rPr>
              <w:t>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default" w:eastAsia="宋体" w:cs="Times New Roman"/>
                <w:color w:val="auto"/>
                <w:sz w:val="24"/>
                <w:highlight w:val="none"/>
                <w:lang w:eastAsia="zh-CN"/>
              </w:rPr>
              <w:t>，</w:t>
            </w:r>
            <w:r>
              <w:rPr>
                <w:rFonts w:hint="eastAsia" w:cs="Times New Roman"/>
                <w:color w:val="auto"/>
                <w:sz w:val="24"/>
                <w:highlight w:val="none"/>
                <w:lang w:val="en-US" w:eastAsia="zh-CN"/>
              </w:rPr>
              <w:t>燃烧废气直接送至闪蒸干燥机内与物料直接接触，闪蒸干燥及风冷后气流经旋风分离器收料后废气汇至“除味塔（TA004）+活性炭吸附装置（TA005）”+20m排气筒（DA004）排放</w:t>
            </w:r>
            <w:r>
              <w:rPr>
                <w:rFonts w:hint="default" w:ascii="Times New Roman" w:hAnsi="Times New Roman" w:eastAsia="宋体" w:cs="Times New Roman"/>
                <w:color w:val="auto"/>
                <w:sz w:val="24"/>
                <w:highlight w:val="none"/>
                <w:lang w:val="en-US" w:eastAsia="zh-CN"/>
              </w:rPr>
              <w:t>。</w:t>
            </w:r>
          </w:p>
          <w:p w14:paraId="4DEFA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本项目可消化短纤及纤维蛋白饲料</w:t>
            </w:r>
            <w:r>
              <w:rPr>
                <w:rFonts w:hint="eastAsia" w:cs="Times New Roman"/>
                <w:color w:val="auto"/>
                <w:sz w:val="24"/>
                <w:highlight w:val="none"/>
                <w:lang w:val="en-US" w:eastAsia="zh-CN"/>
              </w:rPr>
              <w:t>试验</w:t>
            </w:r>
            <w:r>
              <w:rPr>
                <w:rFonts w:hint="eastAsia" w:ascii="Times New Roman" w:hAnsi="Times New Roman" w:cs="Times New Roman"/>
                <w:color w:val="auto"/>
                <w:sz w:val="24"/>
                <w:highlight w:val="none"/>
                <w:lang w:val="en-US" w:eastAsia="zh-CN"/>
              </w:rPr>
              <w:t>热风炉</w:t>
            </w:r>
            <w:r>
              <w:rPr>
                <w:rFonts w:hint="default" w:ascii="Times New Roman" w:hAnsi="Times New Roman" w:eastAsia="宋体" w:cs="Times New Roman"/>
                <w:color w:val="auto"/>
                <w:sz w:val="24"/>
                <w:highlight w:val="none"/>
                <w:lang w:val="en-US" w:eastAsia="zh-CN"/>
              </w:rPr>
              <w:t>污染物产生情况见下表。</w:t>
            </w:r>
          </w:p>
          <w:p w14:paraId="37C6B8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lang w:val="en-US" w:eastAsia="zh-CN"/>
              </w:rPr>
              <w:t>7 可消化短纤及纤维蛋白饲料</w:t>
            </w:r>
            <w:r>
              <w:rPr>
                <w:rFonts w:hint="eastAsia" w:cs="Times New Roman"/>
                <w:b/>
                <w:color w:val="auto"/>
                <w:sz w:val="24"/>
                <w:szCs w:val="24"/>
                <w:highlight w:val="none"/>
                <w:lang w:val="en-US" w:eastAsia="zh-CN"/>
              </w:rPr>
              <w:t>试验</w:t>
            </w:r>
            <w:r>
              <w:rPr>
                <w:rFonts w:hint="eastAsia" w:ascii="Times New Roman" w:hAnsi="Times New Roman" w:eastAsia="宋体" w:cs="Times New Roman"/>
                <w:b/>
                <w:color w:val="auto"/>
                <w:sz w:val="24"/>
                <w:szCs w:val="24"/>
                <w:highlight w:val="none"/>
                <w:lang w:val="en-US" w:eastAsia="zh-CN"/>
              </w:rPr>
              <w:t>热风炉</w:t>
            </w:r>
            <w:r>
              <w:rPr>
                <w:rFonts w:hint="default" w:ascii="Times New Roman" w:hAnsi="Times New Roman" w:eastAsia="宋体" w:cs="Times New Roman"/>
                <w:b/>
                <w:color w:val="auto"/>
                <w:sz w:val="24"/>
                <w:szCs w:val="24"/>
                <w:highlight w:val="none"/>
              </w:rPr>
              <w:t>废气污染物排放情况一览表</w:t>
            </w:r>
          </w:p>
          <w:tbl>
            <w:tblPr>
              <w:tblStyle w:val="7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966"/>
              <w:gridCol w:w="901"/>
              <w:gridCol w:w="758"/>
              <w:gridCol w:w="782"/>
              <w:gridCol w:w="616"/>
              <w:gridCol w:w="687"/>
              <w:gridCol w:w="890"/>
              <w:gridCol w:w="758"/>
              <w:gridCol w:w="704"/>
              <w:gridCol w:w="910"/>
            </w:tblGrid>
            <w:tr w14:paraId="7CD4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11" w:type="pct"/>
                  <w:vMerge w:val="restart"/>
                  <w:tcBorders>
                    <w:tl2br w:val="nil"/>
                    <w:tr2bl w:val="nil"/>
                  </w:tcBorders>
                  <w:noWrap w:val="0"/>
                  <w:tcMar>
                    <w:top w:w="0" w:type="dxa"/>
                    <w:left w:w="0" w:type="dxa"/>
                    <w:bottom w:w="0" w:type="dxa"/>
                    <w:right w:w="0" w:type="dxa"/>
                  </w:tcMar>
                  <w:vAlign w:val="center"/>
                </w:tcPr>
                <w:p w14:paraId="1DF413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污染源</w:t>
                  </w:r>
                </w:p>
              </w:tc>
              <w:tc>
                <w:tcPr>
                  <w:tcW w:w="543" w:type="pct"/>
                  <w:vMerge w:val="restart"/>
                  <w:tcBorders>
                    <w:tl2br w:val="nil"/>
                    <w:tr2bl w:val="nil"/>
                  </w:tcBorders>
                  <w:noWrap w:val="0"/>
                  <w:tcMar>
                    <w:top w:w="0" w:type="dxa"/>
                    <w:left w:w="0" w:type="dxa"/>
                    <w:bottom w:w="0" w:type="dxa"/>
                    <w:right w:w="0" w:type="dxa"/>
                  </w:tcMar>
                  <w:vAlign w:val="center"/>
                </w:tcPr>
                <w:p w14:paraId="2A425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烟气</w:t>
                  </w:r>
                  <w:r>
                    <w:rPr>
                      <w:rFonts w:hint="default" w:ascii="Times New Roman" w:hAnsi="Times New Roman" w:eastAsia="宋体" w:cs="Times New Roman"/>
                      <w:snapToGrid w:val="0"/>
                      <w:color w:val="auto"/>
                      <w:kern w:val="0"/>
                      <w:sz w:val="21"/>
                      <w:szCs w:val="21"/>
                      <w:highlight w:val="none"/>
                    </w:rPr>
                    <w:t>量</w:t>
                  </w:r>
                </w:p>
                <w:p w14:paraId="1BC510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万Nm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/a</w:t>
                  </w:r>
                  <w:r>
                    <w:rPr>
                      <w:rFonts w:hint="eastAsia" w:ascii="Times New Roman" w:hAnsi="Times New Roman" w:cs="Times New Roman"/>
                      <w:snapToGrid w:val="0"/>
                      <w:color w:val="auto"/>
                      <w:kern w:val="0"/>
                      <w:sz w:val="21"/>
                      <w:szCs w:val="21"/>
                      <w:highlight w:val="none"/>
                      <w:lang w:eastAsia="zh-CN"/>
                    </w:rPr>
                    <w:t>）</w:t>
                  </w:r>
                </w:p>
              </w:tc>
              <w:tc>
                <w:tcPr>
                  <w:tcW w:w="3944" w:type="pct"/>
                  <w:gridSpan w:val="9"/>
                  <w:tcBorders>
                    <w:tl2br w:val="nil"/>
                    <w:tr2bl w:val="nil"/>
                  </w:tcBorders>
                  <w:noWrap w:val="0"/>
                  <w:tcMar>
                    <w:top w:w="0" w:type="dxa"/>
                    <w:left w:w="0" w:type="dxa"/>
                    <w:bottom w:w="0" w:type="dxa"/>
                    <w:right w:w="0" w:type="dxa"/>
                  </w:tcMar>
                  <w:vAlign w:val="center"/>
                </w:tcPr>
                <w:p w14:paraId="1B9CAC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污染物产生</w:t>
                  </w:r>
                  <w:r>
                    <w:rPr>
                      <w:rFonts w:hint="default" w:ascii="Times New Roman" w:hAnsi="Times New Roman" w:eastAsia="宋体" w:cs="Times New Roman"/>
                      <w:snapToGrid w:val="0"/>
                      <w:color w:val="auto"/>
                      <w:kern w:val="0"/>
                      <w:sz w:val="21"/>
                      <w:szCs w:val="21"/>
                      <w:highlight w:val="none"/>
                    </w:rPr>
                    <w:t>情况</w:t>
                  </w:r>
                </w:p>
              </w:tc>
            </w:tr>
            <w:tr w14:paraId="657F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1" w:type="pct"/>
                  <w:vMerge w:val="continue"/>
                  <w:tcBorders>
                    <w:tl2br w:val="nil"/>
                    <w:tr2bl w:val="nil"/>
                  </w:tcBorders>
                  <w:noWrap w:val="0"/>
                  <w:tcMar>
                    <w:top w:w="0" w:type="dxa"/>
                    <w:left w:w="0" w:type="dxa"/>
                    <w:bottom w:w="0" w:type="dxa"/>
                    <w:right w:w="0" w:type="dxa"/>
                  </w:tcMar>
                  <w:vAlign w:val="center"/>
                </w:tcPr>
                <w:p w14:paraId="3B797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43" w:type="pct"/>
                  <w:vMerge w:val="continue"/>
                  <w:tcBorders>
                    <w:tl2br w:val="nil"/>
                    <w:tr2bl w:val="nil"/>
                  </w:tcBorders>
                  <w:noWrap w:val="0"/>
                  <w:tcMar>
                    <w:top w:w="0" w:type="dxa"/>
                    <w:left w:w="0" w:type="dxa"/>
                    <w:bottom w:w="0" w:type="dxa"/>
                    <w:right w:w="0" w:type="dxa"/>
                  </w:tcMar>
                  <w:vAlign w:val="center"/>
                </w:tcPr>
                <w:p w14:paraId="3706C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1374" w:type="pct"/>
                  <w:gridSpan w:val="3"/>
                  <w:tcBorders>
                    <w:tl2br w:val="nil"/>
                    <w:tr2bl w:val="nil"/>
                  </w:tcBorders>
                  <w:noWrap w:val="0"/>
                  <w:tcMar>
                    <w:top w:w="0" w:type="dxa"/>
                    <w:left w:w="0" w:type="dxa"/>
                    <w:bottom w:w="0" w:type="dxa"/>
                    <w:right w:w="0" w:type="dxa"/>
                  </w:tcMar>
                  <w:vAlign w:val="center"/>
                </w:tcPr>
                <w:p w14:paraId="78616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rPr>
                    <w:t>量</w:t>
                  </w:r>
                  <w:r>
                    <w:rPr>
                      <w:rFonts w:hint="eastAsia"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t/a</w:t>
                  </w:r>
                  <w:r>
                    <w:rPr>
                      <w:rFonts w:hint="eastAsia" w:cs="Times New Roman"/>
                      <w:snapToGrid w:val="0"/>
                      <w:color w:val="auto"/>
                      <w:kern w:val="0"/>
                      <w:sz w:val="21"/>
                      <w:szCs w:val="21"/>
                      <w:highlight w:val="none"/>
                      <w:lang w:eastAsia="zh-CN"/>
                    </w:rPr>
                    <w:t>）</w:t>
                  </w:r>
                </w:p>
              </w:tc>
              <w:tc>
                <w:tcPr>
                  <w:tcW w:w="1234" w:type="pct"/>
                  <w:gridSpan w:val="3"/>
                  <w:tcBorders>
                    <w:tl2br w:val="nil"/>
                    <w:tr2bl w:val="nil"/>
                  </w:tcBorders>
                  <w:noWrap w:val="0"/>
                  <w:tcMar>
                    <w:top w:w="0" w:type="dxa"/>
                    <w:left w:w="0" w:type="dxa"/>
                    <w:bottom w:w="0" w:type="dxa"/>
                    <w:right w:w="0" w:type="dxa"/>
                  </w:tcMar>
                  <w:vAlign w:val="center"/>
                </w:tcPr>
                <w:p w14:paraId="31D06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浓度（</w:t>
                  </w:r>
                  <w:r>
                    <w:rPr>
                      <w:rFonts w:hint="default" w:ascii="Times New Roman" w:hAnsi="Times New Roman" w:eastAsia="宋体" w:cs="Times New Roman"/>
                      <w:snapToGrid w:val="0"/>
                      <w:color w:val="auto"/>
                      <w:kern w:val="0"/>
                      <w:sz w:val="21"/>
                      <w:szCs w:val="21"/>
                      <w:highlight w:val="none"/>
                      <w:lang w:val="en-US" w:eastAsia="zh-CN" w:bidi="ar-SA"/>
                    </w:rPr>
                    <w:t>mg/m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snapToGrid w:val="0"/>
                      <w:color w:val="auto"/>
                      <w:kern w:val="0"/>
                      <w:sz w:val="21"/>
                      <w:szCs w:val="21"/>
                      <w:highlight w:val="none"/>
                      <w:lang w:eastAsia="zh-CN"/>
                    </w:rPr>
                    <w:t>）</w:t>
                  </w:r>
                </w:p>
              </w:tc>
              <w:tc>
                <w:tcPr>
                  <w:tcW w:w="1335" w:type="pct"/>
                  <w:gridSpan w:val="3"/>
                  <w:tcBorders>
                    <w:tl2br w:val="nil"/>
                    <w:tr2bl w:val="nil"/>
                  </w:tcBorders>
                  <w:noWrap w:val="0"/>
                  <w:tcMar>
                    <w:top w:w="0" w:type="dxa"/>
                    <w:left w:w="0" w:type="dxa"/>
                    <w:bottom w:w="0" w:type="dxa"/>
                    <w:right w:w="0" w:type="dxa"/>
                  </w:tcMar>
                  <w:vAlign w:val="center"/>
                </w:tcPr>
                <w:p w14:paraId="00624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速率（</w:t>
                  </w:r>
                  <w:r>
                    <w:rPr>
                      <w:rFonts w:hint="default" w:ascii="Times New Roman" w:hAnsi="Times New Roman" w:eastAsia="宋体" w:cs="Times New Roman"/>
                      <w:snapToGrid w:val="0"/>
                      <w:color w:val="auto"/>
                      <w:kern w:val="0"/>
                      <w:sz w:val="21"/>
                      <w:szCs w:val="21"/>
                      <w:highlight w:val="none"/>
                      <w:lang w:val="en-US" w:eastAsia="zh-CN"/>
                    </w:rPr>
                    <w:t>kg/h</w:t>
                  </w:r>
                  <w:r>
                    <w:rPr>
                      <w:rFonts w:hint="default" w:ascii="Times New Roman" w:hAnsi="Times New Roman" w:eastAsia="宋体" w:cs="Times New Roman"/>
                      <w:snapToGrid w:val="0"/>
                      <w:color w:val="auto"/>
                      <w:kern w:val="0"/>
                      <w:sz w:val="21"/>
                      <w:szCs w:val="21"/>
                      <w:highlight w:val="none"/>
                      <w:lang w:eastAsia="zh-CN"/>
                    </w:rPr>
                    <w:t>）</w:t>
                  </w:r>
                </w:p>
              </w:tc>
            </w:tr>
            <w:tr w14:paraId="6218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1" w:type="pct"/>
                  <w:vMerge w:val="continue"/>
                  <w:tcBorders>
                    <w:tl2br w:val="nil"/>
                    <w:tr2bl w:val="nil"/>
                  </w:tcBorders>
                  <w:noWrap w:val="0"/>
                  <w:tcMar>
                    <w:top w:w="0" w:type="dxa"/>
                    <w:left w:w="0" w:type="dxa"/>
                    <w:bottom w:w="0" w:type="dxa"/>
                    <w:right w:w="0" w:type="dxa"/>
                  </w:tcMar>
                  <w:vAlign w:val="center"/>
                </w:tcPr>
                <w:p w14:paraId="5E63F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43" w:type="pct"/>
                  <w:vMerge w:val="continue"/>
                  <w:tcBorders>
                    <w:tl2br w:val="nil"/>
                    <w:tr2bl w:val="nil"/>
                  </w:tcBorders>
                  <w:noWrap w:val="0"/>
                  <w:tcMar>
                    <w:top w:w="0" w:type="dxa"/>
                    <w:left w:w="0" w:type="dxa"/>
                    <w:bottom w:w="0" w:type="dxa"/>
                    <w:right w:w="0" w:type="dxa"/>
                  </w:tcMar>
                  <w:vAlign w:val="center"/>
                </w:tcPr>
                <w:p w14:paraId="65981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07" w:type="pct"/>
                  <w:tcBorders>
                    <w:tl2br w:val="nil"/>
                    <w:tr2bl w:val="nil"/>
                  </w:tcBorders>
                  <w:noWrap w:val="0"/>
                  <w:tcMar>
                    <w:top w:w="0" w:type="dxa"/>
                    <w:left w:w="0" w:type="dxa"/>
                    <w:bottom w:w="0" w:type="dxa"/>
                    <w:right w:w="0" w:type="dxa"/>
                  </w:tcMar>
                  <w:vAlign w:val="center"/>
                </w:tcPr>
                <w:p w14:paraId="1C7BE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426" w:type="pct"/>
                  <w:tcBorders>
                    <w:tl2br w:val="nil"/>
                    <w:tr2bl w:val="nil"/>
                  </w:tcBorders>
                  <w:noWrap w:val="0"/>
                  <w:tcMar>
                    <w:top w:w="0" w:type="dxa"/>
                    <w:left w:w="0" w:type="dxa"/>
                    <w:bottom w:w="0" w:type="dxa"/>
                    <w:right w:w="0" w:type="dxa"/>
                  </w:tcMar>
                  <w:vAlign w:val="center"/>
                </w:tcPr>
                <w:p w14:paraId="324A5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r>
                    <w:rPr>
                      <w:rFonts w:hint="eastAsia" w:cs="Times New Roman"/>
                      <w:snapToGrid w:val="0"/>
                      <w:color w:val="auto"/>
                      <w:kern w:val="0"/>
                      <w:sz w:val="21"/>
                      <w:szCs w:val="21"/>
                      <w:highlight w:val="none"/>
                      <w:vertAlign w:val="superscript"/>
                      <w:lang w:val="en-US" w:eastAsia="zh-CN"/>
                    </w:rPr>
                    <w:t>a</w:t>
                  </w:r>
                </w:p>
              </w:tc>
              <w:tc>
                <w:tcPr>
                  <w:tcW w:w="440" w:type="pct"/>
                  <w:tcBorders>
                    <w:tl2br w:val="nil"/>
                    <w:tr2bl w:val="nil"/>
                  </w:tcBorders>
                  <w:noWrap w:val="0"/>
                  <w:tcMar>
                    <w:top w:w="0" w:type="dxa"/>
                    <w:left w:w="0" w:type="dxa"/>
                    <w:bottom w:w="0" w:type="dxa"/>
                    <w:right w:w="0" w:type="dxa"/>
                  </w:tcMar>
                  <w:vAlign w:val="center"/>
                </w:tcPr>
                <w:p w14:paraId="59CF3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346" w:type="pct"/>
                  <w:tcBorders>
                    <w:tl2br w:val="nil"/>
                    <w:tr2bl w:val="nil"/>
                  </w:tcBorders>
                  <w:noWrap w:val="0"/>
                  <w:tcMar>
                    <w:top w:w="0" w:type="dxa"/>
                    <w:left w:w="0" w:type="dxa"/>
                    <w:bottom w:w="0" w:type="dxa"/>
                    <w:right w:w="0" w:type="dxa"/>
                  </w:tcMar>
                  <w:vAlign w:val="center"/>
                </w:tcPr>
                <w:p w14:paraId="46FF2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386" w:type="pct"/>
                  <w:tcBorders>
                    <w:tl2br w:val="nil"/>
                    <w:tr2bl w:val="nil"/>
                  </w:tcBorders>
                  <w:noWrap w:val="0"/>
                  <w:tcMar>
                    <w:top w:w="0" w:type="dxa"/>
                    <w:left w:w="0" w:type="dxa"/>
                    <w:bottom w:w="0" w:type="dxa"/>
                    <w:right w:w="0" w:type="dxa"/>
                  </w:tcMar>
                  <w:vAlign w:val="center"/>
                </w:tcPr>
                <w:p w14:paraId="46EFF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501" w:type="pct"/>
                  <w:tcBorders>
                    <w:tl2br w:val="nil"/>
                    <w:tr2bl w:val="nil"/>
                  </w:tcBorders>
                  <w:noWrap w:val="0"/>
                  <w:tcMar>
                    <w:top w:w="0" w:type="dxa"/>
                    <w:left w:w="0" w:type="dxa"/>
                    <w:bottom w:w="0" w:type="dxa"/>
                    <w:right w:w="0" w:type="dxa"/>
                  </w:tcMar>
                  <w:vAlign w:val="center"/>
                </w:tcPr>
                <w:p w14:paraId="3A297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426" w:type="pct"/>
                  <w:tcBorders>
                    <w:tl2br w:val="nil"/>
                    <w:tr2bl w:val="nil"/>
                  </w:tcBorders>
                  <w:noWrap w:val="0"/>
                  <w:tcMar>
                    <w:top w:w="0" w:type="dxa"/>
                    <w:left w:w="0" w:type="dxa"/>
                    <w:bottom w:w="0" w:type="dxa"/>
                    <w:right w:w="0" w:type="dxa"/>
                  </w:tcMar>
                  <w:vAlign w:val="center"/>
                </w:tcPr>
                <w:p w14:paraId="2B7AC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396" w:type="pct"/>
                  <w:tcBorders>
                    <w:tl2br w:val="nil"/>
                    <w:tr2bl w:val="nil"/>
                  </w:tcBorders>
                  <w:noWrap w:val="0"/>
                  <w:tcMar>
                    <w:top w:w="0" w:type="dxa"/>
                    <w:left w:w="0" w:type="dxa"/>
                    <w:bottom w:w="0" w:type="dxa"/>
                    <w:right w:w="0" w:type="dxa"/>
                  </w:tcMar>
                  <w:vAlign w:val="center"/>
                </w:tcPr>
                <w:p w14:paraId="3A3B5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512" w:type="pct"/>
                  <w:tcBorders>
                    <w:tl2br w:val="nil"/>
                    <w:tr2bl w:val="nil"/>
                  </w:tcBorders>
                  <w:noWrap w:val="0"/>
                  <w:tcMar>
                    <w:top w:w="0" w:type="dxa"/>
                    <w:left w:w="0" w:type="dxa"/>
                    <w:bottom w:w="0" w:type="dxa"/>
                    <w:right w:w="0" w:type="dxa"/>
                  </w:tcMar>
                  <w:vAlign w:val="center"/>
                </w:tcPr>
                <w:p w14:paraId="541C4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r>
            <w:tr w14:paraId="451F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1" w:type="pct"/>
                  <w:tcBorders>
                    <w:tl2br w:val="nil"/>
                    <w:tr2bl w:val="nil"/>
                  </w:tcBorders>
                  <w:noWrap w:val="0"/>
                  <w:tcMar>
                    <w:top w:w="0" w:type="dxa"/>
                    <w:left w:w="0" w:type="dxa"/>
                    <w:bottom w:w="0" w:type="dxa"/>
                    <w:right w:w="0" w:type="dxa"/>
                  </w:tcMar>
                  <w:vAlign w:val="center"/>
                </w:tcPr>
                <w:p w14:paraId="48131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热风炉</w:t>
                  </w:r>
                </w:p>
              </w:tc>
              <w:tc>
                <w:tcPr>
                  <w:tcW w:w="543" w:type="pct"/>
                  <w:tcBorders>
                    <w:tl2br w:val="nil"/>
                    <w:tr2bl w:val="nil"/>
                  </w:tcBorders>
                  <w:noWrap w:val="0"/>
                  <w:tcMar>
                    <w:top w:w="0" w:type="dxa"/>
                    <w:left w:w="0" w:type="dxa"/>
                    <w:bottom w:w="0" w:type="dxa"/>
                    <w:right w:w="0" w:type="dxa"/>
                  </w:tcMar>
                  <w:vAlign w:val="center"/>
                </w:tcPr>
                <w:p w14:paraId="7452D0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310.08</w:t>
                  </w:r>
                </w:p>
              </w:tc>
              <w:tc>
                <w:tcPr>
                  <w:tcW w:w="507" w:type="pct"/>
                  <w:tcBorders>
                    <w:tl2br w:val="nil"/>
                    <w:tr2bl w:val="nil"/>
                  </w:tcBorders>
                  <w:shd w:val="clear" w:color="auto" w:fill="auto"/>
                  <w:noWrap w:val="0"/>
                  <w:tcMar>
                    <w:top w:w="0" w:type="dxa"/>
                    <w:left w:w="0" w:type="dxa"/>
                    <w:bottom w:w="0" w:type="dxa"/>
                    <w:right w:w="0" w:type="dxa"/>
                  </w:tcMar>
                  <w:vAlign w:val="center"/>
                </w:tcPr>
                <w:p w14:paraId="39ECE1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9.12</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426" w:type="pct"/>
                  <w:tcBorders>
                    <w:tl2br w:val="nil"/>
                    <w:tr2bl w:val="nil"/>
                  </w:tcBorders>
                  <w:shd w:val="clear" w:color="auto" w:fill="auto"/>
                  <w:noWrap w:val="0"/>
                  <w:tcMar>
                    <w:top w:w="0" w:type="dxa"/>
                    <w:left w:w="0" w:type="dxa"/>
                    <w:bottom w:w="0" w:type="dxa"/>
                    <w:right w:w="0" w:type="dxa"/>
                  </w:tcMar>
                  <w:vAlign w:val="center"/>
                </w:tcPr>
                <w:p w14:paraId="2E1AD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0.213</w:t>
                  </w:r>
                </w:p>
              </w:tc>
              <w:tc>
                <w:tcPr>
                  <w:tcW w:w="440" w:type="pct"/>
                  <w:tcBorders>
                    <w:tl2br w:val="nil"/>
                    <w:tr2bl w:val="nil"/>
                  </w:tcBorders>
                  <w:shd w:val="clear" w:color="auto" w:fill="auto"/>
                  <w:noWrap w:val="0"/>
                  <w:tcMar>
                    <w:top w:w="0" w:type="dxa"/>
                    <w:left w:w="0" w:type="dxa"/>
                    <w:bottom w:w="0" w:type="dxa"/>
                    <w:right w:w="0" w:type="dxa"/>
                  </w:tcMar>
                  <w:vAlign w:val="center"/>
                </w:tcPr>
                <w:p w14:paraId="649E3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0.066</w:t>
                  </w:r>
                </w:p>
              </w:tc>
              <w:tc>
                <w:tcPr>
                  <w:tcW w:w="346" w:type="pct"/>
                  <w:tcBorders>
                    <w:tl2br w:val="nil"/>
                    <w:tr2bl w:val="nil"/>
                  </w:tcBorders>
                  <w:shd w:val="clear" w:color="auto" w:fill="auto"/>
                  <w:noWrap w:val="0"/>
                  <w:tcMar>
                    <w:top w:w="0" w:type="dxa"/>
                    <w:left w:w="0" w:type="dxa"/>
                    <w:bottom w:w="0" w:type="dxa"/>
                    <w:right w:w="0" w:type="dxa"/>
                  </w:tcMar>
                  <w:vAlign w:val="center"/>
                </w:tcPr>
                <w:p w14:paraId="5119C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0.0029</w:t>
                  </w:r>
                </w:p>
              </w:tc>
              <w:tc>
                <w:tcPr>
                  <w:tcW w:w="386" w:type="pct"/>
                  <w:tcBorders>
                    <w:tl2br w:val="nil"/>
                    <w:tr2bl w:val="nil"/>
                  </w:tcBorders>
                  <w:shd w:val="clear" w:color="auto" w:fill="auto"/>
                  <w:noWrap w:val="0"/>
                  <w:tcMar>
                    <w:top w:w="0" w:type="dxa"/>
                    <w:left w:w="0" w:type="dxa"/>
                    <w:bottom w:w="0" w:type="dxa"/>
                    <w:right w:w="0" w:type="dxa"/>
                  </w:tcMar>
                  <w:vAlign w:val="center"/>
                </w:tcPr>
                <w:p w14:paraId="7E53D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69</w:t>
                  </w:r>
                </w:p>
              </w:tc>
              <w:tc>
                <w:tcPr>
                  <w:tcW w:w="501" w:type="pct"/>
                  <w:tcBorders>
                    <w:tl2br w:val="nil"/>
                    <w:tr2bl w:val="nil"/>
                  </w:tcBorders>
                  <w:shd w:val="clear" w:color="auto" w:fill="auto"/>
                  <w:noWrap w:val="0"/>
                  <w:tcMar>
                    <w:top w:w="0" w:type="dxa"/>
                    <w:left w:w="0" w:type="dxa"/>
                    <w:bottom w:w="0" w:type="dxa"/>
                    <w:right w:w="0" w:type="dxa"/>
                  </w:tcMar>
                  <w:vAlign w:val="center"/>
                </w:tcPr>
                <w:p w14:paraId="54A7C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21</w:t>
                  </w:r>
                </w:p>
              </w:tc>
              <w:tc>
                <w:tcPr>
                  <w:tcW w:w="426" w:type="pct"/>
                  <w:tcBorders>
                    <w:tl2br w:val="nil"/>
                    <w:tr2bl w:val="nil"/>
                  </w:tcBorders>
                  <w:shd w:val="clear" w:color="auto" w:fill="auto"/>
                  <w:noWrap w:val="0"/>
                  <w:tcMar>
                    <w:top w:w="0" w:type="dxa"/>
                    <w:left w:w="0" w:type="dxa"/>
                    <w:bottom w:w="0" w:type="dxa"/>
                    <w:right w:w="0" w:type="dxa"/>
                  </w:tcMar>
                  <w:vAlign w:val="center"/>
                </w:tcPr>
                <w:p w14:paraId="2481F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96" w:type="pct"/>
                  <w:tcBorders>
                    <w:tl2br w:val="nil"/>
                    <w:tr2bl w:val="nil"/>
                  </w:tcBorders>
                  <w:shd w:val="clear" w:color="auto" w:fill="auto"/>
                  <w:noWrap w:val="0"/>
                  <w:tcMar>
                    <w:top w:w="0" w:type="dxa"/>
                    <w:left w:w="0" w:type="dxa"/>
                    <w:bottom w:w="0" w:type="dxa"/>
                    <w:right w:w="0" w:type="dxa"/>
                  </w:tcMar>
                  <w:vAlign w:val="center"/>
                </w:tcPr>
                <w:p w14:paraId="6F066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0.112</w:t>
                  </w:r>
                </w:p>
              </w:tc>
              <w:tc>
                <w:tcPr>
                  <w:tcW w:w="512" w:type="pct"/>
                  <w:tcBorders>
                    <w:tl2br w:val="nil"/>
                    <w:tr2bl w:val="nil"/>
                  </w:tcBorders>
                  <w:shd w:val="clear" w:color="auto" w:fill="auto"/>
                  <w:noWrap w:val="0"/>
                  <w:tcMar>
                    <w:top w:w="0" w:type="dxa"/>
                    <w:left w:w="0" w:type="dxa"/>
                    <w:bottom w:w="0" w:type="dxa"/>
                    <w:right w:w="0" w:type="dxa"/>
                  </w:tcMar>
                  <w:vAlign w:val="center"/>
                </w:tcPr>
                <w:p w14:paraId="5F762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0.034</w:t>
                  </w:r>
                </w:p>
              </w:tc>
            </w:tr>
            <w:tr w14:paraId="33BA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1"/>
                  <w:tcBorders>
                    <w:tl2br w:val="nil"/>
                    <w:tr2bl w:val="nil"/>
                  </w:tcBorders>
                  <w:noWrap w:val="0"/>
                  <w:tcMar>
                    <w:top w:w="0" w:type="dxa"/>
                    <w:left w:w="0" w:type="dxa"/>
                    <w:bottom w:w="0" w:type="dxa"/>
                    <w:right w:w="0" w:type="dxa"/>
                  </w:tcMar>
                  <w:vAlign w:val="center"/>
                </w:tcPr>
                <w:p w14:paraId="102A5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cs="Times New Roman"/>
                      <w:snapToGrid w:val="0"/>
                      <w:color w:val="auto"/>
                      <w:spacing w:val="-20"/>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a：采用低氮燃烧法，NOx治理效率50%</w:t>
                  </w:r>
                  <w:r>
                    <w:rPr>
                      <w:rFonts w:hint="eastAsia" w:cs="Times New Roman"/>
                      <w:snapToGrid w:val="0"/>
                      <w:color w:val="auto"/>
                      <w:kern w:val="0"/>
                      <w:sz w:val="21"/>
                      <w:szCs w:val="21"/>
                      <w:highlight w:val="none"/>
                      <w:lang w:val="en-US" w:eastAsia="zh-CN"/>
                    </w:rPr>
                    <w:t>。</w:t>
                  </w:r>
                </w:p>
              </w:tc>
            </w:tr>
          </w:tbl>
          <w:p w14:paraId="3B71A297">
            <w:pPr>
              <w:pStyle w:val="34"/>
              <w:keepNext w:val="0"/>
              <w:keepLines w:val="0"/>
              <w:pageBreakBefore w:val="0"/>
              <w:widowControl w:val="0"/>
              <w:numPr>
                <w:ilvl w:val="0"/>
                <w:numId w:val="0"/>
              </w:numPr>
              <w:suppressLineNumbers w:val="0"/>
              <w:tabs>
                <w:tab w:val="center" w:pos="0"/>
                <w:tab w:val="center" w:pos="4153"/>
                <w:tab w:val="right" w:pos="8306"/>
              </w:tabs>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eastAsia="zh-CN"/>
              </w:rPr>
            </w:pPr>
            <w:r>
              <w:rPr>
                <w:rFonts w:hint="eastAsia" w:cs="Times New Roman"/>
                <w:snapToGrid w:val="0"/>
                <w:color w:val="auto"/>
                <w:kern w:val="0"/>
                <w:sz w:val="24"/>
                <w:szCs w:val="24"/>
                <w:highlight w:val="none"/>
                <w:lang w:val="en-US" w:eastAsia="zh-CN"/>
              </w:rPr>
              <w:t>（2）低温闪蒸干燥及风冷</w:t>
            </w:r>
            <w:r>
              <w:rPr>
                <w:rFonts w:hint="default" w:ascii="Times New Roman" w:hAnsi="Times New Roman" w:eastAsia="宋体" w:cs="Times New Roman"/>
                <w:color w:val="auto"/>
                <w:sz w:val="24"/>
                <w:highlight w:val="none"/>
                <w:lang w:eastAsia="zh-CN"/>
              </w:rPr>
              <w:t>过程产生的颗粒物</w:t>
            </w:r>
          </w:p>
          <w:p w14:paraId="020C80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可消化短纤及纤维蛋白饲料</w:t>
            </w:r>
            <w:r>
              <w:rPr>
                <w:rFonts w:hint="eastAsia" w:cs="Times New Roman"/>
                <w:snapToGrid w:val="0"/>
                <w:color w:val="auto"/>
                <w:kern w:val="0"/>
                <w:sz w:val="24"/>
                <w:szCs w:val="24"/>
                <w:highlight w:val="none"/>
                <w:lang w:val="en-US" w:eastAsia="zh-CN"/>
              </w:rPr>
              <w:t>试验成品为</w:t>
            </w:r>
            <w:r>
              <w:rPr>
                <w:rFonts w:hint="eastAsia" w:ascii="Times New Roman" w:hAnsi="Times New Roman" w:cs="Times New Roman"/>
                <w:snapToGrid w:val="0"/>
                <w:color w:val="auto"/>
                <w:kern w:val="0"/>
                <w:sz w:val="24"/>
                <w:szCs w:val="24"/>
                <w:highlight w:val="none"/>
                <w:lang w:val="en-US" w:eastAsia="zh-CN"/>
              </w:rPr>
              <w:t>可消化短纤及纤维蛋白饲料</w:t>
            </w:r>
            <w:r>
              <w:rPr>
                <w:rFonts w:hint="eastAsia" w:cs="Times New Roman"/>
                <w:snapToGrid w:val="0"/>
                <w:color w:val="auto"/>
                <w:kern w:val="0"/>
                <w:sz w:val="24"/>
                <w:szCs w:val="24"/>
                <w:highlight w:val="none"/>
                <w:lang w:val="en-US" w:eastAsia="zh-CN"/>
              </w:rPr>
              <w:t>1600</w:t>
            </w:r>
            <w:r>
              <w:rPr>
                <w:rFonts w:hint="default" w:ascii="Times New Roman" w:hAnsi="Times New Roman" w:cs="Times New Roman"/>
                <w:snapToGrid w:val="0"/>
                <w:color w:val="auto"/>
                <w:kern w:val="0"/>
                <w:sz w:val="24"/>
                <w:szCs w:val="24"/>
                <w:highlight w:val="none"/>
                <w:lang w:eastAsia="zh-CN"/>
              </w:rPr>
              <w:t>t/a</w:t>
            </w:r>
            <w:r>
              <w:rPr>
                <w:rFonts w:hint="eastAsia" w:cs="Times New Roman"/>
                <w:snapToGrid w:val="0"/>
                <w:color w:val="auto"/>
                <w:kern w:val="0"/>
                <w:sz w:val="24"/>
                <w:szCs w:val="24"/>
                <w:highlight w:val="none"/>
                <w:lang w:val="en-US" w:eastAsia="zh-CN"/>
              </w:rPr>
              <w:t>，低温闪蒸干燥及风冷废气工序年有效工作时间1900h</w:t>
            </w:r>
            <w:r>
              <w:rPr>
                <w:rFonts w:hint="eastAsia" w:ascii="Times New Roman" w:hAnsi="Times New Roman" w:cs="Times New Roman"/>
                <w:snapToGrid w:val="0"/>
                <w:color w:val="auto"/>
                <w:kern w:val="0"/>
                <w:sz w:val="24"/>
                <w:szCs w:val="24"/>
                <w:highlight w:val="none"/>
                <w:lang w:val="en-US" w:eastAsia="zh-CN"/>
              </w:rPr>
              <w:t>。</w:t>
            </w:r>
          </w:p>
          <w:p w14:paraId="65CCE5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低温闪蒸干燥及风冷过程颗粒物产污系数参</w:t>
            </w:r>
            <w:r>
              <w:rPr>
                <w:rFonts w:hint="eastAsia" w:ascii="Times New Roman" w:hAnsi="Times New Roman" w:eastAsia="宋体" w:cs="Times New Roman"/>
                <w:snapToGrid w:val="0"/>
                <w:color w:val="auto"/>
                <w:kern w:val="0"/>
                <w:sz w:val="24"/>
                <w:szCs w:val="24"/>
                <w:highlight w:val="none"/>
                <w:lang w:val="en-US" w:eastAsia="zh-CN"/>
              </w:rPr>
              <w:t>照《排放源统计调查产排污核算方法和系数手册》（环境部公告2021年第24号）中-2624 复混肥料制造行业系数表</w:t>
            </w:r>
            <w:r>
              <w:rPr>
                <w:rFonts w:hint="eastAsia" w:cs="Times New Roman"/>
                <w:snapToGrid w:val="0"/>
                <w:color w:val="auto"/>
                <w:kern w:val="0"/>
                <w:sz w:val="24"/>
                <w:szCs w:val="24"/>
                <w:highlight w:val="none"/>
                <w:lang w:val="en-US" w:eastAsia="zh-CN"/>
              </w:rPr>
              <w:t>，复混肥-料浆法-颗粒物的产污系数为13.8千克/吨-产品。</w:t>
            </w:r>
          </w:p>
          <w:p w14:paraId="701644B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8</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可消化短纤及纤维蛋白饲料</w:t>
            </w:r>
            <w:r>
              <w:rPr>
                <w:rFonts w:hint="eastAsia" w:cs="Times New Roman"/>
                <w:b/>
                <w:bCs/>
                <w:color w:val="auto"/>
                <w:sz w:val="24"/>
                <w:szCs w:val="24"/>
                <w:lang w:val="en-US" w:eastAsia="zh-CN"/>
              </w:rPr>
              <w:t>试验</w:t>
            </w:r>
            <w:r>
              <w:rPr>
                <w:rFonts w:hint="eastAsia" w:ascii="Times New Roman" w:hAnsi="Times New Roman" w:cs="Times New Roman"/>
                <w:b/>
                <w:bCs/>
                <w:color w:val="auto"/>
                <w:sz w:val="24"/>
                <w:szCs w:val="24"/>
                <w:lang w:val="en-US" w:eastAsia="zh-CN"/>
              </w:rPr>
              <w:t>干燥及风冷</w:t>
            </w:r>
            <w:r>
              <w:rPr>
                <w:rFonts w:hint="eastAsia" w:cs="Times New Roman"/>
                <w:b/>
                <w:bCs/>
                <w:color w:val="auto"/>
                <w:sz w:val="24"/>
                <w:szCs w:val="24"/>
                <w:lang w:val="en-US" w:eastAsia="zh-CN"/>
              </w:rPr>
              <w:t>颗粒物</w:t>
            </w:r>
            <w:r>
              <w:rPr>
                <w:rFonts w:hint="eastAsia" w:ascii="Times New Roman" w:hAnsi="Times New Roman" w:eastAsia="宋体" w:cs="Times New Roman"/>
                <w:b/>
                <w:bCs/>
                <w:color w:val="auto"/>
                <w:sz w:val="24"/>
                <w:szCs w:val="24"/>
                <w:lang w:val="en-US" w:eastAsia="zh-CN"/>
              </w:rPr>
              <w:t>产生情况一览</w:t>
            </w:r>
            <w:r>
              <w:rPr>
                <w:rFonts w:hint="eastAsia" w:ascii="Times New Roman" w:hAnsi="Times New Roman" w:eastAsia="宋体" w:cs="Times New Roman"/>
                <w:b/>
                <w:bCs/>
                <w:color w:val="auto"/>
                <w:sz w:val="24"/>
                <w:szCs w:val="24"/>
                <w:lang w:val="zh-CN" w:eastAsia="zh-CN"/>
              </w:rPr>
              <w:t>表</w:t>
            </w:r>
          </w:p>
          <w:tbl>
            <w:tblPr>
              <w:tblStyle w:val="75"/>
              <w:tblW w:w="495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12"/>
              <w:gridCol w:w="2611"/>
              <w:gridCol w:w="1055"/>
              <w:gridCol w:w="773"/>
              <w:gridCol w:w="1011"/>
              <w:gridCol w:w="1314"/>
              <w:gridCol w:w="1333"/>
            </w:tblGrid>
            <w:tr w14:paraId="32AAE6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4" w:type="pct"/>
                  <w:tcBorders>
                    <w:tl2br w:val="nil"/>
                    <w:tr2bl w:val="nil"/>
                  </w:tcBorders>
                  <w:noWrap w:val="0"/>
                  <w:vAlign w:val="center"/>
                </w:tcPr>
                <w:p w14:paraId="1F52C2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482" w:type="pct"/>
                  <w:tcBorders>
                    <w:tl2br w:val="nil"/>
                    <w:tr2bl w:val="nil"/>
                  </w:tcBorders>
                  <w:noWrap w:val="0"/>
                  <w:vAlign w:val="center"/>
                </w:tcPr>
                <w:p w14:paraId="59940A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p>
              </w:tc>
              <w:tc>
                <w:tcPr>
                  <w:tcW w:w="599" w:type="pct"/>
                  <w:tcBorders>
                    <w:tl2br w:val="nil"/>
                    <w:tr2bl w:val="nil"/>
                  </w:tcBorders>
                  <w:noWrap w:val="0"/>
                  <w:vAlign w:val="center"/>
                </w:tcPr>
                <w:p w14:paraId="2AFDB3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439" w:type="pct"/>
                  <w:tcBorders>
                    <w:tl2br w:val="nil"/>
                    <w:tr2bl w:val="nil"/>
                  </w:tcBorders>
                  <w:noWrap w:val="0"/>
                  <w:vAlign w:val="center"/>
                </w:tcPr>
                <w:p w14:paraId="7B04CD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574" w:type="pct"/>
                  <w:tcBorders>
                    <w:tl2br w:val="nil"/>
                    <w:tr2bl w:val="nil"/>
                  </w:tcBorders>
                  <w:noWrap w:val="0"/>
                  <w:vAlign w:val="center"/>
                </w:tcPr>
                <w:p w14:paraId="16CFCB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颗粒物产生量（t）</w:t>
                  </w:r>
                </w:p>
              </w:tc>
              <w:tc>
                <w:tcPr>
                  <w:tcW w:w="746" w:type="pct"/>
                  <w:tcBorders>
                    <w:tl2br w:val="nil"/>
                    <w:tr2bl w:val="nil"/>
                  </w:tcBorders>
                  <w:noWrap w:val="0"/>
                  <w:vAlign w:val="center"/>
                </w:tcPr>
                <w:p w14:paraId="0E274B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颗粒物有组织产生量（t）</w:t>
                  </w:r>
                </w:p>
              </w:tc>
              <w:tc>
                <w:tcPr>
                  <w:tcW w:w="754" w:type="pct"/>
                  <w:tcBorders>
                    <w:tl2br w:val="nil"/>
                    <w:tr2bl w:val="nil"/>
                  </w:tcBorders>
                  <w:noWrap w:val="0"/>
                  <w:vAlign w:val="center"/>
                </w:tcPr>
                <w:p w14:paraId="00FDE2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颗粒物无组织产生量（t）</w:t>
                  </w:r>
                </w:p>
              </w:tc>
            </w:tr>
            <w:tr w14:paraId="2FFA2F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4" w:type="pct"/>
                  <w:tcBorders>
                    <w:tl2br w:val="nil"/>
                    <w:tr2bl w:val="nil"/>
                  </w:tcBorders>
                  <w:shd w:val="clear" w:color="auto" w:fill="auto"/>
                  <w:noWrap w:val="0"/>
                  <w:vAlign w:val="center"/>
                </w:tcPr>
                <w:p w14:paraId="67F14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G3-7</w:t>
                  </w:r>
                </w:p>
              </w:tc>
              <w:tc>
                <w:tcPr>
                  <w:tcW w:w="1482" w:type="pct"/>
                  <w:tcBorders>
                    <w:tl2br w:val="nil"/>
                    <w:tr2bl w:val="nil"/>
                  </w:tcBorders>
                  <w:shd w:val="clear" w:color="auto" w:fill="auto"/>
                  <w:noWrap w:val="0"/>
                  <w:vAlign w:val="center"/>
                </w:tcPr>
                <w:p w14:paraId="37445B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低温闪蒸干燥机喂料斗</w:t>
                  </w:r>
                </w:p>
              </w:tc>
              <w:tc>
                <w:tcPr>
                  <w:tcW w:w="599" w:type="pct"/>
                  <w:vMerge w:val="restart"/>
                  <w:tcBorders>
                    <w:tl2br w:val="nil"/>
                    <w:tr2bl w:val="nil"/>
                  </w:tcBorders>
                  <w:noWrap w:val="0"/>
                  <w:vAlign w:val="center"/>
                </w:tcPr>
                <w:p w14:paraId="68D73E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13.8kg/t-产品</w:t>
                  </w:r>
                </w:p>
              </w:tc>
              <w:tc>
                <w:tcPr>
                  <w:tcW w:w="439" w:type="pct"/>
                  <w:vMerge w:val="restart"/>
                  <w:tcBorders>
                    <w:tl2br w:val="nil"/>
                    <w:tr2bl w:val="nil"/>
                  </w:tcBorders>
                  <w:noWrap w:val="0"/>
                  <w:vAlign w:val="center"/>
                </w:tcPr>
                <w:p w14:paraId="5677A5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1900t</w:t>
                  </w:r>
                </w:p>
              </w:tc>
              <w:tc>
                <w:tcPr>
                  <w:tcW w:w="574" w:type="pct"/>
                  <w:vMerge w:val="restart"/>
                  <w:tcBorders>
                    <w:tl2br w:val="nil"/>
                    <w:tr2bl w:val="nil"/>
                  </w:tcBorders>
                  <w:noWrap w:val="0"/>
                  <w:vAlign w:val="center"/>
                </w:tcPr>
                <w:p w14:paraId="42300B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26.22</w:t>
                  </w:r>
                </w:p>
              </w:tc>
              <w:tc>
                <w:tcPr>
                  <w:tcW w:w="746" w:type="pct"/>
                  <w:vMerge w:val="restart"/>
                  <w:tcBorders>
                    <w:tl2br w:val="nil"/>
                    <w:tr2bl w:val="nil"/>
                  </w:tcBorders>
                  <w:noWrap w:val="0"/>
                  <w:vAlign w:val="center"/>
                </w:tcPr>
                <w:p w14:paraId="32A4B1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26.22</w:t>
                  </w:r>
                </w:p>
              </w:tc>
              <w:tc>
                <w:tcPr>
                  <w:tcW w:w="754" w:type="pct"/>
                  <w:vMerge w:val="restart"/>
                  <w:tcBorders>
                    <w:tl2br w:val="nil"/>
                    <w:tr2bl w:val="nil"/>
                  </w:tcBorders>
                  <w:noWrap w:val="0"/>
                  <w:vAlign w:val="center"/>
                </w:tcPr>
                <w:p w14:paraId="79B7C4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19A84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4" w:type="pct"/>
                  <w:tcBorders>
                    <w:tl2br w:val="nil"/>
                    <w:tr2bl w:val="nil"/>
                  </w:tcBorders>
                  <w:shd w:val="clear" w:color="auto" w:fill="auto"/>
                  <w:noWrap w:val="0"/>
                  <w:vAlign w:val="center"/>
                </w:tcPr>
                <w:p w14:paraId="59605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G3-8</w:t>
                  </w:r>
                </w:p>
              </w:tc>
              <w:tc>
                <w:tcPr>
                  <w:tcW w:w="1482" w:type="pct"/>
                  <w:tcBorders>
                    <w:tl2br w:val="nil"/>
                    <w:tr2bl w:val="nil"/>
                  </w:tcBorders>
                  <w:shd w:val="clear" w:color="auto" w:fill="auto"/>
                  <w:noWrap w:val="0"/>
                  <w:vAlign w:val="center"/>
                </w:tcPr>
                <w:p w14:paraId="0057F1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（一级+二级）低温闪蒸干燥</w:t>
                  </w:r>
                </w:p>
              </w:tc>
              <w:tc>
                <w:tcPr>
                  <w:tcW w:w="599" w:type="pct"/>
                  <w:vMerge w:val="continue"/>
                  <w:tcBorders>
                    <w:tl2br w:val="nil"/>
                    <w:tr2bl w:val="nil"/>
                  </w:tcBorders>
                  <w:noWrap w:val="0"/>
                  <w:vAlign w:val="center"/>
                </w:tcPr>
                <w:p w14:paraId="492F90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439" w:type="pct"/>
                  <w:vMerge w:val="continue"/>
                  <w:tcBorders>
                    <w:tl2br w:val="nil"/>
                    <w:tr2bl w:val="nil"/>
                  </w:tcBorders>
                  <w:noWrap w:val="0"/>
                  <w:vAlign w:val="center"/>
                </w:tcPr>
                <w:p w14:paraId="2949AA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74" w:type="pct"/>
                  <w:vMerge w:val="continue"/>
                  <w:tcBorders>
                    <w:tl2br w:val="nil"/>
                    <w:tr2bl w:val="nil"/>
                  </w:tcBorders>
                  <w:noWrap w:val="0"/>
                  <w:vAlign w:val="center"/>
                </w:tcPr>
                <w:p w14:paraId="460063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46" w:type="pct"/>
                  <w:vMerge w:val="continue"/>
                  <w:tcBorders>
                    <w:tl2br w:val="nil"/>
                    <w:tr2bl w:val="nil"/>
                  </w:tcBorders>
                  <w:noWrap w:val="0"/>
                  <w:vAlign w:val="center"/>
                </w:tcPr>
                <w:p w14:paraId="0C3148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54" w:type="pct"/>
                  <w:vMerge w:val="continue"/>
                  <w:tcBorders>
                    <w:tl2br w:val="nil"/>
                    <w:tr2bl w:val="nil"/>
                  </w:tcBorders>
                  <w:noWrap w:val="0"/>
                  <w:vAlign w:val="center"/>
                </w:tcPr>
                <w:p w14:paraId="1303FF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r>
            <w:tr w14:paraId="0D0C0C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4" w:type="pct"/>
                  <w:tcBorders>
                    <w:tl2br w:val="nil"/>
                    <w:tr2bl w:val="nil"/>
                  </w:tcBorders>
                  <w:shd w:val="clear" w:color="auto" w:fill="auto"/>
                  <w:noWrap w:val="0"/>
                  <w:vAlign w:val="center"/>
                </w:tcPr>
                <w:p w14:paraId="6D8D54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b w:val="0"/>
                      <w:bCs w:val="0"/>
                      <w:color w:val="auto"/>
                      <w:sz w:val="18"/>
                      <w:szCs w:val="18"/>
                      <w:lang w:val="en-US" w:eastAsia="zh-CN"/>
                    </w:rPr>
                    <w:t>G3-9</w:t>
                  </w:r>
                </w:p>
              </w:tc>
              <w:tc>
                <w:tcPr>
                  <w:tcW w:w="1482" w:type="pct"/>
                  <w:tcBorders>
                    <w:tl2br w:val="nil"/>
                    <w:tr2bl w:val="nil"/>
                  </w:tcBorders>
                  <w:shd w:val="clear" w:color="auto" w:fill="auto"/>
                  <w:noWrap w:val="0"/>
                  <w:vAlign w:val="center"/>
                </w:tcPr>
                <w:p w14:paraId="090F51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一级+二级风冷</w:t>
                  </w:r>
                </w:p>
              </w:tc>
              <w:tc>
                <w:tcPr>
                  <w:tcW w:w="599" w:type="pct"/>
                  <w:vMerge w:val="continue"/>
                  <w:tcBorders>
                    <w:tl2br w:val="nil"/>
                    <w:tr2bl w:val="nil"/>
                  </w:tcBorders>
                  <w:noWrap w:val="0"/>
                  <w:vAlign w:val="center"/>
                </w:tcPr>
                <w:p w14:paraId="78D39E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439" w:type="pct"/>
                  <w:vMerge w:val="continue"/>
                  <w:tcBorders>
                    <w:tl2br w:val="nil"/>
                    <w:tr2bl w:val="nil"/>
                  </w:tcBorders>
                  <w:noWrap w:val="0"/>
                  <w:vAlign w:val="center"/>
                </w:tcPr>
                <w:p w14:paraId="05EE48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574" w:type="pct"/>
                  <w:vMerge w:val="continue"/>
                  <w:tcBorders>
                    <w:tl2br w:val="nil"/>
                    <w:tr2bl w:val="nil"/>
                  </w:tcBorders>
                  <w:noWrap w:val="0"/>
                  <w:vAlign w:val="center"/>
                </w:tcPr>
                <w:p w14:paraId="7ECB40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46" w:type="pct"/>
                  <w:vMerge w:val="continue"/>
                  <w:tcBorders>
                    <w:tl2br w:val="nil"/>
                    <w:tr2bl w:val="nil"/>
                  </w:tcBorders>
                  <w:noWrap w:val="0"/>
                  <w:vAlign w:val="center"/>
                </w:tcPr>
                <w:p w14:paraId="3A5E23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54" w:type="pct"/>
                  <w:vMerge w:val="continue"/>
                  <w:tcBorders>
                    <w:tl2br w:val="nil"/>
                    <w:tr2bl w:val="nil"/>
                  </w:tcBorders>
                  <w:noWrap w:val="0"/>
                  <w:vAlign w:val="center"/>
                </w:tcPr>
                <w:p w14:paraId="0BC80C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r>
            <w:tr w14:paraId="69545F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00" w:type="pct"/>
                  <w:gridSpan w:val="7"/>
                  <w:tcBorders>
                    <w:tl2br w:val="nil"/>
                    <w:tr2bl w:val="nil"/>
                  </w:tcBorders>
                  <w:shd w:val="clear" w:color="auto" w:fill="auto"/>
                  <w:noWrap w:val="0"/>
                  <w:vAlign w:val="center"/>
                </w:tcPr>
                <w:p w14:paraId="7796B6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核算基数包括一级低温闪蒸干燥及风冷1600t/a、二级低温闪蒸干燥及风冷300t/a。</w:t>
                  </w:r>
                </w:p>
              </w:tc>
            </w:tr>
          </w:tbl>
          <w:p w14:paraId="1D7274C4">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低温闪蒸干燥机喂料斗为密闭仓，仓顶设集气管道；干燥及风冷后气流经旋风分离器收料后废气，以上废气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27</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“除味塔（TA004）+活性炭吸附装置（TA005）”+20m排气筒（DA004）排放。</w:t>
            </w:r>
          </w:p>
          <w:p w14:paraId="386D51C1">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b w:val="0"/>
                <w:bCs w:val="0"/>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低温闪蒸干燥及风冷</w:t>
            </w:r>
            <w:r>
              <w:rPr>
                <w:rFonts w:hint="default" w:ascii="Times New Roman" w:hAnsi="Times New Roman" w:eastAsia="宋体" w:cs="Times New Roman"/>
                <w:color w:val="auto"/>
                <w:sz w:val="24"/>
                <w:highlight w:val="none"/>
                <w:lang w:eastAsia="zh-CN"/>
              </w:rPr>
              <w:t>过程</w:t>
            </w:r>
            <w:r>
              <w:rPr>
                <w:rFonts w:hint="eastAsia" w:ascii="Times New Roman" w:hAnsi="Times New Roman" w:eastAsia="宋体" w:cs="Times New Roman"/>
                <w:b w:val="0"/>
                <w:bCs w:val="0"/>
                <w:snapToGrid w:val="0"/>
                <w:color w:val="auto"/>
                <w:kern w:val="0"/>
                <w:sz w:val="24"/>
                <w:szCs w:val="24"/>
                <w:highlight w:val="none"/>
                <w:lang w:val="en-US" w:eastAsia="zh-CN" w:bidi="ar-SA"/>
              </w:rPr>
              <w:t>集气装置收集（收集效率</w:t>
            </w:r>
            <w:r>
              <w:rPr>
                <w:rFonts w:hint="eastAsia" w:cs="Times New Roman"/>
                <w:b w:val="0"/>
                <w:bCs w:val="0"/>
                <w:snapToGrid w:val="0"/>
                <w:color w:val="auto"/>
                <w:kern w:val="0"/>
                <w:sz w:val="24"/>
                <w:szCs w:val="24"/>
                <w:highlight w:val="none"/>
                <w:lang w:val="en-US" w:eastAsia="zh-CN" w:bidi="ar-SA"/>
              </w:rPr>
              <w:t>100</w:t>
            </w:r>
            <w:r>
              <w:rPr>
                <w:rFonts w:hint="eastAsia" w:ascii="Times New Roman" w:hAnsi="Times New Roman" w:eastAsia="宋体" w:cs="Times New Roman"/>
                <w:b w:val="0"/>
                <w:bCs w:val="0"/>
                <w:snapToGrid w:val="0"/>
                <w:color w:val="auto"/>
                <w:kern w:val="0"/>
                <w:sz w:val="24"/>
                <w:szCs w:val="24"/>
                <w:highlight w:val="none"/>
                <w:lang w:val="en-US" w:eastAsia="zh-CN" w:bidi="ar-SA"/>
              </w:rPr>
              <w:t>%）后，有组织颗粒物</w:t>
            </w:r>
            <w:r>
              <w:rPr>
                <w:rFonts w:hint="eastAsia" w:cs="Times New Roman"/>
                <w:b w:val="0"/>
                <w:bCs w:val="0"/>
                <w:snapToGrid w:val="0"/>
                <w:color w:val="auto"/>
                <w:kern w:val="0"/>
                <w:sz w:val="24"/>
                <w:szCs w:val="24"/>
                <w:highlight w:val="none"/>
                <w:lang w:val="en-US" w:eastAsia="zh-CN" w:bidi="ar-SA"/>
              </w:rPr>
              <w:t>（含热风炉颗粒物）</w:t>
            </w:r>
            <w:r>
              <w:rPr>
                <w:rFonts w:hint="eastAsia" w:ascii="Times New Roman" w:hAnsi="Times New Roman" w:eastAsia="宋体" w:cs="Times New Roman"/>
                <w:b w:val="0"/>
                <w:bCs w:val="0"/>
                <w:snapToGrid w:val="0"/>
                <w:color w:val="auto"/>
                <w:kern w:val="0"/>
                <w:sz w:val="24"/>
                <w:szCs w:val="24"/>
                <w:highlight w:val="none"/>
                <w:lang w:val="en-US" w:eastAsia="zh-CN" w:bidi="ar-SA"/>
              </w:rPr>
              <w:t>产生量为</w:t>
            </w:r>
            <w:r>
              <w:rPr>
                <w:rFonts w:hint="eastAsia" w:ascii="Times New Roman" w:hAnsi="Times New Roman" w:cs="Times New Roman"/>
                <w:b w:val="0"/>
                <w:bCs w:val="0"/>
                <w:snapToGrid w:val="0"/>
                <w:color w:val="auto"/>
                <w:kern w:val="0"/>
                <w:sz w:val="24"/>
                <w:szCs w:val="24"/>
                <w:highlight w:val="none"/>
                <w:lang w:val="en-US" w:eastAsia="zh-CN" w:bidi="ar-SA"/>
              </w:rPr>
              <w:t>26.2</w:t>
            </w:r>
            <w:r>
              <w:rPr>
                <w:rFonts w:hint="eastAsia" w:cs="Times New Roman"/>
                <w:b w:val="0"/>
                <w:bCs w:val="0"/>
                <w:snapToGrid w:val="0"/>
                <w:color w:val="auto"/>
                <w:kern w:val="0"/>
                <w:sz w:val="24"/>
                <w:szCs w:val="24"/>
                <w:highlight w:val="none"/>
                <w:lang w:val="en-US" w:eastAsia="zh-CN" w:bidi="ar-SA"/>
              </w:rPr>
              <w:t>86</w:t>
            </w:r>
            <w:r>
              <w:rPr>
                <w:rFonts w:hint="eastAsia" w:ascii="Times New Roman" w:hAnsi="Times New Roman" w:eastAsia="宋体" w:cs="Times New Roman"/>
                <w:b w:val="0"/>
                <w:bCs w:val="0"/>
                <w:snapToGrid w:val="0"/>
                <w:color w:val="auto"/>
                <w:kern w:val="0"/>
                <w:sz w:val="24"/>
                <w:szCs w:val="24"/>
                <w:highlight w:val="none"/>
                <w:lang w:val="en-US" w:eastAsia="zh-CN" w:bidi="ar-SA"/>
              </w:rPr>
              <w:t>t/a，产生速率为</w:t>
            </w:r>
            <w:r>
              <w:rPr>
                <w:rFonts w:hint="eastAsia" w:ascii="Times New Roman" w:hAnsi="Times New Roman" w:cs="Times New Roman"/>
                <w:b w:val="0"/>
                <w:bCs w:val="0"/>
                <w:snapToGrid w:val="0"/>
                <w:color w:val="auto"/>
                <w:kern w:val="0"/>
                <w:sz w:val="24"/>
                <w:szCs w:val="24"/>
                <w:highlight w:val="none"/>
                <w:lang w:val="en-US" w:eastAsia="zh-CN" w:bidi="ar-SA"/>
              </w:rPr>
              <w:t>13.8</w:t>
            </w:r>
            <w:r>
              <w:rPr>
                <w:rFonts w:hint="eastAsia" w:cs="Times New Roman"/>
                <w:b w:val="0"/>
                <w:bCs w:val="0"/>
                <w:snapToGrid w:val="0"/>
                <w:color w:val="auto"/>
                <w:kern w:val="0"/>
                <w:sz w:val="24"/>
                <w:szCs w:val="24"/>
                <w:highlight w:val="none"/>
                <w:lang w:val="en-US" w:eastAsia="zh-CN" w:bidi="ar-SA"/>
              </w:rPr>
              <w:t>3</w:t>
            </w:r>
            <w:r>
              <w:rPr>
                <w:rFonts w:hint="eastAsia"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产生浓度为512mg/m</w:t>
            </w:r>
            <w:r>
              <w:rPr>
                <w:rFonts w:hint="eastAsia"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bidi="ar-SA"/>
              </w:rPr>
              <w:t>经旋风集料+</w:t>
            </w:r>
            <w:r>
              <w:rPr>
                <w:rFonts w:hint="default" w:ascii="Times New Roman" w:hAnsi="Times New Roman" w:eastAsia="宋体" w:cs="Times New Roman"/>
                <w:b w:val="0"/>
                <w:bCs w:val="0"/>
                <w:snapToGrid w:val="0"/>
                <w:color w:val="auto"/>
                <w:kern w:val="0"/>
                <w:sz w:val="24"/>
                <w:szCs w:val="24"/>
                <w:highlight w:val="none"/>
                <w:lang w:val="en-US" w:eastAsia="zh-CN"/>
              </w:rPr>
              <w:t>除味塔（TA004）+活性炭吸附装置</w:t>
            </w:r>
            <w:r>
              <w:rPr>
                <w:rFonts w:hint="default" w:ascii="Times New Roman" w:hAnsi="Times New Roman" w:cs="Times New Roman"/>
                <w:b w:val="0"/>
                <w:bCs w:val="0"/>
                <w:snapToGrid w:val="0"/>
                <w:color w:val="auto"/>
                <w:kern w:val="0"/>
                <w:sz w:val="24"/>
                <w:szCs w:val="24"/>
                <w:highlight w:val="none"/>
                <w:lang w:val="en-US" w:eastAsia="zh-CN"/>
              </w:rPr>
              <w:t>（</w:t>
            </w:r>
            <w:r>
              <w:rPr>
                <w:rFonts w:hint="eastAsia" w:ascii="Times New Roman" w:hAnsi="Times New Roman" w:cs="Times New Roman"/>
                <w:b w:val="0"/>
                <w:bCs w:val="0"/>
                <w:snapToGrid w:val="0"/>
                <w:color w:val="auto"/>
                <w:kern w:val="0"/>
                <w:sz w:val="24"/>
                <w:szCs w:val="24"/>
                <w:highlight w:val="none"/>
                <w:lang w:val="en-US" w:eastAsia="zh-CN"/>
              </w:rPr>
              <w:t>综合去除效率</w:t>
            </w:r>
            <w:r>
              <w:rPr>
                <w:rFonts w:hint="default" w:ascii="Times New Roman" w:hAnsi="Times New Roman" w:cs="Times New Roman"/>
                <w:b w:val="0"/>
                <w:bCs w:val="0"/>
                <w:snapToGrid w:val="0"/>
                <w:color w:val="auto"/>
                <w:kern w:val="0"/>
                <w:sz w:val="24"/>
                <w:szCs w:val="24"/>
                <w:highlight w:val="none"/>
                <w:lang w:val="en-US" w:eastAsia="zh-CN"/>
              </w:rPr>
              <w:t>9</w:t>
            </w:r>
            <w:r>
              <w:rPr>
                <w:rFonts w:hint="eastAsia" w:cs="Times New Roman"/>
                <w:b w:val="0"/>
                <w:bCs w:val="0"/>
                <w:snapToGrid w:val="0"/>
                <w:color w:val="auto"/>
                <w:kern w:val="0"/>
                <w:sz w:val="24"/>
                <w:szCs w:val="24"/>
                <w:highlight w:val="none"/>
                <w:lang w:val="en-US" w:eastAsia="zh-CN"/>
              </w:rPr>
              <w:t>9</w:t>
            </w:r>
            <w:r>
              <w:rPr>
                <w:rFonts w:hint="default" w:ascii="Times New Roman" w:hAnsi="Times New Roman" w:cs="Times New Roman"/>
                <w:b w:val="0"/>
                <w:bCs w:val="0"/>
                <w:snapToGrid w:val="0"/>
                <w:color w:val="auto"/>
                <w:kern w:val="0"/>
                <w:sz w:val="24"/>
                <w:szCs w:val="24"/>
                <w:highlight w:val="none"/>
                <w:lang w:val="en-US" w:eastAsia="zh-CN"/>
              </w:rPr>
              <w:t>%）后，颗粒物排放量为</w:t>
            </w:r>
            <w:r>
              <w:rPr>
                <w:rFonts w:hint="eastAsia" w:ascii="Times New Roman" w:hAnsi="Times New Roman" w:cs="Times New Roman"/>
                <w:b w:val="0"/>
                <w:bCs w:val="0"/>
                <w:snapToGrid w:val="0"/>
                <w:color w:val="auto"/>
                <w:kern w:val="0"/>
                <w:sz w:val="24"/>
                <w:szCs w:val="24"/>
                <w:highlight w:val="none"/>
                <w:lang w:val="en-US" w:eastAsia="zh-CN"/>
              </w:rPr>
              <w:t>0.26</w:t>
            </w:r>
            <w:r>
              <w:rPr>
                <w:rFonts w:hint="eastAsia" w:cs="Times New Roman"/>
                <w:b w:val="0"/>
                <w:bCs w:val="0"/>
                <w:snapToGrid w:val="0"/>
                <w:color w:val="auto"/>
                <w:kern w:val="0"/>
                <w:sz w:val="24"/>
                <w:szCs w:val="24"/>
                <w:highlight w:val="none"/>
                <w:lang w:val="en-US" w:eastAsia="zh-CN"/>
              </w:rPr>
              <w:t>3</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0.138</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排放浓度为5.1mg/m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25195B88">
            <w:pPr>
              <w:pStyle w:val="34"/>
              <w:keepNext w:val="0"/>
              <w:keepLines w:val="0"/>
              <w:pageBreakBefore w:val="0"/>
              <w:widowControl w:val="0"/>
              <w:numPr>
                <w:ilvl w:val="0"/>
                <w:numId w:val="0"/>
              </w:numPr>
              <w:suppressLineNumbers w:val="0"/>
              <w:tabs>
                <w:tab w:val="center" w:pos="0"/>
                <w:tab w:val="center" w:pos="4153"/>
                <w:tab w:val="right" w:pos="8306"/>
              </w:tabs>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r>
              <w:rPr>
                <w:rFonts w:hint="eastAsia" w:cs="Times New Roman"/>
                <w:snapToGrid w:val="0"/>
                <w:color w:val="auto"/>
                <w:kern w:val="0"/>
                <w:sz w:val="24"/>
                <w:szCs w:val="24"/>
                <w:highlight w:val="none"/>
                <w:lang w:val="en-US" w:eastAsia="zh-CN"/>
              </w:rPr>
              <w:t>解构、湿混及固体发酵</w:t>
            </w:r>
            <w:r>
              <w:rPr>
                <w:rFonts w:hint="default" w:ascii="Times New Roman" w:hAnsi="Times New Roman" w:eastAsia="宋体" w:cs="Times New Roman"/>
                <w:color w:val="auto"/>
                <w:sz w:val="24"/>
                <w:highlight w:val="none"/>
                <w:lang w:eastAsia="zh-CN"/>
              </w:rPr>
              <w:t>过程产生的颗粒物</w:t>
            </w:r>
          </w:p>
          <w:p w14:paraId="0B795D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可消化短纤及纤维蛋白饲料</w:t>
            </w:r>
            <w:r>
              <w:rPr>
                <w:rFonts w:hint="eastAsia" w:cs="Times New Roman"/>
                <w:snapToGrid w:val="0"/>
                <w:color w:val="auto"/>
                <w:kern w:val="0"/>
                <w:sz w:val="24"/>
                <w:szCs w:val="24"/>
                <w:highlight w:val="none"/>
                <w:lang w:val="en-US" w:eastAsia="zh-CN"/>
              </w:rPr>
              <w:t>试验成品为</w:t>
            </w:r>
            <w:r>
              <w:rPr>
                <w:rFonts w:hint="eastAsia" w:ascii="Times New Roman" w:hAnsi="Times New Roman" w:cs="Times New Roman"/>
                <w:snapToGrid w:val="0"/>
                <w:color w:val="auto"/>
                <w:kern w:val="0"/>
                <w:sz w:val="24"/>
                <w:szCs w:val="24"/>
                <w:highlight w:val="none"/>
                <w:lang w:val="en-US" w:eastAsia="zh-CN"/>
              </w:rPr>
              <w:t>可消化短纤及纤维蛋白饲料</w:t>
            </w:r>
            <w:r>
              <w:rPr>
                <w:rFonts w:hint="eastAsia" w:cs="Times New Roman"/>
                <w:snapToGrid w:val="0"/>
                <w:color w:val="auto"/>
                <w:kern w:val="0"/>
                <w:sz w:val="24"/>
                <w:szCs w:val="24"/>
                <w:highlight w:val="none"/>
                <w:lang w:val="en-US" w:eastAsia="zh-CN"/>
              </w:rPr>
              <w:t>1600</w:t>
            </w:r>
            <w:r>
              <w:rPr>
                <w:rFonts w:hint="default" w:ascii="Times New Roman" w:hAnsi="Times New Roman" w:cs="Times New Roman"/>
                <w:snapToGrid w:val="0"/>
                <w:color w:val="auto"/>
                <w:kern w:val="0"/>
                <w:sz w:val="24"/>
                <w:szCs w:val="24"/>
                <w:highlight w:val="none"/>
                <w:lang w:eastAsia="zh-CN"/>
              </w:rPr>
              <w:t>t/a</w:t>
            </w:r>
            <w:r>
              <w:rPr>
                <w:rFonts w:hint="eastAsia" w:cs="Times New Roman"/>
                <w:snapToGrid w:val="0"/>
                <w:color w:val="auto"/>
                <w:kern w:val="0"/>
                <w:sz w:val="24"/>
                <w:szCs w:val="24"/>
                <w:highlight w:val="none"/>
                <w:lang w:val="en-US" w:eastAsia="zh-CN"/>
              </w:rPr>
              <w:t>，其中解构工序年有效工作时间2000h，湿混工序年有效工作时间100h</w:t>
            </w:r>
            <w:r>
              <w:rPr>
                <w:rFonts w:hint="eastAsia" w:ascii="Times New Roman" w:hAnsi="Times New Roman" w:cs="Times New Roman"/>
                <w:snapToGrid w:val="0"/>
                <w:color w:val="auto"/>
                <w:kern w:val="0"/>
                <w:sz w:val="24"/>
                <w:szCs w:val="24"/>
                <w:highlight w:val="none"/>
                <w:lang w:val="en-US" w:eastAsia="zh-CN"/>
              </w:rPr>
              <w:t>，</w:t>
            </w:r>
            <w:r>
              <w:rPr>
                <w:rFonts w:hint="eastAsia" w:cs="Times New Roman"/>
                <w:snapToGrid w:val="0"/>
                <w:color w:val="auto"/>
                <w:kern w:val="0"/>
                <w:sz w:val="24"/>
                <w:szCs w:val="24"/>
                <w:highlight w:val="none"/>
                <w:lang w:val="en-US" w:eastAsia="zh-CN"/>
              </w:rPr>
              <w:t>固体发酵工序年有效工作时间7200h</w:t>
            </w:r>
            <w:r>
              <w:rPr>
                <w:rFonts w:hint="eastAsia" w:ascii="Times New Roman" w:hAnsi="Times New Roman" w:cs="Times New Roman"/>
                <w:snapToGrid w:val="0"/>
                <w:color w:val="auto"/>
                <w:kern w:val="0"/>
                <w:sz w:val="24"/>
                <w:szCs w:val="24"/>
                <w:highlight w:val="none"/>
                <w:lang w:val="en-US" w:eastAsia="zh-CN"/>
              </w:rPr>
              <w:t>。</w:t>
            </w:r>
          </w:p>
          <w:p w14:paraId="79F3ED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解构后物料经固汽分离后废气；固体发酵发酵筒为密闭筒，出料经旋风分离器分离后废气；发酵混料混合机为密闭式，采用密闭绞龙进料，进料均为潮湿料，少量呼吸气体经呼吸口管道收集后；以上废气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7</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“除味塔（TA004）+活性炭吸附装置（TA005）”+20m排气筒（DA004）排放</w:t>
            </w:r>
            <w:r>
              <w:rPr>
                <w:rFonts w:hint="eastAsia" w:ascii="Times New Roman" w:hAnsi="Times New Roman" w:cs="Times New Roman"/>
                <w:color w:val="auto"/>
                <w:sz w:val="24"/>
                <w:szCs w:val="24"/>
                <w:highlight w:val="none"/>
                <w:vertAlign w:val="baseline"/>
                <w:lang w:val="en-US" w:eastAsia="zh-CN"/>
              </w:rPr>
              <w:t>。</w:t>
            </w:r>
            <w:r>
              <w:rPr>
                <w:rFonts w:hint="eastAsia" w:cs="Times New Roman"/>
                <w:snapToGrid w:val="0"/>
                <w:color w:val="auto"/>
                <w:kern w:val="0"/>
                <w:sz w:val="24"/>
                <w:szCs w:val="24"/>
                <w:highlight w:val="none"/>
                <w:lang w:val="en-US" w:eastAsia="zh-CN"/>
              </w:rPr>
              <w:t>解构工序物料含水率50%，颗粒物主要凝结于水汽中，湿混及固体发酵物料含水率35%-42%左右，解构工序及湿混、固体发酵排污系数参</w:t>
            </w:r>
            <w:r>
              <w:rPr>
                <w:rFonts w:hint="eastAsia" w:ascii="Times New Roman" w:hAnsi="Times New Roman" w:eastAsia="宋体" w:cs="Times New Roman"/>
                <w:snapToGrid w:val="0"/>
                <w:color w:val="auto"/>
                <w:kern w:val="0"/>
                <w:sz w:val="24"/>
                <w:szCs w:val="24"/>
                <w:highlight w:val="none"/>
                <w:lang w:val="en-US" w:eastAsia="zh-CN"/>
              </w:rPr>
              <w:t>照《排放源统计调查产排污核算方法和系数手册》（环境部公告2021年第24号）</w:t>
            </w:r>
            <w:r>
              <w:rPr>
                <w:rFonts w:hint="eastAsia" w:ascii="Times New Roman" w:hAnsi="Times New Roman" w:cs="Times New Roman"/>
                <w:snapToGrid w:val="0"/>
                <w:color w:val="auto"/>
                <w:kern w:val="0"/>
                <w:sz w:val="24"/>
                <w:szCs w:val="24"/>
                <w:highlight w:val="none"/>
                <w:lang w:val="en-US" w:eastAsia="zh-CN"/>
              </w:rPr>
              <w:t>中</w:t>
            </w:r>
            <w:r>
              <w:rPr>
                <w:rFonts w:hint="eastAsia" w:ascii="Times New Roman" w:hAnsi="Times New Roman" w:eastAsia="宋体" w:cs="Times New Roman"/>
                <w:snapToGrid w:val="0"/>
                <w:color w:val="auto"/>
                <w:kern w:val="0"/>
                <w:sz w:val="24"/>
                <w:szCs w:val="24"/>
                <w:highlight w:val="none"/>
                <w:lang w:val="en-US" w:eastAsia="zh-CN"/>
              </w:rPr>
              <w:t>132 饲料加工行业系数表，配合饲料（＜10万吨/年）粉碎+混合工序有效除尘后</w:t>
            </w:r>
            <w:r>
              <w:rPr>
                <w:rFonts w:hint="eastAsia" w:ascii="Times New Roman" w:hAnsi="Times New Roman" w:cs="Times New Roman"/>
                <w:snapToGrid w:val="0"/>
                <w:color w:val="auto"/>
                <w:kern w:val="0"/>
                <w:sz w:val="24"/>
                <w:szCs w:val="24"/>
                <w:highlight w:val="none"/>
                <w:lang w:val="en-US" w:eastAsia="zh-CN"/>
              </w:rPr>
              <w:t>排</w:t>
            </w:r>
            <w:r>
              <w:rPr>
                <w:rFonts w:hint="eastAsia" w:ascii="Times New Roman" w:hAnsi="Times New Roman" w:eastAsia="宋体" w:cs="Times New Roman"/>
                <w:snapToGrid w:val="0"/>
                <w:color w:val="auto"/>
                <w:kern w:val="0"/>
                <w:sz w:val="24"/>
                <w:szCs w:val="24"/>
                <w:highlight w:val="none"/>
                <w:lang w:val="en-US" w:eastAsia="zh-CN"/>
              </w:rPr>
              <w:t>污系数为0.043kg/吨-产品</w:t>
            </w:r>
            <w:r>
              <w:rPr>
                <w:rFonts w:hint="eastAsia" w:cs="Times New Roman"/>
                <w:snapToGrid w:val="0"/>
                <w:color w:val="auto"/>
                <w:kern w:val="0"/>
                <w:sz w:val="24"/>
                <w:szCs w:val="24"/>
                <w:highlight w:val="none"/>
                <w:lang w:val="en-US" w:eastAsia="zh-CN"/>
              </w:rPr>
              <w:t>。</w:t>
            </w:r>
          </w:p>
          <w:p w14:paraId="2E4B25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9</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可消化短纤及纤维蛋白饲料</w:t>
            </w:r>
            <w:r>
              <w:rPr>
                <w:rFonts w:hint="eastAsia" w:cs="Times New Roman"/>
                <w:b/>
                <w:bCs/>
                <w:color w:val="auto"/>
                <w:sz w:val="24"/>
                <w:szCs w:val="24"/>
                <w:lang w:val="en-US" w:eastAsia="zh-CN"/>
              </w:rPr>
              <w:t>试验解构等过程颗粒物</w:t>
            </w:r>
            <w:r>
              <w:rPr>
                <w:rFonts w:hint="eastAsia" w:ascii="Times New Roman" w:hAnsi="Times New Roman" w:cs="Times New Roman"/>
                <w:b/>
                <w:bCs/>
                <w:color w:val="auto"/>
                <w:sz w:val="24"/>
                <w:szCs w:val="24"/>
                <w:lang w:val="en-US" w:eastAsia="zh-CN"/>
              </w:rPr>
              <w:t>排放</w:t>
            </w:r>
            <w:r>
              <w:rPr>
                <w:rFonts w:hint="eastAsia" w:ascii="Times New Roman" w:hAnsi="Times New Roman" w:eastAsia="宋体" w:cs="Times New Roman"/>
                <w:b/>
                <w:bCs/>
                <w:color w:val="auto"/>
                <w:sz w:val="24"/>
                <w:szCs w:val="24"/>
                <w:lang w:val="en-US" w:eastAsia="zh-CN"/>
              </w:rPr>
              <w:t>情况一览</w:t>
            </w:r>
            <w:r>
              <w:rPr>
                <w:rFonts w:hint="eastAsia" w:ascii="Times New Roman" w:hAnsi="Times New Roman" w:eastAsia="宋体" w:cs="Times New Roman"/>
                <w:b/>
                <w:bCs/>
                <w:color w:val="auto"/>
                <w:sz w:val="24"/>
                <w:szCs w:val="24"/>
                <w:lang w:val="zh-CN" w:eastAsia="zh-CN"/>
              </w:rPr>
              <w:t>表</w:t>
            </w:r>
          </w:p>
          <w:tbl>
            <w:tblPr>
              <w:tblStyle w:val="75"/>
              <w:tblW w:w="495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6"/>
              <w:gridCol w:w="1812"/>
              <w:gridCol w:w="1846"/>
              <w:gridCol w:w="770"/>
              <w:gridCol w:w="1007"/>
              <w:gridCol w:w="1312"/>
              <w:gridCol w:w="1353"/>
            </w:tblGrid>
            <w:tr w14:paraId="1D4182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1" w:type="pct"/>
                  <w:tcBorders>
                    <w:tl2br w:val="nil"/>
                    <w:tr2bl w:val="nil"/>
                  </w:tcBorders>
                  <w:noWrap w:val="0"/>
                  <w:vAlign w:val="center"/>
                </w:tcPr>
                <w:p w14:paraId="47FB1B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029" w:type="pct"/>
                  <w:tcBorders>
                    <w:tl2br w:val="nil"/>
                    <w:tr2bl w:val="nil"/>
                  </w:tcBorders>
                  <w:noWrap w:val="0"/>
                  <w:vAlign w:val="center"/>
                </w:tcPr>
                <w:p w14:paraId="3ABCEE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p>
              </w:tc>
              <w:tc>
                <w:tcPr>
                  <w:tcW w:w="1048" w:type="pct"/>
                  <w:tcBorders>
                    <w:tl2br w:val="nil"/>
                    <w:tr2bl w:val="nil"/>
                  </w:tcBorders>
                  <w:noWrap w:val="0"/>
                  <w:vAlign w:val="center"/>
                </w:tcPr>
                <w:p w14:paraId="2EE0AF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437" w:type="pct"/>
                  <w:tcBorders>
                    <w:tl2br w:val="nil"/>
                    <w:tr2bl w:val="nil"/>
                  </w:tcBorders>
                  <w:noWrap w:val="0"/>
                  <w:vAlign w:val="center"/>
                </w:tcPr>
                <w:p w14:paraId="7DCE62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572" w:type="pct"/>
                  <w:tcBorders>
                    <w:tl2br w:val="nil"/>
                    <w:tr2bl w:val="nil"/>
                  </w:tcBorders>
                  <w:noWrap w:val="0"/>
                  <w:vAlign w:val="center"/>
                </w:tcPr>
                <w:p w14:paraId="03603B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颗粒物排放量（t）</w:t>
                  </w:r>
                </w:p>
              </w:tc>
              <w:tc>
                <w:tcPr>
                  <w:tcW w:w="745" w:type="pct"/>
                  <w:tcBorders>
                    <w:tl2br w:val="nil"/>
                    <w:tr2bl w:val="nil"/>
                  </w:tcBorders>
                  <w:noWrap w:val="0"/>
                  <w:vAlign w:val="center"/>
                </w:tcPr>
                <w:p w14:paraId="56599C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颗粒物有组织排放量（t）</w:t>
                  </w:r>
                </w:p>
              </w:tc>
              <w:tc>
                <w:tcPr>
                  <w:tcW w:w="763" w:type="pct"/>
                  <w:tcBorders>
                    <w:tl2br w:val="nil"/>
                    <w:tr2bl w:val="nil"/>
                  </w:tcBorders>
                  <w:noWrap w:val="0"/>
                  <w:vAlign w:val="center"/>
                </w:tcPr>
                <w:p w14:paraId="657732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颗粒物无组织排放量（t）</w:t>
                  </w:r>
                </w:p>
              </w:tc>
            </w:tr>
            <w:tr w14:paraId="1F6769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1" w:type="pct"/>
                  <w:tcBorders>
                    <w:tl2br w:val="nil"/>
                    <w:tr2bl w:val="nil"/>
                  </w:tcBorders>
                  <w:noWrap w:val="0"/>
                  <w:vAlign w:val="center"/>
                </w:tcPr>
                <w:p w14:paraId="5B948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G3-6</w:t>
                  </w:r>
                </w:p>
              </w:tc>
              <w:tc>
                <w:tcPr>
                  <w:tcW w:w="1029" w:type="pct"/>
                  <w:tcBorders>
                    <w:tl2br w:val="nil"/>
                    <w:tr2bl w:val="nil"/>
                  </w:tcBorders>
                  <w:noWrap w:val="0"/>
                  <w:vAlign w:val="center"/>
                </w:tcPr>
                <w:p w14:paraId="094BA2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cs="Times New Roman"/>
                      <w:b w:val="0"/>
                      <w:bCs w:val="0"/>
                      <w:color w:val="auto"/>
                      <w:kern w:val="2"/>
                      <w:sz w:val="18"/>
                      <w:szCs w:val="18"/>
                      <w:lang w:val="en-US" w:eastAsia="zh-CN" w:bidi="ar-SA"/>
                    </w:rPr>
                    <w:t>解构</w:t>
                  </w:r>
                  <w:r>
                    <w:rPr>
                      <w:rFonts w:hint="eastAsia" w:ascii="Times New Roman" w:hAnsi="Times New Roman" w:cs="Times New Roman"/>
                      <w:b w:val="0"/>
                      <w:bCs w:val="0"/>
                      <w:color w:val="auto"/>
                      <w:kern w:val="2"/>
                      <w:sz w:val="18"/>
                      <w:szCs w:val="18"/>
                      <w:vertAlign w:val="superscript"/>
                      <w:lang w:val="en-US" w:eastAsia="zh-CN" w:bidi="ar-SA"/>
                    </w:rPr>
                    <w:t>a</w:t>
                  </w:r>
                </w:p>
              </w:tc>
              <w:tc>
                <w:tcPr>
                  <w:tcW w:w="1048" w:type="pct"/>
                  <w:tcBorders>
                    <w:tl2br w:val="nil"/>
                    <w:tr2bl w:val="nil"/>
                  </w:tcBorders>
                  <w:noWrap w:val="0"/>
                  <w:vAlign w:val="center"/>
                </w:tcPr>
                <w:p w14:paraId="3DD15D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0.043kg/t-产品</w:t>
                  </w:r>
                </w:p>
              </w:tc>
              <w:tc>
                <w:tcPr>
                  <w:tcW w:w="437" w:type="pct"/>
                  <w:tcBorders>
                    <w:tl2br w:val="nil"/>
                    <w:tr2bl w:val="nil"/>
                  </w:tcBorders>
                  <w:noWrap w:val="0"/>
                  <w:vAlign w:val="center"/>
                </w:tcPr>
                <w:p w14:paraId="021889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1600t</w:t>
                  </w:r>
                </w:p>
              </w:tc>
              <w:tc>
                <w:tcPr>
                  <w:tcW w:w="572" w:type="pct"/>
                  <w:tcBorders>
                    <w:tl2br w:val="nil"/>
                    <w:tr2bl w:val="nil"/>
                  </w:tcBorders>
                  <w:noWrap w:val="0"/>
                  <w:vAlign w:val="center"/>
                </w:tcPr>
                <w:p w14:paraId="2EED81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0.069</w:t>
                  </w:r>
                </w:p>
              </w:tc>
              <w:tc>
                <w:tcPr>
                  <w:tcW w:w="745" w:type="pct"/>
                  <w:tcBorders>
                    <w:tl2br w:val="nil"/>
                    <w:tr2bl w:val="nil"/>
                  </w:tcBorders>
                  <w:noWrap w:val="0"/>
                  <w:vAlign w:val="center"/>
                </w:tcPr>
                <w:p w14:paraId="57548A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0.069</w:t>
                  </w:r>
                </w:p>
              </w:tc>
              <w:tc>
                <w:tcPr>
                  <w:tcW w:w="763" w:type="pct"/>
                  <w:tcBorders>
                    <w:tl2br w:val="nil"/>
                    <w:tr2bl w:val="nil"/>
                  </w:tcBorders>
                  <w:noWrap w:val="0"/>
                  <w:vAlign w:val="center"/>
                </w:tcPr>
                <w:p w14:paraId="079317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08B726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1" w:type="pct"/>
                  <w:tcBorders>
                    <w:tl2br w:val="nil"/>
                    <w:tr2bl w:val="nil"/>
                  </w:tcBorders>
                  <w:shd w:val="clear" w:color="auto" w:fill="auto"/>
                  <w:noWrap w:val="0"/>
                  <w:vAlign w:val="center"/>
                </w:tcPr>
                <w:p w14:paraId="4845A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b w:val="0"/>
                      <w:bCs w:val="0"/>
                      <w:color w:val="auto"/>
                      <w:sz w:val="18"/>
                      <w:szCs w:val="18"/>
                      <w:lang w:val="en-US" w:eastAsia="zh-CN"/>
                    </w:rPr>
                    <w:t>G3-11</w:t>
                  </w:r>
                </w:p>
              </w:tc>
              <w:tc>
                <w:tcPr>
                  <w:tcW w:w="1029" w:type="pct"/>
                  <w:tcBorders>
                    <w:tl2br w:val="nil"/>
                    <w:tr2bl w:val="nil"/>
                  </w:tcBorders>
                  <w:shd w:val="clear" w:color="auto" w:fill="auto"/>
                  <w:noWrap w:val="0"/>
                  <w:vAlign w:val="center"/>
                </w:tcPr>
                <w:p w14:paraId="136268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湿混</w:t>
                  </w:r>
                  <w:r>
                    <w:rPr>
                      <w:rFonts w:hint="eastAsia" w:ascii="Times New Roman" w:hAnsi="Times New Roman" w:cs="Times New Roman"/>
                      <w:b w:val="0"/>
                      <w:bCs w:val="0"/>
                      <w:color w:val="auto"/>
                      <w:kern w:val="2"/>
                      <w:sz w:val="18"/>
                      <w:szCs w:val="18"/>
                      <w:vertAlign w:val="superscript"/>
                      <w:lang w:val="en-US" w:eastAsia="zh-CN" w:bidi="ar-SA"/>
                    </w:rPr>
                    <w:t>a</w:t>
                  </w:r>
                </w:p>
              </w:tc>
              <w:tc>
                <w:tcPr>
                  <w:tcW w:w="1048" w:type="pct"/>
                  <w:vMerge w:val="restart"/>
                  <w:tcBorders>
                    <w:tl2br w:val="nil"/>
                    <w:tr2bl w:val="nil"/>
                  </w:tcBorders>
                  <w:noWrap w:val="0"/>
                  <w:vAlign w:val="center"/>
                </w:tcPr>
                <w:p w14:paraId="2FA1FF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0.043kg/t-产品</w:t>
                  </w:r>
                </w:p>
              </w:tc>
              <w:tc>
                <w:tcPr>
                  <w:tcW w:w="437" w:type="pct"/>
                  <w:vMerge w:val="restart"/>
                  <w:tcBorders>
                    <w:tl2br w:val="nil"/>
                    <w:tr2bl w:val="nil"/>
                  </w:tcBorders>
                  <w:noWrap w:val="0"/>
                  <w:vAlign w:val="center"/>
                </w:tcPr>
                <w:p w14:paraId="4FC801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300t</w:t>
                  </w:r>
                </w:p>
              </w:tc>
              <w:tc>
                <w:tcPr>
                  <w:tcW w:w="572" w:type="pct"/>
                  <w:vMerge w:val="restart"/>
                  <w:tcBorders>
                    <w:tl2br w:val="nil"/>
                    <w:tr2bl w:val="nil"/>
                  </w:tcBorders>
                  <w:noWrap w:val="0"/>
                  <w:vAlign w:val="center"/>
                </w:tcPr>
                <w:p w14:paraId="73FF0B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0.013</w:t>
                  </w:r>
                </w:p>
              </w:tc>
              <w:tc>
                <w:tcPr>
                  <w:tcW w:w="745" w:type="pct"/>
                  <w:vMerge w:val="restart"/>
                  <w:tcBorders>
                    <w:tl2br w:val="nil"/>
                    <w:tr2bl w:val="nil"/>
                  </w:tcBorders>
                  <w:noWrap w:val="0"/>
                  <w:vAlign w:val="center"/>
                </w:tcPr>
                <w:p w14:paraId="241898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0.013</w:t>
                  </w:r>
                </w:p>
              </w:tc>
              <w:tc>
                <w:tcPr>
                  <w:tcW w:w="763" w:type="pct"/>
                  <w:tcBorders>
                    <w:tl2br w:val="nil"/>
                    <w:tr2bl w:val="nil"/>
                  </w:tcBorders>
                  <w:noWrap w:val="0"/>
                  <w:vAlign w:val="center"/>
                </w:tcPr>
                <w:p w14:paraId="13F88D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r>
            <w:tr w14:paraId="3B43ED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1" w:type="pct"/>
                  <w:tcBorders>
                    <w:tl2br w:val="nil"/>
                    <w:tr2bl w:val="nil"/>
                  </w:tcBorders>
                  <w:shd w:val="clear" w:color="auto" w:fill="auto"/>
                  <w:noWrap w:val="0"/>
                  <w:vAlign w:val="center"/>
                </w:tcPr>
                <w:p w14:paraId="0364A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b w:val="0"/>
                      <w:bCs w:val="0"/>
                      <w:color w:val="auto"/>
                      <w:sz w:val="18"/>
                      <w:szCs w:val="18"/>
                      <w:lang w:val="en-US" w:eastAsia="zh-CN"/>
                    </w:rPr>
                    <w:t>G3-12</w:t>
                  </w:r>
                </w:p>
              </w:tc>
              <w:tc>
                <w:tcPr>
                  <w:tcW w:w="1029" w:type="pct"/>
                  <w:tcBorders>
                    <w:tl2br w:val="nil"/>
                    <w:tr2bl w:val="nil"/>
                  </w:tcBorders>
                  <w:shd w:val="clear" w:color="auto" w:fill="auto"/>
                  <w:noWrap w:val="0"/>
                  <w:vAlign w:val="center"/>
                </w:tcPr>
                <w:p w14:paraId="35C515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固体发酵</w:t>
                  </w:r>
                  <w:r>
                    <w:rPr>
                      <w:rFonts w:hint="eastAsia" w:ascii="Times New Roman" w:hAnsi="Times New Roman" w:cs="Times New Roman"/>
                      <w:b w:val="0"/>
                      <w:bCs w:val="0"/>
                      <w:color w:val="auto"/>
                      <w:kern w:val="2"/>
                      <w:sz w:val="18"/>
                      <w:szCs w:val="18"/>
                      <w:vertAlign w:val="superscript"/>
                      <w:lang w:val="en-US" w:eastAsia="zh-CN" w:bidi="ar-SA"/>
                    </w:rPr>
                    <w:t>a</w:t>
                  </w:r>
                </w:p>
              </w:tc>
              <w:tc>
                <w:tcPr>
                  <w:tcW w:w="1048" w:type="pct"/>
                  <w:vMerge w:val="continue"/>
                  <w:tcBorders>
                    <w:tl2br w:val="nil"/>
                    <w:tr2bl w:val="nil"/>
                  </w:tcBorders>
                  <w:noWrap w:val="0"/>
                  <w:vAlign w:val="center"/>
                </w:tcPr>
                <w:p w14:paraId="016AFE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437" w:type="pct"/>
                  <w:vMerge w:val="continue"/>
                  <w:tcBorders>
                    <w:tl2br w:val="nil"/>
                    <w:tr2bl w:val="nil"/>
                  </w:tcBorders>
                  <w:noWrap w:val="0"/>
                  <w:vAlign w:val="center"/>
                </w:tcPr>
                <w:p w14:paraId="66041C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p>
              </w:tc>
              <w:tc>
                <w:tcPr>
                  <w:tcW w:w="572" w:type="pct"/>
                  <w:vMerge w:val="continue"/>
                  <w:tcBorders>
                    <w:tl2br w:val="nil"/>
                    <w:tr2bl w:val="nil"/>
                  </w:tcBorders>
                  <w:noWrap w:val="0"/>
                  <w:vAlign w:val="center"/>
                </w:tcPr>
                <w:p w14:paraId="7843C7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745" w:type="pct"/>
                  <w:vMerge w:val="continue"/>
                  <w:tcBorders>
                    <w:tl2br w:val="nil"/>
                    <w:tr2bl w:val="nil"/>
                  </w:tcBorders>
                  <w:noWrap w:val="0"/>
                  <w:vAlign w:val="center"/>
                </w:tcPr>
                <w:p w14:paraId="423C64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p>
              </w:tc>
              <w:tc>
                <w:tcPr>
                  <w:tcW w:w="763" w:type="pct"/>
                  <w:tcBorders>
                    <w:tl2br w:val="nil"/>
                    <w:tr2bl w:val="nil"/>
                  </w:tcBorders>
                  <w:noWrap w:val="0"/>
                  <w:vAlign w:val="center"/>
                </w:tcPr>
                <w:p w14:paraId="548203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r>
            <w:tr w14:paraId="504A1C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00" w:type="pct"/>
                  <w:gridSpan w:val="7"/>
                  <w:tcBorders>
                    <w:tl2br w:val="nil"/>
                    <w:tr2bl w:val="nil"/>
                  </w:tcBorders>
                  <w:shd w:val="clear" w:color="auto" w:fill="auto"/>
                  <w:noWrap w:val="0"/>
                  <w:vAlign w:val="center"/>
                </w:tcPr>
                <w:p w14:paraId="1A8CD7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a:采用有效除尘后排污系数，颗粒物源强即为排放量。</w:t>
                  </w:r>
                </w:p>
              </w:tc>
            </w:tr>
          </w:tbl>
          <w:p w14:paraId="23353E92">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b w:val="0"/>
                <w:bCs w:val="0"/>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解构后物料经固汽分离后废气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5</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“除味塔（TA004）+活性炭吸附装置（TA005）”+20m排气筒（DA004）排放，</w:t>
            </w:r>
            <w:r>
              <w:rPr>
                <w:rFonts w:hint="default" w:ascii="Times New Roman" w:hAnsi="Times New Roman" w:cs="Times New Roman"/>
                <w:b w:val="0"/>
                <w:bCs w:val="0"/>
                <w:snapToGrid w:val="0"/>
                <w:color w:val="auto"/>
                <w:kern w:val="0"/>
                <w:sz w:val="24"/>
                <w:szCs w:val="24"/>
                <w:highlight w:val="none"/>
                <w:lang w:val="en-US" w:eastAsia="zh-CN"/>
              </w:rPr>
              <w:t>颗粒物排放量为</w:t>
            </w:r>
            <w:r>
              <w:rPr>
                <w:rFonts w:hint="eastAsia" w:ascii="Times New Roman" w:hAnsi="Times New Roman" w:cs="Times New Roman"/>
                <w:b w:val="0"/>
                <w:bCs w:val="0"/>
                <w:snapToGrid w:val="0"/>
                <w:color w:val="auto"/>
                <w:kern w:val="0"/>
                <w:sz w:val="24"/>
                <w:szCs w:val="24"/>
                <w:highlight w:val="none"/>
                <w:lang w:val="en-US" w:eastAsia="zh-CN"/>
              </w:rPr>
              <w:t>0.069</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0.034</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排放浓度为6.8mg/m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61A0F98F">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b w:val="0"/>
                <w:bCs w:val="0"/>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湿混及固体发酵废气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2</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“除味塔（TA004）+活性炭吸附装置（TA005）”+20m排气筒（DA004）排放</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b w:val="0"/>
                <w:bCs w:val="0"/>
                <w:snapToGrid w:val="0"/>
                <w:color w:val="auto"/>
                <w:kern w:val="0"/>
                <w:sz w:val="24"/>
                <w:szCs w:val="24"/>
                <w:highlight w:val="none"/>
                <w:lang w:val="en-US" w:eastAsia="zh-CN"/>
              </w:rPr>
              <w:t>颗粒物排放量为</w:t>
            </w:r>
            <w:r>
              <w:rPr>
                <w:rFonts w:hint="eastAsia" w:ascii="Times New Roman" w:hAnsi="Times New Roman" w:cs="Times New Roman"/>
                <w:b w:val="0"/>
                <w:bCs w:val="0"/>
                <w:snapToGrid w:val="0"/>
                <w:color w:val="auto"/>
                <w:kern w:val="0"/>
                <w:sz w:val="24"/>
                <w:szCs w:val="24"/>
                <w:highlight w:val="none"/>
                <w:lang w:val="en-US" w:eastAsia="zh-CN"/>
              </w:rPr>
              <w:t>0.013</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0.002</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，最大</w:t>
            </w:r>
            <w:r>
              <w:rPr>
                <w:rFonts w:hint="eastAsia" w:cs="Times New Roman"/>
                <w:b w:val="0"/>
                <w:bCs w:val="0"/>
                <w:snapToGrid w:val="0"/>
                <w:color w:val="auto"/>
                <w:kern w:val="0"/>
                <w:sz w:val="24"/>
                <w:szCs w:val="24"/>
                <w:highlight w:val="none"/>
                <w:lang w:val="en-US" w:eastAsia="zh-CN"/>
              </w:rPr>
              <w:t>排放浓度为1.0mg/m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5FCF5F30">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ascii="Times New Roman" w:hAnsi="Times New Roman" w:cs="Times New Roman"/>
                <w:color w:val="auto"/>
                <w:sz w:val="24"/>
                <w:highlight w:val="none"/>
                <w:lang w:val="en-US" w:eastAsia="zh-CN"/>
              </w:rPr>
              <w:t>综上（1）（2）（3），</w:t>
            </w:r>
            <w:r>
              <w:rPr>
                <w:rFonts w:hint="default" w:ascii="Times New Roman" w:hAnsi="Times New Roman" w:eastAsia="宋体" w:cs="Times New Roman"/>
                <w:color w:val="auto"/>
                <w:sz w:val="24"/>
                <w:highlight w:val="none"/>
                <w:lang w:eastAsia="zh-CN"/>
              </w:rPr>
              <w:t>除味塔废气排放口废气排放口</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DA00</w:t>
            </w:r>
            <w:r>
              <w:rPr>
                <w:rFonts w:hint="eastAsia"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SO</w:t>
            </w:r>
            <w:r>
              <w:rPr>
                <w:rFonts w:hint="default" w:ascii="Times New Roman" w:hAnsi="Times New Roman" w:eastAsia="宋体" w:cs="Times New Roman"/>
                <w:color w:val="auto"/>
                <w:sz w:val="24"/>
                <w:highlight w:val="none"/>
                <w:vertAlign w:val="subscript"/>
                <w:lang w:eastAsia="zh-CN"/>
              </w:rPr>
              <w:t>2</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NOx</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颗粒物</w:t>
            </w:r>
            <w:r>
              <w:rPr>
                <w:rFonts w:hint="default" w:ascii="Times New Roman" w:hAnsi="Times New Roman" w:eastAsia="宋体" w:cs="Times New Roman"/>
                <w:snapToGrid w:val="0"/>
                <w:color w:val="auto"/>
                <w:kern w:val="0"/>
                <w:sz w:val="24"/>
                <w:szCs w:val="24"/>
                <w:highlight w:val="none"/>
                <w:lang w:val="en-US" w:eastAsia="zh-CN" w:bidi="ar-SA"/>
              </w:rPr>
              <w:t>排放浓度</w:t>
            </w:r>
            <w:r>
              <w:rPr>
                <w:rFonts w:hint="default" w:ascii="Times New Roman" w:hAnsi="Times New Roman" w:eastAsia="宋体" w:cs="Times New Roman"/>
                <w:color w:val="auto"/>
                <w:sz w:val="24"/>
                <w:szCs w:val="24"/>
                <w:highlight w:val="none"/>
                <w:lang w:eastAsia="zh-CN"/>
              </w:rPr>
              <w:t>满足《工业炉窑大气污染物排放标准》（DB13/1640-2012）表2中工业炉窑有害污染物排放限值（</w:t>
            </w:r>
            <w:r>
              <w:rPr>
                <w:rFonts w:hint="eastAsia" w:cs="Times New Roman"/>
                <w:color w:val="auto"/>
                <w:sz w:val="24"/>
                <w:szCs w:val="24"/>
                <w:highlight w:val="none"/>
                <w:lang w:eastAsia="zh-CN"/>
              </w:rPr>
              <w:t>颗粒物</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、SO</w:t>
            </w:r>
            <w:r>
              <w:rPr>
                <w:rFonts w:hint="default" w:ascii="Times New Roman" w:hAnsi="Times New Roman" w:eastAsia="宋体"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lang w:eastAsia="zh-CN"/>
              </w:rPr>
              <w:t xml:space="preserve"> 400mg/m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、NOx 400mg/m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且满足《中共唐山市委办公室唐山市人民政府办公室关于印发《2019年十项重点工作工作方案》的通知》唐办发</w:t>
            </w:r>
            <w:r>
              <w:rPr>
                <w:rFonts w:hint="eastAsia" w:ascii="Times New Roman" w:hAnsi="Times New Roman" w:cs="Times New Roman"/>
                <w:color w:val="auto"/>
                <w:sz w:val="24"/>
                <w:szCs w:val="24"/>
                <w:highlight w:val="none"/>
                <w:lang w:eastAsia="zh-CN"/>
              </w:rPr>
              <w:t>〔2019〕</w:t>
            </w:r>
            <w:r>
              <w:rPr>
                <w:rFonts w:hint="default" w:ascii="Times New Roman" w:hAnsi="Times New Roman" w:eastAsia="宋体" w:cs="Times New Roman"/>
                <w:color w:val="auto"/>
                <w:sz w:val="24"/>
                <w:szCs w:val="24"/>
                <w:highlight w:val="none"/>
                <w:lang w:eastAsia="zh-CN"/>
              </w:rPr>
              <w:t>3号（</w:t>
            </w:r>
            <w:r>
              <w:rPr>
                <w:rFonts w:hint="eastAsia" w:cs="Times New Roman"/>
                <w:color w:val="auto"/>
                <w:sz w:val="24"/>
                <w:szCs w:val="24"/>
                <w:highlight w:val="none"/>
                <w:lang w:eastAsia="zh-CN"/>
              </w:rPr>
              <w:t>颗粒物</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eastAsia="zh-CN"/>
              </w:rPr>
              <w:t>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、SO</w:t>
            </w:r>
            <w:r>
              <w:rPr>
                <w:rFonts w:hint="default" w:ascii="Times New Roman" w:hAnsi="Times New Roman" w:eastAsia="宋体"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lang w:eastAsia="zh-CN"/>
              </w:rPr>
              <w:t>200mg/m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、NOx 300mg/m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6573E0A9">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4、秸秆等植物原料柔丝风选破碎单元</w:t>
            </w:r>
          </w:p>
          <w:p w14:paraId="76DA23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此部分包括柔丝、风选除杂、粉碎、干料暂存仓入仓、解构前物料混合过程产生的颗粒物。试验成品</w:t>
            </w:r>
            <w:r>
              <w:rPr>
                <w:rFonts w:hint="eastAsia" w:ascii="Times New Roman" w:hAnsi="Times New Roman" w:cs="Times New Roman"/>
                <w:snapToGrid w:val="0"/>
                <w:color w:val="auto"/>
                <w:kern w:val="0"/>
                <w:sz w:val="24"/>
                <w:szCs w:val="24"/>
                <w:highlight w:val="none"/>
                <w:lang w:val="en-US" w:eastAsia="zh-CN"/>
              </w:rPr>
              <w:t>可消化短纤及纤维蛋白饲料</w:t>
            </w:r>
            <w:r>
              <w:rPr>
                <w:rFonts w:hint="eastAsia" w:cs="Times New Roman"/>
                <w:snapToGrid w:val="0"/>
                <w:color w:val="auto"/>
                <w:kern w:val="0"/>
                <w:sz w:val="24"/>
                <w:szCs w:val="24"/>
                <w:highlight w:val="none"/>
                <w:lang w:val="en-US" w:eastAsia="zh-CN"/>
              </w:rPr>
              <w:t>合计1600</w:t>
            </w:r>
            <w:r>
              <w:rPr>
                <w:rFonts w:hint="default" w:ascii="Times New Roman" w:hAnsi="Times New Roman" w:cs="Times New Roman"/>
                <w:snapToGrid w:val="0"/>
                <w:color w:val="auto"/>
                <w:kern w:val="0"/>
                <w:sz w:val="24"/>
                <w:szCs w:val="24"/>
                <w:highlight w:val="none"/>
                <w:lang w:eastAsia="zh-CN"/>
              </w:rPr>
              <w:t>t/a</w:t>
            </w:r>
            <w:r>
              <w:rPr>
                <w:rFonts w:hint="eastAsia" w:cs="Times New Roman"/>
                <w:snapToGrid w:val="0"/>
                <w:color w:val="auto"/>
                <w:kern w:val="0"/>
                <w:sz w:val="24"/>
                <w:szCs w:val="24"/>
                <w:highlight w:val="none"/>
                <w:lang w:val="en-US" w:eastAsia="zh-CN"/>
              </w:rPr>
              <w:t>，其中柔丝、风选除杂、粉碎、干料暂存仓入仓年有效工作时间1600h，解构前物料混合年有效工作时间400h</w:t>
            </w:r>
            <w:r>
              <w:rPr>
                <w:rFonts w:hint="eastAsia" w:ascii="Times New Roman" w:hAnsi="Times New Roman" w:cs="Times New Roman"/>
                <w:snapToGrid w:val="0"/>
                <w:color w:val="auto"/>
                <w:kern w:val="0"/>
                <w:sz w:val="24"/>
                <w:szCs w:val="24"/>
                <w:highlight w:val="none"/>
                <w:lang w:val="en-US" w:eastAsia="zh-CN"/>
              </w:rPr>
              <w:t>。</w:t>
            </w:r>
          </w:p>
          <w:p w14:paraId="77E89904">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柔丝、风选除杂、粉碎、干料暂存仓入仓排污系数参</w:t>
            </w:r>
            <w:r>
              <w:rPr>
                <w:rFonts w:hint="eastAsia" w:ascii="Times New Roman" w:hAnsi="Times New Roman" w:eastAsia="宋体" w:cs="Times New Roman"/>
                <w:snapToGrid w:val="0"/>
                <w:color w:val="auto"/>
                <w:kern w:val="0"/>
                <w:sz w:val="24"/>
                <w:szCs w:val="24"/>
                <w:highlight w:val="none"/>
                <w:lang w:val="en-US" w:eastAsia="zh-CN"/>
              </w:rPr>
              <w:t>照《排放源统计调查产排污核算方法和系数手册》（环境部公告2021年第24号）</w:t>
            </w:r>
            <w:r>
              <w:rPr>
                <w:rFonts w:hint="eastAsia" w:ascii="Times New Roman" w:hAnsi="Times New Roman" w:cs="Times New Roman"/>
                <w:snapToGrid w:val="0"/>
                <w:color w:val="auto"/>
                <w:kern w:val="0"/>
                <w:sz w:val="24"/>
                <w:szCs w:val="24"/>
                <w:highlight w:val="none"/>
                <w:lang w:val="en-US" w:eastAsia="zh-CN"/>
              </w:rPr>
              <w:t>中</w:t>
            </w:r>
            <w:r>
              <w:rPr>
                <w:rFonts w:hint="eastAsia" w:ascii="Times New Roman" w:hAnsi="Times New Roman" w:eastAsia="宋体" w:cs="Times New Roman"/>
                <w:snapToGrid w:val="0"/>
                <w:color w:val="auto"/>
                <w:kern w:val="0"/>
                <w:sz w:val="24"/>
                <w:szCs w:val="24"/>
                <w:highlight w:val="none"/>
                <w:lang w:val="en-US" w:eastAsia="zh-CN"/>
              </w:rPr>
              <w:t>132 饲料加工行业系数表，配合饲料（＜10万吨/年）粉碎+混合工序有效除尘后</w:t>
            </w:r>
            <w:r>
              <w:rPr>
                <w:rFonts w:hint="eastAsia" w:ascii="Times New Roman" w:hAnsi="Times New Roman" w:cs="Times New Roman"/>
                <w:snapToGrid w:val="0"/>
                <w:color w:val="auto"/>
                <w:kern w:val="0"/>
                <w:sz w:val="24"/>
                <w:szCs w:val="24"/>
                <w:highlight w:val="none"/>
                <w:lang w:val="en-US" w:eastAsia="zh-CN"/>
              </w:rPr>
              <w:t>排</w:t>
            </w:r>
            <w:r>
              <w:rPr>
                <w:rFonts w:hint="eastAsia" w:ascii="Times New Roman" w:hAnsi="Times New Roman" w:eastAsia="宋体" w:cs="Times New Roman"/>
                <w:snapToGrid w:val="0"/>
                <w:color w:val="auto"/>
                <w:kern w:val="0"/>
                <w:sz w:val="24"/>
                <w:szCs w:val="24"/>
                <w:highlight w:val="none"/>
                <w:lang w:val="en-US" w:eastAsia="zh-CN"/>
              </w:rPr>
              <w:t>污系数为0.043kg/吨-产品</w:t>
            </w:r>
            <w:r>
              <w:rPr>
                <w:rFonts w:hint="eastAsia" w:ascii="Times New Roman" w:hAnsi="Times New Roman" w:cs="Times New Roman"/>
                <w:snapToGrid w:val="0"/>
                <w:color w:val="auto"/>
                <w:kern w:val="0"/>
                <w:sz w:val="24"/>
                <w:szCs w:val="24"/>
                <w:highlight w:val="none"/>
                <w:lang w:val="en-US" w:eastAsia="zh-CN"/>
              </w:rPr>
              <w:t>，其中混合过程产污量约占10%，其他过程90%</w:t>
            </w:r>
            <w:r>
              <w:rPr>
                <w:rFonts w:hint="eastAsia" w:cs="Times New Roman"/>
                <w:snapToGrid w:val="0"/>
                <w:color w:val="auto"/>
                <w:kern w:val="0"/>
                <w:sz w:val="24"/>
                <w:szCs w:val="24"/>
                <w:highlight w:val="none"/>
                <w:lang w:val="en-US" w:eastAsia="zh-CN"/>
              </w:rPr>
              <w:t>。</w:t>
            </w:r>
          </w:p>
          <w:p w14:paraId="160B823C">
            <w:pPr>
              <w:pStyle w:val="2"/>
              <w:rPr>
                <w:rFonts w:hint="eastAsia" w:cs="Times New Roman"/>
                <w:snapToGrid w:val="0"/>
                <w:color w:val="auto"/>
                <w:kern w:val="0"/>
                <w:sz w:val="24"/>
                <w:szCs w:val="24"/>
                <w:highlight w:val="none"/>
                <w:lang w:val="en-US" w:eastAsia="zh-CN"/>
              </w:rPr>
            </w:pPr>
          </w:p>
          <w:p w14:paraId="288F7E3C">
            <w:pPr>
              <w:keepNext w:val="0"/>
              <w:keepLines w:val="0"/>
              <w:suppressLineNumbers w:val="0"/>
              <w:spacing w:before="0" w:beforeAutospacing="0" w:after="0" w:afterAutospacing="0"/>
              <w:ind w:left="0" w:right="0"/>
              <w:rPr>
                <w:rFonts w:hint="eastAsia" w:cs="Times New Roman"/>
                <w:snapToGrid w:val="0"/>
                <w:color w:val="auto"/>
                <w:kern w:val="0"/>
                <w:sz w:val="24"/>
                <w:szCs w:val="24"/>
                <w:highlight w:val="none"/>
                <w:lang w:val="en-US" w:eastAsia="zh-CN"/>
              </w:rPr>
            </w:pPr>
          </w:p>
          <w:p w14:paraId="1C68C072">
            <w:pPr>
              <w:pStyle w:val="2"/>
              <w:rPr>
                <w:rFonts w:hint="eastAsia" w:cs="Times New Roman"/>
                <w:snapToGrid w:val="0"/>
                <w:color w:val="auto"/>
                <w:kern w:val="0"/>
                <w:sz w:val="24"/>
                <w:szCs w:val="24"/>
                <w:highlight w:val="none"/>
                <w:lang w:val="en-US" w:eastAsia="zh-CN"/>
              </w:rPr>
            </w:pPr>
          </w:p>
          <w:p w14:paraId="4BE9EA27">
            <w:pPr>
              <w:keepNext w:val="0"/>
              <w:keepLines w:val="0"/>
              <w:suppressLineNumbers w:val="0"/>
              <w:spacing w:before="0" w:beforeAutospacing="0" w:after="0" w:afterAutospacing="0"/>
              <w:ind w:left="0" w:right="0"/>
              <w:rPr>
                <w:rFonts w:hint="eastAsia"/>
                <w:color w:val="auto"/>
                <w:lang w:val="en-US" w:eastAsia="zh-CN"/>
              </w:rPr>
            </w:pPr>
          </w:p>
          <w:p w14:paraId="75F610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10</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秸秆等植物原料柔丝风选破碎单元</w:t>
            </w:r>
            <w:r>
              <w:rPr>
                <w:rFonts w:hint="eastAsia" w:cs="Times New Roman"/>
                <w:b/>
                <w:bCs/>
                <w:color w:val="auto"/>
                <w:sz w:val="24"/>
                <w:szCs w:val="24"/>
                <w:lang w:val="en-US" w:eastAsia="zh-CN"/>
              </w:rPr>
              <w:t>颗粒物</w:t>
            </w:r>
            <w:r>
              <w:rPr>
                <w:rFonts w:hint="eastAsia" w:ascii="Times New Roman" w:hAnsi="Times New Roman" w:cs="Times New Roman"/>
                <w:b/>
                <w:bCs/>
                <w:color w:val="auto"/>
                <w:sz w:val="24"/>
                <w:szCs w:val="24"/>
                <w:lang w:val="en-US" w:eastAsia="zh-CN"/>
              </w:rPr>
              <w:t>排放</w:t>
            </w:r>
            <w:r>
              <w:rPr>
                <w:rFonts w:hint="eastAsia" w:ascii="Times New Roman" w:hAnsi="Times New Roman" w:eastAsia="宋体" w:cs="Times New Roman"/>
                <w:b/>
                <w:bCs/>
                <w:color w:val="auto"/>
                <w:sz w:val="24"/>
                <w:szCs w:val="24"/>
                <w:lang w:val="en-US" w:eastAsia="zh-CN"/>
              </w:rPr>
              <w:t>情况一览</w:t>
            </w:r>
            <w:r>
              <w:rPr>
                <w:rFonts w:hint="eastAsia" w:ascii="Times New Roman" w:hAnsi="Times New Roman" w:eastAsia="宋体" w:cs="Times New Roman"/>
                <w:b/>
                <w:bCs/>
                <w:color w:val="auto"/>
                <w:sz w:val="24"/>
                <w:szCs w:val="24"/>
                <w:lang w:val="zh-CN" w:eastAsia="zh-CN"/>
              </w:rPr>
              <w:t>表</w:t>
            </w:r>
          </w:p>
          <w:tbl>
            <w:tblPr>
              <w:tblStyle w:val="75"/>
              <w:tblW w:w="493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1"/>
              <w:gridCol w:w="1782"/>
              <w:gridCol w:w="1545"/>
              <w:gridCol w:w="1010"/>
              <w:gridCol w:w="973"/>
              <w:gridCol w:w="1277"/>
              <w:gridCol w:w="1502"/>
            </w:tblGrid>
            <w:tr w14:paraId="29810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noWrap w:val="0"/>
                  <w:vAlign w:val="center"/>
                </w:tcPr>
                <w:p w14:paraId="3A8609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016" w:type="pct"/>
                  <w:tcBorders>
                    <w:tl2br w:val="nil"/>
                    <w:tr2bl w:val="nil"/>
                  </w:tcBorders>
                  <w:noWrap w:val="0"/>
                  <w:vAlign w:val="center"/>
                </w:tcPr>
                <w:p w14:paraId="64CCD5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r>
                    <w:rPr>
                      <w:rFonts w:hint="eastAsia" w:ascii="Times New Roman" w:hAnsi="Times New Roman" w:cs="Times New Roman"/>
                      <w:b w:val="0"/>
                      <w:bCs w:val="0"/>
                      <w:color w:val="auto"/>
                      <w:kern w:val="2"/>
                      <w:sz w:val="18"/>
                      <w:szCs w:val="18"/>
                      <w:vertAlign w:val="superscript"/>
                      <w:lang w:val="en-US" w:eastAsia="zh-CN" w:bidi="ar-SA"/>
                    </w:rPr>
                    <w:t>a</w:t>
                  </w:r>
                </w:p>
              </w:tc>
              <w:tc>
                <w:tcPr>
                  <w:tcW w:w="881" w:type="pct"/>
                  <w:tcBorders>
                    <w:tl2br w:val="nil"/>
                    <w:tr2bl w:val="nil"/>
                  </w:tcBorders>
                  <w:noWrap w:val="0"/>
                  <w:vAlign w:val="center"/>
                </w:tcPr>
                <w:p w14:paraId="160270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576" w:type="pct"/>
                  <w:tcBorders>
                    <w:tl2br w:val="nil"/>
                    <w:tr2bl w:val="nil"/>
                  </w:tcBorders>
                  <w:noWrap w:val="0"/>
                  <w:vAlign w:val="center"/>
                </w:tcPr>
                <w:p w14:paraId="33A066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555" w:type="pct"/>
                  <w:tcBorders>
                    <w:tl2br w:val="nil"/>
                    <w:tr2bl w:val="nil"/>
                  </w:tcBorders>
                  <w:noWrap w:val="0"/>
                  <w:vAlign w:val="center"/>
                </w:tcPr>
                <w:p w14:paraId="5C0C60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颗粒物排放量（t）</w:t>
                  </w:r>
                </w:p>
              </w:tc>
              <w:tc>
                <w:tcPr>
                  <w:tcW w:w="728" w:type="pct"/>
                  <w:tcBorders>
                    <w:tl2br w:val="nil"/>
                    <w:tr2bl w:val="nil"/>
                  </w:tcBorders>
                  <w:noWrap w:val="0"/>
                  <w:vAlign w:val="center"/>
                </w:tcPr>
                <w:p w14:paraId="226EF6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颗粒物有组织排放量（t）</w:t>
                  </w:r>
                </w:p>
              </w:tc>
              <w:tc>
                <w:tcPr>
                  <w:tcW w:w="851" w:type="pct"/>
                  <w:tcBorders>
                    <w:tl2br w:val="nil"/>
                    <w:tr2bl w:val="nil"/>
                  </w:tcBorders>
                  <w:noWrap w:val="0"/>
                  <w:vAlign w:val="center"/>
                </w:tcPr>
                <w:p w14:paraId="00E96E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颗粒物无组织排放量（t）</w:t>
                  </w:r>
                </w:p>
              </w:tc>
            </w:tr>
            <w:tr w14:paraId="2E3EDE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noWrap w:val="0"/>
                  <w:vAlign w:val="center"/>
                </w:tcPr>
                <w:p w14:paraId="27D71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G3-1</w:t>
                  </w:r>
                </w:p>
              </w:tc>
              <w:tc>
                <w:tcPr>
                  <w:tcW w:w="1016" w:type="pct"/>
                  <w:tcBorders>
                    <w:tl2br w:val="nil"/>
                    <w:tr2bl w:val="nil"/>
                  </w:tcBorders>
                  <w:noWrap w:val="0"/>
                  <w:vAlign w:val="center"/>
                </w:tcPr>
                <w:p w14:paraId="16757B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color w:val="auto"/>
                      <w:sz w:val="18"/>
                      <w:szCs w:val="18"/>
                      <w:highlight w:val="none"/>
                      <w:lang w:val="en-US" w:eastAsia="zh-CN"/>
                    </w:rPr>
                    <w:t>柔丝</w:t>
                  </w:r>
                </w:p>
              </w:tc>
              <w:tc>
                <w:tcPr>
                  <w:tcW w:w="881" w:type="pct"/>
                  <w:vMerge w:val="restart"/>
                  <w:tcBorders>
                    <w:tl2br w:val="nil"/>
                    <w:tr2bl w:val="nil"/>
                  </w:tcBorders>
                  <w:noWrap w:val="0"/>
                  <w:vAlign w:val="center"/>
                </w:tcPr>
                <w:p w14:paraId="391505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0.039kg/t-产品</w:t>
                  </w:r>
                </w:p>
              </w:tc>
              <w:tc>
                <w:tcPr>
                  <w:tcW w:w="576" w:type="pct"/>
                  <w:vMerge w:val="restart"/>
                  <w:tcBorders>
                    <w:tl2br w:val="nil"/>
                    <w:tr2bl w:val="nil"/>
                  </w:tcBorders>
                  <w:noWrap w:val="0"/>
                  <w:vAlign w:val="center"/>
                </w:tcPr>
                <w:p w14:paraId="456557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1600t</w:t>
                  </w:r>
                </w:p>
              </w:tc>
              <w:tc>
                <w:tcPr>
                  <w:tcW w:w="555" w:type="pct"/>
                  <w:vMerge w:val="restart"/>
                  <w:tcBorders>
                    <w:tl2br w:val="nil"/>
                    <w:tr2bl w:val="nil"/>
                  </w:tcBorders>
                  <w:noWrap w:val="0"/>
                  <w:vAlign w:val="center"/>
                </w:tcPr>
                <w:p w14:paraId="14BA43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0.062</w:t>
                  </w:r>
                </w:p>
              </w:tc>
              <w:tc>
                <w:tcPr>
                  <w:tcW w:w="728" w:type="pct"/>
                  <w:vMerge w:val="restart"/>
                  <w:tcBorders>
                    <w:tl2br w:val="nil"/>
                    <w:tr2bl w:val="nil"/>
                  </w:tcBorders>
                  <w:noWrap w:val="0"/>
                  <w:vAlign w:val="center"/>
                </w:tcPr>
                <w:p w14:paraId="19D3CF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0.062</w:t>
                  </w:r>
                </w:p>
              </w:tc>
              <w:tc>
                <w:tcPr>
                  <w:tcW w:w="851" w:type="pct"/>
                  <w:vMerge w:val="restart"/>
                  <w:tcBorders>
                    <w:tl2br w:val="nil"/>
                    <w:tr2bl w:val="nil"/>
                  </w:tcBorders>
                  <w:noWrap w:val="0"/>
                  <w:vAlign w:val="center"/>
                </w:tcPr>
                <w:p w14:paraId="2D7DF9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b w:val="0"/>
                      <w:bCs w:val="0"/>
                      <w:color w:val="auto"/>
                      <w:sz w:val="18"/>
                      <w:szCs w:val="18"/>
                      <w:lang w:val="en-US" w:eastAsia="zh-CN"/>
                    </w:rPr>
                    <w:t>0</w:t>
                  </w:r>
                </w:p>
              </w:tc>
            </w:tr>
            <w:tr w14:paraId="4E89E8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noWrap w:val="0"/>
                  <w:vAlign w:val="center"/>
                </w:tcPr>
                <w:p w14:paraId="49E6E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sz w:val="18"/>
                      <w:szCs w:val="18"/>
                      <w:lang w:val="en-US" w:eastAsia="zh-CN"/>
                    </w:rPr>
                  </w:pPr>
                  <w:r>
                    <w:rPr>
                      <w:rFonts w:hint="eastAsia" w:cs="Times New Roman"/>
                      <w:b w:val="0"/>
                      <w:bCs w:val="0"/>
                      <w:color w:val="auto"/>
                      <w:sz w:val="18"/>
                      <w:szCs w:val="18"/>
                      <w:lang w:val="en-US" w:eastAsia="zh-CN"/>
                    </w:rPr>
                    <w:t>G3-2</w:t>
                  </w:r>
                </w:p>
              </w:tc>
              <w:tc>
                <w:tcPr>
                  <w:tcW w:w="1016" w:type="pct"/>
                  <w:tcBorders>
                    <w:tl2br w:val="nil"/>
                    <w:tr2bl w:val="nil"/>
                  </w:tcBorders>
                  <w:noWrap w:val="0"/>
                  <w:vAlign w:val="center"/>
                </w:tcPr>
                <w:p w14:paraId="56110F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cs="Times New Roman"/>
                      <w:b w:val="0"/>
                      <w:bCs w:val="0"/>
                      <w:color w:val="auto"/>
                      <w:kern w:val="2"/>
                      <w:sz w:val="18"/>
                      <w:szCs w:val="18"/>
                      <w:lang w:val="en-US" w:eastAsia="zh-CN" w:bidi="ar-SA"/>
                    </w:rPr>
                  </w:pPr>
                  <w:r>
                    <w:rPr>
                      <w:rFonts w:hint="eastAsia" w:cs="Times New Roman"/>
                      <w:color w:val="auto"/>
                      <w:sz w:val="18"/>
                      <w:szCs w:val="18"/>
                      <w:highlight w:val="none"/>
                      <w:lang w:val="en-US" w:eastAsia="zh-CN"/>
                    </w:rPr>
                    <w:t>风选除杂</w:t>
                  </w:r>
                </w:p>
              </w:tc>
              <w:tc>
                <w:tcPr>
                  <w:tcW w:w="881" w:type="pct"/>
                  <w:vMerge w:val="continue"/>
                  <w:tcBorders>
                    <w:tl2br w:val="nil"/>
                    <w:tr2bl w:val="nil"/>
                  </w:tcBorders>
                  <w:noWrap w:val="0"/>
                  <w:vAlign w:val="center"/>
                </w:tcPr>
                <w:p w14:paraId="544519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76" w:type="pct"/>
                  <w:vMerge w:val="continue"/>
                  <w:tcBorders>
                    <w:tl2br w:val="nil"/>
                    <w:tr2bl w:val="nil"/>
                  </w:tcBorders>
                  <w:noWrap w:val="0"/>
                  <w:vAlign w:val="center"/>
                </w:tcPr>
                <w:p w14:paraId="483589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55" w:type="pct"/>
                  <w:vMerge w:val="continue"/>
                  <w:tcBorders>
                    <w:tl2br w:val="nil"/>
                    <w:tr2bl w:val="nil"/>
                  </w:tcBorders>
                  <w:noWrap w:val="0"/>
                  <w:vAlign w:val="center"/>
                </w:tcPr>
                <w:p w14:paraId="341761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28" w:type="pct"/>
                  <w:vMerge w:val="continue"/>
                  <w:tcBorders>
                    <w:tl2br w:val="nil"/>
                    <w:tr2bl w:val="nil"/>
                  </w:tcBorders>
                  <w:noWrap w:val="0"/>
                  <w:vAlign w:val="center"/>
                </w:tcPr>
                <w:p w14:paraId="179557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851" w:type="pct"/>
                  <w:vMerge w:val="continue"/>
                  <w:tcBorders>
                    <w:tl2br w:val="nil"/>
                    <w:tr2bl w:val="nil"/>
                  </w:tcBorders>
                  <w:noWrap w:val="0"/>
                  <w:vAlign w:val="center"/>
                </w:tcPr>
                <w:p w14:paraId="050C7C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r>
            <w:tr w14:paraId="35B20F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noWrap w:val="0"/>
                  <w:vAlign w:val="center"/>
                </w:tcPr>
                <w:p w14:paraId="3373A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r>
                    <w:rPr>
                      <w:rFonts w:hint="eastAsia" w:cs="Times New Roman"/>
                      <w:b w:val="0"/>
                      <w:bCs w:val="0"/>
                      <w:color w:val="auto"/>
                      <w:sz w:val="18"/>
                      <w:szCs w:val="18"/>
                      <w:lang w:val="en-US" w:eastAsia="zh-CN"/>
                    </w:rPr>
                    <w:t>G3-3</w:t>
                  </w:r>
                </w:p>
              </w:tc>
              <w:tc>
                <w:tcPr>
                  <w:tcW w:w="1016" w:type="pct"/>
                  <w:tcBorders>
                    <w:tl2br w:val="nil"/>
                    <w:tr2bl w:val="nil"/>
                  </w:tcBorders>
                  <w:noWrap w:val="0"/>
                  <w:vAlign w:val="center"/>
                </w:tcPr>
                <w:p w14:paraId="1F9462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cs="Times New Roman"/>
                      <w:b w:val="0"/>
                      <w:bCs w:val="0"/>
                      <w:color w:val="auto"/>
                      <w:kern w:val="2"/>
                      <w:sz w:val="18"/>
                      <w:szCs w:val="18"/>
                      <w:lang w:val="en-US" w:eastAsia="zh-CN" w:bidi="ar-SA"/>
                    </w:rPr>
                  </w:pPr>
                  <w:r>
                    <w:rPr>
                      <w:rFonts w:hint="eastAsia" w:cs="Times New Roman"/>
                      <w:color w:val="auto"/>
                      <w:sz w:val="18"/>
                      <w:szCs w:val="18"/>
                      <w:highlight w:val="none"/>
                      <w:lang w:val="en-US" w:eastAsia="zh-CN"/>
                    </w:rPr>
                    <w:t>粉碎</w:t>
                  </w:r>
                </w:p>
              </w:tc>
              <w:tc>
                <w:tcPr>
                  <w:tcW w:w="881" w:type="pct"/>
                  <w:vMerge w:val="continue"/>
                  <w:tcBorders>
                    <w:tl2br w:val="nil"/>
                    <w:tr2bl w:val="nil"/>
                  </w:tcBorders>
                  <w:noWrap w:val="0"/>
                  <w:vAlign w:val="center"/>
                </w:tcPr>
                <w:p w14:paraId="5015EA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76" w:type="pct"/>
                  <w:vMerge w:val="continue"/>
                  <w:tcBorders>
                    <w:tl2br w:val="nil"/>
                    <w:tr2bl w:val="nil"/>
                  </w:tcBorders>
                  <w:noWrap w:val="0"/>
                  <w:vAlign w:val="center"/>
                </w:tcPr>
                <w:p w14:paraId="0721E8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55" w:type="pct"/>
                  <w:vMerge w:val="continue"/>
                  <w:tcBorders>
                    <w:tl2br w:val="nil"/>
                    <w:tr2bl w:val="nil"/>
                  </w:tcBorders>
                  <w:noWrap w:val="0"/>
                  <w:vAlign w:val="center"/>
                </w:tcPr>
                <w:p w14:paraId="512546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28" w:type="pct"/>
                  <w:vMerge w:val="continue"/>
                  <w:tcBorders>
                    <w:tl2br w:val="nil"/>
                    <w:tr2bl w:val="nil"/>
                  </w:tcBorders>
                  <w:noWrap w:val="0"/>
                  <w:vAlign w:val="center"/>
                </w:tcPr>
                <w:p w14:paraId="380B51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851" w:type="pct"/>
                  <w:vMerge w:val="continue"/>
                  <w:tcBorders>
                    <w:tl2br w:val="nil"/>
                    <w:tr2bl w:val="nil"/>
                  </w:tcBorders>
                  <w:noWrap w:val="0"/>
                  <w:vAlign w:val="center"/>
                </w:tcPr>
                <w:p w14:paraId="4BCBF5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r>
            <w:tr w14:paraId="31C7E4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noWrap w:val="0"/>
                  <w:vAlign w:val="center"/>
                </w:tcPr>
                <w:p w14:paraId="5463F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r>
                    <w:rPr>
                      <w:rFonts w:hint="eastAsia" w:cs="Times New Roman"/>
                      <w:color w:val="auto"/>
                      <w:sz w:val="18"/>
                      <w:szCs w:val="18"/>
                      <w:highlight w:val="none"/>
                      <w:lang w:val="en-US" w:eastAsia="zh-CN"/>
                    </w:rPr>
                    <w:t>G3-4</w:t>
                  </w:r>
                </w:p>
              </w:tc>
              <w:tc>
                <w:tcPr>
                  <w:tcW w:w="1016" w:type="pct"/>
                  <w:tcBorders>
                    <w:tl2br w:val="nil"/>
                    <w:tr2bl w:val="nil"/>
                  </w:tcBorders>
                  <w:noWrap w:val="0"/>
                  <w:vAlign w:val="center"/>
                </w:tcPr>
                <w:p w14:paraId="2C548F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cs="Times New Roman"/>
                      <w:b w:val="0"/>
                      <w:bCs w:val="0"/>
                      <w:color w:val="auto"/>
                      <w:kern w:val="2"/>
                      <w:sz w:val="18"/>
                      <w:szCs w:val="18"/>
                      <w:lang w:val="en-US" w:eastAsia="zh-CN" w:bidi="ar-SA"/>
                    </w:rPr>
                  </w:pPr>
                  <w:r>
                    <w:rPr>
                      <w:rFonts w:hint="eastAsia" w:cs="Times New Roman"/>
                      <w:color w:val="auto"/>
                      <w:sz w:val="18"/>
                      <w:szCs w:val="18"/>
                      <w:highlight w:val="none"/>
                      <w:lang w:val="en-US" w:eastAsia="zh-CN"/>
                    </w:rPr>
                    <w:t>干料暂存</w:t>
                  </w:r>
                </w:p>
              </w:tc>
              <w:tc>
                <w:tcPr>
                  <w:tcW w:w="881" w:type="pct"/>
                  <w:vMerge w:val="continue"/>
                  <w:tcBorders>
                    <w:tl2br w:val="nil"/>
                    <w:tr2bl w:val="nil"/>
                  </w:tcBorders>
                  <w:noWrap w:val="0"/>
                  <w:vAlign w:val="center"/>
                </w:tcPr>
                <w:p w14:paraId="1B9CA0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76" w:type="pct"/>
                  <w:vMerge w:val="continue"/>
                  <w:tcBorders>
                    <w:tl2br w:val="nil"/>
                    <w:tr2bl w:val="nil"/>
                  </w:tcBorders>
                  <w:noWrap w:val="0"/>
                  <w:vAlign w:val="center"/>
                </w:tcPr>
                <w:p w14:paraId="49DF05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55" w:type="pct"/>
                  <w:vMerge w:val="continue"/>
                  <w:tcBorders>
                    <w:tl2br w:val="nil"/>
                    <w:tr2bl w:val="nil"/>
                  </w:tcBorders>
                  <w:noWrap w:val="0"/>
                  <w:vAlign w:val="center"/>
                </w:tcPr>
                <w:p w14:paraId="71E9C7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28" w:type="pct"/>
                  <w:vMerge w:val="continue"/>
                  <w:tcBorders>
                    <w:tl2br w:val="nil"/>
                    <w:tr2bl w:val="nil"/>
                  </w:tcBorders>
                  <w:noWrap w:val="0"/>
                  <w:vAlign w:val="center"/>
                </w:tcPr>
                <w:p w14:paraId="7F6ADC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851" w:type="pct"/>
                  <w:vMerge w:val="continue"/>
                  <w:tcBorders>
                    <w:tl2br w:val="nil"/>
                    <w:tr2bl w:val="nil"/>
                  </w:tcBorders>
                  <w:noWrap w:val="0"/>
                  <w:vAlign w:val="center"/>
                </w:tcPr>
                <w:p w14:paraId="7271EA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r>
            <w:tr w14:paraId="0495C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shd w:val="clear" w:color="auto" w:fill="auto"/>
                  <w:noWrap w:val="0"/>
                  <w:vAlign w:val="center"/>
                </w:tcPr>
                <w:p w14:paraId="6FF566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highlight w:val="none"/>
                      <w:lang w:val="en-US" w:eastAsia="zh-CN"/>
                    </w:rPr>
                    <w:t>G3-5</w:t>
                  </w:r>
                </w:p>
              </w:tc>
              <w:tc>
                <w:tcPr>
                  <w:tcW w:w="1016" w:type="pct"/>
                  <w:tcBorders>
                    <w:tl2br w:val="nil"/>
                    <w:tr2bl w:val="nil"/>
                  </w:tcBorders>
                  <w:shd w:val="clear" w:color="auto" w:fill="auto"/>
                  <w:noWrap w:val="0"/>
                  <w:vAlign w:val="center"/>
                </w:tcPr>
                <w:p w14:paraId="216CEF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混合</w:t>
                  </w:r>
                </w:p>
              </w:tc>
              <w:tc>
                <w:tcPr>
                  <w:tcW w:w="881" w:type="pct"/>
                  <w:tcBorders>
                    <w:tl2br w:val="nil"/>
                    <w:tr2bl w:val="nil"/>
                  </w:tcBorders>
                  <w:noWrap w:val="0"/>
                  <w:vAlign w:val="center"/>
                </w:tcPr>
                <w:p w14:paraId="0AE387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0.004kg/t-产品</w:t>
                  </w:r>
                </w:p>
              </w:tc>
              <w:tc>
                <w:tcPr>
                  <w:tcW w:w="576" w:type="pct"/>
                  <w:tcBorders>
                    <w:tl2br w:val="nil"/>
                    <w:tr2bl w:val="nil"/>
                  </w:tcBorders>
                  <w:noWrap w:val="0"/>
                  <w:vAlign w:val="center"/>
                </w:tcPr>
                <w:p w14:paraId="25BB93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1600t</w:t>
                  </w:r>
                </w:p>
              </w:tc>
              <w:tc>
                <w:tcPr>
                  <w:tcW w:w="555" w:type="pct"/>
                  <w:tcBorders>
                    <w:tl2br w:val="nil"/>
                    <w:tr2bl w:val="nil"/>
                  </w:tcBorders>
                  <w:noWrap w:val="0"/>
                  <w:vAlign w:val="center"/>
                </w:tcPr>
                <w:p w14:paraId="645DBA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0.006</w:t>
                  </w:r>
                </w:p>
              </w:tc>
              <w:tc>
                <w:tcPr>
                  <w:tcW w:w="728" w:type="pct"/>
                  <w:tcBorders>
                    <w:tl2br w:val="nil"/>
                    <w:tr2bl w:val="nil"/>
                  </w:tcBorders>
                  <w:noWrap w:val="0"/>
                  <w:vAlign w:val="center"/>
                </w:tcPr>
                <w:p w14:paraId="584B74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0.006</w:t>
                  </w:r>
                </w:p>
              </w:tc>
              <w:tc>
                <w:tcPr>
                  <w:tcW w:w="851" w:type="pct"/>
                  <w:vMerge w:val="continue"/>
                  <w:tcBorders>
                    <w:tl2br w:val="nil"/>
                    <w:tr2bl w:val="nil"/>
                  </w:tcBorders>
                  <w:noWrap w:val="0"/>
                  <w:vAlign w:val="center"/>
                </w:tcPr>
                <w:p w14:paraId="6B715B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p>
              </w:tc>
            </w:tr>
            <w:tr w14:paraId="6E27AE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00" w:type="pct"/>
                  <w:gridSpan w:val="7"/>
                  <w:tcBorders>
                    <w:tl2br w:val="nil"/>
                    <w:tr2bl w:val="nil"/>
                  </w:tcBorders>
                  <w:shd w:val="clear" w:color="auto" w:fill="auto"/>
                  <w:noWrap w:val="0"/>
                  <w:vAlign w:val="center"/>
                </w:tcPr>
                <w:p w14:paraId="5B4A4C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a:采用有效除尘后排污系数，即颗粒物源强即为排放量。</w:t>
                  </w:r>
                </w:p>
              </w:tc>
            </w:tr>
          </w:tbl>
          <w:p w14:paraId="66EC123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both"/>
              <w:textAlignment w:val="auto"/>
              <w:rPr>
                <w:rFonts w:hint="eastAsia" w:cs="Times New Roman"/>
                <w:b w:val="0"/>
                <w:bCs w:val="0"/>
                <w:snapToGrid w:val="0"/>
                <w:color w:val="auto"/>
                <w:kern w:val="0"/>
                <w:sz w:val="24"/>
                <w:szCs w:val="24"/>
                <w:highlight w:val="none"/>
                <w:lang w:val="en-US" w:eastAsia="zh-CN" w:bidi="ar-SA"/>
              </w:rPr>
            </w:pPr>
            <w:r>
              <w:rPr>
                <w:rFonts w:hint="eastAsia" w:cs="Times New Roman"/>
                <w:snapToGrid w:val="0"/>
                <w:color w:val="auto"/>
                <w:kern w:val="0"/>
                <w:sz w:val="24"/>
                <w:szCs w:val="24"/>
                <w:highlight w:val="none"/>
                <w:lang w:val="en-US" w:eastAsia="zh-CN"/>
              </w:rPr>
              <w:t>柔丝、风选除杂、粉碎过程、干料暂存仓入仓废气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5</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“（1套）布袋除尘器”+20m排气筒（DA003）排放；</w:t>
            </w:r>
            <w:r>
              <w:rPr>
                <w:rFonts w:hint="default" w:ascii="Times New Roman" w:hAnsi="Times New Roman" w:cs="Times New Roman"/>
                <w:b w:val="0"/>
                <w:bCs w:val="0"/>
                <w:snapToGrid w:val="0"/>
                <w:color w:val="auto"/>
                <w:kern w:val="0"/>
                <w:sz w:val="24"/>
                <w:szCs w:val="24"/>
                <w:highlight w:val="none"/>
                <w:lang w:val="en-US" w:eastAsia="zh-CN"/>
              </w:rPr>
              <w:t>颗粒物排放量为</w:t>
            </w:r>
            <w:r>
              <w:rPr>
                <w:rFonts w:hint="eastAsia" w:ascii="Times New Roman" w:hAnsi="Times New Roman" w:cs="Times New Roman"/>
                <w:b w:val="0"/>
                <w:bCs w:val="0"/>
                <w:snapToGrid w:val="0"/>
                <w:color w:val="auto"/>
                <w:kern w:val="0"/>
                <w:sz w:val="24"/>
                <w:szCs w:val="24"/>
                <w:highlight w:val="none"/>
                <w:lang w:val="en-US" w:eastAsia="zh-CN"/>
              </w:rPr>
              <w:t>0.062</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0.039</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排放浓度为7.8mg/m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r>
              <w:rPr>
                <w:rFonts w:hint="eastAsia" w:cs="Times New Roman"/>
                <w:snapToGrid w:val="0"/>
                <w:color w:val="auto"/>
                <w:kern w:val="0"/>
                <w:sz w:val="24"/>
                <w:szCs w:val="24"/>
                <w:highlight w:val="none"/>
                <w:lang w:val="en-US" w:eastAsia="zh-CN"/>
              </w:rPr>
              <w:t>解构前物料混合过程废气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“（1套）布袋除尘器”+20m排气筒（DA003）排放；</w:t>
            </w:r>
            <w:r>
              <w:rPr>
                <w:rFonts w:hint="default" w:ascii="Times New Roman" w:hAnsi="Times New Roman" w:cs="Times New Roman"/>
                <w:b w:val="0"/>
                <w:bCs w:val="0"/>
                <w:snapToGrid w:val="0"/>
                <w:color w:val="auto"/>
                <w:kern w:val="0"/>
                <w:sz w:val="24"/>
                <w:szCs w:val="24"/>
                <w:highlight w:val="none"/>
                <w:lang w:val="en-US" w:eastAsia="zh-CN"/>
              </w:rPr>
              <w:t>颗粒物排放量为</w:t>
            </w:r>
            <w:r>
              <w:rPr>
                <w:rFonts w:hint="eastAsia" w:ascii="Times New Roman" w:hAnsi="Times New Roman" w:cs="Times New Roman"/>
                <w:b w:val="0"/>
                <w:bCs w:val="0"/>
                <w:snapToGrid w:val="0"/>
                <w:color w:val="auto"/>
                <w:kern w:val="0"/>
                <w:sz w:val="24"/>
                <w:szCs w:val="24"/>
                <w:highlight w:val="none"/>
                <w:lang w:val="en-US" w:eastAsia="zh-CN"/>
              </w:rPr>
              <w:t>0.006</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0.015</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排放浓度为5.0mg/m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00C1D26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both"/>
              <w:textAlignment w:val="auto"/>
              <w:rPr>
                <w:rFonts w:hint="default" w:ascii="Times New Roman" w:hAnsi="Times New Roman" w:cs="Times New Roman"/>
                <w:b w:val="0"/>
                <w:bCs w:val="0"/>
                <w:snapToGrid w:val="0"/>
                <w:color w:val="auto"/>
                <w:kern w:val="0"/>
                <w:sz w:val="24"/>
                <w:szCs w:val="24"/>
                <w:highlight w:val="none"/>
                <w:lang w:val="en-US" w:eastAsia="zh-CN"/>
              </w:rPr>
            </w:pPr>
            <w:r>
              <w:rPr>
                <w:rFonts w:hint="eastAsia" w:ascii="Times New Roman" w:hAnsi="Times New Roman" w:cs="Times New Roman"/>
                <w:color w:val="auto"/>
                <w:spacing w:val="0"/>
                <w:sz w:val="24"/>
                <w:szCs w:val="24"/>
                <w:highlight w:val="none"/>
                <w:lang w:val="en-US" w:eastAsia="zh-CN"/>
              </w:rPr>
              <w:t>综上，</w:t>
            </w:r>
            <w:r>
              <w:rPr>
                <w:rFonts w:hint="eastAsia" w:cs="Times New Roman"/>
                <w:snapToGrid w:val="0"/>
                <w:color w:val="auto"/>
                <w:kern w:val="0"/>
                <w:sz w:val="24"/>
                <w:szCs w:val="24"/>
                <w:highlight w:val="none"/>
                <w:lang w:val="en-US" w:eastAsia="zh-CN"/>
              </w:rPr>
              <w:t>布袋除尘器废气排放口（DA003）颗粒物排放满足</w:t>
            </w:r>
            <w:r>
              <w:rPr>
                <w:rFonts w:hint="default" w:ascii="Times New Roman" w:hAnsi="Times New Roman" w:eastAsia="宋体" w:cs="Times New Roman"/>
                <w:color w:val="auto"/>
                <w:spacing w:val="0"/>
                <w:sz w:val="24"/>
                <w:szCs w:val="24"/>
                <w:highlight w:val="none"/>
                <w:lang w:val="en-US" w:eastAsia="zh-CN"/>
              </w:rPr>
              <w:t>《大气污染物综合排放标准》（GB16297-1996）</w:t>
            </w:r>
            <w:r>
              <w:rPr>
                <w:rFonts w:hint="eastAsia" w:cs="Times New Roman"/>
                <w:color w:val="auto"/>
                <w:spacing w:val="0"/>
                <w:sz w:val="24"/>
                <w:szCs w:val="24"/>
                <w:highlight w:val="none"/>
                <w:lang w:val="en-US" w:eastAsia="zh-CN"/>
              </w:rPr>
              <w:t>表2</w:t>
            </w:r>
            <w:r>
              <w:rPr>
                <w:rFonts w:hint="default" w:ascii="Times New Roman" w:hAnsi="Times New Roman" w:eastAsia="宋体" w:cs="Times New Roman"/>
                <w:color w:val="auto"/>
                <w:spacing w:val="0"/>
                <w:sz w:val="24"/>
                <w:szCs w:val="24"/>
                <w:highlight w:val="none"/>
                <w:lang w:val="en-US" w:eastAsia="zh-CN"/>
              </w:rPr>
              <w:t>要求</w:t>
            </w:r>
            <w:r>
              <w:rPr>
                <w:rFonts w:hint="eastAsia" w:cs="Times New Roman"/>
                <w:color w:val="auto"/>
                <w:spacing w:val="0"/>
                <w:sz w:val="24"/>
                <w:szCs w:val="24"/>
                <w:highlight w:val="none"/>
                <w:lang w:val="en-US" w:eastAsia="zh-CN"/>
              </w:rPr>
              <w:t>：</w:t>
            </w:r>
            <w:r>
              <w:rPr>
                <w:rFonts w:hint="default" w:ascii="Times New Roman" w:hAnsi="Times New Roman" w:cs="Times New Roman"/>
                <w:color w:val="auto"/>
                <w:sz w:val="24"/>
                <w:szCs w:val="24"/>
                <w:highlight w:val="none"/>
              </w:rPr>
              <w:t>颗粒物</w:t>
            </w: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eastAsia" w:cs="Times New Roman"/>
                <w:color w:val="auto"/>
                <w:sz w:val="24"/>
                <w:szCs w:val="24"/>
                <w:highlight w:val="none"/>
                <w:vertAlign w:val="baseline"/>
                <w:lang w:eastAsia="zh-CN"/>
              </w:rPr>
              <w:t>、</w:t>
            </w:r>
            <w:r>
              <w:rPr>
                <w:rFonts w:hint="eastAsia" w:cs="Times New Roman"/>
                <w:color w:val="auto"/>
                <w:sz w:val="24"/>
                <w:szCs w:val="24"/>
                <w:highlight w:val="none"/>
                <w:vertAlign w:val="baseline"/>
                <w:lang w:val="en-US" w:eastAsia="zh-CN"/>
              </w:rPr>
              <w:t>排放速率5.9kg/h（20m排气筒）要求。</w:t>
            </w:r>
          </w:p>
          <w:p w14:paraId="2F7D0180">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5、自动包装间-试验成品入仓及包装过程废气</w:t>
            </w:r>
          </w:p>
          <w:p w14:paraId="020BCF4C">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（1）试验成品入仓废气</w:t>
            </w:r>
          </w:p>
          <w:p w14:paraId="531408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本项目</w:t>
            </w:r>
            <w:r>
              <w:rPr>
                <w:rFonts w:hint="eastAsia" w:cs="Times New Roman"/>
                <w:snapToGrid w:val="0"/>
                <w:color w:val="auto"/>
                <w:kern w:val="0"/>
                <w:sz w:val="24"/>
                <w:szCs w:val="24"/>
                <w:highlight w:val="none"/>
                <w:lang w:val="en-US" w:eastAsia="zh-CN"/>
              </w:rPr>
              <w:t>试验成品包括</w:t>
            </w:r>
            <w:r>
              <w:rPr>
                <w:rFonts w:hint="eastAsia" w:ascii="Times New Roman" w:hAnsi="Times New Roman" w:cs="Times New Roman"/>
                <w:snapToGrid w:val="0"/>
                <w:color w:val="auto"/>
                <w:kern w:val="0"/>
                <w:sz w:val="24"/>
                <w:szCs w:val="24"/>
                <w:highlight w:val="none"/>
                <w:lang w:val="en-US" w:eastAsia="zh-CN"/>
              </w:rPr>
              <w:t>可消化短纤1300吨/年、纤维蛋白饲料300吨/年、生物菌体蛋白固体饲料400吨/年</w:t>
            </w:r>
            <w:r>
              <w:rPr>
                <w:rFonts w:hint="eastAsia" w:cs="Times New Roman"/>
                <w:snapToGrid w:val="0"/>
                <w:color w:val="auto"/>
                <w:kern w:val="0"/>
                <w:sz w:val="24"/>
                <w:szCs w:val="24"/>
                <w:highlight w:val="none"/>
                <w:lang w:val="en-US" w:eastAsia="zh-CN"/>
              </w:rPr>
              <w:t>，其中可</w:t>
            </w:r>
            <w:r>
              <w:rPr>
                <w:rFonts w:hint="eastAsia" w:ascii="Times New Roman" w:hAnsi="Times New Roman" w:cs="Times New Roman"/>
                <w:snapToGrid w:val="0"/>
                <w:color w:val="auto"/>
                <w:kern w:val="0"/>
                <w:sz w:val="24"/>
                <w:szCs w:val="24"/>
                <w:highlight w:val="none"/>
                <w:lang w:val="en-US" w:eastAsia="zh-CN"/>
              </w:rPr>
              <w:t>消化短纤（含水率35%）</w:t>
            </w:r>
            <w:r>
              <w:rPr>
                <w:rFonts w:hint="eastAsia" w:cs="Times New Roman"/>
                <w:snapToGrid w:val="0"/>
                <w:color w:val="auto"/>
                <w:kern w:val="0"/>
                <w:sz w:val="24"/>
                <w:szCs w:val="24"/>
                <w:highlight w:val="none"/>
                <w:lang w:val="en-US" w:eastAsia="zh-CN"/>
              </w:rPr>
              <w:t>年有效入仓时间1600h、</w:t>
            </w:r>
            <w:r>
              <w:rPr>
                <w:rFonts w:hint="eastAsia" w:ascii="Times New Roman" w:hAnsi="Times New Roman" w:cs="Times New Roman"/>
                <w:snapToGrid w:val="0"/>
                <w:color w:val="auto"/>
                <w:kern w:val="0"/>
                <w:sz w:val="24"/>
                <w:szCs w:val="24"/>
                <w:highlight w:val="none"/>
                <w:lang w:val="en-US" w:eastAsia="zh-CN"/>
              </w:rPr>
              <w:t>纤维蛋白饲料</w:t>
            </w:r>
            <w:r>
              <w:rPr>
                <w:rFonts w:hint="eastAsia" w:cs="Times New Roman"/>
                <w:snapToGrid w:val="0"/>
                <w:color w:val="auto"/>
                <w:kern w:val="0"/>
                <w:sz w:val="24"/>
                <w:szCs w:val="24"/>
                <w:highlight w:val="none"/>
                <w:lang w:val="en-US" w:eastAsia="zh-CN"/>
              </w:rPr>
              <w:t>年有效入仓时间300h、</w:t>
            </w:r>
            <w:r>
              <w:rPr>
                <w:rFonts w:hint="eastAsia" w:ascii="Times New Roman" w:hAnsi="Times New Roman" w:cs="Times New Roman"/>
                <w:snapToGrid w:val="0"/>
                <w:color w:val="auto"/>
                <w:kern w:val="0"/>
                <w:sz w:val="24"/>
                <w:szCs w:val="24"/>
                <w:highlight w:val="none"/>
                <w:lang w:val="en-US" w:eastAsia="zh-CN"/>
              </w:rPr>
              <w:t>生物菌体蛋白固体饲料</w:t>
            </w:r>
            <w:r>
              <w:rPr>
                <w:rFonts w:hint="eastAsia" w:cs="Times New Roman"/>
                <w:snapToGrid w:val="0"/>
                <w:color w:val="auto"/>
                <w:kern w:val="0"/>
                <w:sz w:val="24"/>
                <w:szCs w:val="24"/>
                <w:highlight w:val="none"/>
                <w:lang w:val="en-US" w:eastAsia="zh-CN"/>
              </w:rPr>
              <w:t>年有效入仓时间400h</w:t>
            </w:r>
            <w:r>
              <w:rPr>
                <w:rFonts w:hint="eastAsia" w:ascii="Times New Roman" w:hAnsi="Times New Roman" w:cs="Times New Roman"/>
                <w:snapToGrid w:val="0"/>
                <w:color w:val="auto"/>
                <w:kern w:val="0"/>
                <w:sz w:val="24"/>
                <w:szCs w:val="24"/>
                <w:highlight w:val="none"/>
                <w:lang w:val="en-US" w:eastAsia="zh-CN"/>
              </w:rPr>
              <w:t>。</w:t>
            </w:r>
          </w:p>
          <w:p w14:paraId="11C46E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纤维蛋白饲料</w:t>
            </w:r>
            <w:r>
              <w:rPr>
                <w:rFonts w:hint="eastAsia" w:cs="Times New Roman"/>
                <w:snapToGrid w:val="0"/>
                <w:color w:val="auto"/>
                <w:kern w:val="0"/>
                <w:sz w:val="24"/>
                <w:szCs w:val="24"/>
                <w:highlight w:val="none"/>
                <w:lang w:val="en-US" w:eastAsia="zh-CN"/>
              </w:rPr>
              <w:t>、</w:t>
            </w:r>
            <w:r>
              <w:rPr>
                <w:rFonts w:hint="eastAsia" w:ascii="Times New Roman" w:hAnsi="Times New Roman" w:cs="Times New Roman"/>
                <w:snapToGrid w:val="0"/>
                <w:color w:val="auto"/>
                <w:kern w:val="0"/>
                <w:sz w:val="24"/>
                <w:szCs w:val="24"/>
                <w:highlight w:val="none"/>
                <w:lang w:val="en-US" w:eastAsia="zh-CN"/>
              </w:rPr>
              <w:t>生物菌体蛋白固体饲料</w:t>
            </w:r>
            <w:r>
              <w:rPr>
                <w:rFonts w:hint="eastAsia" w:cs="Times New Roman"/>
                <w:snapToGrid w:val="0"/>
                <w:color w:val="auto"/>
                <w:kern w:val="0"/>
                <w:sz w:val="24"/>
                <w:szCs w:val="24"/>
                <w:highlight w:val="none"/>
                <w:lang w:val="en-US" w:eastAsia="zh-CN"/>
              </w:rPr>
              <w:t>成品入仓颗粒物产污系数参</w:t>
            </w:r>
            <w:r>
              <w:rPr>
                <w:rFonts w:hint="eastAsia" w:ascii="Times New Roman" w:hAnsi="Times New Roman" w:eastAsia="宋体" w:cs="Times New Roman"/>
                <w:snapToGrid w:val="0"/>
                <w:color w:val="auto"/>
                <w:kern w:val="0"/>
                <w:sz w:val="24"/>
                <w:szCs w:val="24"/>
                <w:highlight w:val="none"/>
                <w:lang w:val="en-US" w:eastAsia="zh-CN"/>
              </w:rPr>
              <w:t>照</w:t>
            </w:r>
            <w:r>
              <w:rPr>
                <w:rFonts w:hint="eastAsia" w:cs="Times New Roman"/>
                <w:snapToGrid w:val="0"/>
                <w:color w:val="auto"/>
                <w:kern w:val="0"/>
                <w:sz w:val="24"/>
                <w:szCs w:val="24"/>
                <w:highlight w:val="none"/>
                <w:lang w:val="en-US" w:eastAsia="zh-CN"/>
              </w:rPr>
              <w:t>《逸散性工业粉尘控制技术》（中国环境科学出版社）表5-1谷仓贮仓的逸散粉尘排放因子2.0kg/t-（干燥料），湿料可抑尘80%，</w:t>
            </w:r>
            <w:r>
              <w:rPr>
                <w:rFonts w:hint="eastAsia" w:ascii="Times New Roman" w:hAnsi="Times New Roman" w:cs="Times New Roman"/>
                <w:snapToGrid w:val="0"/>
                <w:color w:val="auto"/>
                <w:kern w:val="0"/>
                <w:sz w:val="24"/>
                <w:szCs w:val="24"/>
                <w:highlight w:val="none"/>
                <w:lang w:val="en-US" w:eastAsia="zh-CN"/>
              </w:rPr>
              <w:t>消化短纤（含水率35%）</w:t>
            </w:r>
            <w:r>
              <w:rPr>
                <w:rFonts w:hint="eastAsia" w:cs="Times New Roman"/>
                <w:snapToGrid w:val="0"/>
                <w:color w:val="auto"/>
                <w:kern w:val="0"/>
                <w:sz w:val="24"/>
                <w:szCs w:val="24"/>
                <w:highlight w:val="none"/>
                <w:lang w:val="en-US" w:eastAsia="zh-CN"/>
              </w:rPr>
              <w:t>成品入仓颗粒物产污系数0.4kg/t-（湿料）。</w:t>
            </w:r>
          </w:p>
          <w:p w14:paraId="238105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11</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可消化短纤及纤维蛋白饲料</w:t>
            </w:r>
            <w:r>
              <w:rPr>
                <w:rFonts w:hint="eastAsia" w:cs="Times New Roman"/>
                <w:b/>
                <w:bCs/>
                <w:color w:val="auto"/>
                <w:sz w:val="24"/>
                <w:szCs w:val="24"/>
                <w:lang w:val="en-US" w:eastAsia="zh-CN"/>
              </w:rPr>
              <w:t>试验</w:t>
            </w:r>
            <w:r>
              <w:rPr>
                <w:rFonts w:hint="eastAsia" w:ascii="Times New Roman" w:hAnsi="Times New Roman" w:cs="Times New Roman"/>
                <w:b/>
                <w:bCs/>
                <w:color w:val="auto"/>
                <w:sz w:val="24"/>
                <w:szCs w:val="24"/>
                <w:lang w:val="en-US" w:eastAsia="zh-CN"/>
              </w:rPr>
              <w:t>干燥及风冷</w:t>
            </w:r>
            <w:r>
              <w:rPr>
                <w:rFonts w:hint="eastAsia" w:cs="Times New Roman"/>
                <w:b/>
                <w:bCs/>
                <w:color w:val="auto"/>
                <w:sz w:val="24"/>
                <w:szCs w:val="24"/>
                <w:lang w:val="en-US" w:eastAsia="zh-CN"/>
              </w:rPr>
              <w:t>颗粒物</w:t>
            </w:r>
            <w:r>
              <w:rPr>
                <w:rFonts w:hint="eastAsia" w:ascii="Times New Roman" w:hAnsi="Times New Roman" w:eastAsia="宋体" w:cs="Times New Roman"/>
                <w:b/>
                <w:bCs/>
                <w:color w:val="auto"/>
                <w:sz w:val="24"/>
                <w:szCs w:val="24"/>
                <w:lang w:val="en-US" w:eastAsia="zh-CN"/>
              </w:rPr>
              <w:t>产生情况一览</w:t>
            </w:r>
            <w:r>
              <w:rPr>
                <w:rFonts w:hint="eastAsia" w:ascii="Times New Roman" w:hAnsi="Times New Roman" w:eastAsia="宋体" w:cs="Times New Roman"/>
                <w:b/>
                <w:bCs/>
                <w:color w:val="auto"/>
                <w:sz w:val="24"/>
                <w:szCs w:val="24"/>
                <w:lang w:val="zh-CN" w:eastAsia="zh-CN"/>
              </w:rPr>
              <w:t>表</w:t>
            </w:r>
          </w:p>
          <w:tbl>
            <w:tblPr>
              <w:tblStyle w:val="75"/>
              <w:tblW w:w="493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64"/>
              <w:gridCol w:w="2407"/>
              <w:gridCol w:w="1184"/>
              <w:gridCol w:w="771"/>
              <w:gridCol w:w="1029"/>
              <w:gridCol w:w="1319"/>
              <w:gridCol w:w="1307"/>
            </w:tblGrid>
            <w:tr w14:paraId="663C99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4" w:type="pct"/>
                  <w:tcBorders>
                    <w:tl2br w:val="nil"/>
                    <w:tr2bl w:val="nil"/>
                  </w:tcBorders>
                  <w:noWrap w:val="0"/>
                  <w:vAlign w:val="center"/>
                </w:tcPr>
                <w:p w14:paraId="62183E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371" w:type="pct"/>
                  <w:tcBorders>
                    <w:tl2br w:val="nil"/>
                    <w:tr2bl w:val="nil"/>
                  </w:tcBorders>
                  <w:noWrap w:val="0"/>
                  <w:vAlign w:val="center"/>
                </w:tcPr>
                <w:p w14:paraId="56AB56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p>
              </w:tc>
              <w:tc>
                <w:tcPr>
                  <w:tcW w:w="674" w:type="pct"/>
                  <w:tcBorders>
                    <w:tl2br w:val="nil"/>
                    <w:tr2bl w:val="nil"/>
                  </w:tcBorders>
                  <w:noWrap w:val="0"/>
                  <w:vAlign w:val="center"/>
                </w:tcPr>
                <w:p w14:paraId="15E2B3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438" w:type="pct"/>
                  <w:tcBorders>
                    <w:tl2br w:val="nil"/>
                    <w:tr2bl w:val="nil"/>
                  </w:tcBorders>
                  <w:noWrap w:val="0"/>
                  <w:vAlign w:val="center"/>
                </w:tcPr>
                <w:p w14:paraId="18F3E4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585" w:type="pct"/>
                  <w:tcBorders>
                    <w:tl2br w:val="nil"/>
                    <w:tr2bl w:val="nil"/>
                  </w:tcBorders>
                  <w:noWrap w:val="0"/>
                  <w:vAlign w:val="center"/>
                </w:tcPr>
                <w:p w14:paraId="1650A9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颗粒物产生量（t）</w:t>
                  </w:r>
                </w:p>
              </w:tc>
              <w:tc>
                <w:tcPr>
                  <w:tcW w:w="750" w:type="pct"/>
                  <w:tcBorders>
                    <w:tl2br w:val="nil"/>
                    <w:tr2bl w:val="nil"/>
                  </w:tcBorders>
                  <w:noWrap w:val="0"/>
                  <w:vAlign w:val="center"/>
                </w:tcPr>
                <w:p w14:paraId="38BAA9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颗粒物有组织产生量（t）</w:t>
                  </w:r>
                </w:p>
              </w:tc>
              <w:tc>
                <w:tcPr>
                  <w:tcW w:w="744" w:type="pct"/>
                  <w:tcBorders>
                    <w:tl2br w:val="nil"/>
                    <w:tr2bl w:val="nil"/>
                  </w:tcBorders>
                  <w:noWrap w:val="0"/>
                  <w:vAlign w:val="center"/>
                </w:tcPr>
                <w:p w14:paraId="1813BC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颗粒物无组织产生量（t）</w:t>
                  </w:r>
                </w:p>
              </w:tc>
            </w:tr>
            <w:tr w14:paraId="081AD3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4" w:type="pct"/>
                  <w:tcBorders>
                    <w:tl2br w:val="nil"/>
                    <w:tr2bl w:val="nil"/>
                  </w:tcBorders>
                  <w:shd w:val="clear" w:color="auto" w:fill="auto"/>
                  <w:noWrap w:val="0"/>
                  <w:vAlign w:val="center"/>
                </w:tcPr>
                <w:p w14:paraId="7E6242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G2-4</w:t>
                  </w:r>
                </w:p>
              </w:tc>
              <w:tc>
                <w:tcPr>
                  <w:tcW w:w="1371" w:type="pct"/>
                  <w:tcBorders>
                    <w:tl2br w:val="nil"/>
                    <w:tr2bl w:val="nil"/>
                  </w:tcBorders>
                  <w:shd w:val="clear" w:color="auto" w:fill="auto"/>
                  <w:noWrap w:val="0"/>
                  <w:vAlign w:val="center"/>
                </w:tcPr>
                <w:p w14:paraId="661C82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生物菌体蛋白固体饲料入仓</w:t>
                  </w:r>
                </w:p>
              </w:tc>
              <w:tc>
                <w:tcPr>
                  <w:tcW w:w="674" w:type="pct"/>
                  <w:vMerge w:val="restart"/>
                  <w:tcBorders>
                    <w:tl2br w:val="nil"/>
                    <w:tr2bl w:val="nil"/>
                  </w:tcBorders>
                  <w:noWrap w:val="0"/>
                  <w:vAlign w:val="center"/>
                </w:tcPr>
                <w:p w14:paraId="1CCC77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2.0kg/t-产品</w:t>
                  </w:r>
                </w:p>
              </w:tc>
              <w:tc>
                <w:tcPr>
                  <w:tcW w:w="438" w:type="pct"/>
                  <w:tcBorders>
                    <w:tl2br w:val="nil"/>
                    <w:tr2bl w:val="nil"/>
                  </w:tcBorders>
                  <w:noWrap w:val="0"/>
                  <w:vAlign w:val="center"/>
                </w:tcPr>
                <w:p w14:paraId="273060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400t</w:t>
                  </w:r>
                </w:p>
              </w:tc>
              <w:tc>
                <w:tcPr>
                  <w:tcW w:w="585" w:type="pct"/>
                  <w:tcBorders>
                    <w:tl2br w:val="nil"/>
                    <w:tr2bl w:val="nil"/>
                  </w:tcBorders>
                  <w:noWrap w:val="0"/>
                  <w:vAlign w:val="center"/>
                </w:tcPr>
                <w:p w14:paraId="67C15C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0.80</w:t>
                  </w:r>
                </w:p>
              </w:tc>
              <w:tc>
                <w:tcPr>
                  <w:tcW w:w="1319" w:type="dxa"/>
                  <w:tcBorders>
                    <w:tl2br w:val="nil"/>
                    <w:tr2bl w:val="nil"/>
                  </w:tcBorders>
                  <w:noWrap w:val="0"/>
                  <w:vAlign w:val="center"/>
                </w:tcPr>
                <w:p w14:paraId="6454C2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0.80</w:t>
                  </w:r>
                </w:p>
              </w:tc>
              <w:tc>
                <w:tcPr>
                  <w:tcW w:w="744" w:type="pct"/>
                  <w:tcBorders>
                    <w:tl2br w:val="nil"/>
                    <w:tr2bl w:val="nil"/>
                  </w:tcBorders>
                  <w:noWrap w:val="0"/>
                  <w:vAlign w:val="center"/>
                </w:tcPr>
                <w:p w14:paraId="660DD7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60D67F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4" w:type="pct"/>
                  <w:tcBorders>
                    <w:tl2br w:val="nil"/>
                    <w:tr2bl w:val="nil"/>
                  </w:tcBorders>
                  <w:shd w:val="clear" w:color="auto" w:fill="auto"/>
                  <w:noWrap w:val="0"/>
                  <w:vAlign w:val="center"/>
                </w:tcPr>
                <w:p w14:paraId="6A569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G3-13</w:t>
                  </w:r>
                </w:p>
              </w:tc>
              <w:tc>
                <w:tcPr>
                  <w:tcW w:w="1371" w:type="pct"/>
                  <w:tcBorders>
                    <w:tl2br w:val="nil"/>
                    <w:tr2bl w:val="nil"/>
                  </w:tcBorders>
                  <w:shd w:val="clear" w:color="auto" w:fill="auto"/>
                  <w:noWrap w:val="0"/>
                  <w:vAlign w:val="center"/>
                </w:tcPr>
                <w:p w14:paraId="7E6A90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纤维蛋白饲料入仓</w:t>
                  </w:r>
                </w:p>
              </w:tc>
              <w:tc>
                <w:tcPr>
                  <w:tcW w:w="674" w:type="pct"/>
                  <w:vMerge w:val="continue"/>
                  <w:tcBorders>
                    <w:tl2br w:val="nil"/>
                    <w:tr2bl w:val="nil"/>
                  </w:tcBorders>
                  <w:noWrap w:val="0"/>
                  <w:vAlign w:val="center"/>
                </w:tcPr>
                <w:p w14:paraId="3C6DFC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438" w:type="pct"/>
                  <w:tcBorders>
                    <w:tl2br w:val="nil"/>
                    <w:tr2bl w:val="nil"/>
                  </w:tcBorders>
                  <w:noWrap w:val="0"/>
                  <w:vAlign w:val="center"/>
                </w:tcPr>
                <w:p w14:paraId="1BE24F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300t</w:t>
                  </w:r>
                </w:p>
              </w:tc>
              <w:tc>
                <w:tcPr>
                  <w:tcW w:w="585" w:type="pct"/>
                  <w:tcBorders>
                    <w:tl2br w:val="nil"/>
                    <w:tr2bl w:val="nil"/>
                  </w:tcBorders>
                  <w:noWrap w:val="0"/>
                  <w:vAlign w:val="center"/>
                </w:tcPr>
                <w:p w14:paraId="410C5A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0.60</w:t>
                  </w:r>
                </w:p>
              </w:tc>
              <w:tc>
                <w:tcPr>
                  <w:tcW w:w="1319" w:type="dxa"/>
                  <w:tcBorders>
                    <w:tl2br w:val="nil"/>
                    <w:tr2bl w:val="nil"/>
                  </w:tcBorders>
                  <w:noWrap w:val="0"/>
                  <w:vAlign w:val="center"/>
                </w:tcPr>
                <w:p w14:paraId="5151AD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0.60</w:t>
                  </w:r>
                </w:p>
              </w:tc>
              <w:tc>
                <w:tcPr>
                  <w:tcW w:w="744" w:type="pct"/>
                  <w:tcBorders>
                    <w:tl2br w:val="nil"/>
                    <w:tr2bl w:val="nil"/>
                  </w:tcBorders>
                  <w:noWrap w:val="0"/>
                  <w:vAlign w:val="center"/>
                </w:tcPr>
                <w:p w14:paraId="533DBA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0A30DC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4" w:type="pct"/>
                  <w:tcBorders>
                    <w:tl2br w:val="nil"/>
                    <w:tr2bl w:val="nil"/>
                  </w:tcBorders>
                  <w:shd w:val="clear" w:color="auto" w:fill="auto"/>
                  <w:noWrap w:val="0"/>
                  <w:vAlign w:val="center"/>
                </w:tcPr>
                <w:p w14:paraId="636B3D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b w:val="0"/>
                      <w:bCs w:val="0"/>
                      <w:color w:val="auto"/>
                      <w:sz w:val="18"/>
                      <w:szCs w:val="18"/>
                      <w:lang w:val="en-US" w:eastAsia="zh-CN"/>
                    </w:rPr>
                    <w:t>G3-10</w:t>
                  </w:r>
                </w:p>
              </w:tc>
              <w:tc>
                <w:tcPr>
                  <w:tcW w:w="1371" w:type="pct"/>
                  <w:tcBorders>
                    <w:tl2br w:val="nil"/>
                    <w:tr2bl w:val="nil"/>
                  </w:tcBorders>
                  <w:shd w:val="clear" w:color="auto" w:fill="auto"/>
                  <w:noWrap w:val="0"/>
                  <w:vAlign w:val="center"/>
                </w:tcPr>
                <w:p w14:paraId="4D695A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可消化短纤入仓</w:t>
                  </w:r>
                </w:p>
              </w:tc>
              <w:tc>
                <w:tcPr>
                  <w:tcW w:w="674" w:type="pct"/>
                  <w:tcBorders>
                    <w:tl2br w:val="nil"/>
                    <w:tr2bl w:val="nil"/>
                  </w:tcBorders>
                  <w:noWrap w:val="0"/>
                  <w:vAlign w:val="center"/>
                </w:tcPr>
                <w:p w14:paraId="67A16C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r>
                    <w:rPr>
                      <w:rFonts w:hint="eastAsia" w:cs="Times New Roman"/>
                      <w:b w:val="0"/>
                      <w:bCs w:val="0"/>
                      <w:color w:val="auto"/>
                      <w:sz w:val="18"/>
                      <w:szCs w:val="18"/>
                      <w:lang w:val="en-US" w:eastAsia="zh-CN"/>
                    </w:rPr>
                    <w:t>0.4kg/t-产品</w:t>
                  </w:r>
                </w:p>
              </w:tc>
              <w:tc>
                <w:tcPr>
                  <w:tcW w:w="438" w:type="pct"/>
                  <w:tcBorders>
                    <w:tl2br w:val="nil"/>
                    <w:tr2bl w:val="nil"/>
                  </w:tcBorders>
                  <w:noWrap w:val="0"/>
                  <w:vAlign w:val="center"/>
                </w:tcPr>
                <w:p w14:paraId="18B33B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2000t</w:t>
                  </w:r>
                </w:p>
              </w:tc>
              <w:tc>
                <w:tcPr>
                  <w:tcW w:w="585" w:type="pct"/>
                  <w:tcBorders>
                    <w:tl2br w:val="nil"/>
                    <w:tr2bl w:val="nil"/>
                  </w:tcBorders>
                  <w:noWrap w:val="0"/>
                  <w:vAlign w:val="center"/>
                </w:tcPr>
                <w:p w14:paraId="5915D1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0.80</w:t>
                  </w:r>
                </w:p>
              </w:tc>
              <w:tc>
                <w:tcPr>
                  <w:tcW w:w="1319" w:type="dxa"/>
                  <w:tcBorders>
                    <w:tl2br w:val="nil"/>
                    <w:tr2bl w:val="nil"/>
                  </w:tcBorders>
                  <w:noWrap w:val="0"/>
                  <w:vAlign w:val="center"/>
                </w:tcPr>
                <w:p w14:paraId="39B736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0.80</w:t>
                  </w:r>
                </w:p>
              </w:tc>
              <w:tc>
                <w:tcPr>
                  <w:tcW w:w="744" w:type="pct"/>
                  <w:tcBorders>
                    <w:tl2br w:val="nil"/>
                    <w:tr2bl w:val="nil"/>
                  </w:tcBorders>
                  <w:noWrap w:val="0"/>
                  <w:vAlign w:val="center"/>
                </w:tcPr>
                <w:p w14:paraId="3C6D39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6D21D0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00" w:type="pct"/>
                  <w:gridSpan w:val="7"/>
                  <w:tcBorders>
                    <w:tl2br w:val="nil"/>
                    <w:tr2bl w:val="nil"/>
                  </w:tcBorders>
                  <w:shd w:val="clear" w:color="auto" w:fill="auto"/>
                  <w:noWrap w:val="0"/>
                  <w:vAlign w:val="center"/>
                </w:tcPr>
                <w:p w14:paraId="0F37CD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可消化短纤1300吨/年（以干料计），含水率35%，则湿料量为2000t/a。</w:t>
                  </w:r>
                </w:p>
              </w:tc>
            </w:tr>
          </w:tbl>
          <w:p w14:paraId="4F8B1146">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3个成品仓为密闭仓，仓顶设集气管道；生物菌体蛋白固体饲料、纤维蛋白饲料不同时入仓，引风量</w:t>
            </w:r>
            <w:r>
              <w:rPr>
                <w:rFonts w:hint="eastAsia" w:ascii="Times New Roman" w:hAnsi="Times New Roman" w:cs="Times New Roman"/>
                <w:b w:val="0"/>
                <w:bCs w:val="0"/>
                <w:snapToGrid w:val="0"/>
                <w:color w:val="auto"/>
                <w:kern w:val="0"/>
                <w:sz w:val="24"/>
                <w:szCs w:val="24"/>
                <w:highlight w:val="none"/>
                <w:lang w:val="en-US" w:eastAsia="zh-CN"/>
              </w:rPr>
              <w:t>2</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w:t>
            </w:r>
            <w:r>
              <w:rPr>
                <w:rFonts w:hint="eastAsia" w:ascii="Times New Roman" w:hAnsi="Times New Roman" w:cs="Times New Roman"/>
                <w:b w:val="0"/>
                <w:bCs w:val="0"/>
                <w:snapToGrid w:val="0"/>
                <w:color w:val="auto"/>
                <w:kern w:val="0"/>
                <w:sz w:val="24"/>
                <w:szCs w:val="24"/>
                <w:highlight w:val="none"/>
                <w:lang w:val="en-US" w:eastAsia="zh-CN"/>
              </w:rPr>
              <w:t>；可消化短纤引</w:t>
            </w:r>
            <w:r>
              <w:rPr>
                <w:rFonts w:hint="eastAsia" w:ascii="Times New Roman" w:hAnsi="Times New Roman" w:eastAsia="宋体" w:cs="Times New Roman"/>
                <w:b w:val="0"/>
                <w:bCs w:val="0"/>
                <w:snapToGrid w:val="0"/>
                <w:color w:val="auto"/>
                <w:kern w:val="0"/>
                <w:sz w:val="24"/>
                <w:szCs w:val="24"/>
                <w:highlight w:val="none"/>
                <w:lang w:val="en-US" w:eastAsia="zh-CN"/>
              </w:rPr>
              <w:t>风量为</w:t>
            </w:r>
            <w:r>
              <w:rPr>
                <w:rFonts w:hint="eastAsia" w:ascii="Times New Roman" w:hAnsi="Times New Roman" w:cs="Times New Roman"/>
                <w:b w:val="0"/>
                <w:bCs w:val="0"/>
                <w:snapToGrid w:val="0"/>
                <w:color w:val="auto"/>
                <w:kern w:val="0"/>
                <w:sz w:val="24"/>
                <w:szCs w:val="24"/>
                <w:highlight w:val="none"/>
                <w:lang w:val="en-US" w:eastAsia="zh-CN"/>
              </w:rPr>
              <w:t>2</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w:t>
            </w:r>
            <w:r>
              <w:rPr>
                <w:rFonts w:hint="eastAsia" w:cs="Times New Roman"/>
                <w:snapToGrid w:val="0"/>
                <w:color w:val="auto"/>
                <w:kern w:val="0"/>
                <w:sz w:val="24"/>
                <w:szCs w:val="24"/>
                <w:highlight w:val="none"/>
                <w:lang w:val="en-US" w:eastAsia="zh-CN"/>
              </w:rPr>
              <w:t>；以上废气</w:t>
            </w:r>
            <w:r>
              <w:rPr>
                <w:rFonts w:hint="eastAsia" w:ascii="Times New Roman" w:hAnsi="Times New Roman" w:eastAsia="宋体" w:cs="Times New Roman"/>
                <w:b w:val="0"/>
                <w:bCs w:val="0"/>
                <w:snapToGrid w:val="0"/>
                <w:color w:val="auto"/>
                <w:kern w:val="0"/>
                <w:sz w:val="24"/>
                <w:szCs w:val="24"/>
                <w:highlight w:val="none"/>
                <w:lang w:val="en-US" w:eastAsia="zh-CN"/>
              </w:rPr>
              <w:t>引入</w:t>
            </w:r>
            <w:r>
              <w:rPr>
                <w:rFonts w:hint="eastAsia" w:cs="Times New Roman"/>
                <w:snapToGrid w:val="0"/>
                <w:color w:val="auto"/>
                <w:kern w:val="0"/>
                <w:sz w:val="24"/>
                <w:szCs w:val="24"/>
                <w:highlight w:val="none"/>
                <w:lang w:val="en-US" w:eastAsia="zh-CN"/>
              </w:rPr>
              <w:t>“布袋除尘器（TA003）”+20m排气筒（DA003）排放。</w:t>
            </w:r>
          </w:p>
          <w:p w14:paraId="55DF982B">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成品入仓</w:t>
            </w:r>
            <w:r>
              <w:rPr>
                <w:rFonts w:hint="default" w:ascii="Times New Roman" w:hAnsi="Times New Roman" w:eastAsia="宋体" w:cs="Times New Roman"/>
                <w:color w:val="auto"/>
                <w:sz w:val="24"/>
                <w:highlight w:val="none"/>
                <w:lang w:eastAsia="zh-CN"/>
              </w:rPr>
              <w:t>过程</w:t>
            </w:r>
            <w:r>
              <w:rPr>
                <w:rFonts w:hint="eastAsia" w:ascii="Times New Roman" w:hAnsi="Times New Roman" w:eastAsia="宋体" w:cs="Times New Roman"/>
                <w:b w:val="0"/>
                <w:bCs w:val="0"/>
                <w:snapToGrid w:val="0"/>
                <w:color w:val="auto"/>
                <w:kern w:val="0"/>
                <w:sz w:val="24"/>
                <w:szCs w:val="24"/>
                <w:highlight w:val="none"/>
                <w:lang w:val="en-US" w:eastAsia="zh-CN" w:bidi="ar-SA"/>
              </w:rPr>
              <w:t>集气装置收集（收集效率</w:t>
            </w:r>
            <w:r>
              <w:rPr>
                <w:rFonts w:hint="eastAsia" w:cs="Times New Roman"/>
                <w:b w:val="0"/>
                <w:bCs w:val="0"/>
                <w:snapToGrid w:val="0"/>
                <w:color w:val="auto"/>
                <w:kern w:val="0"/>
                <w:sz w:val="24"/>
                <w:szCs w:val="24"/>
                <w:highlight w:val="none"/>
                <w:lang w:val="en-US" w:eastAsia="zh-CN" w:bidi="ar-SA"/>
              </w:rPr>
              <w:t>100</w:t>
            </w:r>
            <w:r>
              <w:rPr>
                <w:rFonts w:hint="eastAsia" w:ascii="Times New Roman" w:hAnsi="Times New Roman" w:eastAsia="宋体" w:cs="Times New Roman"/>
                <w:b w:val="0"/>
                <w:bCs w:val="0"/>
                <w:snapToGrid w:val="0"/>
                <w:color w:val="auto"/>
                <w:kern w:val="0"/>
                <w:sz w:val="24"/>
                <w:szCs w:val="24"/>
                <w:highlight w:val="none"/>
                <w:lang w:val="en-US" w:eastAsia="zh-CN" w:bidi="ar-SA"/>
              </w:rPr>
              <w:t>%）后，有组织颗粒物产生量为</w:t>
            </w:r>
            <w:r>
              <w:rPr>
                <w:rFonts w:hint="eastAsia" w:ascii="Times New Roman" w:hAnsi="Times New Roman" w:cs="Times New Roman"/>
                <w:b w:val="0"/>
                <w:bCs w:val="0"/>
                <w:snapToGrid w:val="0"/>
                <w:color w:val="auto"/>
                <w:kern w:val="0"/>
                <w:sz w:val="24"/>
                <w:szCs w:val="24"/>
                <w:highlight w:val="none"/>
                <w:lang w:val="en-US" w:eastAsia="zh-CN" w:bidi="ar-SA"/>
              </w:rPr>
              <w:t>2.20</w:t>
            </w:r>
            <w:r>
              <w:rPr>
                <w:rFonts w:hint="eastAsia" w:ascii="Times New Roman" w:hAnsi="Times New Roman" w:eastAsia="宋体" w:cs="Times New Roman"/>
                <w:b w:val="0"/>
                <w:bCs w:val="0"/>
                <w:snapToGrid w:val="0"/>
                <w:color w:val="auto"/>
                <w:kern w:val="0"/>
                <w:sz w:val="24"/>
                <w:szCs w:val="24"/>
                <w:highlight w:val="none"/>
                <w:lang w:val="en-US" w:eastAsia="zh-CN" w:bidi="ar-SA"/>
              </w:rPr>
              <w:t>t/a，</w:t>
            </w:r>
            <w:r>
              <w:rPr>
                <w:rFonts w:hint="eastAsia" w:ascii="Times New Roman" w:hAnsi="Times New Roman" w:cs="Times New Roman"/>
                <w:b w:val="0"/>
                <w:bCs w:val="0"/>
                <w:snapToGrid w:val="0"/>
                <w:color w:val="auto"/>
                <w:kern w:val="0"/>
                <w:sz w:val="24"/>
                <w:szCs w:val="24"/>
                <w:highlight w:val="none"/>
                <w:lang w:val="en-US" w:eastAsia="zh-CN" w:bidi="ar-SA"/>
              </w:rPr>
              <w:t>最大</w:t>
            </w:r>
            <w:r>
              <w:rPr>
                <w:rFonts w:hint="eastAsia" w:ascii="Times New Roman" w:hAnsi="Times New Roman" w:eastAsia="宋体" w:cs="Times New Roman"/>
                <w:b w:val="0"/>
                <w:bCs w:val="0"/>
                <w:snapToGrid w:val="0"/>
                <w:color w:val="auto"/>
                <w:kern w:val="0"/>
                <w:sz w:val="24"/>
                <w:szCs w:val="24"/>
                <w:highlight w:val="none"/>
                <w:lang w:val="en-US" w:eastAsia="zh-CN" w:bidi="ar-SA"/>
              </w:rPr>
              <w:t>产生速率为</w:t>
            </w:r>
            <w:r>
              <w:rPr>
                <w:rFonts w:hint="eastAsia" w:ascii="Times New Roman" w:hAnsi="Times New Roman" w:cs="Times New Roman"/>
                <w:b w:val="0"/>
                <w:bCs w:val="0"/>
                <w:snapToGrid w:val="0"/>
                <w:color w:val="auto"/>
                <w:kern w:val="0"/>
                <w:sz w:val="24"/>
                <w:szCs w:val="24"/>
                <w:highlight w:val="none"/>
                <w:lang w:val="en-US" w:eastAsia="zh-CN" w:bidi="ar-SA"/>
              </w:rPr>
              <w:t>2.5</w:t>
            </w:r>
            <w:r>
              <w:rPr>
                <w:rFonts w:hint="eastAsia"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产生浓度为625mg/m</w:t>
            </w:r>
            <w:r>
              <w:rPr>
                <w:rFonts w:hint="eastAsia"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bidi="ar-SA"/>
              </w:rPr>
              <w:t>经旋风集料+</w:t>
            </w:r>
            <w:r>
              <w:rPr>
                <w:rFonts w:hint="eastAsia" w:ascii="Times New Roman" w:hAnsi="Times New Roman" w:cs="Times New Roman"/>
                <w:b w:val="0"/>
                <w:bCs w:val="0"/>
                <w:snapToGrid w:val="0"/>
                <w:color w:val="auto"/>
                <w:kern w:val="0"/>
                <w:sz w:val="24"/>
                <w:szCs w:val="24"/>
                <w:highlight w:val="none"/>
                <w:lang w:val="en-US" w:eastAsia="zh-CN"/>
              </w:rPr>
              <w:t>布袋除尘</w:t>
            </w:r>
            <w:r>
              <w:rPr>
                <w:rFonts w:hint="default" w:ascii="Times New Roman" w:hAnsi="Times New Roman" w:eastAsia="宋体" w:cs="Times New Roman"/>
                <w:b w:val="0"/>
                <w:bCs w:val="0"/>
                <w:snapToGrid w:val="0"/>
                <w:color w:val="auto"/>
                <w:kern w:val="0"/>
                <w:sz w:val="24"/>
                <w:szCs w:val="24"/>
                <w:highlight w:val="none"/>
                <w:lang w:val="en-US" w:eastAsia="zh-CN"/>
              </w:rPr>
              <w:t>（TA00</w:t>
            </w:r>
            <w:r>
              <w:rPr>
                <w:rFonts w:hint="eastAsia" w:ascii="Times New Roman" w:hAnsi="Times New Roman" w:cs="Times New Roman"/>
                <w:b w:val="0"/>
                <w:bCs w:val="0"/>
                <w:snapToGrid w:val="0"/>
                <w:color w:val="auto"/>
                <w:kern w:val="0"/>
                <w:sz w:val="24"/>
                <w:szCs w:val="24"/>
                <w:highlight w:val="none"/>
                <w:lang w:val="en-US" w:eastAsia="zh-CN"/>
              </w:rPr>
              <w:t>3</w:t>
            </w:r>
            <w:r>
              <w:rPr>
                <w:rFonts w:hint="default" w:ascii="Times New Roman" w:hAnsi="Times New Roman" w:eastAsia="宋体" w:cs="Times New Roman"/>
                <w:b w:val="0"/>
                <w:bCs w:val="0"/>
                <w:snapToGrid w:val="0"/>
                <w:color w:val="auto"/>
                <w:kern w:val="0"/>
                <w:sz w:val="24"/>
                <w:szCs w:val="24"/>
                <w:highlight w:val="none"/>
                <w:lang w:val="en-US" w:eastAsia="zh-CN"/>
              </w:rPr>
              <w:t>）</w:t>
            </w:r>
            <w:r>
              <w:rPr>
                <w:rFonts w:hint="eastAsia" w:ascii="Times New Roman" w:hAnsi="Times New Roman" w:cs="Times New Roman"/>
                <w:b w:val="0"/>
                <w:bCs w:val="0"/>
                <w:snapToGrid w:val="0"/>
                <w:color w:val="auto"/>
                <w:kern w:val="0"/>
                <w:sz w:val="24"/>
                <w:szCs w:val="24"/>
                <w:highlight w:val="none"/>
                <w:lang w:val="en-US" w:eastAsia="zh-CN"/>
              </w:rPr>
              <w:t>综合去除效率</w:t>
            </w:r>
            <w:r>
              <w:rPr>
                <w:rFonts w:hint="default" w:ascii="Times New Roman" w:hAnsi="Times New Roman" w:cs="Times New Roman"/>
                <w:b w:val="0"/>
                <w:bCs w:val="0"/>
                <w:snapToGrid w:val="0"/>
                <w:color w:val="auto"/>
                <w:kern w:val="0"/>
                <w:sz w:val="24"/>
                <w:szCs w:val="24"/>
                <w:highlight w:val="none"/>
                <w:lang w:val="en-US" w:eastAsia="zh-CN"/>
              </w:rPr>
              <w:t>9</w:t>
            </w:r>
            <w:r>
              <w:rPr>
                <w:rFonts w:hint="eastAsia" w:cs="Times New Roman"/>
                <w:b w:val="0"/>
                <w:bCs w:val="0"/>
                <w:snapToGrid w:val="0"/>
                <w:color w:val="auto"/>
                <w:kern w:val="0"/>
                <w:sz w:val="24"/>
                <w:szCs w:val="24"/>
                <w:highlight w:val="none"/>
                <w:lang w:val="en-US" w:eastAsia="zh-CN"/>
              </w:rPr>
              <w:t>9</w:t>
            </w:r>
            <w:r>
              <w:rPr>
                <w:rFonts w:hint="default" w:ascii="Times New Roman" w:hAnsi="Times New Roman" w:cs="Times New Roman"/>
                <w:b w:val="0"/>
                <w:bCs w:val="0"/>
                <w:snapToGrid w:val="0"/>
                <w:color w:val="auto"/>
                <w:kern w:val="0"/>
                <w:sz w:val="24"/>
                <w:szCs w:val="24"/>
                <w:highlight w:val="none"/>
                <w:lang w:val="en-US" w:eastAsia="zh-CN"/>
              </w:rPr>
              <w:t>%，颗粒物排放量为</w:t>
            </w:r>
            <w:r>
              <w:rPr>
                <w:rFonts w:hint="eastAsia" w:ascii="Times New Roman" w:hAnsi="Times New Roman" w:cs="Times New Roman"/>
                <w:b w:val="0"/>
                <w:bCs w:val="0"/>
                <w:snapToGrid w:val="0"/>
                <w:color w:val="auto"/>
                <w:kern w:val="0"/>
                <w:sz w:val="24"/>
                <w:szCs w:val="24"/>
                <w:highlight w:val="none"/>
                <w:lang w:val="en-US" w:eastAsia="zh-CN"/>
              </w:rPr>
              <w:t>0.022</w:t>
            </w:r>
            <w:r>
              <w:rPr>
                <w:rFonts w:hint="default" w:ascii="Times New Roman" w:hAnsi="Times New Roman" w:cs="Times New Roman"/>
                <w:b w:val="0"/>
                <w:bCs w:val="0"/>
                <w:snapToGrid w:val="0"/>
                <w:color w:val="auto"/>
                <w:kern w:val="0"/>
                <w:sz w:val="24"/>
                <w:szCs w:val="24"/>
                <w:highlight w:val="none"/>
                <w:lang w:val="en-US" w:eastAsia="zh-CN"/>
              </w:rPr>
              <w:t>t/a，</w:t>
            </w:r>
            <w:r>
              <w:rPr>
                <w:rFonts w:hint="eastAsia" w:ascii="Times New Roman" w:hAnsi="Times New Roman" w:cs="Times New Roman"/>
                <w:b w:val="0"/>
                <w:bCs w:val="0"/>
                <w:snapToGrid w:val="0"/>
                <w:color w:val="auto"/>
                <w:kern w:val="0"/>
                <w:sz w:val="24"/>
                <w:szCs w:val="24"/>
                <w:highlight w:val="none"/>
                <w:lang w:val="en-US" w:eastAsia="zh-CN"/>
              </w:rPr>
              <w:t>最大</w:t>
            </w:r>
            <w:r>
              <w:rPr>
                <w:rFonts w:hint="default" w:ascii="Times New Roman" w:hAnsi="Times New Roman" w:cs="Times New Roman"/>
                <w:b w:val="0"/>
                <w:bCs w:val="0"/>
                <w:snapToGrid w:val="0"/>
                <w:color w:val="auto"/>
                <w:kern w:val="0"/>
                <w:sz w:val="24"/>
                <w:szCs w:val="24"/>
                <w:highlight w:val="none"/>
                <w:lang w:val="en-US" w:eastAsia="zh-CN"/>
              </w:rPr>
              <w:t>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0.025</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，最大</w:t>
            </w:r>
            <w:r>
              <w:rPr>
                <w:rFonts w:hint="eastAsia" w:cs="Times New Roman"/>
                <w:b w:val="0"/>
                <w:bCs w:val="0"/>
                <w:snapToGrid w:val="0"/>
                <w:color w:val="auto"/>
                <w:kern w:val="0"/>
                <w:sz w:val="24"/>
                <w:szCs w:val="24"/>
                <w:highlight w:val="none"/>
                <w:lang w:val="en-US" w:eastAsia="zh-CN"/>
              </w:rPr>
              <w:t>排放浓度为6.3mg/m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543CABA8">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（2）试验成品包装过程废气</w:t>
            </w:r>
          </w:p>
          <w:p w14:paraId="64BFF5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本项目</w:t>
            </w:r>
            <w:r>
              <w:rPr>
                <w:rFonts w:hint="eastAsia" w:cs="Times New Roman"/>
                <w:snapToGrid w:val="0"/>
                <w:color w:val="auto"/>
                <w:kern w:val="0"/>
                <w:sz w:val="24"/>
                <w:szCs w:val="24"/>
                <w:highlight w:val="none"/>
                <w:lang w:val="en-US" w:eastAsia="zh-CN"/>
              </w:rPr>
              <w:t>试验成品包括</w:t>
            </w:r>
            <w:r>
              <w:rPr>
                <w:rFonts w:hint="eastAsia" w:ascii="Times New Roman" w:hAnsi="Times New Roman" w:cs="Times New Roman"/>
                <w:snapToGrid w:val="0"/>
                <w:color w:val="auto"/>
                <w:kern w:val="0"/>
                <w:sz w:val="24"/>
                <w:szCs w:val="24"/>
                <w:highlight w:val="none"/>
                <w:lang w:val="en-US" w:eastAsia="zh-CN"/>
              </w:rPr>
              <w:t>可消化短纤1300吨/年、纤维蛋白饲料300吨/年、生物菌体蛋白固体饲料400吨/年</w:t>
            </w:r>
            <w:r>
              <w:rPr>
                <w:rFonts w:hint="eastAsia" w:cs="Times New Roman"/>
                <w:snapToGrid w:val="0"/>
                <w:color w:val="auto"/>
                <w:kern w:val="0"/>
                <w:sz w:val="24"/>
                <w:szCs w:val="24"/>
                <w:highlight w:val="none"/>
                <w:lang w:val="en-US" w:eastAsia="zh-CN"/>
              </w:rPr>
              <w:t>，其中可</w:t>
            </w:r>
            <w:r>
              <w:rPr>
                <w:rFonts w:hint="eastAsia" w:ascii="Times New Roman" w:hAnsi="Times New Roman" w:cs="Times New Roman"/>
                <w:snapToGrid w:val="0"/>
                <w:color w:val="auto"/>
                <w:kern w:val="0"/>
                <w:sz w:val="24"/>
                <w:szCs w:val="24"/>
                <w:highlight w:val="none"/>
                <w:lang w:val="en-US" w:eastAsia="zh-CN"/>
              </w:rPr>
              <w:t>消化短纤含水率35%，物料为潮湿状，采用螺旋出料方式，不再考虑其包装过程废气；纤维蛋白饲料</w:t>
            </w:r>
            <w:r>
              <w:rPr>
                <w:rFonts w:hint="eastAsia" w:cs="Times New Roman"/>
                <w:snapToGrid w:val="0"/>
                <w:color w:val="auto"/>
                <w:kern w:val="0"/>
                <w:sz w:val="24"/>
                <w:szCs w:val="24"/>
                <w:highlight w:val="none"/>
                <w:lang w:val="en-US" w:eastAsia="zh-CN"/>
              </w:rPr>
              <w:t>包装时间60h/a、</w:t>
            </w:r>
            <w:r>
              <w:rPr>
                <w:rFonts w:hint="eastAsia" w:ascii="Times New Roman" w:hAnsi="Times New Roman" w:cs="Times New Roman"/>
                <w:snapToGrid w:val="0"/>
                <w:color w:val="auto"/>
                <w:kern w:val="0"/>
                <w:sz w:val="24"/>
                <w:szCs w:val="24"/>
                <w:highlight w:val="none"/>
                <w:lang w:val="en-US" w:eastAsia="zh-CN"/>
              </w:rPr>
              <w:t>生物菌体蛋白固体饲料</w:t>
            </w:r>
            <w:r>
              <w:rPr>
                <w:rFonts w:hint="eastAsia" w:cs="Times New Roman"/>
                <w:snapToGrid w:val="0"/>
                <w:color w:val="auto"/>
                <w:kern w:val="0"/>
                <w:sz w:val="24"/>
                <w:szCs w:val="24"/>
                <w:highlight w:val="none"/>
                <w:lang w:val="en-US" w:eastAsia="zh-CN"/>
              </w:rPr>
              <w:t>年有效入仓时间80h/a</w:t>
            </w:r>
            <w:r>
              <w:rPr>
                <w:rFonts w:hint="eastAsia" w:ascii="Times New Roman" w:hAnsi="Times New Roman" w:cs="Times New Roman"/>
                <w:snapToGrid w:val="0"/>
                <w:color w:val="auto"/>
                <w:kern w:val="0"/>
                <w:sz w:val="24"/>
                <w:szCs w:val="24"/>
                <w:highlight w:val="none"/>
                <w:lang w:val="en-US" w:eastAsia="zh-CN"/>
              </w:rPr>
              <w:t>。</w:t>
            </w:r>
          </w:p>
          <w:p w14:paraId="66BB89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纤维蛋白饲料</w:t>
            </w:r>
            <w:r>
              <w:rPr>
                <w:rFonts w:hint="eastAsia" w:cs="Times New Roman"/>
                <w:snapToGrid w:val="0"/>
                <w:color w:val="auto"/>
                <w:kern w:val="0"/>
                <w:sz w:val="24"/>
                <w:szCs w:val="24"/>
                <w:highlight w:val="none"/>
                <w:lang w:val="en-US" w:eastAsia="zh-CN"/>
              </w:rPr>
              <w:t>、</w:t>
            </w:r>
            <w:r>
              <w:rPr>
                <w:rFonts w:hint="eastAsia" w:ascii="Times New Roman" w:hAnsi="Times New Roman" w:cs="Times New Roman"/>
                <w:snapToGrid w:val="0"/>
                <w:color w:val="auto"/>
                <w:kern w:val="0"/>
                <w:sz w:val="24"/>
                <w:szCs w:val="24"/>
                <w:highlight w:val="none"/>
                <w:lang w:val="en-US" w:eastAsia="zh-CN"/>
              </w:rPr>
              <w:t>生物菌体蛋白固体饲料采用同一台自动包装机，</w:t>
            </w:r>
            <w:r>
              <w:rPr>
                <w:rFonts w:hint="eastAsia" w:cs="Times New Roman"/>
                <w:snapToGrid w:val="0"/>
                <w:color w:val="auto"/>
                <w:kern w:val="0"/>
                <w:sz w:val="24"/>
                <w:szCs w:val="24"/>
                <w:highlight w:val="none"/>
                <w:lang w:val="en-US" w:eastAsia="zh-CN"/>
              </w:rPr>
              <w:t>包装过程颗粒物产污系数参</w:t>
            </w:r>
            <w:r>
              <w:rPr>
                <w:rFonts w:hint="eastAsia" w:ascii="Times New Roman" w:hAnsi="Times New Roman" w:eastAsia="宋体" w:cs="Times New Roman"/>
                <w:snapToGrid w:val="0"/>
                <w:color w:val="auto"/>
                <w:kern w:val="0"/>
                <w:sz w:val="24"/>
                <w:szCs w:val="24"/>
                <w:highlight w:val="none"/>
                <w:lang w:val="en-US" w:eastAsia="zh-CN"/>
              </w:rPr>
              <w:t>照</w:t>
            </w:r>
            <w:r>
              <w:rPr>
                <w:rFonts w:hint="eastAsia" w:cs="Times New Roman"/>
                <w:snapToGrid w:val="0"/>
                <w:color w:val="auto"/>
                <w:kern w:val="0"/>
                <w:sz w:val="24"/>
                <w:szCs w:val="24"/>
                <w:highlight w:val="none"/>
                <w:lang w:val="en-US" w:eastAsia="zh-CN"/>
              </w:rPr>
              <w:t>《逸散性工业粉尘控制技术》（中国环境科学出版社）表5-1谷仓贮仓的逸散粉尘排放因子0.25kg/t-（干燥料）。</w:t>
            </w:r>
          </w:p>
          <w:p w14:paraId="3B8BF8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12</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可消化短纤及纤维蛋白饲料</w:t>
            </w:r>
            <w:r>
              <w:rPr>
                <w:rFonts w:hint="eastAsia" w:cs="Times New Roman"/>
                <w:b/>
                <w:bCs/>
                <w:color w:val="auto"/>
                <w:sz w:val="24"/>
                <w:szCs w:val="24"/>
                <w:lang w:val="en-US" w:eastAsia="zh-CN"/>
              </w:rPr>
              <w:t>试验</w:t>
            </w:r>
            <w:r>
              <w:rPr>
                <w:rFonts w:hint="eastAsia" w:ascii="Times New Roman" w:hAnsi="Times New Roman" w:cs="Times New Roman"/>
                <w:b/>
                <w:bCs/>
                <w:color w:val="auto"/>
                <w:sz w:val="24"/>
                <w:szCs w:val="24"/>
                <w:lang w:val="en-US" w:eastAsia="zh-CN"/>
              </w:rPr>
              <w:t>干燥及风冷</w:t>
            </w:r>
            <w:r>
              <w:rPr>
                <w:rFonts w:hint="eastAsia" w:cs="Times New Roman"/>
                <w:b/>
                <w:bCs/>
                <w:color w:val="auto"/>
                <w:sz w:val="24"/>
                <w:szCs w:val="24"/>
                <w:lang w:val="en-US" w:eastAsia="zh-CN"/>
              </w:rPr>
              <w:t>颗粒物</w:t>
            </w:r>
            <w:r>
              <w:rPr>
                <w:rFonts w:hint="eastAsia" w:ascii="Times New Roman" w:hAnsi="Times New Roman" w:eastAsia="宋体" w:cs="Times New Roman"/>
                <w:b/>
                <w:bCs/>
                <w:color w:val="auto"/>
                <w:sz w:val="24"/>
                <w:szCs w:val="24"/>
                <w:lang w:val="en-US" w:eastAsia="zh-CN"/>
              </w:rPr>
              <w:t>产生情况一览</w:t>
            </w:r>
            <w:r>
              <w:rPr>
                <w:rFonts w:hint="eastAsia" w:ascii="Times New Roman" w:hAnsi="Times New Roman" w:eastAsia="宋体" w:cs="Times New Roman"/>
                <w:b/>
                <w:bCs/>
                <w:color w:val="auto"/>
                <w:sz w:val="24"/>
                <w:szCs w:val="24"/>
                <w:lang w:val="zh-CN" w:eastAsia="zh-CN"/>
              </w:rPr>
              <w:t>表</w:t>
            </w:r>
          </w:p>
          <w:tbl>
            <w:tblPr>
              <w:tblStyle w:val="75"/>
              <w:tblW w:w="493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64"/>
              <w:gridCol w:w="2407"/>
              <w:gridCol w:w="1184"/>
              <w:gridCol w:w="771"/>
              <w:gridCol w:w="1029"/>
              <w:gridCol w:w="1319"/>
              <w:gridCol w:w="1307"/>
            </w:tblGrid>
            <w:tr w14:paraId="5846B9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5" w:type="pct"/>
                  <w:tcBorders>
                    <w:tl2br w:val="nil"/>
                    <w:tr2bl w:val="nil"/>
                  </w:tcBorders>
                  <w:noWrap w:val="0"/>
                  <w:vAlign w:val="center"/>
                </w:tcPr>
                <w:p w14:paraId="338830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370" w:type="pct"/>
                  <w:tcBorders>
                    <w:tl2br w:val="nil"/>
                    <w:tr2bl w:val="nil"/>
                  </w:tcBorders>
                  <w:noWrap w:val="0"/>
                  <w:vAlign w:val="center"/>
                </w:tcPr>
                <w:p w14:paraId="122031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p>
              </w:tc>
              <w:tc>
                <w:tcPr>
                  <w:tcW w:w="674" w:type="pct"/>
                  <w:tcBorders>
                    <w:tl2br w:val="nil"/>
                    <w:tr2bl w:val="nil"/>
                  </w:tcBorders>
                  <w:noWrap w:val="0"/>
                  <w:vAlign w:val="center"/>
                </w:tcPr>
                <w:p w14:paraId="27E21E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439" w:type="pct"/>
                  <w:tcBorders>
                    <w:tl2br w:val="nil"/>
                    <w:tr2bl w:val="nil"/>
                  </w:tcBorders>
                  <w:noWrap w:val="0"/>
                  <w:vAlign w:val="center"/>
                </w:tcPr>
                <w:p w14:paraId="21165C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585" w:type="pct"/>
                  <w:tcBorders>
                    <w:tl2br w:val="nil"/>
                    <w:tr2bl w:val="nil"/>
                  </w:tcBorders>
                  <w:noWrap w:val="0"/>
                  <w:vAlign w:val="center"/>
                </w:tcPr>
                <w:p w14:paraId="324832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颗粒物产生量（t）</w:t>
                  </w:r>
                </w:p>
              </w:tc>
              <w:tc>
                <w:tcPr>
                  <w:tcW w:w="751" w:type="pct"/>
                  <w:tcBorders>
                    <w:tl2br w:val="nil"/>
                    <w:tr2bl w:val="nil"/>
                  </w:tcBorders>
                  <w:noWrap w:val="0"/>
                  <w:vAlign w:val="center"/>
                </w:tcPr>
                <w:p w14:paraId="7E38AD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颗粒物有组织产生量（t）</w:t>
                  </w:r>
                </w:p>
              </w:tc>
              <w:tc>
                <w:tcPr>
                  <w:tcW w:w="744" w:type="pct"/>
                  <w:tcBorders>
                    <w:tl2br w:val="nil"/>
                    <w:tr2bl w:val="nil"/>
                  </w:tcBorders>
                  <w:noWrap w:val="0"/>
                  <w:vAlign w:val="center"/>
                </w:tcPr>
                <w:p w14:paraId="02E25B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颗粒物无组织产生量（t）</w:t>
                  </w:r>
                </w:p>
              </w:tc>
            </w:tr>
            <w:tr w14:paraId="503B61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5" w:type="pct"/>
                  <w:tcBorders>
                    <w:tl2br w:val="nil"/>
                    <w:tr2bl w:val="nil"/>
                  </w:tcBorders>
                  <w:shd w:val="clear" w:color="auto" w:fill="auto"/>
                  <w:noWrap w:val="0"/>
                  <w:vAlign w:val="center"/>
                </w:tcPr>
                <w:p w14:paraId="1D49E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G2-5</w:t>
                  </w:r>
                </w:p>
              </w:tc>
              <w:tc>
                <w:tcPr>
                  <w:tcW w:w="1370" w:type="pct"/>
                  <w:tcBorders>
                    <w:tl2br w:val="nil"/>
                    <w:tr2bl w:val="nil"/>
                  </w:tcBorders>
                  <w:shd w:val="clear" w:color="auto" w:fill="auto"/>
                  <w:noWrap w:val="0"/>
                  <w:vAlign w:val="center"/>
                </w:tcPr>
                <w:p w14:paraId="327070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生物菌体蛋白固体饲料、纤维蛋白饲料包装</w:t>
                  </w:r>
                </w:p>
              </w:tc>
              <w:tc>
                <w:tcPr>
                  <w:tcW w:w="674" w:type="pct"/>
                  <w:tcBorders>
                    <w:tl2br w:val="nil"/>
                    <w:tr2bl w:val="nil"/>
                  </w:tcBorders>
                  <w:noWrap w:val="0"/>
                  <w:vAlign w:val="center"/>
                </w:tcPr>
                <w:p w14:paraId="00E4F6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0.25kg/t-产品</w:t>
                  </w:r>
                </w:p>
              </w:tc>
              <w:tc>
                <w:tcPr>
                  <w:tcW w:w="439" w:type="pct"/>
                  <w:tcBorders>
                    <w:tl2br w:val="nil"/>
                    <w:tr2bl w:val="nil"/>
                  </w:tcBorders>
                  <w:noWrap w:val="0"/>
                  <w:vAlign w:val="center"/>
                </w:tcPr>
                <w:p w14:paraId="12DAFA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700t</w:t>
                  </w:r>
                </w:p>
              </w:tc>
              <w:tc>
                <w:tcPr>
                  <w:tcW w:w="585" w:type="pct"/>
                  <w:tcBorders>
                    <w:tl2br w:val="nil"/>
                    <w:tr2bl w:val="nil"/>
                  </w:tcBorders>
                  <w:noWrap w:val="0"/>
                  <w:vAlign w:val="center"/>
                </w:tcPr>
                <w:p w14:paraId="2BBEC0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0.175</w:t>
                  </w:r>
                </w:p>
              </w:tc>
              <w:tc>
                <w:tcPr>
                  <w:tcW w:w="751" w:type="pct"/>
                  <w:tcBorders>
                    <w:tl2br w:val="nil"/>
                    <w:tr2bl w:val="nil"/>
                  </w:tcBorders>
                  <w:noWrap w:val="0"/>
                  <w:vAlign w:val="center"/>
                </w:tcPr>
                <w:p w14:paraId="22772E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0.158</w:t>
                  </w:r>
                </w:p>
              </w:tc>
              <w:tc>
                <w:tcPr>
                  <w:tcW w:w="744" w:type="pct"/>
                  <w:tcBorders>
                    <w:tl2br w:val="nil"/>
                    <w:tr2bl w:val="nil"/>
                  </w:tcBorders>
                  <w:noWrap w:val="0"/>
                  <w:vAlign w:val="center"/>
                </w:tcPr>
                <w:p w14:paraId="4F11C8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0.017</w:t>
                  </w:r>
                </w:p>
              </w:tc>
            </w:tr>
          </w:tbl>
          <w:p w14:paraId="7214908D">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自动包装机出料口设集气罩，收集废气4</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w:t>
            </w:r>
            <w:r>
              <w:rPr>
                <w:rFonts w:hint="eastAsia" w:cs="Times New Roman"/>
                <w:snapToGrid w:val="0"/>
                <w:color w:val="auto"/>
                <w:kern w:val="0"/>
                <w:sz w:val="24"/>
                <w:szCs w:val="24"/>
                <w:highlight w:val="none"/>
                <w:lang w:val="en-US" w:eastAsia="zh-CN"/>
              </w:rPr>
              <w:t>汇至“布袋除尘器（TA003）”+20m排气筒（DA003）排放。</w:t>
            </w:r>
          </w:p>
          <w:p w14:paraId="381FDE03">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color w:val="auto"/>
                <w:sz w:val="24"/>
                <w:highlight w:val="none"/>
                <w:lang w:val="en-US" w:eastAsia="zh-CN"/>
              </w:rPr>
            </w:pPr>
            <w:r>
              <w:rPr>
                <w:rFonts w:hint="eastAsia" w:cs="Times New Roman"/>
                <w:snapToGrid w:val="0"/>
                <w:color w:val="auto"/>
                <w:kern w:val="0"/>
                <w:sz w:val="24"/>
                <w:szCs w:val="24"/>
                <w:highlight w:val="none"/>
                <w:lang w:val="en-US" w:eastAsia="zh-CN"/>
              </w:rPr>
              <w:t>自动包装机出料口设集气罩</w:t>
            </w:r>
            <w:r>
              <w:rPr>
                <w:rFonts w:hint="eastAsia" w:ascii="Times New Roman" w:hAnsi="Times New Roman" w:eastAsia="宋体" w:cs="Times New Roman"/>
                <w:b w:val="0"/>
                <w:bCs w:val="0"/>
                <w:snapToGrid w:val="0"/>
                <w:color w:val="auto"/>
                <w:kern w:val="0"/>
                <w:sz w:val="24"/>
                <w:szCs w:val="24"/>
                <w:highlight w:val="none"/>
                <w:lang w:val="en-US" w:eastAsia="zh-CN" w:bidi="ar-SA"/>
              </w:rPr>
              <w:t>收集效率</w:t>
            </w:r>
            <w:r>
              <w:rPr>
                <w:rFonts w:hint="eastAsia" w:ascii="Times New Roman" w:hAnsi="Times New Roman" w:cs="Times New Roman"/>
                <w:b w:val="0"/>
                <w:bCs w:val="0"/>
                <w:snapToGrid w:val="0"/>
                <w:color w:val="auto"/>
                <w:kern w:val="0"/>
                <w:sz w:val="24"/>
                <w:szCs w:val="24"/>
                <w:highlight w:val="none"/>
                <w:lang w:val="en-US" w:eastAsia="zh-CN" w:bidi="ar-SA"/>
              </w:rPr>
              <w:t>9</w:t>
            </w:r>
            <w:r>
              <w:rPr>
                <w:rFonts w:hint="eastAsia" w:cs="Times New Roman"/>
                <w:b w:val="0"/>
                <w:bCs w:val="0"/>
                <w:snapToGrid w:val="0"/>
                <w:color w:val="auto"/>
                <w:kern w:val="0"/>
                <w:sz w:val="24"/>
                <w:szCs w:val="24"/>
                <w:highlight w:val="none"/>
                <w:lang w:val="en-US" w:eastAsia="zh-CN" w:bidi="ar-SA"/>
              </w:rPr>
              <w:t>0</w:t>
            </w:r>
            <w:r>
              <w:rPr>
                <w:rFonts w:hint="eastAsia" w:ascii="Times New Roman" w:hAnsi="Times New Roman" w:eastAsia="宋体" w:cs="Times New Roman"/>
                <w:b w:val="0"/>
                <w:bCs w:val="0"/>
                <w:snapToGrid w:val="0"/>
                <w:color w:val="auto"/>
                <w:kern w:val="0"/>
                <w:sz w:val="24"/>
                <w:szCs w:val="24"/>
                <w:highlight w:val="none"/>
                <w:lang w:val="en-US" w:eastAsia="zh-CN" w:bidi="ar-SA"/>
              </w:rPr>
              <w:t>%，有组织颗粒物产生量为</w:t>
            </w:r>
            <w:r>
              <w:rPr>
                <w:rFonts w:hint="eastAsia" w:ascii="Times New Roman" w:hAnsi="Times New Roman" w:cs="Times New Roman"/>
                <w:b w:val="0"/>
                <w:bCs w:val="0"/>
                <w:snapToGrid w:val="0"/>
                <w:color w:val="auto"/>
                <w:kern w:val="0"/>
                <w:sz w:val="24"/>
                <w:szCs w:val="24"/>
                <w:highlight w:val="none"/>
                <w:lang w:val="en-US" w:eastAsia="zh-CN" w:bidi="ar-SA"/>
              </w:rPr>
              <w:t>0.175</w:t>
            </w:r>
            <w:r>
              <w:rPr>
                <w:rFonts w:hint="eastAsia" w:ascii="Times New Roman" w:hAnsi="Times New Roman" w:eastAsia="宋体" w:cs="Times New Roman"/>
                <w:b w:val="0"/>
                <w:bCs w:val="0"/>
                <w:snapToGrid w:val="0"/>
                <w:color w:val="auto"/>
                <w:kern w:val="0"/>
                <w:sz w:val="24"/>
                <w:szCs w:val="24"/>
                <w:highlight w:val="none"/>
                <w:lang w:val="en-US" w:eastAsia="zh-CN" w:bidi="ar-SA"/>
              </w:rPr>
              <w:t>t/a，产生速率为</w:t>
            </w:r>
            <w:r>
              <w:rPr>
                <w:rFonts w:hint="eastAsia" w:ascii="Times New Roman" w:hAnsi="Times New Roman" w:cs="Times New Roman"/>
                <w:b w:val="0"/>
                <w:bCs w:val="0"/>
                <w:snapToGrid w:val="0"/>
                <w:color w:val="auto"/>
                <w:kern w:val="0"/>
                <w:sz w:val="24"/>
                <w:szCs w:val="24"/>
                <w:highlight w:val="none"/>
                <w:lang w:val="en-US" w:eastAsia="zh-CN" w:bidi="ar-SA"/>
              </w:rPr>
              <w:t>1.25</w:t>
            </w:r>
            <w:r>
              <w:rPr>
                <w:rFonts w:hint="eastAsia"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产生浓度为312mg/m</w:t>
            </w:r>
            <w:r>
              <w:rPr>
                <w:rFonts w:hint="eastAsia"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bidi="ar-SA"/>
              </w:rPr>
              <w:t>经旋风集料+</w:t>
            </w:r>
            <w:r>
              <w:rPr>
                <w:rFonts w:hint="eastAsia" w:ascii="Times New Roman" w:hAnsi="Times New Roman" w:cs="Times New Roman"/>
                <w:b w:val="0"/>
                <w:bCs w:val="0"/>
                <w:snapToGrid w:val="0"/>
                <w:color w:val="auto"/>
                <w:kern w:val="0"/>
                <w:sz w:val="24"/>
                <w:szCs w:val="24"/>
                <w:highlight w:val="none"/>
                <w:lang w:val="en-US" w:eastAsia="zh-CN"/>
              </w:rPr>
              <w:t>布袋除尘</w:t>
            </w:r>
            <w:r>
              <w:rPr>
                <w:rFonts w:hint="default" w:ascii="Times New Roman" w:hAnsi="Times New Roman" w:eastAsia="宋体" w:cs="Times New Roman"/>
                <w:b w:val="0"/>
                <w:bCs w:val="0"/>
                <w:snapToGrid w:val="0"/>
                <w:color w:val="auto"/>
                <w:kern w:val="0"/>
                <w:sz w:val="24"/>
                <w:szCs w:val="24"/>
                <w:highlight w:val="none"/>
                <w:lang w:val="en-US" w:eastAsia="zh-CN"/>
              </w:rPr>
              <w:t>（TA00</w:t>
            </w:r>
            <w:r>
              <w:rPr>
                <w:rFonts w:hint="eastAsia" w:ascii="Times New Roman" w:hAnsi="Times New Roman" w:cs="Times New Roman"/>
                <w:b w:val="0"/>
                <w:bCs w:val="0"/>
                <w:snapToGrid w:val="0"/>
                <w:color w:val="auto"/>
                <w:kern w:val="0"/>
                <w:sz w:val="24"/>
                <w:szCs w:val="24"/>
                <w:highlight w:val="none"/>
                <w:lang w:val="en-US" w:eastAsia="zh-CN"/>
              </w:rPr>
              <w:t>3</w:t>
            </w:r>
            <w:r>
              <w:rPr>
                <w:rFonts w:hint="default" w:ascii="Times New Roman" w:hAnsi="Times New Roman" w:eastAsia="宋体" w:cs="Times New Roman"/>
                <w:b w:val="0"/>
                <w:bCs w:val="0"/>
                <w:snapToGrid w:val="0"/>
                <w:color w:val="auto"/>
                <w:kern w:val="0"/>
                <w:sz w:val="24"/>
                <w:szCs w:val="24"/>
                <w:highlight w:val="none"/>
                <w:lang w:val="en-US" w:eastAsia="zh-CN"/>
              </w:rPr>
              <w:t>）</w:t>
            </w:r>
            <w:r>
              <w:rPr>
                <w:rFonts w:hint="default" w:ascii="Times New Roman" w:hAnsi="Times New Roman" w:cs="Times New Roman"/>
                <w:b w:val="0"/>
                <w:bCs w:val="0"/>
                <w:snapToGrid w:val="0"/>
                <w:color w:val="auto"/>
                <w:kern w:val="0"/>
                <w:sz w:val="24"/>
                <w:szCs w:val="24"/>
                <w:highlight w:val="none"/>
                <w:lang w:val="en-US" w:eastAsia="zh-CN"/>
              </w:rPr>
              <w:t>（</w:t>
            </w:r>
            <w:r>
              <w:rPr>
                <w:rFonts w:hint="eastAsia" w:ascii="Times New Roman" w:hAnsi="Times New Roman" w:cs="Times New Roman"/>
                <w:b w:val="0"/>
                <w:bCs w:val="0"/>
                <w:snapToGrid w:val="0"/>
                <w:color w:val="auto"/>
                <w:kern w:val="0"/>
                <w:sz w:val="24"/>
                <w:szCs w:val="24"/>
                <w:highlight w:val="none"/>
                <w:lang w:val="en-US" w:eastAsia="zh-CN"/>
              </w:rPr>
              <w:t>综合去除效率</w:t>
            </w:r>
            <w:r>
              <w:rPr>
                <w:rFonts w:hint="default" w:ascii="Times New Roman" w:hAnsi="Times New Roman" w:cs="Times New Roman"/>
                <w:b w:val="0"/>
                <w:bCs w:val="0"/>
                <w:snapToGrid w:val="0"/>
                <w:color w:val="auto"/>
                <w:kern w:val="0"/>
                <w:sz w:val="24"/>
                <w:szCs w:val="24"/>
                <w:highlight w:val="none"/>
                <w:lang w:val="en-US" w:eastAsia="zh-CN"/>
              </w:rPr>
              <w:t>9</w:t>
            </w:r>
            <w:r>
              <w:rPr>
                <w:rFonts w:hint="eastAsia" w:cs="Times New Roman"/>
                <w:b w:val="0"/>
                <w:bCs w:val="0"/>
                <w:snapToGrid w:val="0"/>
                <w:color w:val="auto"/>
                <w:kern w:val="0"/>
                <w:sz w:val="24"/>
                <w:szCs w:val="24"/>
                <w:highlight w:val="none"/>
                <w:lang w:val="en-US" w:eastAsia="zh-CN"/>
              </w:rPr>
              <w:t>9</w:t>
            </w:r>
            <w:r>
              <w:rPr>
                <w:rFonts w:hint="default" w:ascii="Times New Roman" w:hAnsi="Times New Roman" w:cs="Times New Roman"/>
                <w:b w:val="0"/>
                <w:bCs w:val="0"/>
                <w:snapToGrid w:val="0"/>
                <w:color w:val="auto"/>
                <w:kern w:val="0"/>
                <w:sz w:val="24"/>
                <w:szCs w:val="24"/>
                <w:highlight w:val="none"/>
                <w:lang w:val="en-US" w:eastAsia="zh-CN"/>
              </w:rPr>
              <w:t>%）后，颗粒物</w:t>
            </w:r>
            <w:r>
              <w:rPr>
                <w:rFonts w:hint="eastAsia" w:ascii="Times New Roman" w:hAnsi="Times New Roman" w:cs="Times New Roman"/>
                <w:b w:val="0"/>
                <w:bCs w:val="0"/>
                <w:snapToGrid w:val="0"/>
                <w:color w:val="auto"/>
                <w:kern w:val="0"/>
                <w:sz w:val="24"/>
                <w:szCs w:val="24"/>
                <w:highlight w:val="none"/>
                <w:lang w:val="en-US" w:eastAsia="zh-CN"/>
              </w:rPr>
              <w:t>有组织</w:t>
            </w:r>
            <w:r>
              <w:rPr>
                <w:rFonts w:hint="default" w:ascii="Times New Roman" w:hAnsi="Times New Roman" w:cs="Times New Roman"/>
                <w:b w:val="0"/>
                <w:bCs w:val="0"/>
                <w:snapToGrid w:val="0"/>
                <w:color w:val="auto"/>
                <w:kern w:val="0"/>
                <w:sz w:val="24"/>
                <w:szCs w:val="24"/>
                <w:highlight w:val="none"/>
                <w:lang w:val="en-US" w:eastAsia="zh-CN"/>
              </w:rPr>
              <w:t>排放量为</w:t>
            </w:r>
            <w:r>
              <w:rPr>
                <w:rFonts w:hint="eastAsia" w:ascii="Times New Roman" w:hAnsi="Times New Roman" w:cs="Times New Roman"/>
                <w:b w:val="0"/>
                <w:bCs w:val="0"/>
                <w:snapToGrid w:val="0"/>
                <w:color w:val="auto"/>
                <w:kern w:val="0"/>
                <w:sz w:val="24"/>
                <w:szCs w:val="24"/>
                <w:highlight w:val="none"/>
                <w:lang w:val="en-US" w:eastAsia="zh-CN"/>
              </w:rPr>
              <w:t>0.013</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0.016</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，最大</w:t>
            </w:r>
            <w:r>
              <w:rPr>
                <w:rFonts w:hint="eastAsia" w:cs="Times New Roman"/>
                <w:b w:val="0"/>
                <w:bCs w:val="0"/>
                <w:snapToGrid w:val="0"/>
                <w:color w:val="auto"/>
                <w:kern w:val="0"/>
                <w:sz w:val="24"/>
                <w:szCs w:val="24"/>
                <w:highlight w:val="none"/>
                <w:lang w:val="en-US" w:eastAsia="zh-CN"/>
              </w:rPr>
              <w:t>排放浓度为3.2mg/m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r>
              <w:rPr>
                <w:rFonts w:hint="default" w:ascii="Times New Roman" w:hAnsi="Times New Roman" w:cs="Times New Roman"/>
                <w:b w:val="0"/>
                <w:bCs w:val="0"/>
                <w:snapToGrid w:val="0"/>
                <w:color w:val="auto"/>
                <w:kern w:val="0"/>
                <w:sz w:val="24"/>
                <w:szCs w:val="24"/>
                <w:highlight w:val="none"/>
                <w:lang w:val="en-US" w:eastAsia="zh-CN"/>
              </w:rPr>
              <w:t>颗粒物</w:t>
            </w:r>
            <w:r>
              <w:rPr>
                <w:rFonts w:hint="eastAsia" w:ascii="Times New Roman" w:hAnsi="Times New Roman" w:cs="Times New Roman"/>
                <w:b w:val="0"/>
                <w:bCs w:val="0"/>
                <w:snapToGrid w:val="0"/>
                <w:color w:val="auto"/>
                <w:kern w:val="0"/>
                <w:sz w:val="24"/>
                <w:szCs w:val="24"/>
                <w:highlight w:val="none"/>
                <w:lang w:val="en-US" w:eastAsia="zh-CN"/>
              </w:rPr>
              <w:t>无组织</w:t>
            </w:r>
            <w:r>
              <w:rPr>
                <w:rFonts w:hint="default" w:ascii="Times New Roman" w:hAnsi="Times New Roman" w:cs="Times New Roman"/>
                <w:b w:val="0"/>
                <w:bCs w:val="0"/>
                <w:snapToGrid w:val="0"/>
                <w:color w:val="auto"/>
                <w:kern w:val="0"/>
                <w:sz w:val="24"/>
                <w:szCs w:val="24"/>
                <w:highlight w:val="none"/>
                <w:lang w:val="en-US" w:eastAsia="zh-CN"/>
              </w:rPr>
              <w:t>排放量为</w:t>
            </w:r>
            <w:r>
              <w:rPr>
                <w:rFonts w:hint="eastAsia" w:ascii="Times New Roman" w:hAnsi="Times New Roman" w:cs="Times New Roman"/>
                <w:b w:val="0"/>
                <w:bCs w:val="0"/>
                <w:snapToGrid w:val="0"/>
                <w:color w:val="auto"/>
                <w:kern w:val="0"/>
                <w:sz w:val="24"/>
                <w:szCs w:val="24"/>
                <w:highlight w:val="none"/>
                <w:lang w:val="en-US" w:eastAsia="zh-CN"/>
              </w:rPr>
              <w:t>0.017</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0.121</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ascii="Times New Roman" w:hAnsi="Times New Roman" w:cs="Times New Roman"/>
                <w:b w:val="0"/>
                <w:bCs w:val="0"/>
                <w:snapToGrid w:val="0"/>
                <w:color w:val="auto"/>
                <w:kern w:val="0"/>
                <w:sz w:val="24"/>
                <w:szCs w:val="24"/>
                <w:highlight w:val="none"/>
                <w:lang w:val="en-US" w:eastAsia="zh-CN" w:bidi="ar-SA"/>
              </w:rPr>
              <w:t>。</w:t>
            </w:r>
          </w:p>
          <w:p w14:paraId="4C31B151">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6、实验过程废气</w:t>
            </w:r>
          </w:p>
          <w:p w14:paraId="7FC155B6">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ascii="Times New Roman" w:hAnsi="Times New Roman" w:eastAsia="宋体" w:cs="Times New Roman"/>
                <w:color w:val="auto"/>
                <w:sz w:val="24"/>
                <w:highlight w:val="none"/>
                <w:lang w:eastAsia="zh-CN"/>
              </w:rPr>
            </w:pPr>
            <w:r>
              <w:rPr>
                <w:rFonts w:hint="eastAsia"/>
                <w:color w:val="auto"/>
                <w:sz w:val="24"/>
                <w:szCs w:val="24"/>
                <w:highlight w:val="none"/>
              </w:rPr>
              <w:t>本项目</w:t>
            </w:r>
            <w:r>
              <w:rPr>
                <w:rFonts w:hint="default"/>
                <w:color w:val="auto"/>
                <w:sz w:val="24"/>
                <w:szCs w:val="24"/>
                <w:highlight w:val="none"/>
              </w:rPr>
              <w:t>实验检测过程使用的</w:t>
            </w:r>
            <w:r>
              <w:rPr>
                <w:rFonts w:hint="eastAsia"/>
                <w:color w:val="auto"/>
                <w:sz w:val="24"/>
                <w:szCs w:val="24"/>
                <w:highlight w:val="none"/>
              </w:rPr>
              <w:t>液体</w:t>
            </w:r>
            <w:r>
              <w:rPr>
                <w:rFonts w:hint="default"/>
                <w:color w:val="auto"/>
                <w:sz w:val="24"/>
                <w:szCs w:val="24"/>
                <w:highlight w:val="none"/>
              </w:rPr>
              <w:t>化学试剂产生</w:t>
            </w:r>
            <w:r>
              <w:rPr>
                <w:rFonts w:hint="default"/>
                <w:color w:val="auto"/>
                <w:sz w:val="24"/>
                <w:szCs w:val="24"/>
              </w:rPr>
              <w:t>有机废气</w:t>
            </w:r>
            <w:r>
              <w:rPr>
                <w:rFonts w:hint="eastAsia"/>
                <w:color w:val="auto"/>
                <w:sz w:val="24"/>
                <w:szCs w:val="24"/>
                <w:lang w:val="en-US" w:eastAsia="zh-CN"/>
              </w:rPr>
              <w:t>以非甲烷总烃计</w:t>
            </w:r>
            <w:r>
              <w:rPr>
                <w:rFonts w:hint="default"/>
                <w:color w:val="auto"/>
                <w:sz w:val="24"/>
                <w:szCs w:val="24"/>
              </w:rPr>
              <w:t>，</w:t>
            </w:r>
            <w:r>
              <w:rPr>
                <w:rFonts w:hint="eastAsia"/>
                <w:color w:val="auto"/>
                <w:sz w:val="24"/>
                <w:szCs w:val="24"/>
              </w:rPr>
              <w:t>参照美国环境保护局编写的《空气污染物排放和控制手册工业污染源调查与研究》等相关资料可知，有机液体的挥发比例一般为试剂使用量的</w:t>
            </w:r>
            <w:r>
              <w:rPr>
                <w:rFonts w:hint="default"/>
                <w:color w:val="auto"/>
                <w:sz w:val="24"/>
                <w:szCs w:val="24"/>
              </w:rPr>
              <w:t>1%~4%</w:t>
            </w:r>
            <w:r>
              <w:rPr>
                <w:rFonts w:hint="eastAsia"/>
                <w:color w:val="auto"/>
                <w:sz w:val="24"/>
                <w:szCs w:val="24"/>
              </w:rPr>
              <w:t>，本次评价考虑最不利情况，液体的挥发比例按</w:t>
            </w:r>
            <w:r>
              <w:rPr>
                <w:rFonts w:hint="default"/>
                <w:color w:val="auto"/>
                <w:sz w:val="24"/>
                <w:szCs w:val="24"/>
              </w:rPr>
              <w:t>4%</w:t>
            </w:r>
            <w:r>
              <w:rPr>
                <w:rFonts w:hint="eastAsia"/>
                <w:color w:val="auto"/>
                <w:sz w:val="24"/>
                <w:szCs w:val="24"/>
              </w:rPr>
              <w:t>计，</w:t>
            </w:r>
            <w:r>
              <w:rPr>
                <w:rFonts w:hint="default"/>
                <w:color w:val="auto"/>
                <w:sz w:val="24"/>
                <w:szCs w:val="24"/>
              </w:rPr>
              <w:t>其中乙醇用于</w:t>
            </w:r>
            <w:r>
              <w:rPr>
                <w:rFonts w:hint="eastAsia"/>
                <w:color w:val="auto"/>
                <w:sz w:val="24"/>
                <w:szCs w:val="24"/>
              </w:rPr>
              <w:t>环境</w:t>
            </w:r>
            <w:r>
              <w:rPr>
                <w:rFonts w:hint="default"/>
                <w:color w:val="auto"/>
                <w:sz w:val="24"/>
                <w:szCs w:val="24"/>
              </w:rPr>
              <w:t>消毒，按</w:t>
            </w:r>
            <w:r>
              <w:rPr>
                <w:rFonts w:hint="eastAsia"/>
                <w:color w:val="auto"/>
                <w:sz w:val="24"/>
                <w:szCs w:val="24"/>
              </w:rPr>
              <w:t>100</w:t>
            </w:r>
            <w:r>
              <w:rPr>
                <w:rFonts w:hint="default"/>
                <w:color w:val="auto"/>
                <w:sz w:val="24"/>
                <w:szCs w:val="24"/>
              </w:rPr>
              <w:t>%挥发</w:t>
            </w:r>
            <w:r>
              <w:rPr>
                <w:rFonts w:hint="eastAsia"/>
                <w:color w:val="auto"/>
                <w:sz w:val="24"/>
                <w:szCs w:val="24"/>
              </w:rPr>
              <w:t>计。根据建设单</w:t>
            </w:r>
            <w:r>
              <w:rPr>
                <w:rFonts w:hint="eastAsia"/>
                <w:color w:val="auto"/>
                <w:sz w:val="24"/>
                <w:szCs w:val="24"/>
                <w:highlight w:val="none"/>
              </w:rPr>
              <w:t>位提供的原辅料</w:t>
            </w:r>
            <w:r>
              <w:rPr>
                <w:rFonts w:hint="default"/>
                <w:color w:val="auto"/>
                <w:sz w:val="24"/>
                <w:szCs w:val="24"/>
                <w:highlight w:val="none"/>
              </w:rPr>
              <w:t>用量表</w:t>
            </w:r>
            <w:r>
              <w:rPr>
                <w:rFonts w:hint="eastAsia"/>
                <w:color w:val="auto"/>
                <w:sz w:val="24"/>
                <w:szCs w:val="24"/>
                <w:highlight w:val="none"/>
              </w:rPr>
              <w:t>，本项目实验</w:t>
            </w:r>
            <w:r>
              <w:rPr>
                <w:rFonts w:hint="default"/>
                <w:color w:val="auto"/>
                <w:sz w:val="24"/>
                <w:szCs w:val="24"/>
                <w:highlight w:val="none"/>
              </w:rPr>
              <w:t>检测试剂</w:t>
            </w:r>
            <w:r>
              <w:rPr>
                <w:rFonts w:hint="eastAsia"/>
                <w:color w:val="auto"/>
                <w:sz w:val="24"/>
                <w:szCs w:val="24"/>
                <w:highlight w:val="none"/>
              </w:rPr>
              <w:t>有机</w:t>
            </w:r>
            <w:r>
              <w:rPr>
                <w:rFonts w:hint="default"/>
                <w:color w:val="auto"/>
                <w:sz w:val="24"/>
                <w:szCs w:val="24"/>
                <w:highlight w:val="none"/>
              </w:rPr>
              <w:t>液体</w:t>
            </w:r>
            <w:r>
              <w:rPr>
                <w:rFonts w:hint="eastAsia"/>
                <w:color w:val="auto"/>
                <w:sz w:val="24"/>
                <w:szCs w:val="24"/>
                <w:highlight w:val="none"/>
              </w:rPr>
              <w:t>原料</w:t>
            </w:r>
            <w:r>
              <w:rPr>
                <w:rFonts w:hint="eastAsia"/>
                <w:color w:val="auto"/>
                <w:sz w:val="24"/>
                <w:szCs w:val="24"/>
                <w:highlight w:val="none"/>
                <w:lang w:val="en-US" w:eastAsia="zh-CN"/>
              </w:rPr>
              <w:t>涉及丙三醇</w:t>
            </w:r>
            <w:r>
              <w:rPr>
                <w:rFonts w:hint="eastAsia"/>
                <w:color w:val="auto"/>
                <w:sz w:val="24"/>
                <w:szCs w:val="24"/>
                <w:highlight w:val="none"/>
              </w:rPr>
              <w:t>的使用量约</w:t>
            </w:r>
            <w:r>
              <w:rPr>
                <w:rFonts w:hint="eastAsia"/>
                <w:color w:val="auto"/>
                <w:sz w:val="24"/>
                <w:szCs w:val="24"/>
                <w:highlight w:val="none"/>
                <w:lang w:val="en-US" w:eastAsia="zh-CN"/>
              </w:rPr>
              <w:t>500m</w:t>
            </w:r>
            <w:r>
              <w:rPr>
                <w:rFonts w:hint="default"/>
                <w:color w:val="auto"/>
                <w:sz w:val="24"/>
                <w:szCs w:val="24"/>
                <w:highlight w:val="none"/>
              </w:rPr>
              <w:t>L/a</w:t>
            </w:r>
            <w:r>
              <w:rPr>
                <w:rFonts w:hint="eastAsia"/>
                <w:color w:val="auto"/>
                <w:sz w:val="24"/>
                <w:szCs w:val="24"/>
                <w:highlight w:val="none"/>
              </w:rPr>
              <w:t>（按相应</w:t>
            </w:r>
            <w:r>
              <w:rPr>
                <w:rFonts w:hint="default"/>
                <w:color w:val="auto"/>
                <w:sz w:val="24"/>
                <w:szCs w:val="24"/>
                <w:highlight w:val="none"/>
              </w:rPr>
              <w:t>密度计算</w:t>
            </w:r>
            <w:r>
              <w:rPr>
                <w:rFonts w:hint="eastAsia"/>
                <w:color w:val="auto"/>
                <w:sz w:val="24"/>
                <w:szCs w:val="24"/>
                <w:highlight w:val="none"/>
              </w:rPr>
              <w:t>，约合</w:t>
            </w:r>
            <w:r>
              <w:rPr>
                <w:rFonts w:hint="default"/>
                <w:color w:val="auto"/>
                <w:sz w:val="24"/>
                <w:szCs w:val="24"/>
                <w:highlight w:val="none"/>
              </w:rPr>
              <w:t>0.</w:t>
            </w:r>
            <w:r>
              <w:rPr>
                <w:rFonts w:hint="eastAsia"/>
                <w:color w:val="auto"/>
                <w:sz w:val="24"/>
                <w:szCs w:val="24"/>
                <w:highlight w:val="none"/>
                <w:lang w:val="en-US" w:eastAsia="zh-CN"/>
              </w:rPr>
              <w:t>0006</w:t>
            </w:r>
            <w:r>
              <w:rPr>
                <w:rFonts w:hint="default"/>
                <w:color w:val="auto"/>
                <w:sz w:val="24"/>
                <w:szCs w:val="24"/>
                <w:highlight w:val="none"/>
              </w:rPr>
              <w:t>t/a</w:t>
            </w:r>
            <w:r>
              <w:rPr>
                <w:rFonts w:hint="eastAsia"/>
                <w:color w:val="auto"/>
                <w:sz w:val="24"/>
                <w:szCs w:val="24"/>
                <w:highlight w:val="none"/>
              </w:rPr>
              <w:t>），乙醇</w:t>
            </w:r>
            <w:r>
              <w:rPr>
                <w:rFonts w:hint="default"/>
                <w:color w:val="auto"/>
                <w:sz w:val="24"/>
                <w:szCs w:val="24"/>
                <w:highlight w:val="none"/>
              </w:rPr>
              <w:t>用量</w:t>
            </w:r>
            <w:r>
              <w:rPr>
                <w:rFonts w:hint="eastAsia"/>
                <w:color w:val="auto"/>
                <w:sz w:val="24"/>
                <w:szCs w:val="24"/>
                <w:highlight w:val="none"/>
              </w:rPr>
              <w:t>10</w:t>
            </w:r>
            <w:r>
              <w:rPr>
                <w:rFonts w:hint="default"/>
                <w:color w:val="auto"/>
                <w:sz w:val="24"/>
                <w:szCs w:val="24"/>
                <w:highlight w:val="none"/>
              </w:rPr>
              <w:t>L/a</w:t>
            </w:r>
            <w:r>
              <w:rPr>
                <w:rFonts w:hint="eastAsia"/>
                <w:color w:val="auto"/>
                <w:sz w:val="24"/>
                <w:szCs w:val="24"/>
                <w:highlight w:val="none"/>
              </w:rPr>
              <w:t>（约合</w:t>
            </w:r>
            <w:r>
              <w:rPr>
                <w:rFonts w:hint="default"/>
                <w:color w:val="auto"/>
                <w:sz w:val="24"/>
                <w:szCs w:val="24"/>
                <w:highlight w:val="none"/>
              </w:rPr>
              <w:t>0.0</w:t>
            </w:r>
            <w:r>
              <w:rPr>
                <w:rFonts w:hint="eastAsia"/>
                <w:color w:val="auto"/>
                <w:sz w:val="24"/>
                <w:szCs w:val="24"/>
                <w:highlight w:val="none"/>
                <w:lang w:val="en-US" w:eastAsia="zh-CN"/>
              </w:rPr>
              <w:t>0</w:t>
            </w:r>
            <w:r>
              <w:rPr>
                <w:rFonts w:hint="default"/>
                <w:color w:val="auto"/>
                <w:sz w:val="24"/>
                <w:szCs w:val="24"/>
                <w:highlight w:val="none"/>
              </w:rPr>
              <w:t>79t/a</w:t>
            </w:r>
            <w:r>
              <w:rPr>
                <w:rFonts w:hint="eastAsia"/>
                <w:color w:val="auto"/>
                <w:sz w:val="24"/>
                <w:szCs w:val="24"/>
                <w:highlight w:val="none"/>
              </w:rPr>
              <w:t>）</w:t>
            </w:r>
            <w:r>
              <w:rPr>
                <w:rFonts w:hint="default"/>
                <w:color w:val="auto"/>
                <w:sz w:val="24"/>
                <w:szCs w:val="24"/>
                <w:highlight w:val="none"/>
              </w:rPr>
              <w:t>，</w:t>
            </w:r>
            <w:r>
              <w:rPr>
                <w:rFonts w:hint="eastAsia"/>
                <w:color w:val="auto"/>
                <w:sz w:val="24"/>
                <w:szCs w:val="24"/>
                <w:highlight w:val="none"/>
                <w:lang w:val="en-US" w:eastAsia="zh-CN"/>
              </w:rPr>
              <w:t>非甲烷总烃</w:t>
            </w:r>
            <w:r>
              <w:rPr>
                <w:rFonts w:hint="eastAsia"/>
                <w:color w:val="auto"/>
                <w:sz w:val="24"/>
                <w:szCs w:val="24"/>
                <w:highlight w:val="none"/>
              </w:rPr>
              <w:t>合计</w:t>
            </w:r>
            <w:r>
              <w:rPr>
                <w:rFonts w:hint="default"/>
                <w:color w:val="auto"/>
                <w:sz w:val="24"/>
                <w:szCs w:val="24"/>
                <w:highlight w:val="none"/>
              </w:rPr>
              <w:t>产生量为0.0</w:t>
            </w:r>
            <w:r>
              <w:rPr>
                <w:rFonts w:hint="eastAsia"/>
                <w:color w:val="auto"/>
                <w:sz w:val="24"/>
                <w:szCs w:val="24"/>
                <w:highlight w:val="none"/>
                <w:lang w:val="en-US" w:eastAsia="zh-CN"/>
              </w:rPr>
              <w:t>08</w:t>
            </w:r>
            <w:r>
              <w:rPr>
                <w:rFonts w:hint="default"/>
                <w:color w:val="auto"/>
                <w:sz w:val="24"/>
                <w:szCs w:val="24"/>
                <w:highlight w:val="none"/>
              </w:rPr>
              <w:t>t/a</w:t>
            </w:r>
            <w:r>
              <w:rPr>
                <w:rFonts w:hint="eastAsia"/>
                <w:color w:val="auto"/>
                <w:sz w:val="24"/>
                <w:szCs w:val="24"/>
                <w:highlight w:val="none"/>
                <w:lang w:eastAsia="zh-CN"/>
              </w:rPr>
              <w:t>，</w:t>
            </w:r>
            <w:r>
              <w:rPr>
                <w:rFonts w:hint="eastAsia"/>
                <w:color w:val="auto"/>
                <w:sz w:val="24"/>
                <w:szCs w:val="24"/>
                <w:highlight w:val="none"/>
                <w:lang w:val="en-US" w:eastAsia="zh-CN"/>
              </w:rPr>
              <w:t>非甲烷总烃产生速率为0.004kg/h，</w:t>
            </w:r>
            <w:r>
              <w:rPr>
                <w:rFonts w:hint="eastAsia"/>
                <w:color w:val="auto"/>
                <w:spacing w:val="0"/>
                <w:sz w:val="24"/>
                <w:szCs w:val="24"/>
                <w:highlight w:val="none"/>
                <w:lang w:val="en-US" w:eastAsia="zh-CN"/>
              </w:rPr>
              <w:t>废气</w:t>
            </w:r>
            <w:r>
              <w:rPr>
                <w:rFonts w:hint="eastAsia" w:cs="Times New Roman"/>
                <w:color w:val="auto"/>
                <w:sz w:val="24"/>
                <w:highlight w:val="none"/>
                <w:lang w:val="en-US" w:eastAsia="zh-CN"/>
              </w:rPr>
              <w:t>经通风橱收集后经过活性炭吸附装置处理，收集效率为95%，处理效率为70%，处理后非甲烷总烃的排放量为0.003t/a，排放速率为0.002kg/h，通风橱内设有集气管道，实验过程产生的废气经集气设施收集后引至一套活性炭吸附装置内进行处理，处理后直接排放。</w:t>
            </w:r>
          </w:p>
          <w:p w14:paraId="4CF2A9C5">
            <w:pPr>
              <w:keepNext w:val="0"/>
              <w:keepLines w:val="0"/>
              <w:suppressLineNumbers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1.</w:t>
            </w:r>
            <w:r>
              <w:rPr>
                <w:rFonts w:hint="eastAsia"/>
                <w:b/>
                <w:bCs/>
                <w:color w:val="auto"/>
                <w:sz w:val="24"/>
                <w:lang w:val="en-US" w:eastAsia="zh-CN"/>
              </w:rPr>
              <w:t>4</w:t>
            </w:r>
            <w:r>
              <w:rPr>
                <w:rFonts w:hint="eastAsia"/>
                <w:b/>
                <w:bCs/>
                <w:color w:val="auto"/>
                <w:sz w:val="24"/>
              </w:rPr>
              <w:t>废气</w:t>
            </w:r>
            <w:r>
              <w:rPr>
                <w:rFonts w:hint="eastAsia"/>
                <w:b/>
                <w:bCs/>
                <w:color w:val="auto"/>
                <w:sz w:val="24"/>
                <w:lang w:val="en-US" w:eastAsia="zh-CN"/>
              </w:rPr>
              <w:t>治理</w:t>
            </w:r>
            <w:r>
              <w:rPr>
                <w:rFonts w:hint="eastAsia"/>
                <w:b/>
                <w:bCs/>
                <w:color w:val="auto"/>
                <w:sz w:val="24"/>
              </w:rPr>
              <w:t>设施可行性分析</w:t>
            </w:r>
          </w:p>
          <w:p w14:paraId="5234B3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olor w:val="auto"/>
                <w:sz w:val="24"/>
                <w:lang w:val="en-US" w:eastAsia="zh-CN" w:bidi="ar"/>
              </w:rPr>
            </w:pPr>
            <w:r>
              <w:rPr>
                <w:rFonts w:hint="eastAsia"/>
                <w:color w:val="auto"/>
                <w:sz w:val="24"/>
                <w:lang w:val="en-US" w:eastAsia="zh-CN" w:bidi="ar"/>
              </w:rPr>
              <w:t>1、颗粒物废气治理设施</w:t>
            </w:r>
          </w:p>
          <w:p w14:paraId="579F53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根据《排污许可证申请与核发技术规范 农副食品加工工业—饲料加工、植物油加工工业》（HJ1</w:t>
            </w:r>
            <w:r>
              <w:rPr>
                <w:rFonts w:hint="eastAsia" w:ascii="Times New Roman" w:hAnsi="Times New Roman" w:cs="Times New Roman"/>
                <w:color w:val="auto"/>
                <w:sz w:val="24"/>
                <w:szCs w:val="24"/>
                <w:lang w:val="en-US" w:eastAsia="zh-CN"/>
              </w:rPr>
              <w:t>110</w:t>
            </w:r>
            <w:r>
              <w:rPr>
                <w:rFonts w:hint="eastAsia"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原料处理、粉碎、混合、包装等工艺</w:t>
            </w:r>
            <w:r>
              <w:rPr>
                <w:rFonts w:hint="eastAsia" w:ascii="Times New Roman" w:hAnsi="Times New Roman" w:eastAsia="宋体" w:cs="Times New Roman"/>
                <w:color w:val="auto"/>
                <w:sz w:val="24"/>
                <w:szCs w:val="24"/>
                <w:lang w:val="en-US" w:eastAsia="zh-CN"/>
              </w:rPr>
              <w:t>可行技术为旋风除尘</w:t>
            </w:r>
            <w:r>
              <w:rPr>
                <w:rFonts w:hint="eastAsia" w:ascii="Times New Roman" w:hAnsi="Times New Roman" w:cs="Times New Roman"/>
                <w:color w:val="auto"/>
                <w:sz w:val="24"/>
                <w:szCs w:val="24"/>
                <w:lang w:val="en-US" w:eastAsia="zh-CN"/>
              </w:rPr>
              <w:t>、电除尘、袋式除尘、除尘组合工艺</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本项目颗粒物分别采取</w:t>
            </w:r>
            <w:r>
              <w:rPr>
                <w:rFonts w:hint="eastAsia" w:ascii="Times New Roman" w:hAnsi="Times New Roman" w:eastAsia="宋体" w:cs="Times New Roman"/>
                <w:color w:val="auto"/>
                <w:sz w:val="24"/>
                <w:szCs w:val="24"/>
                <w:lang w:val="en-US" w:eastAsia="zh-CN"/>
              </w:rPr>
              <w:t>布袋除尘</w:t>
            </w:r>
            <w:r>
              <w:rPr>
                <w:rFonts w:hint="eastAsia" w:cs="Times New Roman"/>
                <w:color w:val="auto"/>
                <w:sz w:val="24"/>
                <w:szCs w:val="24"/>
                <w:lang w:val="en-US" w:eastAsia="zh-CN"/>
              </w:rPr>
              <w:t>、旋风除尘+水膜除尘塔、旋风除尘+除味塔+活性炭吸附</w:t>
            </w:r>
            <w:r>
              <w:rPr>
                <w:rFonts w:hint="eastAsia" w:ascii="Times New Roman" w:hAnsi="Times New Roman" w:eastAsia="宋体" w:cs="Times New Roman"/>
                <w:color w:val="auto"/>
                <w:sz w:val="24"/>
                <w:szCs w:val="24"/>
                <w:lang w:val="en-US" w:eastAsia="zh-CN"/>
              </w:rPr>
              <w:t>属于可行技术，颗粒物可以达标排放。</w:t>
            </w:r>
          </w:p>
          <w:p w14:paraId="25F370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《国家污染防治技术指导目录（2024年，限制类和淘汰类）》</w:t>
            </w:r>
            <w:r>
              <w:rPr>
                <w:rFonts w:hint="eastAsia" w:cs="Times New Roman"/>
                <w:color w:val="auto"/>
                <w:sz w:val="24"/>
                <w:szCs w:val="24"/>
                <w:lang w:val="en-US" w:eastAsia="zh-CN"/>
              </w:rPr>
              <w:t>，洗涤、水膜（浴）、文丘里湿式除尘技术属于限制类，其中豁免范围为：（1）易燃易爆粉尘气体洗涤净化；（2）高温高湿、易结露，黏性，含油，水溶性粉尘气体除尘；（3）预除尘；低效干式除尘技术豁免范围为：预除尘；本项目喷雾干燥废气及喷雾干燥风冷废气为高温高湿、水溶性粉尘气体，旋风除尘为预除尘，属于豁免范围。</w:t>
            </w:r>
          </w:p>
          <w:p w14:paraId="567893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臭气浓度和非甲烷总烃治理设施</w:t>
            </w:r>
          </w:p>
          <w:p w14:paraId="3417F9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（1）试验过程臭气浓度</w:t>
            </w:r>
          </w:p>
          <w:p w14:paraId="644CB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参照</w:t>
            </w:r>
            <w:r>
              <w:rPr>
                <w:rFonts w:hint="eastAsia" w:ascii="Times New Roman" w:hAnsi="Times New Roman" w:eastAsia="宋体" w:cs="Times New Roman"/>
                <w:color w:val="auto"/>
                <w:sz w:val="24"/>
                <w:szCs w:val="24"/>
                <w:lang w:val="en-US" w:eastAsia="zh-CN"/>
              </w:rPr>
              <w:t>《排污许可证申请与核发技术规范 农副食品加工工业—饲料加工、植物油加工工业》（HJ1</w:t>
            </w:r>
            <w:r>
              <w:rPr>
                <w:rFonts w:hint="eastAsia" w:ascii="Times New Roman" w:hAnsi="Times New Roman" w:cs="Times New Roman"/>
                <w:color w:val="auto"/>
                <w:sz w:val="24"/>
                <w:szCs w:val="24"/>
                <w:lang w:val="en-US" w:eastAsia="zh-CN"/>
              </w:rPr>
              <w:t>110</w:t>
            </w:r>
            <w:r>
              <w:rPr>
                <w:rFonts w:hint="eastAsia"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脱臭设施</w:t>
            </w:r>
            <w:r>
              <w:rPr>
                <w:rFonts w:hint="eastAsia" w:ascii="Times New Roman" w:hAnsi="Times New Roman" w:eastAsia="宋体" w:cs="Times New Roman"/>
                <w:color w:val="auto"/>
                <w:sz w:val="24"/>
                <w:szCs w:val="24"/>
                <w:lang w:val="en-US" w:eastAsia="zh-CN"/>
              </w:rPr>
              <w:t>可行技术为</w:t>
            </w:r>
            <w:r>
              <w:rPr>
                <w:rFonts w:hint="eastAsia" w:ascii="Times New Roman" w:hAnsi="Times New Roman" w:cs="Times New Roman"/>
                <w:color w:val="auto"/>
                <w:sz w:val="24"/>
                <w:szCs w:val="24"/>
                <w:lang w:val="en-US" w:eastAsia="zh-CN"/>
              </w:rPr>
              <w:t>喷淋塔除臭、活性炭吸附、生物除臭等</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发酵过程及发酵后干燥废气采用</w:t>
            </w:r>
            <w:r>
              <w:rPr>
                <w:rFonts w:hint="eastAsia" w:ascii="Times New Roman" w:hAnsi="Times New Roman" w:cs="Times New Roman"/>
                <w:color w:val="auto"/>
                <w:sz w:val="24"/>
                <w:szCs w:val="24"/>
                <w:lang w:val="en-US" w:eastAsia="zh-CN"/>
              </w:rPr>
              <w:t>除味塔+活性炭吸附装置</w:t>
            </w:r>
            <w:r>
              <w:rPr>
                <w:rFonts w:hint="eastAsia" w:ascii="Times New Roman" w:hAnsi="Times New Roman" w:eastAsia="宋体" w:cs="Times New Roman"/>
                <w:color w:val="auto"/>
                <w:sz w:val="24"/>
                <w:szCs w:val="24"/>
                <w:lang w:val="en-US" w:eastAsia="zh-CN"/>
              </w:rPr>
              <w:t>属于可行技术，</w:t>
            </w:r>
            <w:r>
              <w:rPr>
                <w:rFonts w:hint="eastAsia" w:ascii="Times New Roman" w:hAnsi="Times New Roman" w:cs="Times New Roman"/>
                <w:color w:val="auto"/>
                <w:sz w:val="24"/>
                <w:szCs w:val="24"/>
                <w:lang w:val="en-US" w:eastAsia="zh-CN"/>
              </w:rPr>
              <w:t>臭气浓度</w:t>
            </w:r>
            <w:r>
              <w:rPr>
                <w:rFonts w:hint="eastAsia" w:ascii="Times New Roman" w:hAnsi="Times New Roman" w:eastAsia="宋体" w:cs="Times New Roman"/>
                <w:color w:val="auto"/>
                <w:sz w:val="24"/>
                <w:szCs w:val="24"/>
                <w:lang w:val="en-US" w:eastAsia="zh-CN"/>
              </w:rPr>
              <w:t>可达标排放。</w:t>
            </w:r>
          </w:p>
          <w:p w14:paraId="4464674D">
            <w:pPr>
              <w:keepNext w:val="0"/>
              <w:keepLines w:val="0"/>
              <w:pageBreakBefore w:val="0"/>
              <w:widowControl w:val="0"/>
              <w:numPr>
                <w:ilvl w:val="0"/>
                <w:numId w:val="28"/>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实验过程</w:t>
            </w:r>
            <w:r>
              <w:rPr>
                <w:rFonts w:hint="eastAsia" w:cs="Times New Roman"/>
                <w:color w:val="auto"/>
                <w:sz w:val="24"/>
                <w:szCs w:val="24"/>
                <w:lang w:val="en-US" w:eastAsia="zh-CN"/>
              </w:rPr>
              <w:t>非甲烷总烃</w:t>
            </w:r>
          </w:p>
          <w:p w14:paraId="020F4C9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本项目采用在通风橱内顶部设置集气管道的方式收集实验过程产生的废气经活性炭吸附装置处理，项目设有1台通风橱，风机风量按以下公式计算。</w:t>
            </w:r>
          </w:p>
          <w:p w14:paraId="753E8804">
            <w:pPr>
              <w:pStyle w:val="69"/>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vertAlign w:val="subscript"/>
                <w:lang w:val="en-US" w:eastAsia="zh-CN"/>
              </w:rPr>
            </w:pPr>
            <w:r>
              <w:rPr>
                <w:rFonts w:hint="default" w:ascii="Times New Roman" w:hAnsi="Times New Roman" w:eastAsia="宋体" w:cs="Times New Roman"/>
                <w:color w:val="auto"/>
                <w:kern w:val="2"/>
                <w:sz w:val="24"/>
                <w:szCs w:val="24"/>
                <w:highlight w:val="none"/>
                <w:vertAlign w:val="baseline"/>
                <w:lang w:val="en-US" w:eastAsia="zh-CN"/>
              </w:rPr>
              <w:t>集气罩风量计算公式为：Q＝3600×A×V</w:t>
            </w:r>
            <w:r>
              <w:rPr>
                <w:rFonts w:hint="default" w:ascii="Times New Roman" w:hAnsi="Times New Roman" w:eastAsia="宋体" w:cs="Times New Roman"/>
                <w:color w:val="auto"/>
                <w:kern w:val="2"/>
                <w:sz w:val="24"/>
                <w:szCs w:val="24"/>
                <w:highlight w:val="none"/>
                <w:vertAlign w:val="subscript"/>
                <w:lang w:val="en-US" w:eastAsia="zh-CN"/>
              </w:rPr>
              <w:t>p1</w:t>
            </w:r>
          </w:p>
          <w:p w14:paraId="03258AE3">
            <w:pPr>
              <w:pStyle w:val="69"/>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vertAlign w:val="baseline"/>
                <w:lang w:val="en-US" w:eastAsia="zh-CN"/>
              </w:rPr>
            </w:pPr>
            <w:r>
              <w:rPr>
                <w:rFonts w:hint="default" w:ascii="Times New Roman" w:hAnsi="Times New Roman" w:eastAsia="宋体" w:cs="Times New Roman"/>
                <w:color w:val="auto"/>
                <w:kern w:val="2"/>
                <w:sz w:val="24"/>
                <w:szCs w:val="24"/>
                <w:highlight w:val="none"/>
                <w:vertAlign w:val="baseline"/>
                <w:lang w:val="en-US" w:eastAsia="zh-CN"/>
              </w:rPr>
              <w:t>公式中：Q：排风量，m</w:t>
            </w:r>
            <w:r>
              <w:rPr>
                <w:rFonts w:hint="default" w:ascii="Times New Roman" w:hAnsi="Times New Roman" w:eastAsia="宋体" w:cs="Times New Roman"/>
                <w:color w:val="auto"/>
                <w:kern w:val="2"/>
                <w:sz w:val="24"/>
                <w:szCs w:val="24"/>
                <w:highlight w:val="none"/>
                <w:vertAlign w:val="superscript"/>
                <w:lang w:val="en-US" w:eastAsia="zh-CN"/>
              </w:rPr>
              <w:t>3</w:t>
            </w:r>
            <w:r>
              <w:rPr>
                <w:rFonts w:hint="default" w:ascii="Times New Roman" w:hAnsi="Times New Roman" w:eastAsia="宋体" w:cs="Times New Roman"/>
                <w:color w:val="auto"/>
                <w:kern w:val="2"/>
                <w:sz w:val="24"/>
                <w:szCs w:val="24"/>
                <w:highlight w:val="none"/>
                <w:vertAlign w:val="baseline"/>
                <w:lang w:val="en-US" w:eastAsia="zh-CN"/>
              </w:rPr>
              <w:t>/h；A：</w:t>
            </w:r>
            <w:r>
              <w:rPr>
                <w:rFonts w:hint="eastAsia" w:ascii="Times New Roman" w:hAnsi="Times New Roman" w:eastAsia="宋体" w:cs="Times New Roman"/>
                <w:color w:val="auto"/>
                <w:kern w:val="2"/>
                <w:sz w:val="24"/>
                <w:szCs w:val="24"/>
                <w:highlight w:val="none"/>
                <w:vertAlign w:val="baseline"/>
                <w:lang w:val="en-US" w:eastAsia="zh-CN"/>
              </w:rPr>
              <w:t>工作面</w:t>
            </w:r>
            <w:r>
              <w:rPr>
                <w:rFonts w:hint="default" w:ascii="Times New Roman" w:hAnsi="Times New Roman" w:eastAsia="宋体" w:cs="Times New Roman"/>
                <w:color w:val="auto"/>
                <w:kern w:val="2"/>
                <w:sz w:val="24"/>
                <w:szCs w:val="24"/>
                <w:highlight w:val="none"/>
                <w:vertAlign w:val="baseline"/>
                <w:lang w:val="en-US" w:eastAsia="zh-CN"/>
              </w:rPr>
              <w:t>面积；V</w:t>
            </w:r>
            <w:r>
              <w:rPr>
                <w:rFonts w:hint="default" w:ascii="Times New Roman" w:hAnsi="Times New Roman" w:eastAsia="宋体" w:cs="Times New Roman"/>
                <w:color w:val="auto"/>
                <w:kern w:val="2"/>
                <w:sz w:val="24"/>
                <w:szCs w:val="24"/>
                <w:highlight w:val="none"/>
                <w:vertAlign w:val="subscript"/>
                <w:lang w:val="en-US" w:eastAsia="zh-CN"/>
              </w:rPr>
              <w:t>p1</w:t>
            </w:r>
            <w:r>
              <w:rPr>
                <w:rFonts w:hint="default" w:ascii="Times New Roman" w:hAnsi="Times New Roman" w:eastAsia="宋体" w:cs="Times New Roman"/>
                <w:color w:val="auto"/>
                <w:kern w:val="2"/>
                <w:sz w:val="24"/>
                <w:szCs w:val="24"/>
                <w:highlight w:val="none"/>
                <w:vertAlign w:val="baseline"/>
                <w:lang w:val="en-US" w:eastAsia="zh-CN"/>
              </w:rPr>
              <w:t>：</w:t>
            </w:r>
            <w:r>
              <w:rPr>
                <w:rFonts w:hint="eastAsia" w:ascii="Times New Roman" w:hAnsi="Times New Roman" w:eastAsia="宋体" w:cs="Times New Roman"/>
                <w:color w:val="auto"/>
                <w:kern w:val="2"/>
                <w:sz w:val="24"/>
                <w:szCs w:val="24"/>
                <w:highlight w:val="none"/>
                <w:vertAlign w:val="baseline"/>
                <w:lang w:val="en-US" w:eastAsia="zh-CN"/>
              </w:rPr>
              <w:t>工作面</w:t>
            </w:r>
            <w:r>
              <w:rPr>
                <w:rFonts w:hint="default" w:ascii="Times New Roman" w:hAnsi="Times New Roman" w:eastAsia="宋体" w:cs="Times New Roman"/>
                <w:color w:val="auto"/>
                <w:kern w:val="2"/>
                <w:sz w:val="24"/>
                <w:szCs w:val="24"/>
                <w:highlight w:val="none"/>
                <w:vertAlign w:val="baseline"/>
                <w:lang w:val="en-US" w:eastAsia="zh-CN"/>
              </w:rPr>
              <w:t>平均风速，m/s，本项目取</w:t>
            </w:r>
            <w:r>
              <w:rPr>
                <w:rFonts w:hint="eastAsia" w:ascii="Times New Roman" w:hAnsi="Times New Roman" w:eastAsia="宋体" w:cs="Times New Roman"/>
                <w:color w:val="auto"/>
                <w:kern w:val="2"/>
                <w:sz w:val="24"/>
                <w:szCs w:val="24"/>
                <w:highlight w:val="none"/>
                <w:vertAlign w:val="baseline"/>
                <w:lang w:val="en-US" w:eastAsia="zh-CN"/>
              </w:rPr>
              <w:t>0.4</w:t>
            </w:r>
            <w:r>
              <w:rPr>
                <w:rFonts w:hint="default" w:ascii="Times New Roman" w:hAnsi="Times New Roman" w:eastAsia="宋体" w:cs="Times New Roman"/>
                <w:color w:val="auto"/>
                <w:kern w:val="2"/>
                <w:sz w:val="24"/>
                <w:szCs w:val="24"/>
                <w:highlight w:val="none"/>
                <w:vertAlign w:val="baseline"/>
                <w:lang w:val="en-US" w:eastAsia="zh-CN"/>
              </w:rPr>
              <w:t>m/s。</w:t>
            </w:r>
          </w:p>
          <w:p w14:paraId="21EEBB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highlight w:val="none"/>
                <w:vertAlign w:val="baseline"/>
                <w:lang w:val="en-US" w:eastAsia="zh-CN"/>
              </w:rPr>
              <w:t>由公式计算可知，集气罩风量为3600×</w:t>
            </w:r>
            <w:r>
              <w:rPr>
                <w:rFonts w:hint="eastAsia" w:ascii="Times New Roman" w:hAnsi="Times New Roman" w:eastAsia="宋体" w:cs="Times New Roman"/>
                <w:color w:val="auto"/>
                <w:kern w:val="2"/>
                <w:sz w:val="24"/>
                <w:szCs w:val="24"/>
                <w:highlight w:val="none"/>
                <w:vertAlign w:val="baseline"/>
                <w:lang w:val="en-US" w:eastAsia="zh-CN"/>
              </w:rPr>
              <w:t>1.5</w:t>
            </w:r>
            <w:r>
              <w:rPr>
                <w:rFonts w:hint="default" w:ascii="Times New Roman" w:hAnsi="Times New Roman" w:eastAsia="宋体" w:cs="Times New Roman"/>
                <w:color w:val="auto"/>
                <w:kern w:val="2"/>
                <w:sz w:val="24"/>
                <w:szCs w:val="24"/>
                <w:highlight w:val="none"/>
                <w:vertAlign w:val="baseline"/>
                <w:lang w:val="en-US" w:eastAsia="zh-CN"/>
              </w:rPr>
              <w:t>m×</w:t>
            </w:r>
            <w:r>
              <w:rPr>
                <w:rFonts w:hint="eastAsia" w:ascii="Times New Roman" w:hAnsi="Times New Roman" w:eastAsia="宋体" w:cs="Times New Roman"/>
                <w:color w:val="auto"/>
                <w:kern w:val="2"/>
                <w:sz w:val="24"/>
                <w:szCs w:val="24"/>
                <w:highlight w:val="none"/>
                <w:vertAlign w:val="baseline"/>
                <w:lang w:val="en-US" w:eastAsia="zh-CN"/>
              </w:rPr>
              <w:t>1.0</w:t>
            </w:r>
            <w:r>
              <w:rPr>
                <w:rFonts w:hint="default" w:ascii="Times New Roman" w:hAnsi="Times New Roman" w:eastAsia="宋体" w:cs="Times New Roman"/>
                <w:color w:val="auto"/>
                <w:kern w:val="2"/>
                <w:sz w:val="24"/>
                <w:szCs w:val="24"/>
                <w:highlight w:val="none"/>
                <w:vertAlign w:val="baseline"/>
                <w:lang w:val="en-US" w:eastAsia="zh-CN"/>
              </w:rPr>
              <w:t>m×</w:t>
            </w:r>
            <w:r>
              <w:rPr>
                <w:rFonts w:hint="eastAsia" w:ascii="Times New Roman" w:hAnsi="Times New Roman" w:eastAsia="宋体" w:cs="Times New Roman"/>
                <w:color w:val="auto"/>
                <w:kern w:val="2"/>
                <w:sz w:val="24"/>
                <w:szCs w:val="24"/>
                <w:highlight w:val="none"/>
                <w:vertAlign w:val="baseline"/>
                <w:lang w:val="en-US" w:eastAsia="zh-CN"/>
              </w:rPr>
              <w:t>0.4</w:t>
            </w:r>
            <w:r>
              <w:rPr>
                <w:rFonts w:hint="default" w:ascii="Times New Roman" w:hAnsi="Times New Roman" w:eastAsia="宋体" w:cs="Times New Roman"/>
                <w:color w:val="auto"/>
                <w:kern w:val="2"/>
                <w:sz w:val="24"/>
                <w:szCs w:val="24"/>
                <w:highlight w:val="none"/>
                <w:vertAlign w:val="baseline"/>
                <w:lang w:val="en-US" w:eastAsia="zh-CN"/>
              </w:rPr>
              <w:t>m/s=</w:t>
            </w:r>
            <w:r>
              <w:rPr>
                <w:rFonts w:hint="eastAsia" w:ascii="Times New Roman" w:hAnsi="Times New Roman" w:eastAsia="宋体" w:cs="Times New Roman"/>
                <w:color w:val="auto"/>
                <w:kern w:val="2"/>
                <w:sz w:val="24"/>
                <w:szCs w:val="24"/>
                <w:highlight w:val="none"/>
                <w:vertAlign w:val="baseline"/>
                <w:lang w:val="en-US" w:eastAsia="zh-CN"/>
              </w:rPr>
              <w:t>2160</w:t>
            </w:r>
            <w:r>
              <w:rPr>
                <w:rFonts w:hint="default" w:ascii="Times New Roman" w:hAnsi="Times New Roman" w:eastAsia="宋体" w:cs="Times New Roman"/>
                <w:color w:val="auto"/>
                <w:kern w:val="2"/>
                <w:sz w:val="24"/>
                <w:szCs w:val="24"/>
                <w:highlight w:val="none"/>
                <w:vertAlign w:val="baseline"/>
                <w:lang w:val="en-US" w:eastAsia="zh-CN"/>
              </w:rPr>
              <w:t>m</w:t>
            </w:r>
            <w:r>
              <w:rPr>
                <w:rFonts w:hint="default" w:ascii="Times New Roman" w:hAnsi="Times New Roman" w:eastAsia="宋体" w:cs="Times New Roman"/>
                <w:color w:val="auto"/>
                <w:kern w:val="2"/>
                <w:sz w:val="24"/>
                <w:szCs w:val="24"/>
                <w:highlight w:val="none"/>
                <w:vertAlign w:val="superscript"/>
                <w:lang w:val="en-US" w:eastAsia="zh-CN"/>
              </w:rPr>
              <w:t>3</w:t>
            </w:r>
            <w:r>
              <w:rPr>
                <w:rFonts w:hint="default" w:ascii="Times New Roman" w:hAnsi="Times New Roman" w:eastAsia="宋体" w:cs="Times New Roman"/>
                <w:color w:val="auto"/>
                <w:kern w:val="2"/>
                <w:sz w:val="24"/>
                <w:szCs w:val="24"/>
                <w:highlight w:val="none"/>
                <w:vertAlign w:val="baseline"/>
                <w:lang w:val="en-US" w:eastAsia="zh-CN"/>
              </w:rPr>
              <w:t>/h，</w:t>
            </w:r>
          </w:p>
          <w:p w14:paraId="61BE72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项目配套设有1套</w:t>
            </w:r>
            <w:r>
              <w:rPr>
                <w:rFonts w:hint="eastAsia" w:ascii="Times New Roman" w:hAnsi="Times New Roman" w:eastAsia="宋体" w:cs="Times New Roman"/>
                <w:color w:val="auto"/>
                <w:sz w:val="24"/>
                <w:szCs w:val="24"/>
                <w:lang w:val="en-US" w:eastAsia="zh-CN"/>
              </w:rPr>
              <w:t>2500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/h的风机，可满足</w:t>
            </w:r>
            <w:r>
              <w:rPr>
                <w:rFonts w:hint="eastAsia" w:ascii="Times New Roman" w:hAnsi="Times New Roman" w:eastAsia="宋体" w:cs="Times New Roman"/>
                <w:color w:val="auto"/>
                <w:sz w:val="24"/>
                <w:szCs w:val="24"/>
                <w:lang w:val="en-US" w:eastAsia="zh-CN"/>
              </w:rPr>
              <w:t>实验</w:t>
            </w:r>
            <w:r>
              <w:rPr>
                <w:rFonts w:hint="default" w:ascii="Times New Roman" w:hAnsi="Times New Roman" w:eastAsia="宋体" w:cs="Times New Roman"/>
                <w:color w:val="auto"/>
                <w:sz w:val="24"/>
                <w:szCs w:val="24"/>
                <w:lang w:val="en-US" w:eastAsia="zh-CN"/>
              </w:rPr>
              <w:t>需求。</w:t>
            </w:r>
          </w:p>
          <w:p w14:paraId="2083660B">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bCs/>
                <w:snapToGrid w:val="0"/>
                <w:color w:val="auto"/>
                <w:kern w:val="0"/>
                <w:sz w:val="24"/>
                <w:szCs w:val="24"/>
                <w:highlight w:val="none"/>
              </w:rPr>
            </w:pPr>
            <w:r>
              <w:rPr>
                <w:rFonts w:hint="default" w:ascii="Times New Roman" w:hAnsi="Times New Roman" w:eastAsia="宋体" w:cs="Times New Roman"/>
                <w:b/>
                <w:bCs/>
                <w:snapToGrid w:val="0"/>
                <w:color w:val="auto"/>
                <w:kern w:val="0"/>
                <w:sz w:val="24"/>
                <w:szCs w:val="24"/>
                <w:highlight w:val="none"/>
              </w:rPr>
              <w:t>1</w:t>
            </w:r>
            <w:r>
              <w:rPr>
                <w:rFonts w:hint="default" w:ascii="Times New Roman" w:hAnsi="Times New Roman" w:eastAsia="宋体" w:cs="Times New Roman"/>
                <w:b/>
                <w:bCs/>
                <w:snapToGrid w:val="0"/>
                <w:color w:val="auto"/>
                <w:kern w:val="0"/>
                <w:sz w:val="24"/>
                <w:szCs w:val="24"/>
                <w:highlight w:val="none"/>
                <w:lang w:val="en-US" w:eastAsia="zh-CN"/>
              </w:rPr>
              <w:t>.5</w:t>
            </w:r>
            <w:r>
              <w:rPr>
                <w:rFonts w:hint="default" w:ascii="Times New Roman" w:hAnsi="Times New Roman" w:eastAsia="宋体" w:cs="Times New Roman"/>
                <w:b/>
                <w:bCs/>
                <w:color w:val="auto"/>
                <w:sz w:val="24"/>
                <w:szCs w:val="24"/>
                <w:highlight w:val="none"/>
              </w:rPr>
              <w:t>生产设施开停机等非正常工况</w:t>
            </w:r>
          </w:p>
          <w:p w14:paraId="108DB6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非正常生产排污包括以下几个方面：全厂性紧急停车，如停电；临时性故障开停车；大检修开停车等。</w:t>
            </w:r>
          </w:p>
          <w:p w14:paraId="07C24A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SA"/>
              </w:rPr>
              <w:t>采取措施后，预计最</w:t>
            </w:r>
            <w:r>
              <w:rPr>
                <w:rFonts w:hint="default" w:ascii="Times New Roman" w:hAnsi="Times New Roman" w:eastAsia="宋体" w:cs="Times New Roman"/>
                <w:color w:val="auto"/>
                <w:kern w:val="0"/>
                <w:sz w:val="24"/>
                <w:szCs w:val="24"/>
                <w:highlight w:val="none"/>
                <w:lang w:val="en-US" w:eastAsia="zh-CN" w:bidi="ar-SA"/>
              </w:rPr>
              <w:t>极端情况下，环保设备出现问题时处理效率为零，每年一次，发现问题到检修完成持续时间为0.5h。</w:t>
            </w:r>
          </w:p>
          <w:p w14:paraId="7C1F78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表</w:t>
            </w:r>
            <w:r>
              <w:rPr>
                <w:rFonts w:hint="default" w:ascii="Times New Roman" w:hAnsi="Times New Roman" w:eastAsia="宋体" w:cs="Times New Roman"/>
                <w:b/>
                <w:bCs/>
                <w:color w:val="auto"/>
                <w:sz w:val="24"/>
                <w:szCs w:val="24"/>
                <w:lang w:val="en-US" w:eastAsia="zh-CN"/>
              </w:rPr>
              <w:t xml:space="preserve">4-13  </w:t>
            </w:r>
            <w:r>
              <w:rPr>
                <w:rFonts w:hint="default" w:ascii="Times New Roman" w:hAnsi="Times New Roman" w:eastAsia="宋体" w:cs="Times New Roman"/>
                <w:b/>
                <w:color w:val="auto"/>
                <w:sz w:val="24"/>
                <w:szCs w:val="24"/>
                <w:highlight w:val="none"/>
                <w:lang w:val="en-US" w:eastAsia="zh-CN"/>
              </w:rPr>
              <w:t xml:space="preserve"> 非正常工况一览表</w:t>
            </w:r>
          </w:p>
          <w:tbl>
            <w:tblPr>
              <w:tblStyle w:val="76"/>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35"/>
              <w:gridCol w:w="1057"/>
              <w:gridCol w:w="1205"/>
              <w:gridCol w:w="1488"/>
              <w:gridCol w:w="1335"/>
              <w:gridCol w:w="1110"/>
              <w:gridCol w:w="665"/>
              <w:gridCol w:w="686"/>
            </w:tblGrid>
            <w:tr w14:paraId="3B458F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tcBorders>
                    <w:tl2br w:val="nil"/>
                    <w:tr2bl w:val="nil"/>
                  </w:tcBorders>
                  <w:noWrap w:val="0"/>
                  <w:vAlign w:val="center"/>
                </w:tcPr>
                <w:p w14:paraId="4BE71D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污染源</w:t>
                  </w:r>
                </w:p>
              </w:tc>
              <w:tc>
                <w:tcPr>
                  <w:tcW w:w="595" w:type="pct"/>
                  <w:tcBorders>
                    <w:tl2br w:val="nil"/>
                    <w:tr2bl w:val="nil"/>
                  </w:tcBorders>
                  <w:noWrap w:val="0"/>
                  <w:vAlign w:val="center"/>
                </w:tcPr>
                <w:p w14:paraId="4882D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非正常排放原因</w:t>
                  </w:r>
                </w:p>
              </w:tc>
              <w:tc>
                <w:tcPr>
                  <w:tcW w:w="678" w:type="pct"/>
                  <w:tcBorders>
                    <w:tl2br w:val="nil"/>
                    <w:tr2bl w:val="nil"/>
                  </w:tcBorders>
                  <w:noWrap w:val="0"/>
                  <w:vAlign w:val="center"/>
                </w:tcPr>
                <w:p w14:paraId="2973DA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污染物</w:t>
                  </w:r>
                </w:p>
              </w:tc>
              <w:tc>
                <w:tcPr>
                  <w:tcW w:w="837" w:type="pct"/>
                  <w:tcBorders>
                    <w:tl2br w:val="nil"/>
                    <w:tr2bl w:val="nil"/>
                  </w:tcBorders>
                  <w:noWrap w:val="0"/>
                  <w:vAlign w:val="center"/>
                </w:tcPr>
                <w:p w14:paraId="6D283B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非正常排放浓度/（mg/m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p>
              </w:tc>
              <w:tc>
                <w:tcPr>
                  <w:tcW w:w="751" w:type="pct"/>
                  <w:tcBorders>
                    <w:tl2br w:val="nil"/>
                    <w:tr2bl w:val="nil"/>
                  </w:tcBorders>
                  <w:noWrap w:val="0"/>
                  <w:vAlign w:val="center"/>
                </w:tcPr>
                <w:p w14:paraId="10276E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非正常排放速率/（kg/h）</w:t>
                  </w:r>
                </w:p>
              </w:tc>
              <w:tc>
                <w:tcPr>
                  <w:tcW w:w="624" w:type="pct"/>
                  <w:tcBorders>
                    <w:tl2br w:val="nil"/>
                    <w:tr2bl w:val="nil"/>
                  </w:tcBorders>
                  <w:noWrap w:val="0"/>
                  <w:vAlign w:val="center"/>
                </w:tcPr>
                <w:p w14:paraId="228B2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单次持续时间/h</w:t>
                  </w:r>
                </w:p>
              </w:tc>
              <w:tc>
                <w:tcPr>
                  <w:tcW w:w="374" w:type="pct"/>
                  <w:tcBorders>
                    <w:tl2br w:val="nil"/>
                    <w:tr2bl w:val="nil"/>
                  </w:tcBorders>
                  <w:noWrap w:val="0"/>
                  <w:vAlign w:val="center"/>
                </w:tcPr>
                <w:p w14:paraId="643EF1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发生频次</w:t>
                  </w:r>
                </w:p>
              </w:tc>
              <w:tc>
                <w:tcPr>
                  <w:tcW w:w="386" w:type="pct"/>
                  <w:tcBorders>
                    <w:tl2br w:val="nil"/>
                    <w:tr2bl w:val="nil"/>
                  </w:tcBorders>
                  <w:noWrap w:val="0"/>
                  <w:vAlign w:val="center"/>
                </w:tcPr>
                <w:p w14:paraId="07DDCD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应对措施</w:t>
                  </w:r>
                </w:p>
              </w:tc>
            </w:tr>
            <w:tr w14:paraId="299A81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restart"/>
                  <w:tcBorders>
                    <w:tl2br w:val="nil"/>
                    <w:tr2bl w:val="nil"/>
                  </w:tcBorders>
                  <w:noWrap w:val="0"/>
                  <w:vAlign w:val="center"/>
                </w:tcPr>
                <w:p w14:paraId="0873ED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天然气锅炉烟气排放口</w:t>
                  </w:r>
                  <w:r>
                    <w:rPr>
                      <w:rFonts w:hint="eastAsia" w:ascii="Times New Roman" w:hAnsi="Times New Roman" w:eastAsia="宋体" w:cs="Times New Roman"/>
                      <w:b w:val="0"/>
                      <w:bCs w:val="0"/>
                      <w:color w:val="auto"/>
                      <w:kern w:val="0"/>
                      <w:sz w:val="21"/>
                      <w:szCs w:val="21"/>
                      <w:highlight w:val="none"/>
                      <w:lang w:val="en-US" w:eastAsia="zh-CN" w:bidi="ar-SA"/>
                    </w:rPr>
                    <w:t>DA001</w:t>
                  </w:r>
                </w:p>
              </w:tc>
              <w:tc>
                <w:tcPr>
                  <w:tcW w:w="595" w:type="pct"/>
                  <w:vMerge w:val="restart"/>
                  <w:tcBorders>
                    <w:tl2br w:val="nil"/>
                    <w:tr2bl w:val="nil"/>
                  </w:tcBorders>
                  <w:noWrap w:val="0"/>
                  <w:vAlign w:val="center"/>
                </w:tcPr>
                <w:p w14:paraId="7DDA16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停电、</w:t>
                  </w:r>
                  <w:r>
                    <w:rPr>
                      <w:rFonts w:hint="eastAsia" w:cs="Times New Roman"/>
                      <w:color w:val="auto"/>
                      <w:sz w:val="21"/>
                      <w:szCs w:val="21"/>
                      <w:highlight w:val="none"/>
                      <w:lang w:val="en-US" w:eastAsia="zh-CN"/>
                    </w:rPr>
                    <w:t>低氮燃烧器</w:t>
                  </w:r>
                  <w:r>
                    <w:rPr>
                      <w:rFonts w:hint="eastAsia" w:ascii="Times New Roman" w:hAnsi="Times New Roman" w:eastAsia="宋体" w:cs="Times New Roman"/>
                      <w:color w:val="auto"/>
                      <w:sz w:val="21"/>
                      <w:szCs w:val="21"/>
                      <w:highlight w:val="none"/>
                      <w:lang w:val="en-US" w:eastAsia="zh-CN"/>
                    </w:rPr>
                    <w:t>故障</w:t>
                  </w:r>
                </w:p>
              </w:tc>
              <w:tc>
                <w:tcPr>
                  <w:tcW w:w="678" w:type="pct"/>
                  <w:tcBorders>
                    <w:tl2br w:val="nil"/>
                    <w:tr2bl w:val="nil"/>
                  </w:tcBorders>
                  <w:noWrap w:val="0"/>
                  <w:vAlign w:val="center"/>
                </w:tcPr>
                <w:p w14:paraId="557937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837" w:type="pct"/>
                  <w:tcBorders>
                    <w:tl2br w:val="nil"/>
                    <w:tr2bl w:val="nil"/>
                  </w:tcBorders>
                  <w:noWrap w:val="0"/>
                  <w:vAlign w:val="center"/>
                </w:tcPr>
                <w:p w14:paraId="76DB7A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751" w:type="pct"/>
                  <w:tcBorders>
                    <w:tl2br w:val="nil"/>
                    <w:tr2bl w:val="nil"/>
                  </w:tcBorders>
                  <w:noWrap w:val="0"/>
                  <w:vAlign w:val="center"/>
                </w:tcPr>
                <w:p w14:paraId="682193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05</w:t>
                  </w:r>
                </w:p>
              </w:tc>
              <w:tc>
                <w:tcPr>
                  <w:tcW w:w="624" w:type="pct"/>
                  <w:vMerge w:val="restart"/>
                  <w:tcBorders>
                    <w:tl2br w:val="nil"/>
                    <w:tr2bl w:val="nil"/>
                  </w:tcBorders>
                  <w:noWrap w:val="0"/>
                  <w:vAlign w:val="center"/>
                </w:tcPr>
                <w:p w14:paraId="3EB31E2B">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sz w:val="21"/>
                      <w:szCs w:val="21"/>
                      <w:highlight w:val="none"/>
                    </w:rPr>
                    <w:t>0.5</w:t>
                  </w:r>
                </w:p>
              </w:tc>
              <w:tc>
                <w:tcPr>
                  <w:tcW w:w="374" w:type="pct"/>
                  <w:vMerge w:val="restart"/>
                  <w:tcBorders>
                    <w:tl2br w:val="nil"/>
                    <w:tr2bl w:val="nil"/>
                  </w:tcBorders>
                  <w:noWrap w:val="0"/>
                  <w:vAlign w:val="center"/>
                </w:tcPr>
                <w:p w14:paraId="5B058F91">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1次/年</w:t>
                  </w:r>
                </w:p>
              </w:tc>
              <w:tc>
                <w:tcPr>
                  <w:tcW w:w="386" w:type="pct"/>
                  <w:vMerge w:val="restart"/>
                  <w:tcBorders>
                    <w:tl2br w:val="nil"/>
                    <w:tr2bl w:val="nil"/>
                  </w:tcBorders>
                  <w:noWrap w:val="0"/>
                  <w:vAlign w:val="center"/>
                </w:tcPr>
                <w:p w14:paraId="1E3B6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停止</w:t>
                  </w:r>
                  <w:r>
                    <w:rPr>
                      <w:rFonts w:hint="eastAsia" w:cs="Times New Roman"/>
                      <w:color w:val="auto"/>
                      <w:sz w:val="21"/>
                      <w:szCs w:val="21"/>
                      <w:highlight w:val="none"/>
                      <w:lang w:val="en-US" w:eastAsia="zh-CN"/>
                    </w:rPr>
                    <w:t>设备运行，及时</w:t>
                  </w:r>
                  <w:r>
                    <w:rPr>
                      <w:rFonts w:hint="eastAsia" w:ascii="Times New Roman" w:hAnsi="Times New Roman" w:eastAsia="宋体" w:cs="Times New Roman"/>
                      <w:color w:val="auto"/>
                      <w:sz w:val="21"/>
                      <w:szCs w:val="21"/>
                      <w:highlight w:val="none"/>
                      <w:lang w:val="en-US" w:eastAsia="zh-CN"/>
                    </w:rPr>
                    <w:t>检修</w:t>
                  </w:r>
                </w:p>
              </w:tc>
            </w:tr>
            <w:tr w14:paraId="0703CA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600E75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highlight w:val="none"/>
                    </w:rPr>
                  </w:pPr>
                </w:p>
              </w:tc>
              <w:tc>
                <w:tcPr>
                  <w:tcW w:w="595" w:type="pct"/>
                  <w:vMerge w:val="continue"/>
                  <w:tcBorders>
                    <w:tl2br w:val="nil"/>
                    <w:tr2bl w:val="nil"/>
                  </w:tcBorders>
                  <w:noWrap w:val="0"/>
                  <w:vAlign w:val="center"/>
                </w:tcPr>
                <w:p w14:paraId="5EEDA7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highlight w:val="none"/>
                    </w:rPr>
                  </w:pPr>
                </w:p>
              </w:tc>
              <w:tc>
                <w:tcPr>
                  <w:tcW w:w="678" w:type="pct"/>
                  <w:tcBorders>
                    <w:tl2br w:val="nil"/>
                    <w:tr2bl w:val="nil"/>
                  </w:tcBorders>
                  <w:noWrap w:val="0"/>
                  <w:vAlign w:val="center"/>
                </w:tcPr>
                <w:p w14:paraId="6B877C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二氧化硫</w:t>
                  </w:r>
                </w:p>
              </w:tc>
              <w:tc>
                <w:tcPr>
                  <w:tcW w:w="837" w:type="pct"/>
                  <w:tcBorders>
                    <w:tl2br w:val="nil"/>
                    <w:tr2bl w:val="nil"/>
                  </w:tcBorders>
                  <w:noWrap w:val="0"/>
                  <w:vAlign w:val="center"/>
                </w:tcPr>
                <w:p w14:paraId="30DAB6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0.0037</w:t>
                  </w:r>
                </w:p>
              </w:tc>
              <w:tc>
                <w:tcPr>
                  <w:tcW w:w="751" w:type="pct"/>
                  <w:tcBorders>
                    <w:tl2br w:val="nil"/>
                    <w:tr2bl w:val="nil"/>
                  </w:tcBorders>
                  <w:noWrap w:val="0"/>
                  <w:vAlign w:val="center"/>
                </w:tcPr>
                <w:p w14:paraId="1CAD75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4.2×10</w:t>
                  </w:r>
                  <w:r>
                    <w:rPr>
                      <w:rFonts w:hint="eastAsia"/>
                      <w:color w:val="auto"/>
                      <w:highlight w:val="none"/>
                      <w:vertAlign w:val="superscript"/>
                      <w:lang w:val="en-US" w:eastAsia="zh-CN"/>
                    </w:rPr>
                    <w:t>-6</w:t>
                  </w:r>
                </w:p>
              </w:tc>
              <w:tc>
                <w:tcPr>
                  <w:tcW w:w="624" w:type="pct"/>
                  <w:vMerge w:val="continue"/>
                  <w:tcBorders>
                    <w:tl2br w:val="nil"/>
                    <w:tr2bl w:val="nil"/>
                  </w:tcBorders>
                  <w:noWrap w:val="0"/>
                  <w:vAlign w:val="center"/>
                </w:tcPr>
                <w:p w14:paraId="31C8F8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04A366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68753D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098026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1AA30D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595" w:type="pct"/>
                  <w:vMerge w:val="continue"/>
                  <w:tcBorders>
                    <w:tl2br w:val="nil"/>
                    <w:tr2bl w:val="nil"/>
                  </w:tcBorders>
                  <w:noWrap w:val="0"/>
                  <w:vAlign w:val="center"/>
                </w:tcPr>
                <w:p w14:paraId="4E8D80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678" w:type="pct"/>
                  <w:tcBorders>
                    <w:tl2br w:val="nil"/>
                    <w:tr2bl w:val="nil"/>
                  </w:tcBorders>
                  <w:noWrap w:val="0"/>
                  <w:vAlign w:val="center"/>
                </w:tcPr>
                <w:p w14:paraId="4D34F6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氮氧化物</w:t>
                  </w:r>
                </w:p>
              </w:tc>
              <w:tc>
                <w:tcPr>
                  <w:tcW w:w="837" w:type="pct"/>
                  <w:tcBorders>
                    <w:tl2br w:val="nil"/>
                    <w:tr2bl w:val="nil"/>
                  </w:tcBorders>
                  <w:noWrap w:val="0"/>
                  <w:vAlign w:val="center"/>
                </w:tcPr>
                <w:p w14:paraId="7C6123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28.1</w:t>
                  </w:r>
                </w:p>
              </w:tc>
              <w:tc>
                <w:tcPr>
                  <w:tcW w:w="751" w:type="pct"/>
                  <w:tcBorders>
                    <w:tl2br w:val="nil"/>
                    <w:tr2bl w:val="nil"/>
                  </w:tcBorders>
                  <w:noWrap w:val="0"/>
                  <w:vAlign w:val="center"/>
                </w:tcPr>
                <w:p w14:paraId="2A5C88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36</w:t>
                  </w:r>
                </w:p>
              </w:tc>
              <w:tc>
                <w:tcPr>
                  <w:tcW w:w="624" w:type="pct"/>
                  <w:vMerge w:val="continue"/>
                  <w:tcBorders>
                    <w:tl2br w:val="nil"/>
                    <w:tr2bl w:val="nil"/>
                  </w:tcBorders>
                  <w:noWrap w:val="0"/>
                  <w:vAlign w:val="center"/>
                </w:tcPr>
                <w:p w14:paraId="187A58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6050CC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1A88CD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507B6D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restart"/>
                  <w:tcBorders>
                    <w:tl2br w:val="nil"/>
                    <w:tr2bl w:val="nil"/>
                  </w:tcBorders>
                  <w:noWrap w:val="0"/>
                  <w:vAlign w:val="center"/>
                </w:tcPr>
                <w:p w14:paraId="745178EF">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水膜除尘塔废气排放口DA002</w:t>
                  </w:r>
                </w:p>
              </w:tc>
              <w:tc>
                <w:tcPr>
                  <w:tcW w:w="595" w:type="pct"/>
                  <w:vMerge w:val="restart"/>
                  <w:tcBorders>
                    <w:tl2br w:val="nil"/>
                    <w:tr2bl w:val="nil"/>
                  </w:tcBorders>
                  <w:noWrap w:val="0"/>
                  <w:vAlign w:val="center"/>
                </w:tcPr>
                <w:p w14:paraId="4CC9E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停电、</w:t>
                  </w:r>
                  <w:r>
                    <w:rPr>
                      <w:rFonts w:hint="eastAsia" w:cs="Times New Roman"/>
                      <w:color w:val="auto"/>
                      <w:sz w:val="21"/>
                      <w:szCs w:val="21"/>
                      <w:highlight w:val="none"/>
                      <w:lang w:val="en-US" w:eastAsia="zh-CN"/>
                    </w:rPr>
                    <w:t>除味塔</w:t>
                  </w:r>
                  <w:r>
                    <w:rPr>
                      <w:rFonts w:hint="eastAsia" w:ascii="Times New Roman" w:hAnsi="Times New Roman" w:eastAsia="宋体" w:cs="Times New Roman"/>
                      <w:color w:val="auto"/>
                      <w:sz w:val="21"/>
                      <w:szCs w:val="21"/>
                      <w:highlight w:val="none"/>
                      <w:lang w:val="en-US" w:eastAsia="zh-CN"/>
                    </w:rPr>
                    <w:t>故障</w:t>
                  </w:r>
                  <w:r>
                    <w:rPr>
                      <w:rFonts w:hint="eastAsia" w:cs="Times New Roman"/>
                      <w:color w:val="auto"/>
                      <w:sz w:val="21"/>
                      <w:szCs w:val="21"/>
                      <w:highlight w:val="none"/>
                      <w:lang w:val="en-US" w:eastAsia="zh-CN"/>
                    </w:rPr>
                    <w:t>、低氮燃烧器</w:t>
                  </w:r>
                  <w:r>
                    <w:rPr>
                      <w:rFonts w:hint="eastAsia" w:ascii="Times New Roman" w:hAnsi="Times New Roman" w:eastAsia="宋体" w:cs="Times New Roman"/>
                      <w:color w:val="auto"/>
                      <w:sz w:val="21"/>
                      <w:szCs w:val="21"/>
                      <w:highlight w:val="none"/>
                      <w:lang w:val="en-US" w:eastAsia="zh-CN"/>
                    </w:rPr>
                    <w:t>故障</w:t>
                  </w:r>
                </w:p>
              </w:tc>
              <w:tc>
                <w:tcPr>
                  <w:tcW w:w="678" w:type="pct"/>
                  <w:tcBorders>
                    <w:tl2br w:val="nil"/>
                    <w:tr2bl w:val="nil"/>
                  </w:tcBorders>
                  <w:noWrap w:val="0"/>
                  <w:vAlign w:val="center"/>
                </w:tcPr>
                <w:p w14:paraId="70735B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837" w:type="pct"/>
                  <w:tcBorders>
                    <w:tl2br w:val="nil"/>
                    <w:tr2bl w:val="nil"/>
                  </w:tcBorders>
                  <w:noWrap w:val="0"/>
                  <w:vAlign w:val="center"/>
                </w:tcPr>
                <w:p w14:paraId="553D7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279</w:t>
                  </w:r>
                </w:p>
              </w:tc>
              <w:tc>
                <w:tcPr>
                  <w:tcW w:w="751" w:type="pct"/>
                  <w:tcBorders>
                    <w:tl2br w:val="nil"/>
                    <w:tr2bl w:val="nil"/>
                  </w:tcBorders>
                  <w:noWrap w:val="0"/>
                  <w:vAlign w:val="center"/>
                </w:tcPr>
                <w:p w14:paraId="137F08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2.794</w:t>
                  </w:r>
                </w:p>
              </w:tc>
              <w:tc>
                <w:tcPr>
                  <w:tcW w:w="624" w:type="pct"/>
                  <w:vMerge w:val="continue"/>
                  <w:tcBorders>
                    <w:tl2br w:val="nil"/>
                    <w:tr2bl w:val="nil"/>
                  </w:tcBorders>
                  <w:noWrap w:val="0"/>
                  <w:vAlign w:val="center"/>
                </w:tcPr>
                <w:p w14:paraId="18677BC9">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olor w:val="auto"/>
                      <w:sz w:val="21"/>
                      <w:szCs w:val="21"/>
                      <w:highlight w:val="none"/>
                    </w:rPr>
                  </w:pPr>
                </w:p>
              </w:tc>
              <w:tc>
                <w:tcPr>
                  <w:tcW w:w="374" w:type="pct"/>
                  <w:vMerge w:val="continue"/>
                  <w:tcBorders>
                    <w:tl2br w:val="nil"/>
                    <w:tr2bl w:val="nil"/>
                  </w:tcBorders>
                  <w:noWrap w:val="0"/>
                  <w:vAlign w:val="center"/>
                </w:tcPr>
                <w:p w14:paraId="4BD88AEA">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olor w:val="auto"/>
                      <w:sz w:val="21"/>
                      <w:szCs w:val="21"/>
                      <w:highlight w:val="none"/>
                    </w:rPr>
                  </w:pPr>
                </w:p>
              </w:tc>
              <w:tc>
                <w:tcPr>
                  <w:tcW w:w="386" w:type="pct"/>
                  <w:vMerge w:val="continue"/>
                  <w:tcBorders>
                    <w:tl2br w:val="nil"/>
                    <w:tr2bl w:val="nil"/>
                  </w:tcBorders>
                  <w:noWrap w:val="0"/>
                  <w:vAlign w:val="center"/>
                </w:tcPr>
                <w:p w14:paraId="1F84A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654A6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43A3E0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highlight w:val="none"/>
                    </w:rPr>
                  </w:pPr>
                </w:p>
              </w:tc>
              <w:tc>
                <w:tcPr>
                  <w:tcW w:w="595" w:type="pct"/>
                  <w:vMerge w:val="continue"/>
                  <w:tcBorders>
                    <w:tl2br w:val="nil"/>
                    <w:tr2bl w:val="nil"/>
                  </w:tcBorders>
                  <w:noWrap w:val="0"/>
                  <w:vAlign w:val="center"/>
                </w:tcPr>
                <w:p w14:paraId="2A897A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highlight w:val="none"/>
                    </w:rPr>
                  </w:pPr>
                </w:p>
              </w:tc>
              <w:tc>
                <w:tcPr>
                  <w:tcW w:w="678" w:type="pct"/>
                  <w:tcBorders>
                    <w:tl2br w:val="nil"/>
                    <w:tr2bl w:val="nil"/>
                  </w:tcBorders>
                  <w:noWrap w:val="0"/>
                  <w:vAlign w:val="center"/>
                </w:tcPr>
                <w:p w14:paraId="1A9A0B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二氧化硫</w:t>
                  </w:r>
                </w:p>
              </w:tc>
              <w:tc>
                <w:tcPr>
                  <w:tcW w:w="837" w:type="pct"/>
                  <w:tcBorders>
                    <w:tl2br w:val="nil"/>
                    <w:tr2bl w:val="nil"/>
                  </w:tcBorders>
                  <w:noWrap w:val="0"/>
                  <w:vAlign w:val="center"/>
                </w:tcPr>
                <w:p w14:paraId="5A9C15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0.0029</w:t>
                  </w:r>
                </w:p>
              </w:tc>
              <w:tc>
                <w:tcPr>
                  <w:tcW w:w="751" w:type="pct"/>
                  <w:tcBorders>
                    <w:tl2br w:val="nil"/>
                    <w:tr2bl w:val="nil"/>
                  </w:tcBorders>
                  <w:noWrap w:val="0"/>
                  <w:vAlign w:val="center"/>
                </w:tcPr>
                <w:p w14:paraId="0B2C64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624" w:type="pct"/>
                  <w:vMerge w:val="continue"/>
                  <w:tcBorders>
                    <w:tl2br w:val="nil"/>
                    <w:tr2bl w:val="nil"/>
                  </w:tcBorders>
                  <w:noWrap w:val="0"/>
                  <w:vAlign w:val="center"/>
                </w:tcPr>
                <w:p w14:paraId="656ECB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1CEA96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2C27AD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023144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47E198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595" w:type="pct"/>
                  <w:vMerge w:val="continue"/>
                  <w:tcBorders>
                    <w:tl2br w:val="nil"/>
                    <w:tr2bl w:val="nil"/>
                  </w:tcBorders>
                  <w:noWrap w:val="0"/>
                  <w:vAlign w:val="center"/>
                </w:tcPr>
                <w:p w14:paraId="23EC77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678" w:type="pct"/>
                  <w:tcBorders>
                    <w:tl2br w:val="nil"/>
                    <w:tr2bl w:val="nil"/>
                  </w:tcBorders>
                  <w:noWrap w:val="0"/>
                  <w:vAlign w:val="center"/>
                </w:tcPr>
                <w:p w14:paraId="38CB76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氮氧化物</w:t>
                  </w:r>
                </w:p>
              </w:tc>
              <w:tc>
                <w:tcPr>
                  <w:tcW w:w="837" w:type="pct"/>
                  <w:tcBorders>
                    <w:tl2br w:val="nil"/>
                    <w:tr2bl w:val="nil"/>
                  </w:tcBorders>
                  <w:noWrap w:val="0"/>
                  <w:vAlign w:val="center"/>
                </w:tcPr>
                <w:p w14:paraId="61DA75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138</w:t>
                  </w:r>
                </w:p>
              </w:tc>
              <w:tc>
                <w:tcPr>
                  <w:tcW w:w="751" w:type="pct"/>
                  <w:tcBorders>
                    <w:tl2br w:val="nil"/>
                    <w:tr2bl w:val="nil"/>
                  </w:tcBorders>
                  <w:noWrap w:val="0"/>
                  <w:vAlign w:val="center"/>
                </w:tcPr>
                <w:p w14:paraId="235A0A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0.224</w:t>
                  </w:r>
                </w:p>
              </w:tc>
              <w:tc>
                <w:tcPr>
                  <w:tcW w:w="624" w:type="pct"/>
                  <w:vMerge w:val="continue"/>
                  <w:tcBorders>
                    <w:tl2br w:val="nil"/>
                    <w:tr2bl w:val="nil"/>
                  </w:tcBorders>
                  <w:noWrap w:val="0"/>
                  <w:vAlign w:val="center"/>
                </w:tcPr>
                <w:p w14:paraId="38FE7B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314C03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2B7B79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1D4196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restart"/>
                  <w:tcBorders>
                    <w:tl2br w:val="nil"/>
                    <w:tr2bl w:val="nil"/>
                  </w:tcBorders>
                  <w:noWrap w:val="0"/>
                  <w:vAlign w:val="center"/>
                </w:tcPr>
                <w:p w14:paraId="731EB7A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除味塔废气排放口DA00</w:t>
                  </w:r>
                  <w:r>
                    <w:rPr>
                      <w:rFonts w:hint="eastAsia" w:cs="Times New Roman"/>
                      <w:color w:val="auto"/>
                      <w:sz w:val="21"/>
                      <w:szCs w:val="21"/>
                      <w:highlight w:val="none"/>
                      <w:lang w:val="en-US" w:eastAsia="zh-CN"/>
                    </w:rPr>
                    <w:t>4</w:t>
                  </w:r>
                </w:p>
              </w:tc>
              <w:tc>
                <w:tcPr>
                  <w:tcW w:w="595" w:type="pct"/>
                  <w:vMerge w:val="continue"/>
                  <w:tcBorders>
                    <w:tl2br w:val="nil"/>
                    <w:tr2bl w:val="nil"/>
                  </w:tcBorders>
                  <w:noWrap w:val="0"/>
                  <w:vAlign w:val="center"/>
                </w:tcPr>
                <w:p w14:paraId="5CB525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678" w:type="pct"/>
                  <w:tcBorders>
                    <w:tl2br w:val="nil"/>
                    <w:tr2bl w:val="nil"/>
                  </w:tcBorders>
                  <w:shd w:val="clear" w:color="auto" w:fill="auto"/>
                  <w:noWrap w:val="0"/>
                  <w:vAlign w:val="center"/>
                </w:tcPr>
                <w:p w14:paraId="4A5501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837" w:type="pct"/>
                  <w:tcBorders>
                    <w:tl2br w:val="nil"/>
                    <w:tr2bl w:val="nil"/>
                  </w:tcBorders>
                  <w:shd w:val="clear" w:color="auto" w:fill="auto"/>
                  <w:noWrap w:val="0"/>
                  <w:vAlign w:val="center"/>
                </w:tcPr>
                <w:p w14:paraId="0EA241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512</w:t>
                  </w:r>
                </w:p>
              </w:tc>
              <w:tc>
                <w:tcPr>
                  <w:tcW w:w="751" w:type="pct"/>
                  <w:tcBorders>
                    <w:tl2br w:val="nil"/>
                    <w:tr2bl w:val="nil"/>
                  </w:tcBorders>
                  <w:shd w:val="clear" w:color="auto" w:fill="auto"/>
                  <w:noWrap w:val="0"/>
                  <w:vAlign w:val="center"/>
                </w:tcPr>
                <w:p w14:paraId="589AE5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0.602</w:t>
                  </w:r>
                </w:p>
              </w:tc>
              <w:tc>
                <w:tcPr>
                  <w:tcW w:w="624" w:type="pct"/>
                  <w:vMerge w:val="continue"/>
                  <w:tcBorders>
                    <w:tl2br w:val="nil"/>
                    <w:tr2bl w:val="nil"/>
                  </w:tcBorders>
                  <w:noWrap w:val="0"/>
                  <w:vAlign w:val="center"/>
                </w:tcPr>
                <w:p w14:paraId="32DBA5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555B48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134DE8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6B32D6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44FA2E3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595" w:type="pct"/>
                  <w:vMerge w:val="continue"/>
                  <w:tcBorders>
                    <w:tl2br w:val="nil"/>
                    <w:tr2bl w:val="nil"/>
                  </w:tcBorders>
                  <w:noWrap w:val="0"/>
                  <w:vAlign w:val="center"/>
                </w:tcPr>
                <w:p w14:paraId="4D70A8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678" w:type="pct"/>
                  <w:tcBorders>
                    <w:tl2br w:val="nil"/>
                    <w:tr2bl w:val="nil"/>
                  </w:tcBorders>
                  <w:shd w:val="clear" w:color="auto" w:fill="auto"/>
                  <w:noWrap w:val="0"/>
                  <w:vAlign w:val="center"/>
                </w:tcPr>
                <w:p w14:paraId="111796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二氧化硫</w:t>
                  </w:r>
                </w:p>
              </w:tc>
              <w:tc>
                <w:tcPr>
                  <w:tcW w:w="837" w:type="pct"/>
                  <w:tcBorders>
                    <w:tl2br w:val="nil"/>
                    <w:tr2bl w:val="nil"/>
                  </w:tcBorders>
                  <w:shd w:val="clear" w:color="auto" w:fill="auto"/>
                  <w:noWrap w:val="0"/>
                  <w:vAlign w:val="center"/>
                </w:tcPr>
                <w:p w14:paraId="06B62C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0.0029</w:t>
                  </w:r>
                </w:p>
              </w:tc>
              <w:tc>
                <w:tcPr>
                  <w:tcW w:w="751" w:type="pct"/>
                  <w:tcBorders>
                    <w:tl2br w:val="nil"/>
                    <w:tr2bl w:val="nil"/>
                  </w:tcBorders>
                  <w:shd w:val="clear" w:color="auto" w:fill="auto"/>
                  <w:noWrap w:val="0"/>
                  <w:vAlign w:val="center"/>
                </w:tcPr>
                <w:p w14:paraId="3F8AC9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624" w:type="pct"/>
                  <w:vMerge w:val="continue"/>
                  <w:tcBorders>
                    <w:tl2br w:val="nil"/>
                    <w:tr2bl w:val="nil"/>
                  </w:tcBorders>
                  <w:noWrap w:val="0"/>
                  <w:vAlign w:val="center"/>
                </w:tcPr>
                <w:p w14:paraId="19BB16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37B83D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7AC887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61295F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5C3E903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595" w:type="pct"/>
                  <w:vMerge w:val="continue"/>
                  <w:tcBorders>
                    <w:tl2br w:val="nil"/>
                    <w:tr2bl w:val="nil"/>
                  </w:tcBorders>
                  <w:noWrap w:val="0"/>
                  <w:vAlign w:val="center"/>
                </w:tcPr>
                <w:p w14:paraId="3A8BCC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678" w:type="pct"/>
                  <w:tcBorders>
                    <w:tl2br w:val="nil"/>
                    <w:tr2bl w:val="nil"/>
                  </w:tcBorders>
                  <w:shd w:val="clear" w:color="auto" w:fill="auto"/>
                  <w:noWrap w:val="0"/>
                  <w:vAlign w:val="center"/>
                </w:tcPr>
                <w:p w14:paraId="334FC8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氮氧化物</w:t>
                  </w:r>
                </w:p>
              </w:tc>
              <w:tc>
                <w:tcPr>
                  <w:tcW w:w="837" w:type="pct"/>
                  <w:tcBorders>
                    <w:tl2br w:val="nil"/>
                    <w:tr2bl w:val="nil"/>
                  </w:tcBorders>
                  <w:shd w:val="clear" w:color="auto" w:fill="auto"/>
                  <w:noWrap w:val="0"/>
                  <w:vAlign w:val="center"/>
                </w:tcPr>
                <w:p w14:paraId="6757E8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138</w:t>
                  </w:r>
                </w:p>
              </w:tc>
              <w:tc>
                <w:tcPr>
                  <w:tcW w:w="751" w:type="pct"/>
                  <w:tcBorders>
                    <w:tl2br w:val="nil"/>
                    <w:tr2bl w:val="nil"/>
                  </w:tcBorders>
                  <w:shd w:val="clear" w:color="auto" w:fill="auto"/>
                  <w:noWrap w:val="0"/>
                  <w:vAlign w:val="center"/>
                </w:tcPr>
                <w:p w14:paraId="49C2B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0.224</w:t>
                  </w:r>
                </w:p>
              </w:tc>
              <w:tc>
                <w:tcPr>
                  <w:tcW w:w="624" w:type="pct"/>
                  <w:vMerge w:val="continue"/>
                  <w:tcBorders>
                    <w:tl2br w:val="nil"/>
                    <w:tr2bl w:val="nil"/>
                  </w:tcBorders>
                  <w:noWrap w:val="0"/>
                  <w:vAlign w:val="center"/>
                </w:tcPr>
                <w:p w14:paraId="7076E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6F2918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319189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3703A1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tcBorders>
                    <w:tl2br w:val="nil"/>
                    <w:tr2bl w:val="nil"/>
                  </w:tcBorders>
                  <w:noWrap w:val="0"/>
                  <w:vAlign w:val="center"/>
                </w:tcPr>
                <w:p w14:paraId="3848327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布袋除尘器废气排放口DA00</w:t>
                  </w:r>
                  <w:r>
                    <w:rPr>
                      <w:rFonts w:hint="eastAsia" w:cs="Times New Roman"/>
                      <w:color w:val="auto"/>
                      <w:sz w:val="21"/>
                      <w:szCs w:val="21"/>
                      <w:highlight w:val="none"/>
                      <w:lang w:val="en-US" w:eastAsia="zh-CN"/>
                    </w:rPr>
                    <w:t>3</w:t>
                  </w:r>
                </w:p>
              </w:tc>
              <w:tc>
                <w:tcPr>
                  <w:tcW w:w="595" w:type="pct"/>
                  <w:tcBorders>
                    <w:tl2br w:val="nil"/>
                    <w:tr2bl w:val="nil"/>
                  </w:tcBorders>
                  <w:noWrap w:val="0"/>
                  <w:vAlign w:val="center"/>
                </w:tcPr>
                <w:p w14:paraId="6C9401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停电、除尘器故障</w:t>
                  </w:r>
                </w:p>
              </w:tc>
              <w:tc>
                <w:tcPr>
                  <w:tcW w:w="678" w:type="pct"/>
                  <w:tcBorders>
                    <w:tl2br w:val="nil"/>
                    <w:tr2bl w:val="nil"/>
                  </w:tcBorders>
                  <w:shd w:val="clear" w:color="auto" w:fill="auto"/>
                  <w:noWrap w:val="0"/>
                  <w:vAlign w:val="center"/>
                </w:tcPr>
                <w:p w14:paraId="094A6C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837" w:type="pct"/>
                  <w:tcBorders>
                    <w:tl2br w:val="nil"/>
                    <w:tr2bl w:val="nil"/>
                  </w:tcBorders>
                  <w:shd w:val="clear" w:color="auto" w:fill="auto"/>
                  <w:noWrap w:val="0"/>
                  <w:vAlign w:val="center"/>
                </w:tcPr>
                <w:p w14:paraId="54A168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625</w:t>
                  </w:r>
                </w:p>
              </w:tc>
              <w:tc>
                <w:tcPr>
                  <w:tcW w:w="751" w:type="pct"/>
                  <w:tcBorders>
                    <w:tl2br w:val="nil"/>
                    <w:tr2bl w:val="nil"/>
                  </w:tcBorders>
                  <w:shd w:val="clear" w:color="auto" w:fill="auto"/>
                  <w:noWrap w:val="0"/>
                  <w:vAlign w:val="center"/>
                </w:tcPr>
                <w:p w14:paraId="2DE393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2.50</w:t>
                  </w:r>
                </w:p>
              </w:tc>
              <w:tc>
                <w:tcPr>
                  <w:tcW w:w="624" w:type="pct"/>
                  <w:vMerge w:val="continue"/>
                  <w:tcBorders>
                    <w:tl2br w:val="nil"/>
                    <w:tr2bl w:val="nil"/>
                  </w:tcBorders>
                  <w:noWrap w:val="0"/>
                  <w:vAlign w:val="center"/>
                </w:tcPr>
                <w:p w14:paraId="07470689">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olor w:val="auto"/>
                      <w:sz w:val="21"/>
                      <w:szCs w:val="21"/>
                      <w:highlight w:val="none"/>
                    </w:rPr>
                  </w:pPr>
                </w:p>
              </w:tc>
              <w:tc>
                <w:tcPr>
                  <w:tcW w:w="374" w:type="pct"/>
                  <w:vMerge w:val="continue"/>
                  <w:tcBorders>
                    <w:tl2br w:val="nil"/>
                    <w:tr2bl w:val="nil"/>
                  </w:tcBorders>
                  <w:noWrap w:val="0"/>
                  <w:vAlign w:val="center"/>
                </w:tcPr>
                <w:p w14:paraId="649A66FA">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olor w:val="auto"/>
                      <w:sz w:val="21"/>
                      <w:szCs w:val="21"/>
                      <w:highlight w:val="none"/>
                    </w:rPr>
                  </w:pPr>
                </w:p>
              </w:tc>
              <w:tc>
                <w:tcPr>
                  <w:tcW w:w="386" w:type="pct"/>
                  <w:vMerge w:val="continue"/>
                  <w:tcBorders>
                    <w:tl2br w:val="nil"/>
                    <w:tr2bl w:val="nil"/>
                  </w:tcBorders>
                  <w:noWrap w:val="0"/>
                  <w:vAlign w:val="center"/>
                </w:tcPr>
                <w:p w14:paraId="6F1F06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bl>
          <w:p w14:paraId="79374A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eastAsia" w:ascii="Times New Roman" w:hAnsi="Times New Roman" w:eastAsia="宋体" w:cs="Times New Roman"/>
                <w:color w:val="auto"/>
                <w:kern w:val="0"/>
                <w:sz w:val="24"/>
                <w:szCs w:val="22"/>
                <w:highlight w:val="none"/>
                <w:lang w:val="en-US" w:eastAsia="zh-CN" w:bidi="ar-SA"/>
              </w:rPr>
              <w:t>设备开启前首先应开启废气处理装置，在计划性停车前，可通过逐步减产，做到合理安排、统筹兼顾，对污染物可做到有序收集、储存，合理处理，不会形成事故排放。正常生产后，也会因工艺、设备、仪表、公用工程，检修等原因存在短期停车，对因上述原因导致的停车，可通过短期降低生产负荷来控制。</w:t>
            </w:r>
          </w:p>
          <w:p w14:paraId="088C09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eastAsia" w:cs="Times New Roman"/>
                <w:b/>
                <w:bCs/>
                <w:color w:val="auto"/>
                <w:kern w:val="0"/>
                <w:sz w:val="24"/>
                <w:szCs w:val="22"/>
                <w:highlight w:val="none"/>
                <w:lang w:val="en-US" w:eastAsia="zh-CN" w:bidi="ar-SA"/>
              </w:rPr>
            </w:pPr>
            <w:r>
              <w:rPr>
                <w:rFonts w:hint="default" w:ascii="Times New Roman" w:hAnsi="Times New Roman" w:eastAsia="宋体" w:cs="Times New Roman"/>
                <w:b/>
                <w:bCs/>
                <w:color w:val="auto"/>
                <w:kern w:val="0"/>
                <w:sz w:val="24"/>
                <w:szCs w:val="22"/>
                <w:highlight w:val="none"/>
                <w:lang w:val="en-US" w:eastAsia="zh-CN" w:bidi="ar-SA"/>
              </w:rPr>
              <w:t>1.</w:t>
            </w:r>
            <w:r>
              <w:rPr>
                <w:rFonts w:hint="eastAsia" w:cs="Times New Roman"/>
                <w:b/>
                <w:bCs/>
                <w:color w:val="auto"/>
                <w:kern w:val="0"/>
                <w:sz w:val="24"/>
                <w:szCs w:val="22"/>
                <w:highlight w:val="none"/>
                <w:lang w:val="en-US" w:eastAsia="zh-CN" w:bidi="ar-SA"/>
              </w:rPr>
              <w:t>6废气自行监测计划</w:t>
            </w:r>
          </w:p>
          <w:p w14:paraId="5ADAFA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zh-CN" w:eastAsia="zh-CN" w:bidi="ar-SA"/>
              </w:rPr>
              <w:t>参照《排污单位自行监测技术指南 总则》（HJ819-2017）</w:t>
            </w:r>
            <w:r>
              <w:rPr>
                <w:rFonts w:hint="eastAsia" w:ascii="Times New Roman" w:hAnsi="Times New Roman" w:eastAsia="宋体" w:cs="Times New Roman"/>
                <w:color w:val="auto"/>
                <w:kern w:val="0"/>
                <w:sz w:val="24"/>
                <w:szCs w:val="22"/>
                <w:highlight w:val="none"/>
                <w:lang w:val="zh-CN" w:eastAsia="zh-CN" w:bidi="ar-SA"/>
              </w:rPr>
              <w:t>、《</w:t>
            </w:r>
            <w:r>
              <w:rPr>
                <w:rFonts w:hint="eastAsia" w:ascii="Times New Roman" w:hAnsi="Times New Roman" w:eastAsia="宋体" w:cs="Times New Roman"/>
                <w:color w:val="auto"/>
                <w:kern w:val="0"/>
                <w:sz w:val="24"/>
                <w:szCs w:val="22"/>
                <w:highlight w:val="none"/>
                <w:lang w:val="en-US" w:eastAsia="zh-CN" w:bidi="ar-SA"/>
              </w:rPr>
              <w:t>排污单位自行监测技术指南 火力发电及锅炉</w:t>
            </w:r>
            <w:r>
              <w:rPr>
                <w:rFonts w:hint="eastAsia" w:ascii="Times New Roman" w:hAnsi="Times New Roman" w:eastAsia="宋体" w:cs="Times New Roman"/>
                <w:color w:val="auto"/>
                <w:kern w:val="0"/>
                <w:sz w:val="24"/>
                <w:szCs w:val="22"/>
                <w:highlight w:val="none"/>
                <w:lang w:val="zh-CN" w:eastAsia="zh-CN" w:bidi="ar-SA"/>
              </w:rPr>
              <w:t>》（</w:t>
            </w:r>
            <w:r>
              <w:rPr>
                <w:rFonts w:hint="eastAsia" w:ascii="Times New Roman" w:hAnsi="Times New Roman" w:eastAsia="宋体" w:cs="Times New Roman"/>
                <w:color w:val="auto"/>
                <w:kern w:val="0"/>
                <w:sz w:val="24"/>
                <w:szCs w:val="22"/>
                <w:highlight w:val="none"/>
                <w:lang w:val="en-US" w:eastAsia="zh-CN" w:bidi="ar-SA"/>
              </w:rPr>
              <w:t>HJ820-2017</w:t>
            </w:r>
            <w:r>
              <w:rPr>
                <w:rFonts w:hint="eastAsia" w:ascii="Times New Roman" w:hAnsi="Times New Roman" w:eastAsia="宋体" w:cs="Times New Roman"/>
                <w:color w:val="auto"/>
                <w:kern w:val="0"/>
                <w:sz w:val="24"/>
                <w:szCs w:val="22"/>
                <w:highlight w:val="none"/>
                <w:lang w:val="zh-CN" w:eastAsia="zh-CN" w:bidi="ar-SA"/>
              </w:rPr>
              <w:t>）</w:t>
            </w:r>
            <w:r>
              <w:rPr>
                <w:rFonts w:hint="default" w:ascii="Times New Roman" w:hAnsi="Times New Roman" w:eastAsia="宋体" w:cs="Times New Roman"/>
                <w:color w:val="auto"/>
                <w:kern w:val="0"/>
                <w:sz w:val="24"/>
                <w:szCs w:val="22"/>
                <w:highlight w:val="none"/>
                <w:lang w:val="zh-CN" w:eastAsia="zh-CN" w:bidi="ar-SA"/>
              </w:rPr>
              <w:t>，</w:t>
            </w:r>
            <w:r>
              <w:rPr>
                <w:rFonts w:hint="eastAsia" w:ascii="Times New Roman" w:hAnsi="Times New Roman" w:eastAsia="宋体" w:cs="Times New Roman"/>
                <w:color w:val="auto"/>
                <w:kern w:val="0"/>
                <w:sz w:val="24"/>
                <w:szCs w:val="22"/>
                <w:highlight w:val="none"/>
                <w:lang w:val="en-US" w:eastAsia="zh-CN" w:bidi="ar-SA"/>
              </w:rPr>
              <w:t>废气自行监测要求</w:t>
            </w:r>
            <w:r>
              <w:rPr>
                <w:rFonts w:hint="default" w:ascii="Times New Roman" w:hAnsi="Times New Roman" w:eastAsia="宋体" w:cs="Times New Roman"/>
                <w:b w:val="0"/>
                <w:bCs w:val="0"/>
                <w:color w:val="auto"/>
                <w:kern w:val="2"/>
                <w:sz w:val="24"/>
                <w:szCs w:val="24"/>
                <w:highlight w:val="none"/>
                <w:lang w:val="en-US" w:eastAsia="zh-CN" w:bidi="ar"/>
              </w:rPr>
              <w:t>见</w:t>
            </w:r>
            <w:r>
              <w:rPr>
                <w:rFonts w:hint="default" w:ascii="Times New Roman" w:hAnsi="Times New Roman" w:cs="Times New Roman"/>
                <w:b w:val="0"/>
                <w:bCs w:val="0"/>
                <w:color w:val="auto"/>
                <w:kern w:val="2"/>
                <w:sz w:val="24"/>
                <w:szCs w:val="24"/>
                <w:highlight w:val="none"/>
                <w:lang w:val="en-US" w:eastAsia="zh-CN" w:bidi="ar"/>
              </w:rPr>
              <w:t>第5章</w:t>
            </w:r>
            <w:r>
              <w:rPr>
                <w:rFonts w:hint="eastAsia" w:ascii="Times New Roman" w:hAnsi="Times New Roman" w:eastAsia="宋体" w:cs="Times New Roman"/>
                <w:color w:val="auto"/>
                <w:kern w:val="0"/>
                <w:sz w:val="24"/>
                <w:szCs w:val="22"/>
                <w:highlight w:val="none"/>
                <w:lang w:val="en-US" w:eastAsia="zh-CN" w:bidi="ar-SA"/>
              </w:rPr>
              <w:t>。</w:t>
            </w:r>
          </w:p>
          <w:p w14:paraId="48CEB5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eastAsia="宋体" w:cs="Times New Roman"/>
                <w:b/>
                <w:bCs/>
                <w:color w:val="auto"/>
                <w:kern w:val="0"/>
                <w:sz w:val="24"/>
                <w:szCs w:val="22"/>
                <w:highlight w:val="none"/>
                <w:lang w:val="en-US" w:eastAsia="zh-CN" w:bidi="ar-SA"/>
              </w:rPr>
            </w:pPr>
            <w:r>
              <w:rPr>
                <w:rFonts w:hint="eastAsia" w:cs="Times New Roman"/>
                <w:b/>
                <w:bCs/>
                <w:color w:val="auto"/>
                <w:kern w:val="0"/>
                <w:sz w:val="24"/>
                <w:szCs w:val="22"/>
                <w:highlight w:val="none"/>
                <w:lang w:val="en-US" w:eastAsia="zh-CN" w:bidi="ar-SA"/>
              </w:rPr>
              <w:t>1.7</w:t>
            </w:r>
            <w:r>
              <w:rPr>
                <w:rFonts w:hint="default" w:ascii="Times New Roman" w:hAnsi="Times New Roman" w:eastAsia="宋体" w:cs="Times New Roman"/>
                <w:b/>
                <w:bCs/>
                <w:color w:val="auto"/>
                <w:kern w:val="0"/>
                <w:sz w:val="24"/>
                <w:szCs w:val="22"/>
                <w:highlight w:val="none"/>
                <w:lang w:val="en-US" w:eastAsia="zh-CN" w:bidi="ar-SA"/>
              </w:rPr>
              <w:t>大气环境评价结论</w:t>
            </w:r>
          </w:p>
          <w:p w14:paraId="2B4744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本项目所在区域环境空气质量属于不达标区。项目</w:t>
            </w:r>
            <w:r>
              <w:rPr>
                <w:rFonts w:hint="eastAsia" w:cs="Times New Roman"/>
                <w:color w:val="auto"/>
                <w:kern w:val="0"/>
                <w:sz w:val="24"/>
                <w:szCs w:val="22"/>
                <w:highlight w:val="none"/>
                <w:lang w:val="en-US" w:eastAsia="zh-CN" w:bidi="ar-SA"/>
              </w:rPr>
              <w:t>通过采取合理有效废气治理措施，运营期</w:t>
            </w:r>
            <w:r>
              <w:rPr>
                <w:rFonts w:hint="default" w:ascii="Times New Roman" w:hAnsi="Times New Roman" w:eastAsia="宋体" w:cs="Times New Roman"/>
                <w:color w:val="auto"/>
                <w:kern w:val="0"/>
                <w:sz w:val="24"/>
                <w:szCs w:val="22"/>
                <w:highlight w:val="none"/>
                <w:lang w:val="en-US" w:eastAsia="zh-CN" w:bidi="ar-SA"/>
              </w:rPr>
              <w:t>二氧化硫排放量</w:t>
            </w:r>
            <w:r>
              <w:rPr>
                <w:rFonts w:hint="eastAsia" w:cs="Times New Roman"/>
                <w:color w:val="auto"/>
                <w:kern w:val="0"/>
                <w:sz w:val="24"/>
                <w:szCs w:val="22"/>
                <w:highlight w:val="none"/>
                <w:lang w:val="en-US" w:eastAsia="zh-CN" w:bidi="ar-SA"/>
              </w:rPr>
              <w:t>0.070</w:t>
            </w:r>
            <w:r>
              <w:rPr>
                <w:rFonts w:hint="default" w:ascii="Times New Roman" w:hAnsi="Times New Roman" w:eastAsia="宋体" w:cs="Times New Roman"/>
                <w:color w:val="auto"/>
                <w:kern w:val="0"/>
                <w:sz w:val="24"/>
                <w:szCs w:val="22"/>
                <w:highlight w:val="none"/>
                <w:lang w:val="en-US" w:eastAsia="zh-CN" w:bidi="ar-SA"/>
              </w:rPr>
              <w:t>t/a，氮氧化物排放量</w:t>
            </w:r>
            <w:r>
              <w:rPr>
                <w:rFonts w:hint="eastAsia" w:cs="Times New Roman"/>
                <w:color w:val="auto"/>
                <w:kern w:val="0"/>
                <w:sz w:val="24"/>
                <w:szCs w:val="22"/>
                <w:highlight w:val="none"/>
                <w:lang w:val="en-US" w:eastAsia="zh-CN" w:bidi="ar-SA"/>
              </w:rPr>
              <w:t>0.671</w:t>
            </w:r>
            <w:r>
              <w:rPr>
                <w:rFonts w:hint="default" w:ascii="Times New Roman" w:hAnsi="Times New Roman" w:eastAsia="宋体" w:cs="Times New Roman"/>
                <w:color w:val="auto"/>
                <w:kern w:val="0"/>
                <w:sz w:val="24"/>
                <w:szCs w:val="22"/>
                <w:highlight w:val="none"/>
                <w:lang w:val="en-US" w:eastAsia="zh-CN" w:bidi="ar-SA"/>
              </w:rPr>
              <w:t>t/a，</w:t>
            </w:r>
            <w:r>
              <w:rPr>
                <w:rFonts w:hint="eastAsia" w:cs="Times New Roman"/>
                <w:color w:val="auto"/>
                <w:kern w:val="0"/>
                <w:sz w:val="24"/>
                <w:szCs w:val="22"/>
                <w:highlight w:val="none"/>
                <w:lang w:val="en-US" w:eastAsia="zh-CN" w:bidi="ar-SA"/>
              </w:rPr>
              <w:t>颗粒物排放量0.584t/a，非甲烷总烃排放量0.003t/a，</w:t>
            </w:r>
            <w:r>
              <w:rPr>
                <w:rFonts w:hint="default" w:ascii="Times New Roman" w:hAnsi="Times New Roman" w:eastAsia="宋体" w:cs="Times New Roman"/>
                <w:color w:val="auto"/>
                <w:kern w:val="0"/>
                <w:sz w:val="24"/>
                <w:szCs w:val="22"/>
                <w:highlight w:val="none"/>
                <w:lang w:val="en-US" w:eastAsia="zh-CN" w:bidi="ar-SA"/>
              </w:rPr>
              <w:t>满足总量控制指标要求；项目采取各项污染防治措施后，污染物排放均能满足相应标准限值要求，不会对大气环境质量造成明显不利影响。</w:t>
            </w:r>
          </w:p>
          <w:p w14:paraId="03C184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eastAsia="宋体" w:cs="Times New Roman"/>
                <w:b/>
                <w:bCs/>
                <w:color w:val="auto"/>
                <w:kern w:val="0"/>
                <w:sz w:val="24"/>
                <w:szCs w:val="22"/>
                <w:highlight w:val="none"/>
                <w:lang w:val="en-US" w:eastAsia="zh-CN" w:bidi="ar-SA"/>
              </w:rPr>
            </w:pPr>
            <w:r>
              <w:rPr>
                <w:rFonts w:hint="default" w:ascii="Times New Roman" w:hAnsi="Times New Roman" w:eastAsia="宋体" w:cs="Times New Roman"/>
                <w:b/>
                <w:bCs/>
                <w:color w:val="auto"/>
                <w:kern w:val="0"/>
                <w:sz w:val="24"/>
                <w:szCs w:val="22"/>
                <w:highlight w:val="none"/>
                <w:lang w:val="en-US" w:eastAsia="zh-CN" w:bidi="ar-SA"/>
              </w:rPr>
              <w:t>2、地表水治理措施及影响分析</w:t>
            </w:r>
          </w:p>
          <w:p w14:paraId="126568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eastAsia="宋体" w:cs="Times New Roman"/>
                <w:b/>
                <w:bCs/>
                <w:color w:val="auto"/>
                <w:kern w:val="0"/>
                <w:sz w:val="24"/>
                <w:szCs w:val="22"/>
                <w:highlight w:val="none"/>
                <w:lang w:val="en-US" w:eastAsia="zh-CN" w:bidi="ar-SA"/>
              </w:rPr>
            </w:pPr>
            <w:r>
              <w:rPr>
                <w:rFonts w:hint="eastAsia" w:ascii="Times New Roman" w:hAnsi="Times New Roman" w:cs="Times New Roman"/>
                <w:b/>
                <w:bCs/>
                <w:color w:val="auto"/>
                <w:kern w:val="0"/>
                <w:sz w:val="24"/>
                <w:szCs w:val="22"/>
                <w:highlight w:val="none"/>
                <w:lang w:val="en-US" w:eastAsia="zh-CN" w:bidi="ar-SA"/>
              </w:rPr>
              <w:t>2.1</w:t>
            </w:r>
            <w:r>
              <w:rPr>
                <w:rFonts w:hint="default" w:ascii="Times New Roman" w:hAnsi="Times New Roman" w:eastAsia="宋体" w:cs="Times New Roman"/>
                <w:b/>
                <w:bCs/>
                <w:color w:val="auto"/>
                <w:kern w:val="0"/>
                <w:sz w:val="24"/>
                <w:szCs w:val="22"/>
                <w:highlight w:val="none"/>
                <w:lang w:val="en-US" w:eastAsia="zh-CN" w:bidi="ar-SA"/>
              </w:rPr>
              <w:t>生活用水</w:t>
            </w:r>
          </w:p>
          <w:p w14:paraId="51B529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本项目不设置浴室和食堂，生活用水为职工日常生活盥洗用水，生活用水参考《生活与服务业用水定额》（DB13/T5450.1-2021）并结合企业实际情况，员工用水按</w:t>
            </w:r>
            <w:r>
              <w:rPr>
                <w:rFonts w:hint="eastAsia" w:ascii="Times New Roman" w:hAnsi="Times New Roman" w:cs="Times New Roman"/>
                <w:color w:val="auto"/>
                <w:kern w:val="0"/>
                <w:sz w:val="24"/>
                <w:szCs w:val="22"/>
                <w:highlight w:val="none"/>
                <w:lang w:val="en-US" w:eastAsia="zh-CN" w:bidi="ar-SA"/>
              </w:rPr>
              <w:t>5</w:t>
            </w:r>
            <w:r>
              <w:rPr>
                <w:rFonts w:hint="default" w:ascii="Times New Roman" w:hAnsi="Times New Roman" w:eastAsia="宋体" w:cs="Times New Roman"/>
                <w:color w:val="auto"/>
                <w:kern w:val="0"/>
                <w:sz w:val="24"/>
                <w:szCs w:val="22"/>
                <w:highlight w:val="none"/>
                <w:lang w:val="en-US" w:eastAsia="zh-CN" w:bidi="ar-SA"/>
              </w:rPr>
              <w:t>0L/（人·日）计算，本项目劳动定员</w:t>
            </w:r>
            <w:r>
              <w:rPr>
                <w:rFonts w:hint="eastAsia" w:ascii="Times New Roman" w:hAnsi="Times New Roman" w:cs="Times New Roman"/>
                <w:color w:val="auto"/>
                <w:kern w:val="0"/>
                <w:sz w:val="24"/>
                <w:szCs w:val="22"/>
                <w:highlight w:val="none"/>
                <w:lang w:val="en-US" w:eastAsia="zh-CN" w:bidi="ar-SA"/>
              </w:rPr>
              <w:t>20</w:t>
            </w:r>
            <w:r>
              <w:rPr>
                <w:rFonts w:hint="default" w:ascii="Times New Roman" w:hAnsi="Times New Roman" w:eastAsia="宋体" w:cs="Times New Roman"/>
                <w:color w:val="auto"/>
                <w:kern w:val="0"/>
                <w:sz w:val="24"/>
                <w:szCs w:val="22"/>
                <w:highlight w:val="none"/>
                <w:lang w:val="en-US" w:eastAsia="zh-CN" w:bidi="ar-SA"/>
              </w:rPr>
              <w:t>人，确定本项目职工生活用水量为</w:t>
            </w:r>
            <w:r>
              <w:rPr>
                <w:rFonts w:hint="eastAsia" w:ascii="Times New Roman" w:hAnsi="Times New Roman" w:cs="Times New Roman"/>
                <w:color w:val="auto"/>
                <w:kern w:val="0"/>
                <w:sz w:val="24"/>
                <w:szCs w:val="22"/>
                <w:highlight w:val="none"/>
                <w:lang w:val="en-US" w:eastAsia="zh-CN" w:bidi="ar-SA"/>
              </w:rPr>
              <w:t>1</w:t>
            </w:r>
            <w:r>
              <w:rPr>
                <w:rFonts w:hint="default" w:ascii="Times New Roman" w:hAnsi="Times New Roman" w:eastAsia="宋体" w:cs="Times New Roman"/>
                <w:color w:val="auto"/>
                <w:kern w:val="0"/>
                <w:sz w:val="24"/>
                <w:szCs w:val="22"/>
                <w:highlight w:val="none"/>
                <w:lang w:val="en-US" w:eastAsia="zh-CN" w:bidi="ar-SA"/>
              </w:rPr>
              <w:t>m</w:t>
            </w:r>
            <w:r>
              <w:rPr>
                <w:rFonts w:hint="default" w:ascii="Times New Roman" w:hAnsi="Times New Roman" w:eastAsia="宋体" w:cs="Times New Roman"/>
                <w:color w:val="auto"/>
                <w:kern w:val="0"/>
                <w:sz w:val="24"/>
                <w:szCs w:val="22"/>
                <w:highlight w:val="none"/>
                <w:vertAlign w:val="superscript"/>
                <w:lang w:val="en-US" w:eastAsia="zh-CN" w:bidi="ar-SA"/>
              </w:rPr>
              <w:t>3</w:t>
            </w:r>
            <w:r>
              <w:rPr>
                <w:rFonts w:hint="default" w:ascii="Times New Roman" w:hAnsi="Times New Roman" w:eastAsia="宋体" w:cs="Times New Roman"/>
                <w:color w:val="auto"/>
                <w:kern w:val="0"/>
                <w:sz w:val="24"/>
                <w:szCs w:val="22"/>
                <w:highlight w:val="none"/>
                <w:lang w:val="en-US" w:eastAsia="zh-CN" w:bidi="ar-SA"/>
              </w:rPr>
              <w:t>/d。盥洗废水产生量按用水量的80%计，生活污水一般为用水量的80%，即0.8m³/d，生活废水排入市政管网</w:t>
            </w:r>
            <w:r>
              <w:rPr>
                <w:rFonts w:hint="eastAsia" w:ascii="Times New Roman" w:hAnsi="Times New Roman" w:cs="Times New Roman"/>
                <w:color w:val="auto"/>
                <w:kern w:val="0"/>
                <w:sz w:val="24"/>
                <w:szCs w:val="22"/>
                <w:highlight w:val="none"/>
                <w:lang w:val="en-US" w:eastAsia="zh-CN" w:bidi="ar-SA"/>
              </w:rPr>
              <w:t>进入</w:t>
            </w:r>
            <w:r>
              <w:rPr>
                <w:rFonts w:hint="eastAsia" w:cs="Times New Roman"/>
                <w:color w:val="auto"/>
                <w:kern w:val="0"/>
                <w:sz w:val="24"/>
                <w:szCs w:val="22"/>
                <w:highlight w:val="none"/>
                <w:lang w:val="en-US" w:eastAsia="zh-CN" w:bidi="ar-SA"/>
              </w:rPr>
              <w:t>西</w:t>
            </w:r>
            <w:r>
              <w:rPr>
                <w:rFonts w:hint="eastAsia" w:ascii="Times New Roman" w:hAnsi="Times New Roman" w:cs="Times New Roman"/>
                <w:color w:val="auto"/>
                <w:kern w:val="0"/>
                <w:sz w:val="24"/>
                <w:szCs w:val="22"/>
                <w:highlight w:val="none"/>
                <w:lang w:val="en-US" w:eastAsia="zh-CN" w:bidi="ar-SA"/>
              </w:rPr>
              <w:t>郊污水处理厂处理。</w:t>
            </w:r>
          </w:p>
          <w:p w14:paraId="45FF6A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eastAsia="宋体" w:cs="Times New Roman"/>
                <w:b/>
                <w:bCs/>
                <w:color w:val="auto"/>
                <w:kern w:val="0"/>
                <w:sz w:val="24"/>
                <w:szCs w:val="22"/>
                <w:highlight w:val="none"/>
                <w:lang w:val="en-US" w:eastAsia="zh-CN" w:bidi="ar-SA"/>
              </w:rPr>
            </w:pPr>
            <w:r>
              <w:rPr>
                <w:rFonts w:hint="eastAsia" w:ascii="Times New Roman" w:hAnsi="Times New Roman" w:cs="Times New Roman"/>
                <w:b/>
                <w:bCs/>
                <w:color w:val="auto"/>
                <w:kern w:val="0"/>
                <w:sz w:val="24"/>
                <w:szCs w:val="22"/>
                <w:highlight w:val="none"/>
                <w:lang w:val="en-US" w:eastAsia="zh-CN" w:bidi="ar-SA"/>
              </w:rPr>
              <w:t>2.2</w:t>
            </w:r>
            <w:r>
              <w:rPr>
                <w:rFonts w:hint="eastAsia" w:cs="Times New Roman"/>
                <w:b/>
                <w:bCs/>
                <w:color w:val="auto"/>
                <w:kern w:val="0"/>
                <w:sz w:val="24"/>
                <w:szCs w:val="22"/>
                <w:highlight w:val="none"/>
                <w:lang w:val="en-US" w:eastAsia="zh-CN" w:bidi="ar-SA"/>
              </w:rPr>
              <w:t>试验</w:t>
            </w:r>
            <w:r>
              <w:rPr>
                <w:rFonts w:hint="default" w:ascii="Times New Roman" w:hAnsi="Times New Roman" w:eastAsia="宋体" w:cs="Times New Roman"/>
                <w:b/>
                <w:bCs/>
                <w:color w:val="auto"/>
                <w:kern w:val="0"/>
                <w:sz w:val="24"/>
                <w:szCs w:val="22"/>
                <w:highlight w:val="none"/>
                <w:lang w:val="en-US" w:eastAsia="zh-CN" w:bidi="ar-SA"/>
              </w:rPr>
              <w:t>用水</w:t>
            </w:r>
          </w:p>
          <w:p w14:paraId="7B22C4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试验</w:t>
            </w:r>
            <w:r>
              <w:rPr>
                <w:rFonts w:hint="default" w:ascii="Times New Roman" w:hAnsi="Times New Roman" w:eastAsia="宋体" w:cs="Times New Roman"/>
                <w:color w:val="auto"/>
                <w:sz w:val="24"/>
                <w:szCs w:val="24"/>
                <w:highlight w:val="none"/>
                <w:lang w:val="en-US" w:eastAsia="zh-CN"/>
              </w:rPr>
              <w:t>用水主要为湿混用水、</w:t>
            </w:r>
            <w:r>
              <w:rPr>
                <w:rFonts w:hint="eastAsia" w:cs="Times New Roman"/>
                <w:color w:val="auto"/>
                <w:sz w:val="24"/>
                <w:szCs w:val="24"/>
                <w:highlight w:val="none"/>
                <w:lang w:val="en-US" w:eastAsia="zh-CN"/>
              </w:rPr>
              <w:t>实验清洗</w:t>
            </w:r>
            <w:r>
              <w:rPr>
                <w:rFonts w:hint="default" w:ascii="Times New Roman" w:hAnsi="Times New Roman" w:eastAsia="宋体" w:cs="Times New Roman"/>
                <w:color w:val="auto"/>
                <w:sz w:val="24"/>
                <w:szCs w:val="24"/>
                <w:highlight w:val="none"/>
                <w:lang w:val="en-US" w:eastAsia="zh-CN"/>
              </w:rPr>
              <w:t>用水、</w:t>
            </w:r>
            <w:r>
              <w:rPr>
                <w:rFonts w:hint="eastAsia" w:cs="Times New Roman"/>
                <w:color w:val="auto"/>
                <w:sz w:val="24"/>
                <w:szCs w:val="24"/>
                <w:highlight w:val="none"/>
                <w:lang w:val="en-US" w:eastAsia="zh-CN"/>
              </w:rPr>
              <w:t>发酵冷却用水、洗罐用</w:t>
            </w:r>
            <w:r>
              <w:rPr>
                <w:rFonts w:hint="default" w:ascii="Times New Roman" w:hAnsi="Times New Roman" w:eastAsia="宋体" w:cs="Times New Roman"/>
                <w:color w:val="auto"/>
                <w:sz w:val="24"/>
                <w:szCs w:val="24"/>
                <w:highlight w:val="none"/>
                <w:lang w:val="en-US" w:eastAsia="zh-CN"/>
              </w:rPr>
              <w:t>水、喷雾抑尘用水</w:t>
            </w:r>
            <w:r>
              <w:rPr>
                <w:rFonts w:hint="eastAsia" w:cs="Times New Roman"/>
                <w:color w:val="auto"/>
                <w:sz w:val="24"/>
                <w:szCs w:val="24"/>
                <w:highlight w:val="none"/>
                <w:lang w:val="en-US" w:eastAsia="zh-CN"/>
              </w:rPr>
              <w:t>、软水制备锅炉用水</w:t>
            </w:r>
            <w:r>
              <w:rPr>
                <w:rFonts w:hint="default" w:ascii="Times New Roman" w:hAnsi="Times New Roman" w:eastAsia="宋体" w:cs="Times New Roman"/>
                <w:color w:val="auto"/>
                <w:sz w:val="24"/>
                <w:szCs w:val="24"/>
                <w:highlight w:val="none"/>
                <w:lang w:val="en-US" w:eastAsia="zh-CN"/>
              </w:rPr>
              <w:t>。</w:t>
            </w:r>
          </w:p>
          <w:p w14:paraId="34AAF39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湿混水</w:t>
            </w:r>
            <w:r>
              <w:rPr>
                <w:rFonts w:hint="eastAsia" w:cs="Times New Roman"/>
                <w:color w:val="auto"/>
                <w:sz w:val="24"/>
                <w:szCs w:val="24"/>
                <w:highlight w:val="none"/>
                <w:lang w:val="en-US" w:eastAsia="zh-CN"/>
              </w:rPr>
              <w:t>、物料带入水、蒸汽水：</w:t>
            </w:r>
            <w:r>
              <w:rPr>
                <w:rFonts w:hint="default" w:ascii="Times New Roman" w:hAnsi="Times New Roman" w:eastAsia="宋体" w:cs="Times New Roman"/>
                <w:color w:val="auto"/>
                <w:sz w:val="24"/>
                <w:szCs w:val="24"/>
                <w:highlight w:val="none"/>
                <w:lang w:val="en-US" w:eastAsia="zh-CN"/>
              </w:rPr>
              <w:t>湿混用水全部进入物料，</w:t>
            </w:r>
            <w:r>
              <w:rPr>
                <w:rFonts w:hint="eastAsia" w:cs="Times New Roman"/>
                <w:color w:val="auto"/>
                <w:sz w:val="24"/>
                <w:szCs w:val="24"/>
                <w:highlight w:val="none"/>
                <w:lang w:val="en-US" w:eastAsia="zh-CN"/>
              </w:rPr>
              <w:t>物料带入水进入物料，锅炉</w:t>
            </w:r>
            <w:r>
              <w:rPr>
                <w:rFonts w:hint="default" w:ascii="Times New Roman" w:hAnsi="Times New Roman" w:eastAsia="宋体" w:cs="Times New Roman"/>
                <w:color w:val="auto"/>
                <w:sz w:val="24"/>
                <w:szCs w:val="24"/>
                <w:highlight w:val="none"/>
                <w:lang w:val="en-US" w:eastAsia="zh-CN"/>
              </w:rPr>
              <w:t>蒸汽带入水部分进入物料</w:t>
            </w:r>
            <w:r>
              <w:rPr>
                <w:rFonts w:hint="eastAsia" w:cs="Times New Roman"/>
                <w:color w:val="auto"/>
                <w:sz w:val="24"/>
                <w:szCs w:val="24"/>
                <w:highlight w:val="none"/>
                <w:lang w:val="en-US" w:eastAsia="zh-CN"/>
              </w:rPr>
              <w:t>，总量为3.0</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900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；锅炉部分蒸汽直接经冷凝换热回收0.1</w:t>
            </w:r>
            <w:r>
              <w:rPr>
                <w:rFonts w:hint="default" w:ascii="Times New Roman" w:hAnsi="Times New Roman" w:eastAsia="宋体" w:cs="Times New Roman"/>
                <w:color w:val="auto"/>
                <w:sz w:val="24"/>
                <w:szCs w:val="24"/>
                <w:highlight w:val="none"/>
                <w:lang w:val="en-US" w:eastAsia="zh-CN"/>
              </w:rPr>
              <w:t>m³/d（</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，锅炉定排水0.1</w:t>
            </w:r>
            <w:r>
              <w:rPr>
                <w:rFonts w:hint="default" w:ascii="Times New Roman" w:hAnsi="Times New Roman" w:eastAsia="宋体" w:cs="Times New Roman"/>
                <w:color w:val="auto"/>
                <w:sz w:val="24"/>
                <w:szCs w:val="24"/>
                <w:highlight w:val="none"/>
                <w:lang w:val="en-US" w:eastAsia="zh-CN"/>
              </w:rPr>
              <w:t>m³/d（</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进入物料中的水在经过</w:t>
            </w:r>
            <w:r>
              <w:rPr>
                <w:rFonts w:hint="eastAsia" w:cs="Times New Roman"/>
                <w:color w:val="auto"/>
                <w:sz w:val="24"/>
                <w:szCs w:val="24"/>
                <w:highlight w:val="none"/>
                <w:lang w:val="en-US" w:eastAsia="zh-CN"/>
              </w:rPr>
              <w:t>解构</w:t>
            </w:r>
            <w:r>
              <w:rPr>
                <w:rFonts w:hint="default" w:ascii="Times New Roman" w:hAnsi="Times New Roman" w:eastAsia="宋体" w:cs="Times New Roman"/>
                <w:color w:val="auto"/>
                <w:sz w:val="24"/>
                <w:szCs w:val="24"/>
                <w:highlight w:val="none"/>
                <w:lang w:val="en-US" w:eastAsia="zh-CN"/>
              </w:rPr>
              <w:t>、脱水干燥等环节后部分进入产品，总量为</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；干燥脱水废水</w:t>
            </w:r>
            <w:r>
              <w:rPr>
                <w:rFonts w:hint="default" w:ascii="Times New Roman" w:hAnsi="Times New Roman" w:eastAsia="宋体" w:cs="Times New Roman"/>
                <w:color w:val="auto"/>
                <w:sz w:val="24"/>
                <w:szCs w:val="24"/>
                <w:highlight w:val="none"/>
                <w:lang w:val="en-US" w:eastAsia="zh-CN"/>
              </w:rPr>
              <w:t>进入冷凝换热回收装置回收，进入冷凝</w:t>
            </w:r>
            <w:r>
              <w:rPr>
                <w:rFonts w:hint="eastAsia" w:cs="Times New Roman"/>
                <w:color w:val="auto"/>
                <w:sz w:val="24"/>
                <w:szCs w:val="24"/>
                <w:highlight w:val="none"/>
                <w:lang w:val="en-US" w:eastAsia="zh-CN"/>
              </w:rPr>
              <w:t>回收</w:t>
            </w:r>
            <w:r>
              <w:rPr>
                <w:rFonts w:hint="default" w:ascii="Times New Roman" w:hAnsi="Times New Roman" w:eastAsia="宋体" w:cs="Times New Roman"/>
                <w:color w:val="auto"/>
                <w:sz w:val="24"/>
                <w:szCs w:val="24"/>
                <w:highlight w:val="none"/>
                <w:lang w:val="en-US" w:eastAsia="zh-CN"/>
              </w:rPr>
              <w:t>的水</w:t>
            </w:r>
            <w:r>
              <w:rPr>
                <w:rFonts w:hint="eastAsia" w:cs="Times New Roman"/>
                <w:color w:val="auto"/>
                <w:sz w:val="24"/>
                <w:szCs w:val="24"/>
                <w:highlight w:val="none"/>
                <w:lang w:val="en-US" w:eastAsia="zh-CN"/>
              </w:rPr>
              <w:t>为2.2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；部分水随废气蒸发0.2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；冷凝回收水回用于湿混工序0.1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，部分水随废气蒸发0.07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en-US" w:eastAsia="zh-CN"/>
              </w:rPr>
              <w:t>经压滤后回用于湿混工序的水量为</w:t>
            </w:r>
            <w:r>
              <w:rPr>
                <w:rFonts w:hint="eastAsia"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660</w:t>
            </w:r>
            <w:r>
              <w:rPr>
                <w:rFonts w:hint="default" w:ascii="Times New Roman" w:hAnsi="Times New Roman" w:eastAsia="宋体" w:cs="Times New Roman"/>
                <w:color w:val="auto"/>
                <w:sz w:val="24"/>
                <w:szCs w:val="24"/>
                <w:highlight w:val="none"/>
                <w:lang w:val="en-US" w:eastAsia="zh-CN"/>
              </w:rPr>
              <w:t>m³/a）。</w:t>
            </w:r>
          </w:p>
          <w:p w14:paraId="534C00F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（2）发酵循环冷却水：发酵过程中需要降温，通过冷却塔进行冷却，冷却塔配置蓄水池，冷却水循环使用，循环水量为25</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7500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，不外排。</w:t>
            </w:r>
          </w:p>
          <w:p w14:paraId="786079F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（3）除味塔</w:t>
            </w:r>
            <w:r>
              <w:rPr>
                <w:rFonts w:hint="default" w:ascii="Times New Roman" w:hAnsi="Times New Roman" w:eastAsia="宋体" w:cs="Times New Roman"/>
                <w:color w:val="auto"/>
                <w:sz w:val="24"/>
                <w:szCs w:val="24"/>
                <w:highlight w:val="none"/>
                <w:lang w:val="en-US" w:eastAsia="zh-CN"/>
              </w:rPr>
              <w:t>定排废水：</w:t>
            </w:r>
            <w:r>
              <w:rPr>
                <w:rFonts w:hint="eastAsia" w:cs="Times New Roman"/>
                <w:color w:val="auto"/>
                <w:sz w:val="24"/>
                <w:szCs w:val="24"/>
                <w:highlight w:val="none"/>
                <w:lang w:val="en-US" w:eastAsia="zh-CN"/>
              </w:rPr>
              <w:t>项目除味塔用水循环使用，损耗1.6m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/d（480m³/a），除味塔</w:t>
            </w:r>
            <w:r>
              <w:rPr>
                <w:rFonts w:hint="default" w:ascii="Times New Roman" w:hAnsi="Times New Roman" w:eastAsia="宋体" w:cs="Times New Roman"/>
                <w:color w:val="auto"/>
                <w:sz w:val="24"/>
                <w:szCs w:val="24"/>
                <w:highlight w:val="none"/>
                <w:lang w:val="en-US" w:eastAsia="zh-CN"/>
              </w:rPr>
              <w:t>定排水</w:t>
            </w:r>
            <w:r>
              <w:rPr>
                <w:rFonts w:hint="eastAsia" w:cs="Times New Roman"/>
                <w:color w:val="auto"/>
                <w:sz w:val="24"/>
                <w:szCs w:val="24"/>
                <w:highlight w:val="none"/>
                <w:lang w:val="en-US" w:eastAsia="zh-CN"/>
              </w:rPr>
              <w:t>量0.4</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，经过沉淀损耗0.2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，沉淀后回用水量为0.2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，回用于除味塔补水</w:t>
            </w:r>
            <w:r>
              <w:rPr>
                <w:rFonts w:hint="default" w:ascii="Times New Roman" w:hAnsi="Times New Roman" w:eastAsia="宋体" w:cs="Times New Roman"/>
                <w:color w:val="auto"/>
                <w:sz w:val="24"/>
                <w:szCs w:val="24"/>
                <w:highlight w:val="none"/>
                <w:lang w:val="en-US" w:eastAsia="zh-CN"/>
              </w:rPr>
              <w:t>。</w:t>
            </w:r>
          </w:p>
          <w:p w14:paraId="4C5D85C0">
            <w:pPr>
              <w:keepNext w:val="0"/>
              <w:keepLines w:val="0"/>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（4）水膜除尘塔废水：项目水膜除尘塔用水循环使用，损耗0.1m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/d（30m³/a），定期</w:t>
            </w:r>
            <w:r>
              <w:rPr>
                <w:rFonts w:hint="default" w:ascii="Times New Roman" w:hAnsi="Times New Roman" w:eastAsia="宋体" w:cs="Times New Roman"/>
                <w:color w:val="auto"/>
                <w:sz w:val="24"/>
                <w:szCs w:val="24"/>
                <w:highlight w:val="none"/>
                <w:lang w:val="en-US" w:eastAsia="zh-CN"/>
              </w:rPr>
              <w:t>排水</w:t>
            </w:r>
            <w:r>
              <w:rPr>
                <w:rFonts w:hint="eastAsia" w:cs="Times New Roman"/>
                <w:color w:val="auto"/>
                <w:sz w:val="24"/>
                <w:szCs w:val="24"/>
                <w:highlight w:val="none"/>
                <w:lang w:val="en-US" w:eastAsia="zh-CN"/>
              </w:rPr>
              <w:t>量0.7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，经过沉淀损耗0.2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，沉淀后回用水量为0.5</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150</w:t>
            </w:r>
            <w:r>
              <w:rPr>
                <w:rFonts w:hint="default" w:ascii="Times New Roman" w:hAnsi="Times New Roman" w:eastAsia="宋体" w:cs="Times New Roman"/>
                <w:color w:val="auto"/>
                <w:sz w:val="24"/>
                <w:szCs w:val="24"/>
                <w:highlight w:val="none"/>
                <w:lang w:val="en-US" w:eastAsia="zh-CN"/>
              </w:rPr>
              <w:t>m³/a）。</w:t>
            </w:r>
          </w:p>
          <w:p w14:paraId="1C387539">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（5）实验清洗废水：实验清洗过程损耗0.02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,统一收集至污水处理罐中废水量为0.08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，经消毒灭菌损耗量为0.02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，处理后回用，废水量为0.06</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w:t>
            </w:r>
          </w:p>
          <w:p w14:paraId="60AAECDA">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（6）洗罐</w:t>
            </w:r>
            <w:r>
              <w:rPr>
                <w:rFonts w:hint="default" w:ascii="Times New Roman" w:hAnsi="Times New Roman" w:eastAsia="宋体" w:cs="Times New Roman"/>
                <w:color w:val="auto"/>
                <w:sz w:val="24"/>
                <w:szCs w:val="24"/>
                <w:highlight w:val="none"/>
                <w:lang w:val="en-US" w:eastAsia="zh-CN"/>
              </w:rPr>
              <w:t>废水：项目</w:t>
            </w:r>
            <w:r>
              <w:rPr>
                <w:rFonts w:hint="eastAsia" w:cs="Times New Roman"/>
                <w:color w:val="auto"/>
                <w:sz w:val="24"/>
                <w:szCs w:val="24"/>
                <w:highlight w:val="none"/>
                <w:lang w:val="en-US" w:eastAsia="zh-CN"/>
              </w:rPr>
              <w:t>发酵罐等设备</w:t>
            </w:r>
            <w:r>
              <w:rPr>
                <w:rFonts w:hint="default" w:ascii="Times New Roman" w:hAnsi="Times New Roman" w:eastAsia="宋体" w:cs="Times New Roman"/>
                <w:color w:val="auto"/>
                <w:sz w:val="24"/>
                <w:szCs w:val="24"/>
                <w:highlight w:val="none"/>
                <w:lang w:val="en-US" w:eastAsia="zh-CN"/>
              </w:rPr>
              <w:t>需要进行清洗，废水全部</w:t>
            </w:r>
            <w:r>
              <w:rPr>
                <w:rFonts w:hint="eastAsia" w:cs="Times New Roman"/>
                <w:color w:val="auto"/>
                <w:sz w:val="24"/>
                <w:szCs w:val="24"/>
                <w:highlight w:val="none"/>
                <w:lang w:val="en-US" w:eastAsia="zh-CN"/>
              </w:rPr>
              <w:t>回用湿混工序</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损耗水</w:t>
            </w:r>
            <w:r>
              <w:rPr>
                <w:rFonts w:hint="default" w:ascii="Times New Roman" w:hAnsi="Times New Roman" w:eastAsia="宋体" w:cs="Times New Roman"/>
                <w:color w:val="auto"/>
                <w:sz w:val="24"/>
                <w:szCs w:val="24"/>
                <w:highlight w:val="none"/>
                <w:lang w:val="en-US" w:eastAsia="zh-CN"/>
              </w:rPr>
              <w:t>量为</w:t>
            </w:r>
            <w:r>
              <w:rPr>
                <w:rFonts w:hint="eastAsia" w:cs="Times New Roman"/>
                <w:color w:val="auto"/>
                <w:sz w:val="24"/>
                <w:szCs w:val="24"/>
                <w:highlight w:val="none"/>
                <w:lang w:val="en-US" w:eastAsia="zh-CN"/>
              </w:rPr>
              <w:t>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，回用水量为0.18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54</w:t>
            </w:r>
            <w:r>
              <w:rPr>
                <w:rFonts w:hint="default" w:ascii="Times New Roman" w:hAnsi="Times New Roman" w:eastAsia="宋体" w:cs="Times New Roman"/>
                <w:color w:val="auto"/>
                <w:sz w:val="24"/>
                <w:szCs w:val="24"/>
                <w:highlight w:val="none"/>
                <w:lang w:val="en-US" w:eastAsia="zh-CN"/>
              </w:rPr>
              <w:t xml:space="preserve">m³/a）。 </w:t>
            </w:r>
          </w:p>
          <w:p w14:paraId="40CAA43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喷雾抑尘水：直接蒸发或随物料带走，不</w:t>
            </w:r>
            <w:r>
              <w:rPr>
                <w:rFonts w:hint="eastAsia" w:ascii="Times New Roman" w:hAnsi="Times New Roman" w:eastAsia="宋体" w:cs="Times New Roman"/>
                <w:color w:val="auto"/>
                <w:sz w:val="24"/>
                <w:szCs w:val="24"/>
                <w:highlight w:val="none"/>
                <w:lang w:val="en-US" w:eastAsia="zh-CN"/>
              </w:rPr>
              <w:t>外排</w:t>
            </w:r>
            <w:r>
              <w:rPr>
                <w:rFonts w:hint="default" w:ascii="Times New Roman" w:hAnsi="Times New Roman" w:eastAsia="宋体" w:cs="Times New Roman"/>
                <w:color w:val="auto"/>
                <w:sz w:val="24"/>
                <w:szCs w:val="24"/>
                <w:highlight w:val="none"/>
                <w:lang w:val="en-US" w:eastAsia="zh-CN"/>
              </w:rPr>
              <w:t>。</w:t>
            </w:r>
          </w:p>
          <w:p w14:paraId="1BB6D1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eastAsia"/>
                <w:color w:val="auto"/>
                <w:lang w:eastAsia="zh-CN"/>
              </w:rPr>
            </w:pPr>
            <w:r>
              <w:rPr>
                <w:rFonts w:hint="eastAsia" w:ascii="Times New Roman" w:hAnsi="Times New Roman" w:cs="Times New Roman"/>
                <w:color w:val="auto"/>
                <w:kern w:val="0"/>
                <w:sz w:val="24"/>
                <w:szCs w:val="22"/>
                <w:highlight w:val="none"/>
                <w:lang w:val="en-US" w:eastAsia="zh-CN" w:bidi="ar-SA"/>
              </w:rPr>
              <w:t>本项目</w:t>
            </w:r>
            <w:r>
              <w:rPr>
                <w:rFonts w:hint="eastAsia"/>
                <w:color w:val="auto"/>
                <w:sz w:val="24"/>
                <w:szCs w:val="24"/>
                <w:lang w:eastAsia="zh-CN"/>
              </w:rPr>
              <w:t>废水排放量</w:t>
            </w:r>
            <w:r>
              <w:rPr>
                <w:rFonts w:hint="default" w:ascii="Times New Roman" w:hAnsi="Times New Roman" w:cs="Times New Roman"/>
                <w:color w:val="auto"/>
                <w:sz w:val="24"/>
                <w:szCs w:val="24"/>
              </w:rPr>
              <w:t>为</w:t>
            </w:r>
            <w:r>
              <w:rPr>
                <w:rFonts w:hint="eastAsia" w:cs="Times New Roman"/>
                <w:color w:val="auto"/>
                <w:sz w:val="24"/>
                <w:szCs w:val="24"/>
                <w:lang w:val="en-US" w:eastAsia="zh-CN"/>
              </w:rPr>
              <w:t>468</w:t>
            </w:r>
            <w:r>
              <w:rPr>
                <w:rFonts w:hint="eastAsia" w:ascii="Times New Roman" w:hAnsi="Times New Roman" w:cs="Times New Roman"/>
                <w:color w:val="auto"/>
                <w:sz w:val="24"/>
                <w:szCs w:val="24"/>
                <w:lang w:val="en-US" w:eastAsia="zh-CN"/>
              </w:rPr>
              <w:t>t/a，</w:t>
            </w:r>
            <w:r>
              <w:rPr>
                <w:rFonts w:hint="eastAsia" w:ascii="Times New Roman" w:hAnsi="Times New Roman" w:cs="Times New Roman"/>
                <w:color w:val="auto"/>
                <w:kern w:val="0"/>
                <w:sz w:val="24"/>
                <w:szCs w:val="22"/>
                <w:highlight w:val="none"/>
                <w:lang w:val="en-US" w:eastAsia="zh-CN" w:bidi="ar-SA"/>
              </w:rPr>
              <w:t>废水</w:t>
            </w:r>
            <w:r>
              <w:rPr>
                <w:rFonts w:hint="default" w:ascii="Times New Roman" w:hAnsi="Times New Roman" w:eastAsia="宋体" w:cs="Times New Roman"/>
                <w:color w:val="auto"/>
                <w:kern w:val="0"/>
                <w:sz w:val="24"/>
                <w:szCs w:val="22"/>
                <w:highlight w:val="none"/>
                <w:lang w:val="en-US" w:eastAsia="zh-CN" w:bidi="ar-SA"/>
              </w:rPr>
              <w:t>排入市政管网</w:t>
            </w:r>
            <w:r>
              <w:rPr>
                <w:rFonts w:hint="eastAsia" w:ascii="Times New Roman" w:hAnsi="Times New Roman" w:cs="Times New Roman"/>
                <w:color w:val="auto"/>
                <w:kern w:val="0"/>
                <w:sz w:val="24"/>
                <w:szCs w:val="22"/>
                <w:highlight w:val="none"/>
                <w:lang w:val="en-US" w:eastAsia="zh-CN" w:bidi="ar-SA"/>
              </w:rPr>
              <w:t>后最终进入</w:t>
            </w:r>
            <w:r>
              <w:rPr>
                <w:rFonts w:hint="eastAsia" w:cs="Times New Roman"/>
                <w:color w:val="auto"/>
                <w:kern w:val="0"/>
                <w:sz w:val="24"/>
                <w:szCs w:val="22"/>
                <w:highlight w:val="none"/>
                <w:lang w:val="en-US" w:eastAsia="zh-CN" w:bidi="ar-SA"/>
              </w:rPr>
              <w:t>西</w:t>
            </w:r>
            <w:r>
              <w:rPr>
                <w:rFonts w:hint="eastAsia" w:ascii="Times New Roman" w:hAnsi="Times New Roman" w:cs="Times New Roman"/>
                <w:color w:val="auto"/>
                <w:kern w:val="0"/>
                <w:sz w:val="24"/>
                <w:szCs w:val="22"/>
                <w:highlight w:val="none"/>
                <w:lang w:val="en-US" w:eastAsia="zh-CN" w:bidi="ar-SA"/>
              </w:rPr>
              <w:t>郊污水处理厂处理。根据建设单位提供的资料并结合同类项目情况，项目废水种类、来源</w:t>
            </w:r>
            <w:r>
              <w:rPr>
                <w:rFonts w:hint="eastAsia" w:cs="Times New Roman"/>
                <w:color w:val="auto"/>
                <w:kern w:val="0"/>
                <w:sz w:val="24"/>
                <w:szCs w:val="22"/>
                <w:highlight w:val="none"/>
                <w:lang w:val="en-US" w:eastAsia="zh-CN" w:bidi="ar-SA"/>
              </w:rPr>
              <w:t>见下表。</w:t>
            </w:r>
          </w:p>
          <w:p w14:paraId="3A449D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b/>
                <w:bCs/>
                <w:color w:val="auto"/>
                <w:sz w:val="24"/>
                <w:szCs w:val="24"/>
                <w:vertAlign w:val="baseline"/>
                <w:lang w:val="en-US" w:eastAsia="zh-CN"/>
              </w:rPr>
            </w:pPr>
            <w:r>
              <w:rPr>
                <w:rFonts w:hint="eastAsia" w:ascii="Times New Roman" w:hAnsi="Times New Roman" w:cs="Times New Roman"/>
                <w:b/>
                <w:bCs/>
                <w:color w:val="auto"/>
                <w:sz w:val="24"/>
                <w:szCs w:val="24"/>
                <w:lang w:eastAsia="zh-CN"/>
              </w:rPr>
              <w:t>表</w:t>
            </w:r>
            <w:r>
              <w:rPr>
                <w:rFonts w:hint="eastAsia" w:ascii="Times New Roman" w:hAnsi="Times New Roman" w:cs="Times New Roman"/>
                <w:b/>
                <w:bCs/>
                <w:color w:val="auto"/>
                <w:sz w:val="24"/>
                <w:szCs w:val="24"/>
                <w:lang w:val="en-US" w:eastAsia="zh-CN"/>
              </w:rPr>
              <w:t>4-</w:t>
            </w:r>
            <w:r>
              <w:rPr>
                <w:rFonts w:hint="eastAsia" w:cs="Times New Roman"/>
                <w:b/>
                <w:bCs/>
                <w:color w:val="auto"/>
                <w:sz w:val="24"/>
                <w:szCs w:val="24"/>
                <w:lang w:val="en-US" w:eastAsia="zh-CN"/>
              </w:rPr>
              <w:t>14</w:t>
            </w:r>
            <w:r>
              <w:rPr>
                <w:rFonts w:hint="eastAsia" w:ascii="Times New Roman" w:hAnsi="Times New Roman" w:cs="Times New Roman"/>
                <w:b/>
                <w:bCs/>
                <w:color w:val="auto"/>
                <w:sz w:val="24"/>
                <w:szCs w:val="24"/>
                <w:lang w:val="en-US" w:eastAsia="zh-CN"/>
              </w:rPr>
              <w:t xml:space="preserve">  生活污水排放情况一览表</w:t>
            </w:r>
            <w:r>
              <w:rPr>
                <w:rFonts w:hint="eastAsia" w:cs="Times New Roman"/>
                <w:b/>
                <w:bCs/>
                <w:color w:val="auto"/>
                <w:sz w:val="24"/>
                <w:szCs w:val="24"/>
                <w:lang w:val="en-US" w:eastAsia="zh-CN"/>
              </w:rPr>
              <w:t xml:space="preserve">  单位：mg/L（pH为无量纲）</w:t>
            </w:r>
          </w:p>
          <w:tbl>
            <w:tblPr>
              <w:tblStyle w:val="76"/>
              <w:tblW w:w="871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74"/>
              <w:gridCol w:w="705"/>
              <w:gridCol w:w="810"/>
              <w:gridCol w:w="720"/>
              <w:gridCol w:w="780"/>
              <w:gridCol w:w="705"/>
              <w:gridCol w:w="750"/>
              <w:gridCol w:w="705"/>
              <w:gridCol w:w="668"/>
            </w:tblGrid>
            <w:tr w14:paraId="456014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74" w:type="dxa"/>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E126F7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both"/>
                    <w:textAlignment w:val="auto"/>
                    <w:outlineLvl w:val="9"/>
                    <w:rPr>
                      <w:rFonts w:hint="default" w:ascii="Times New Roman" w:hAnsi="Times New Roman" w:cs="Times New Roman"/>
                      <w:b w:val="0"/>
                      <w:bCs w:val="0"/>
                      <w:color w:val="auto"/>
                      <w:sz w:val="21"/>
                      <w:szCs w:val="21"/>
                      <w:highlight w:val="none"/>
                      <w:vertAlign w:val="baseline"/>
                      <w:lang w:val="en-US" w:eastAsia="zh-CN"/>
                    </w:rPr>
                  </w:pPr>
                </w:p>
                <w:p w14:paraId="2742462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outlineLvl w:val="9"/>
                    <mc:AlternateContent>
                      <mc:Choice Requires="wpsCustomData">
                        <wpsCustomData:diagonalParaType/>
                      </mc:Choice>
                    </mc:AlternateContent>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处理单元</w:t>
                  </w:r>
                </w:p>
                <w:p w14:paraId="71A3A2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项目</w:t>
                  </w:r>
                </w:p>
              </w:tc>
              <w:tc>
                <w:tcPr>
                  <w:tcW w:w="705" w:type="dxa"/>
                  <w:tcBorders>
                    <w:tl2br w:val="nil"/>
                    <w:tr2bl w:val="nil"/>
                  </w:tcBorders>
                  <w:noWrap w:val="0"/>
                  <w:vAlign w:val="center"/>
                </w:tcPr>
                <w:p w14:paraId="37D4F1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COD</w:t>
                  </w:r>
                </w:p>
              </w:tc>
              <w:tc>
                <w:tcPr>
                  <w:tcW w:w="810" w:type="dxa"/>
                  <w:tcBorders>
                    <w:tl2br w:val="nil"/>
                    <w:tr2bl w:val="nil"/>
                  </w:tcBorders>
                  <w:noWrap w:val="0"/>
                  <w:vAlign w:val="center"/>
                </w:tcPr>
                <w:p w14:paraId="0AF67A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氨氮</w:t>
                  </w:r>
                </w:p>
              </w:tc>
              <w:tc>
                <w:tcPr>
                  <w:tcW w:w="720" w:type="dxa"/>
                  <w:tcBorders>
                    <w:tl2br w:val="nil"/>
                    <w:tr2bl w:val="nil"/>
                  </w:tcBorders>
                  <w:noWrap w:val="0"/>
                  <w:vAlign w:val="center"/>
                </w:tcPr>
                <w:p w14:paraId="0BBAA4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SS</w:t>
                  </w:r>
                </w:p>
              </w:tc>
              <w:tc>
                <w:tcPr>
                  <w:tcW w:w="780" w:type="dxa"/>
                  <w:tcBorders>
                    <w:tl2br w:val="nil"/>
                    <w:tr2bl w:val="nil"/>
                  </w:tcBorders>
                  <w:noWrap w:val="0"/>
                  <w:vAlign w:val="center"/>
                </w:tcPr>
                <w:p w14:paraId="218FE8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BOD</w:t>
                  </w:r>
                  <w:r>
                    <w:rPr>
                      <w:rFonts w:hint="eastAsia" w:ascii="Times New Roman" w:hAnsi="Times New Roman" w:cs="Times New Roman"/>
                      <w:b w:val="0"/>
                      <w:bCs w:val="0"/>
                      <w:color w:val="auto"/>
                      <w:sz w:val="21"/>
                      <w:szCs w:val="21"/>
                      <w:highlight w:val="none"/>
                      <w:vertAlign w:val="subscript"/>
                      <w:lang w:val="en-US" w:eastAsia="zh-CN"/>
                    </w:rPr>
                    <w:t>5</w:t>
                  </w:r>
                </w:p>
              </w:tc>
              <w:tc>
                <w:tcPr>
                  <w:tcW w:w="705" w:type="dxa"/>
                  <w:tcBorders>
                    <w:tl2br w:val="nil"/>
                    <w:tr2bl w:val="nil"/>
                  </w:tcBorders>
                  <w:noWrap w:val="0"/>
                  <w:vAlign w:val="center"/>
                </w:tcPr>
                <w:p w14:paraId="1BB14C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p</w:t>
                  </w:r>
                  <w:r>
                    <w:rPr>
                      <w:rFonts w:hint="eastAsia" w:ascii="Times New Roman" w:hAnsi="Times New Roman" w:cs="Times New Roman"/>
                      <w:b w:val="0"/>
                      <w:bCs w:val="0"/>
                      <w:color w:val="auto"/>
                      <w:sz w:val="21"/>
                      <w:szCs w:val="21"/>
                      <w:highlight w:val="none"/>
                      <w:vertAlign w:val="baseline"/>
                      <w:lang w:val="en-US" w:eastAsia="zh-CN"/>
                    </w:rPr>
                    <w:t>H</w:t>
                  </w:r>
                </w:p>
              </w:tc>
              <w:tc>
                <w:tcPr>
                  <w:tcW w:w="750" w:type="dxa"/>
                  <w:tcBorders>
                    <w:tl2br w:val="nil"/>
                    <w:tr2bl w:val="nil"/>
                  </w:tcBorders>
                  <w:noWrap w:val="0"/>
                  <w:vAlign w:val="center"/>
                </w:tcPr>
                <w:p w14:paraId="0F7B26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动植物油</w:t>
                  </w:r>
                </w:p>
              </w:tc>
              <w:tc>
                <w:tcPr>
                  <w:tcW w:w="705" w:type="dxa"/>
                  <w:tcBorders>
                    <w:tl2br w:val="nil"/>
                    <w:tr2bl w:val="nil"/>
                  </w:tcBorders>
                  <w:noWrap w:val="0"/>
                  <w:vAlign w:val="center"/>
                </w:tcPr>
                <w:p w14:paraId="6EE1D4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TP</w:t>
                  </w:r>
                </w:p>
              </w:tc>
              <w:tc>
                <w:tcPr>
                  <w:tcW w:w="668" w:type="dxa"/>
                  <w:tcBorders>
                    <w:tl2br w:val="nil"/>
                    <w:tr2bl w:val="nil"/>
                  </w:tcBorders>
                  <w:noWrap w:val="0"/>
                  <w:vAlign w:val="center"/>
                </w:tcPr>
                <w:p w14:paraId="2B6C24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TN</w:t>
                  </w:r>
                </w:p>
              </w:tc>
            </w:tr>
            <w:tr w14:paraId="382ED4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2874" w:type="dxa"/>
                  <w:tcBorders>
                    <w:tl2br w:val="nil"/>
                    <w:tr2bl w:val="nil"/>
                  </w:tcBorders>
                  <w:noWrap w:val="0"/>
                  <w:vAlign w:val="center"/>
                </w:tcPr>
                <w:p w14:paraId="06DD12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生活污水产生</w:t>
                  </w:r>
                  <w:r>
                    <w:rPr>
                      <w:rFonts w:hint="eastAsia" w:ascii="Times New Roman" w:hAnsi="Times New Roman" w:cs="Times New Roman"/>
                      <w:b w:val="0"/>
                      <w:bCs w:val="0"/>
                      <w:color w:val="auto"/>
                      <w:sz w:val="21"/>
                      <w:szCs w:val="21"/>
                      <w:highlight w:val="none"/>
                      <w:vertAlign w:val="baseline"/>
                      <w:lang w:val="en-US" w:eastAsia="zh-CN"/>
                    </w:rPr>
                    <w:t>浓度</w:t>
                  </w:r>
                </w:p>
              </w:tc>
              <w:tc>
                <w:tcPr>
                  <w:tcW w:w="705" w:type="dxa"/>
                  <w:tcBorders>
                    <w:tl2br w:val="nil"/>
                    <w:tr2bl w:val="nil"/>
                  </w:tcBorders>
                  <w:noWrap w:val="0"/>
                  <w:vAlign w:val="center"/>
                </w:tcPr>
                <w:p w14:paraId="7DD0B8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w:t>
                  </w:r>
                  <w:r>
                    <w:rPr>
                      <w:rFonts w:hint="eastAsia" w:ascii="Times New Roman" w:hAnsi="Times New Roman" w:cs="Times New Roman"/>
                      <w:b w:val="0"/>
                      <w:bCs w:val="0"/>
                      <w:color w:val="auto"/>
                      <w:sz w:val="21"/>
                      <w:szCs w:val="21"/>
                      <w:highlight w:val="none"/>
                      <w:vertAlign w:val="baseline"/>
                      <w:lang w:val="en-US" w:eastAsia="zh-CN"/>
                    </w:rPr>
                    <w:t>0</w:t>
                  </w:r>
                </w:p>
              </w:tc>
              <w:tc>
                <w:tcPr>
                  <w:tcW w:w="810" w:type="dxa"/>
                  <w:tcBorders>
                    <w:tl2br w:val="nil"/>
                    <w:tr2bl w:val="nil"/>
                  </w:tcBorders>
                  <w:noWrap w:val="0"/>
                  <w:vAlign w:val="center"/>
                </w:tcPr>
                <w:p w14:paraId="3EEEED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35</w:t>
                  </w:r>
                </w:p>
              </w:tc>
              <w:tc>
                <w:tcPr>
                  <w:tcW w:w="720" w:type="dxa"/>
                  <w:tcBorders>
                    <w:tl2br w:val="nil"/>
                    <w:tr2bl w:val="nil"/>
                  </w:tcBorders>
                  <w:noWrap w:val="0"/>
                  <w:vAlign w:val="center"/>
                </w:tcPr>
                <w:p w14:paraId="61405E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35</w:t>
                  </w:r>
                  <w:r>
                    <w:rPr>
                      <w:rFonts w:hint="eastAsia" w:ascii="Times New Roman" w:hAnsi="Times New Roman" w:cs="Times New Roman"/>
                      <w:b w:val="0"/>
                      <w:bCs w:val="0"/>
                      <w:color w:val="auto"/>
                      <w:sz w:val="21"/>
                      <w:szCs w:val="21"/>
                      <w:highlight w:val="none"/>
                      <w:vertAlign w:val="baseline"/>
                      <w:lang w:val="en-US" w:eastAsia="zh-CN"/>
                    </w:rPr>
                    <w:t>0</w:t>
                  </w:r>
                </w:p>
              </w:tc>
              <w:tc>
                <w:tcPr>
                  <w:tcW w:w="780" w:type="dxa"/>
                  <w:tcBorders>
                    <w:tl2br w:val="nil"/>
                    <w:tr2bl w:val="nil"/>
                  </w:tcBorders>
                  <w:noWrap w:val="0"/>
                  <w:vAlign w:val="center"/>
                </w:tcPr>
                <w:p w14:paraId="0B8833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w:t>
                  </w:r>
                  <w:r>
                    <w:rPr>
                      <w:rFonts w:hint="eastAsia" w:cs="Times New Roman"/>
                      <w:b w:val="0"/>
                      <w:bCs w:val="0"/>
                      <w:color w:val="auto"/>
                      <w:sz w:val="21"/>
                      <w:szCs w:val="21"/>
                      <w:highlight w:val="none"/>
                      <w:vertAlign w:val="baseline"/>
                      <w:lang w:val="en-US" w:eastAsia="zh-CN"/>
                    </w:rPr>
                    <w:t>0</w:t>
                  </w:r>
                  <w:r>
                    <w:rPr>
                      <w:rFonts w:hint="eastAsia" w:ascii="Times New Roman" w:hAnsi="Times New Roman" w:cs="Times New Roman"/>
                      <w:b w:val="0"/>
                      <w:bCs w:val="0"/>
                      <w:color w:val="auto"/>
                      <w:sz w:val="21"/>
                      <w:szCs w:val="21"/>
                      <w:highlight w:val="none"/>
                      <w:vertAlign w:val="baseline"/>
                      <w:lang w:val="en-US" w:eastAsia="zh-CN"/>
                    </w:rPr>
                    <w:t>0</w:t>
                  </w:r>
                </w:p>
              </w:tc>
              <w:tc>
                <w:tcPr>
                  <w:tcW w:w="705" w:type="dxa"/>
                  <w:tcBorders>
                    <w:tl2br w:val="nil"/>
                    <w:tr2bl w:val="nil"/>
                  </w:tcBorders>
                  <w:noWrap w:val="0"/>
                  <w:vAlign w:val="center"/>
                </w:tcPr>
                <w:p w14:paraId="13838F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6-9</w:t>
                  </w:r>
                </w:p>
              </w:tc>
              <w:tc>
                <w:tcPr>
                  <w:tcW w:w="750" w:type="dxa"/>
                  <w:tcBorders>
                    <w:tl2br w:val="nil"/>
                    <w:tr2bl w:val="nil"/>
                  </w:tcBorders>
                  <w:noWrap w:val="0"/>
                  <w:vAlign w:val="center"/>
                </w:tcPr>
                <w:p w14:paraId="5ACE5B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w:t>
                  </w:r>
                  <w:r>
                    <w:rPr>
                      <w:rFonts w:hint="eastAsia" w:ascii="Times New Roman" w:hAnsi="Times New Roman" w:cs="Times New Roman"/>
                      <w:b w:val="0"/>
                      <w:bCs w:val="0"/>
                      <w:color w:val="auto"/>
                      <w:sz w:val="21"/>
                      <w:szCs w:val="21"/>
                      <w:highlight w:val="none"/>
                      <w:vertAlign w:val="baseline"/>
                      <w:lang w:val="en-US" w:eastAsia="zh-CN"/>
                    </w:rPr>
                    <w:t>0</w:t>
                  </w:r>
                </w:p>
              </w:tc>
              <w:tc>
                <w:tcPr>
                  <w:tcW w:w="705" w:type="dxa"/>
                  <w:tcBorders>
                    <w:tl2br w:val="nil"/>
                    <w:tr2bl w:val="nil"/>
                  </w:tcBorders>
                  <w:noWrap w:val="0"/>
                  <w:vAlign w:val="center"/>
                </w:tcPr>
                <w:p w14:paraId="7F0809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w:t>
                  </w:r>
                </w:p>
              </w:tc>
              <w:tc>
                <w:tcPr>
                  <w:tcW w:w="668" w:type="dxa"/>
                  <w:tcBorders>
                    <w:tl2br w:val="nil"/>
                    <w:tr2bl w:val="nil"/>
                  </w:tcBorders>
                  <w:noWrap w:val="0"/>
                  <w:vAlign w:val="center"/>
                </w:tcPr>
                <w:p w14:paraId="075561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w:t>
                  </w:r>
                </w:p>
              </w:tc>
            </w:tr>
            <w:tr w14:paraId="6774CD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43" w:hRule="atLeast"/>
                <w:jc w:val="center"/>
              </w:trPr>
              <w:tc>
                <w:tcPr>
                  <w:tcW w:w="2874" w:type="dxa"/>
                  <w:tcBorders>
                    <w:tl2br w:val="nil"/>
                    <w:tr2bl w:val="nil"/>
                  </w:tcBorders>
                  <w:noWrap w:val="0"/>
                  <w:vAlign w:val="center"/>
                </w:tcPr>
                <w:p w14:paraId="299348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《污水综合排放标准》（GB8978-1996）表4三级标准，《污水排入城镇下水道水质标准》（GB/T31962-2015）同时满足唐山市西郊污水处理厂进水要求</w:t>
                  </w:r>
                </w:p>
              </w:tc>
              <w:tc>
                <w:tcPr>
                  <w:tcW w:w="705" w:type="dxa"/>
                  <w:tcBorders>
                    <w:tl2br w:val="nil"/>
                    <w:tr2bl w:val="nil"/>
                  </w:tcBorders>
                  <w:noWrap w:val="0"/>
                  <w:vAlign w:val="center"/>
                </w:tcPr>
                <w:p w14:paraId="19DA5E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500</w:t>
                  </w:r>
                </w:p>
              </w:tc>
              <w:tc>
                <w:tcPr>
                  <w:tcW w:w="810" w:type="dxa"/>
                  <w:tcBorders>
                    <w:tl2br w:val="nil"/>
                    <w:tr2bl w:val="nil"/>
                  </w:tcBorders>
                  <w:noWrap w:val="0"/>
                  <w:vAlign w:val="center"/>
                </w:tcPr>
                <w:p w14:paraId="3B5F58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45</w:t>
                  </w:r>
                </w:p>
              </w:tc>
              <w:tc>
                <w:tcPr>
                  <w:tcW w:w="720" w:type="dxa"/>
                  <w:tcBorders>
                    <w:tl2br w:val="nil"/>
                    <w:tr2bl w:val="nil"/>
                  </w:tcBorders>
                  <w:noWrap w:val="0"/>
                  <w:vAlign w:val="center"/>
                </w:tcPr>
                <w:p w14:paraId="36B40C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400</w:t>
                  </w:r>
                </w:p>
              </w:tc>
              <w:tc>
                <w:tcPr>
                  <w:tcW w:w="780" w:type="dxa"/>
                  <w:tcBorders>
                    <w:tl2br w:val="nil"/>
                    <w:tr2bl w:val="nil"/>
                  </w:tcBorders>
                  <w:noWrap w:val="0"/>
                  <w:vAlign w:val="center"/>
                </w:tcPr>
                <w:p w14:paraId="449D4B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300</w:t>
                  </w:r>
                </w:p>
              </w:tc>
              <w:tc>
                <w:tcPr>
                  <w:tcW w:w="705" w:type="dxa"/>
                  <w:tcBorders>
                    <w:tl2br w:val="nil"/>
                    <w:tr2bl w:val="nil"/>
                  </w:tcBorders>
                  <w:noWrap w:val="0"/>
                  <w:vAlign w:val="center"/>
                </w:tcPr>
                <w:p w14:paraId="31C7C4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6-9</w:t>
                  </w:r>
                </w:p>
              </w:tc>
              <w:tc>
                <w:tcPr>
                  <w:tcW w:w="750" w:type="dxa"/>
                  <w:tcBorders>
                    <w:tl2br w:val="nil"/>
                    <w:tr2bl w:val="nil"/>
                  </w:tcBorders>
                  <w:noWrap w:val="0"/>
                  <w:vAlign w:val="center"/>
                </w:tcPr>
                <w:p w14:paraId="16291D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100</w:t>
                  </w:r>
                </w:p>
              </w:tc>
              <w:tc>
                <w:tcPr>
                  <w:tcW w:w="705" w:type="dxa"/>
                  <w:tcBorders>
                    <w:tl2br w:val="nil"/>
                    <w:tr2bl w:val="nil"/>
                  </w:tcBorders>
                  <w:noWrap w:val="0"/>
                  <w:vAlign w:val="center"/>
                </w:tcPr>
                <w:p w14:paraId="437E3E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8</w:t>
                  </w:r>
                </w:p>
              </w:tc>
              <w:tc>
                <w:tcPr>
                  <w:tcW w:w="668" w:type="dxa"/>
                  <w:tcBorders>
                    <w:tl2br w:val="nil"/>
                    <w:tr2bl w:val="nil"/>
                  </w:tcBorders>
                  <w:noWrap w:val="0"/>
                  <w:vAlign w:val="center"/>
                </w:tcPr>
                <w:p w14:paraId="6D8DF8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60</w:t>
                  </w:r>
                </w:p>
              </w:tc>
            </w:tr>
            <w:tr w14:paraId="0FC0A6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874" w:type="dxa"/>
                  <w:tcBorders>
                    <w:tl2br w:val="nil"/>
                    <w:tr2bl w:val="nil"/>
                  </w:tcBorders>
                  <w:noWrap w:val="0"/>
                  <w:vAlign w:val="center"/>
                </w:tcPr>
                <w:p w14:paraId="6ECCBD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达标情况</w:t>
                  </w:r>
                </w:p>
              </w:tc>
              <w:tc>
                <w:tcPr>
                  <w:tcW w:w="705" w:type="dxa"/>
                  <w:tcBorders>
                    <w:tl2br w:val="nil"/>
                    <w:tr2bl w:val="nil"/>
                  </w:tcBorders>
                  <w:noWrap w:val="0"/>
                  <w:vAlign w:val="center"/>
                </w:tcPr>
                <w:p w14:paraId="788076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810" w:type="dxa"/>
                  <w:tcBorders>
                    <w:tl2br w:val="nil"/>
                    <w:tr2bl w:val="nil"/>
                  </w:tcBorders>
                  <w:noWrap w:val="0"/>
                  <w:vAlign w:val="center"/>
                </w:tcPr>
                <w:p w14:paraId="4A5965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720" w:type="dxa"/>
                  <w:tcBorders>
                    <w:tl2br w:val="nil"/>
                    <w:tr2bl w:val="nil"/>
                  </w:tcBorders>
                  <w:noWrap w:val="0"/>
                  <w:vAlign w:val="center"/>
                </w:tcPr>
                <w:p w14:paraId="3C0506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780" w:type="dxa"/>
                  <w:tcBorders>
                    <w:tl2br w:val="nil"/>
                    <w:tr2bl w:val="nil"/>
                  </w:tcBorders>
                  <w:noWrap w:val="0"/>
                  <w:vAlign w:val="center"/>
                </w:tcPr>
                <w:p w14:paraId="05EB54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705" w:type="dxa"/>
                  <w:tcBorders>
                    <w:tl2br w:val="nil"/>
                    <w:tr2bl w:val="nil"/>
                  </w:tcBorders>
                  <w:noWrap w:val="0"/>
                  <w:vAlign w:val="center"/>
                </w:tcPr>
                <w:p w14:paraId="1F2970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750" w:type="dxa"/>
                  <w:tcBorders>
                    <w:tl2br w:val="nil"/>
                    <w:tr2bl w:val="nil"/>
                  </w:tcBorders>
                  <w:noWrap w:val="0"/>
                  <w:vAlign w:val="center"/>
                </w:tcPr>
                <w:p w14:paraId="365CAD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705" w:type="dxa"/>
                  <w:tcBorders>
                    <w:tl2br w:val="nil"/>
                    <w:tr2bl w:val="nil"/>
                  </w:tcBorders>
                  <w:noWrap w:val="0"/>
                  <w:vAlign w:val="center"/>
                </w:tcPr>
                <w:p w14:paraId="0D05EB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668" w:type="dxa"/>
                  <w:tcBorders>
                    <w:tl2br w:val="nil"/>
                    <w:tr2bl w:val="nil"/>
                  </w:tcBorders>
                  <w:noWrap w:val="0"/>
                  <w:vAlign w:val="center"/>
                </w:tcPr>
                <w:p w14:paraId="142861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r>
          </w:tbl>
          <w:p w14:paraId="0224BC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b/>
                <w:bCs/>
                <w:color w:val="auto"/>
                <w:sz w:val="24"/>
              </w:rPr>
            </w:pPr>
            <w:r>
              <w:rPr>
                <w:rFonts w:hint="default" w:ascii="Times New Roman" w:hAnsi="Times New Roman" w:eastAsia="宋体" w:cs="Times New Roman"/>
                <w:color w:val="auto"/>
                <w:kern w:val="24"/>
                <w:sz w:val="24"/>
                <w:szCs w:val="24"/>
                <w:vertAlign w:val="baseline"/>
                <w:lang w:val="en-US" w:eastAsia="zh-CN"/>
              </w:rPr>
              <w:t>废水污染物的排放</w:t>
            </w:r>
            <w:r>
              <w:rPr>
                <w:rFonts w:hint="eastAsia" w:ascii="Times New Roman" w:hAnsi="Times New Roman" w:cs="Times New Roman"/>
                <w:color w:val="auto"/>
                <w:kern w:val="24"/>
                <w:sz w:val="24"/>
                <w:szCs w:val="24"/>
                <w:vertAlign w:val="baseline"/>
                <w:lang w:val="en-US" w:eastAsia="zh-CN"/>
              </w:rPr>
              <w:t>满足《污水综合排放标准》（GB8978-1996）表4三级标准，《污水排入城镇下水道水质标准》（GB/T31962-2015）同时满足唐山市西郊污水处理厂进水水质要求，</w:t>
            </w:r>
            <w:r>
              <w:rPr>
                <w:rFonts w:hint="default" w:ascii="Times New Roman" w:hAnsi="Times New Roman" w:eastAsia="宋体" w:cs="Times New Roman"/>
                <w:color w:val="auto"/>
                <w:kern w:val="0"/>
                <w:sz w:val="24"/>
                <w:szCs w:val="22"/>
                <w:highlight w:val="none"/>
                <w:lang w:val="en-US" w:eastAsia="zh-CN" w:bidi="ar-SA"/>
              </w:rPr>
              <w:t>因此项目营运期废水不会对周边地表水环境产生影响。</w:t>
            </w:r>
          </w:p>
          <w:p w14:paraId="6BCB7DFD">
            <w:pPr>
              <w:keepNext w:val="0"/>
              <w:keepLines w:val="0"/>
              <w:suppressLineNumbers w:val="0"/>
              <w:tabs>
                <w:tab w:val="left" w:pos="3667"/>
              </w:tabs>
              <w:autoSpaceDE w:val="0"/>
              <w:autoSpaceDN w:val="0"/>
              <w:adjustRightInd w:val="0"/>
              <w:spacing w:before="0" w:beforeAutospacing="0" w:after="0" w:afterAutospacing="0" w:line="480" w:lineRule="exact"/>
              <w:ind w:left="0" w:right="0" w:firstLine="482" w:firstLineChars="200"/>
              <w:rPr>
                <w:rFonts w:hint="default"/>
                <w:b/>
                <w:bCs/>
                <w:color w:val="auto"/>
                <w:sz w:val="24"/>
                <w:lang w:val="zh-CN"/>
              </w:rPr>
            </w:pPr>
            <w:r>
              <w:rPr>
                <w:rFonts w:hint="default"/>
                <w:b/>
                <w:bCs/>
                <w:color w:val="auto"/>
                <w:sz w:val="24"/>
              </w:rPr>
              <w:t>2.3依托污水处理设施的环境可行性评价</w:t>
            </w:r>
          </w:p>
          <w:p w14:paraId="35367E51">
            <w:pPr>
              <w:pStyle w:val="167"/>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olor w:val="auto"/>
              </w:rPr>
            </w:pPr>
            <w:r>
              <w:rPr>
                <w:rFonts w:hint="default" w:ascii="Times New Roman" w:hAnsi="Times New Roman"/>
                <w:color w:val="auto"/>
              </w:rPr>
              <w:t>唐山市西郊污水处理厂，位于唐山市路南区西电路北侧，青龙河西侧，设计</w:t>
            </w:r>
            <w:r>
              <w:rPr>
                <w:rFonts w:hint="eastAsia" w:ascii="Times New Roman" w:hAnsi="Times New Roman"/>
                <w:color w:val="auto"/>
                <w:lang w:val="en-US" w:eastAsia="zh-CN"/>
              </w:rPr>
              <w:t>处理</w:t>
            </w:r>
            <w:r>
              <w:rPr>
                <w:rFonts w:hint="default" w:ascii="Times New Roman" w:hAnsi="Times New Roman"/>
                <w:color w:val="auto"/>
              </w:rPr>
              <w:t>规模16万m</w:t>
            </w:r>
            <w:r>
              <w:rPr>
                <w:rFonts w:hint="default" w:ascii="Times New Roman" w:hAnsi="Times New Roman"/>
                <w:color w:val="auto"/>
                <w:vertAlign w:val="superscript"/>
              </w:rPr>
              <w:t>3</w:t>
            </w:r>
            <w:r>
              <w:rPr>
                <w:rFonts w:hint="default" w:ascii="Times New Roman" w:hAnsi="Times New Roman"/>
                <w:color w:val="auto"/>
              </w:rPr>
              <w:t>/d，现状处理规模12万m</w:t>
            </w:r>
            <w:r>
              <w:rPr>
                <w:rFonts w:hint="default" w:ascii="Times New Roman" w:hAnsi="Times New Roman"/>
                <w:color w:val="auto"/>
                <w:vertAlign w:val="superscript"/>
              </w:rPr>
              <w:t>3</w:t>
            </w:r>
            <w:r>
              <w:rPr>
                <w:rFonts w:hint="default" w:ascii="Times New Roman" w:hAnsi="Times New Roman"/>
                <w:color w:val="auto"/>
              </w:rPr>
              <w:t>/d，处理后的污水出水水质达到《城镇污水处理厂污染物排放标准》（GB18918-2002）的一级A标准。现状西郊污水处理厂的污水处理采用A2/O工艺；深度处理采用高效沉淀池+转盘滤池过滤工艺；消毒采用二氧化氯消毒工艺；污泥采用重力浓缩+机械脱水工艺，尾水排入青龙河。</w:t>
            </w:r>
          </w:p>
          <w:p w14:paraId="3791046B">
            <w:pPr>
              <w:pStyle w:val="167"/>
              <w:keepNext w:val="0"/>
              <w:keepLines w:val="0"/>
              <w:suppressLineNumbers w:val="0"/>
              <w:snapToGrid w:val="0"/>
              <w:spacing w:before="0" w:beforeAutospacing="0" w:after="0" w:afterAutospacing="0" w:line="480" w:lineRule="exact"/>
              <w:ind w:left="0" w:right="0"/>
              <w:rPr>
                <w:rFonts w:hint="default" w:ascii="Times New Roman" w:hAnsi="Times New Roman" w:cs="Times New Roman"/>
                <w:color w:val="auto"/>
              </w:rPr>
            </w:pPr>
            <w:r>
              <w:rPr>
                <w:rFonts w:hint="default" w:ascii="Times New Roman" w:hAnsi="Times New Roman" w:cs="Times New Roman"/>
                <w:color w:val="auto"/>
              </w:rPr>
              <w:t>本项目位于</w:t>
            </w:r>
            <w:r>
              <w:rPr>
                <w:rFonts w:hint="eastAsia" w:ascii="Times New Roman" w:hAnsi="Times New Roman" w:cs="Times New Roman"/>
                <w:color w:val="auto"/>
                <w:lang w:val="en-US" w:eastAsia="zh-CN"/>
              </w:rPr>
              <w:t>西</w:t>
            </w:r>
            <w:r>
              <w:rPr>
                <w:rFonts w:hint="default" w:ascii="Times New Roman" w:hAnsi="Times New Roman" w:cs="Times New Roman"/>
                <w:color w:val="auto"/>
              </w:rPr>
              <w:t>郊污水处理厂收水范围内</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见附图7</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，本项目建成后全厂废水排放量为</w:t>
            </w:r>
            <w:r>
              <w:rPr>
                <w:rFonts w:hint="eastAsia" w:ascii="Times New Roman" w:hAnsi="Times New Roman" w:cs="Times New Roman"/>
                <w:color w:val="auto"/>
                <w:highlight w:val="none"/>
                <w:lang w:val="en-US" w:eastAsia="zh-CN"/>
              </w:rPr>
              <w:t>0.86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ascii="Times New Roman" w:hAnsi="Times New Roman" w:cs="Times New Roman"/>
                <w:color w:val="auto"/>
                <w:highlight w:val="none"/>
                <w:lang w:val="en-US" w:eastAsia="zh-CN"/>
              </w:rPr>
              <w:t>258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/a），不会超出污水处</w:t>
            </w:r>
            <w:r>
              <w:rPr>
                <w:rFonts w:hint="default" w:ascii="Times New Roman" w:hAnsi="Times New Roman" w:cs="Times New Roman"/>
                <w:color w:val="auto"/>
              </w:rPr>
              <w:t>理厂的接纳能力，不会对该污水处理厂的正常运营产生冲击影响，因此，本项目污水排入</w:t>
            </w:r>
            <w:r>
              <w:rPr>
                <w:rFonts w:hint="eastAsia" w:ascii="Times New Roman" w:hAnsi="Times New Roman" w:cs="Times New Roman"/>
                <w:color w:val="auto"/>
                <w:lang w:val="en-US" w:eastAsia="zh-CN"/>
              </w:rPr>
              <w:t>西</w:t>
            </w:r>
            <w:r>
              <w:rPr>
                <w:rFonts w:hint="default" w:ascii="Times New Roman" w:hAnsi="Times New Roman" w:cs="Times New Roman"/>
                <w:color w:val="auto"/>
              </w:rPr>
              <w:t>郊污水处理厂进一步处理可行。</w:t>
            </w:r>
          </w:p>
          <w:p w14:paraId="206C5A5C">
            <w:pPr>
              <w:keepNext w:val="0"/>
              <w:keepLines w:val="0"/>
              <w:suppressLineNumbers w:val="0"/>
              <w:tabs>
                <w:tab w:val="left" w:pos="3667"/>
              </w:tabs>
              <w:autoSpaceDE w:val="0"/>
              <w:autoSpaceDN w:val="0"/>
              <w:adjustRightInd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2.4废水自行监测计划</w:t>
            </w:r>
          </w:p>
          <w:p w14:paraId="068A663B">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zh-CN" w:eastAsia="zh-CN"/>
              </w:rPr>
              <w:t>参照《排污单位自行监测技术指南 总则》（HJ819-2017），</w:t>
            </w:r>
            <w:r>
              <w:rPr>
                <w:rFonts w:hint="eastAsia" w:ascii="Times New Roman" w:hAnsi="Times New Roman" w:eastAsia="宋体" w:cs="Times New Roman"/>
                <w:color w:val="auto"/>
                <w:lang w:val="en-US" w:eastAsia="zh-CN"/>
              </w:rPr>
              <w:t>废水自行监测要求</w:t>
            </w:r>
            <w:r>
              <w:rPr>
                <w:rFonts w:hint="default" w:ascii="Times New Roman" w:hAnsi="Times New Roman" w:eastAsia="宋体" w:cs="Times New Roman"/>
                <w:color w:val="auto"/>
                <w:lang w:val="en-US" w:eastAsia="zh-CN"/>
              </w:rPr>
              <w:t>见第5章</w:t>
            </w:r>
            <w:r>
              <w:rPr>
                <w:rFonts w:hint="eastAsia" w:ascii="Times New Roman" w:hAnsi="Times New Roman" w:eastAsia="宋体" w:cs="Times New Roman"/>
                <w:color w:val="auto"/>
                <w:lang w:val="en-US" w:eastAsia="zh-CN"/>
              </w:rPr>
              <w:t>。</w:t>
            </w:r>
          </w:p>
          <w:p w14:paraId="1F409D59">
            <w:pPr>
              <w:pStyle w:val="2792"/>
              <w:keepNext w:val="0"/>
              <w:keepLines w:val="0"/>
              <w:suppressLineNumbers w:val="0"/>
              <w:bidi w:val="0"/>
              <w:spacing w:beforeAutospacing="0" w:after="0" w:afterAutospacing="0"/>
              <w:ind w:left="0" w:right="0"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3噪声</w:t>
            </w:r>
          </w:p>
          <w:p w14:paraId="784E53DB">
            <w:pPr>
              <w:pStyle w:val="279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噪声源强分析及噪声控制措施</w:t>
            </w:r>
          </w:p>
          <w:p w14:paraId="455D3B2F">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本项目噪声污染源主要为</w:t>
            </w:r>
            <w:r>
              <w:rPr>
                <w:rFonts w:hint="eastAsia" w:ascii="Times New Roman" w:hAnsi="Times New Roman" w:cs="Times New Roman"/>
                <w:color w:val="auto"/>
                <w:lang w:val="en-US" w:eastAsia="zh-CN"/>
              </w:rPr>
              <w:t>试验设备</w:t>
            </w:r>
            <w:r>
              <w:rPr>
                <w:rFonts w:hint="default" w:ascii="Times New Roman" w:hAnsi="Times New Roman" w:eastAsia="宋体" w:cs="Times New Roman"/>
                <w:color w:val="auto"/>
                <w:lang w:val="en-US" w:eastAsia="zh-CN"/>
              </w:rPr>
              <w:t>等运行过程中噪声，源强为75～95dB（A）</w:t>
            </w:r>
            <w:r>
              <w:rPr>
                <w:rFonts w:hint="eastAsia" w:ascii="Times New Roman" w:hAnsi="Times New Roman" w:eastAsia="宋体" w:cs="Times New Roman"/>
                <w:color w:val="auto"/>
                <w:lang w:val="en-US" w:eastAsia="zh-CN"/>
              </w:rPr>
              <w:t>。</w:t>
            </w:r>
          </w:p>
          <w:p w14:paraId="5F5FE8F1">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次预测选取高噪声值的产躁设备进行预测分析。通过选用低噪声设备，厂区合理布局，设备进行基础减振、厂房隔声等措施，厂房内设备降噪声值可达15dB（A），厂房内独立破碎上料间、自动包装间、锅炉房内设备降噪声值可达15dB（A）。以车间所在厂区围墙西南角（E118.15438567°，N39.69833197°）为坐标原点X，Y，Z（0，0，0），向东、向北、向上为正方向，点声源组用处在组的中部的等效点声源来描述，具体噪声源强及治理措施见下表。</w:t>
            </w:r>
          </w:p>
          <w:p w14:paraId="6EEC53D8">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25A36FA8">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4F766561">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6DEC0E36">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5A67F5A1">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7DBF081F">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55342ED9">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5CD73F76">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09AE64C3">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729470B8">
            <w:pPr>
              <w:pStyle w:val="167"/>
              <w:keepNext w:val="0"/>
              <w:keepLines w:val="0"/>
              <w:suppressLineNumbers w:val="0"/>
              <w:snapToGrid w:val="0"/>
              <w:spacing w:before="0" w:beforeAutospacing="0" w:after="0" w:afterAutospacing="0" w:line="480" w:lineRule="exact"/>
              <w:ind w:left="0" w:leftChars="0" w:right="0" w:firstLine="0" w:firstLineChars="0"/>
              <w:rPr>
                <w:rFonts w:hint="default" w:ascii="Times New Roman" w:hAnsi="Times New Roman" w:eastAsia="宋体" w:cs="Times New Roman"/>
                <w:color w:val="auto"/>
                <w:lang w:val="en-US" w:eastAsia="zh-CN"/>
              </w:rPr>
            </w:pPr>
          </w:p>
        </w:tc>
      </w:tr>
    </w:tbl>
    <w:p w14:paraId="51E5510A">
      <w:pPr>
        <w:adjustRightInd w:val="0"/>
        <w:snapToGrid w:val="0"/>
        <w:spacing w:line="360" w:lineRule="auto"/>
        <w:rPr>
          <w:b/>
          <w:color w:val="auto"/>
          <w:kern w:val="0"/>
          <w:sz w:val="28"/>
          <w:szCs w:val="28"/>
          <w:highlight w:val="none"/>
        </w:rPr>
        <w:sectPr>
          <w:pgSz w:w="11907" w:h="16840"/>
          <w:pgMar w:top="1701"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75"/>
        <w:tblW w:w="502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4287"/>
      </w:tblGrid>
      <w:tr w14:paraId="62931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5" w:hRule="atLeast"/>
          <w:jc w:val="center"/>
        </w:trPr>
        <w:tc>
          <w:tcPr>
            <w:tcW w:w="169" w:type="pct"/>
            <w:noWrap w:val="0"/>
            <w:tcMar>
              <w:left w:w="28" w:type="dxa"/>
              <w:right w:w="28" w:type="dxa"/>
            </w:tcMar>
            <w:vAlign w:val="center"/>
          </w:tcPr>
          <w:p w14:paraId="28047C93">
            <w:pPr>
              <w:keepNext w:val="0"/>
              <w:keepLines w:val="0"/>
              <w:suppressLineNumbers w:val="0"/>
              <w:adjustRightInd w:val="0"/>
              <w:snapToGrid w:val="0"/>
              <w:spacing w:before="0" w:beforeAutospacing="0" w:after="0" w:afterAutospacing="0"/>
              <w:ind w:left="0" w:right="0"/>
              <w:jc w:val="center"/>
              <w:rPr>
                <w:rFonts w:hint="default"/>
                <w:b/>
                <w:bCs w:val="0"/>
                <w:color w:val="auto"/>
                <w:sz w:val="24"/>
                <w:szCs w:val="24"/>
                <w:highlight w:val="none"/>
              </w:rPr>
            </w:pPr>
            <w:r>
              <w:rPr>
                <w:rFonts w:hint="default"/>
                <w:b/>
                <w:bCs w:val="0"/>
                <w:color w:val="auto"/>
                <w:sz w:val="24"/>
                <w:szCs w:val="24"/>
                <w:highlight w:val="none"/>
              </w:rPr>
              <w:t>运营</w:t>
            </w:r>
          </w:p>
          <w:p w14:paraId="6F891ED6">
            <w:pPr>
              <w:keepNext w:val="0"/>
              <w:keepLines w:val="0"/>
              <w:suppressLineNumbers w:val="0"/>
              <w:adjustRightInd w:val="0"/>
              <w:snapToGrid w:val="0"/>
              <w:spacing w:before="0" w:beforeAutospacing="0" w:after="0" w:afterAutospacing="0"/>
              <w:ind w:left="0" w:right="0"/>
              <w:jc w:val="center"/>
              <w:rPr>
                <w:rFonts w:hint="default"/>
                <w:b/>
                <w:bCs w:val="0"/>
                <w:color w:val="auto"/>
                <w:sz w:val="24"/>
                <w:szCs w:val="24"/>
                <w:highlight w:val="none"/>
              </w:rPr>
            </w:pPr>
            <w:r>
              <w:rPr>
                <w:rFonts w:hint="default"/>
                <w:b/>
                <w:bCs w:val="0"/>
                <w:color w:val="auto"/>
                <w:sz w:val="24"/>
                <w:szCs w:val="24"/>
                <w:highlight w:val="none"/>
              </w:rPr>
              <w:t>期环</w:t>
            </w:r>
          </w:p>
          <w:p w14:paraId="37E9622B">
            <w:pPr>
              <w:keepNext w:val="0"/>
              <w:keepLines w:val="0"/>
              <w:suppressLineNumbers w:val="0"/>
              <w:adjustRightInd w:val="0"/>
              <w:snapToGrid w:val="0"/>
              <w:spacing w:before="0" w:beforeAutospacing="0" w:after="0" w:afterAutospacing="0"/>
              <w:ind w:left="0" w:right="0"/>
              <w:jc w:val="center"/>
              <w:rPr>
                <w:rFonts w:hint="default"/>
                <w:b/>
                <w:bCs w:val="0"/>
                <w:color w:val="auto"/>
                <w:sz w:val="24"/>
                <w:szCs w:val="24"/>
                <w:highlight w:val="none"/>
              </w:rPr>
            </w:pPr>
            <w:r>
              <w:rPr>
                <w:rFonts w:hint="default"/>
                <w:b/>
                <w:bCs w:val="0"/>
                <w:color w:val="auto"/>
                <w:sz w:val="24"/>
                <w:szCs w:val="24"/>
                <w:highlight w:val="none"/>
              </w:rPr>
              <w:t>境影</w:t>
            </w:r>
          </w:p>
          <w:p w14:paraId="5C0D449E">
            <w:pPr>
              <w:keepNext w:val="0"/>
              <w:keepLines w:val="0"/>
              <w:suppressLineNumbers w:val="0"/>
              <w:adjustRightInd w:val="0"/>
              <w:snapToGrid w:val="0"/>
              <w:spacing w:before="0" w:beforeAutospacing="0" w:after="0" w:afterAutospacing="0"/>
              <w:ind w:left="0" w:right="0"/>
              <w:jc w:val="center"/>
              <w:rPr>
                <w:rFonts w:hint="default"/>
                <w:b/>
                <w:bCs w:val="0"/>
                <w:color w:val="auto"/>
                <w:sz w:val="24"/>
                <w:szCs w:val="24"/>
                <w:highlight w:val="none"/>
              </w:rPr>
            </w:pPr>
            <w:r>
              <w:rPr>
                <w:rFonts w:hint="default"/>
                <w:b/>
                <w:bCs w:val="0"/>
                <w:color w:val="auto"/>
                <w:sz w:val="24"/>
                <w:szCs w:val="24"/>
                <w:highlight w:val="none"/>
              </w:rPr>
              <w:t>响和</w:t>
            </w:r>
          </w:p>
          <w:p w14:paraId="6700F59C">
            <w:pPr>
              <w:keepNext w:val="0"/>
              <w:keepLines w:val="0"/>
              <w:suppressLineNumbers w:val="0"/>
              <w:adjustRightInd w:val="0"/>
              <w:snapToGrid w:val="0"/>
              <w:spacing w:before="0" w:beforeAutospacing="0" w:after="0" w:afterAutospacing="0"/>
              <w:ind w:left="0" w:right="0"/>
              <w:jc w:val="center"/>
              <w:rPr>
                <w:rFonts w:hint="default"/>
                <w:b/>
                <w:bCs w:val="0"/>
                <w:color w:val="auto"/>
                <w:sz w:val="24"/>
                <w:szCs w:val="24"/>
                <w:highlight w:val="none"/>
              </w:rPr>
            </w:pPr>
            <w:r>
              <w:rPr>
                <w:rFonts w:hint="default"/>
                <w:b/>
                <w:bCs w:val="0"/>
                <w:color w:val="auto"/>
                <w:sz w:val="24"/>
                <w:szCs w:val="24"/>
                <w:highlight w:val="none"/>
              </w:rPr>
              <w:t>保护</w:t>
            </w:r>
          </w:p>
          <w:p w14:paraId="4207CBE0">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
                <w:bCs w:val="0"/>
                <w:color w:val="auto"/>
                <w:sz w:val="24"/>
                <w:szCs w:val="24"/>
                <w:highlight w:val="none"/>
              </w:rPr>
              <w:t>措施</w:t>
            </w:r>
          </w:p>
        </w:tc>
        <w:tc>
          <w:tcPr>
            <w:tcW w:w="4830" w:type="pct"/>
            <w:noWrap w:val="0"/>
            <w:vAlign w:val="center"/>
          </w:tcPr>
          <w:p w14:paraId="4ED50B3A">
            <w:pPr>
              <w:pStyle w:val="167"/>
              <w:keepNext w:val="0"/>
              <w:keepLines w:val="0"/>
              <w:suppressLineNumbers w:val="0"/>
              <w:snapToGrid w:val="0"/>
              <w:spacing w:before="0" w:beforeAutospacing="0" w:after="0" w:afterAutospacing="0" w:line="480" w:lineRule="exact"/>
              <w:ind w:left="0" w:right="0" w:firstLine="482" w:firstLineChars="200"/>
              <w:jc w:val="center"/>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w:t>
            </w:r>
            <w:r>
              <w:rPr>
                <w:rFonts w:hint="eastAsia" w:ascii="Times New Roman" w:hAnsi="Times New Roman" w:eastAsia="宋体" w:cs="Times New Roman"/>
                <w:b/>
                <w:bCs/>
                <w:color w:val="auto"/>
                <w:lang w:val="en-US" w:eastAsia="zh-CN"/>
              </w:rPr>
              <w:t>4-</w:t>
            </w:r>
            <w:r>
              <w:rPr>
                <w:rFonts w:hint="eastAsia" w:ascii="Times New Roman" w:hAnsi="Times New Roman" w:cs="Times New Roman"/>
                <w:b/>
                <w:bCs/>
                <w:color w:val="auto"/>
                <w:lang w:val="en-US" w:eastAsia="zh-CN"/>
              </w:rPr>
              <w:t>16</w:t>
            </w:r>
            <w:r>
              <w:rPr>
                <w:rFonts w:hint="default" w:ascii="Times New Roman" w:hAnsi="Times New Roman" w:eastAsia="宋体" w:cs="Times New Roman"/>
                <w:b/>
                <w:bCs/>
                <w:color w:val="auto"/>
                <w:lang w:val="en-US" w:eastAsia="zh-CN"/>
              </w:rPr>
              <w:t xml:space="preserve">  工业企业噪声源调查清单</w:t>
            </w:r>
            <w:r>
              <w:rPr>
                <w:rFonts w:hint="eastAsia" w:ascii="Times New Roman" w:hAnsi="Times New Roman" w:eastAsia="宋体" w:cs="Times New Roman"/>
                <w:b/>
                <w:bCs/>
                <w:color w:val="auto"/>
                <w:lang w:val="en-US" w:eastAsia="zh-CN"/>
              </w:rPr>
              <w:t>（室内声源）</w:t>
            </w:r>
          </w:p>
          <w:tbl>
            <w:tblPr>
              <w:tblStyle w:val="75"/>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7" w:type="dxa"/>
                <w:bottom w:w="0" w:type="dxa"/>
                <w:right w:w="17" w:type="dxa"/>
              </w:tblCellMar>
            </w:tblPr>
            <w:tblGrid>
              <w:gridCol w:w="588"/>
              <w:gridCol w:w="701"/>
              <w:gridCol w:w="1647"/>
              <w:gridCol w:w="1771"/>
              <w:gridCol w:w="876"/>
              <w:gridCol w:w="1031"/>
              <w:gridCol w:w="622"/>
              <w:gridCol w:w="802"/>
              <w:gridCol w:w="614"/>
              <w:gridCol w:w="535"/>
              <w:gridCol w:w="743"/>
              <w:gridCol w:w="755"/>
              <w:gridCol w:w="481"/>
              <w:gridCol w:w="1042"/>
              <w:gridCol w:w="862"/>
              <w:gridCol w:w="991"/>
            </w:tblGrid>
            <w:tr w14:paraId="0AC22C3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CFA1C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序号</w:t>
                  </w:r>
                </w:p>
              </w:tc>
              <w:tc>
                <w:tcPr>
                  <w:tcW w:w="249" w:type="pct"/>
                  <w:vMerge w:val="restart"/>
                  <w:tcBorders>
                    <w:tl2br w:val="nil"/>
                    <w:tr2bl w:val="nil"/>
                  </w:tcBorders>
                  <w:noWrap w:val="0"/>
                  <w:vAlign w:val="center"/>
                </w:tcPr>
                <w:p w14:paraId="195F12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建筑物名称</w:t>
                  </w:r>
                </w:p>
              </w:tc>
              <w:tc>
                <w:tcPr>
                  <w:tcW w:w="585" w:type="pct"/>
                  <w:vMerge w:val="restart"/>
                  <w:tcBorders>
                    <w:tl2br w:val="nil"/>
                    <w:tr2bl w:val="nil"/>
                  </w:tcBorders>
                  <w:noWrap w:val="0"/>
                  <w:vAlign w:val="center"/>
                </w:tcPr>
                <w:p w14:paraId="6CE49C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声源名称</w:t>
                  </w:r>
                </w:p>
              </w:tc>
              <w:tc>
                <w:tcPr>
                  <w:tcW w:w="629" w:type="pct"/>
                  <w:vMerge w:val="restart"/>
                  <w:tcBorders>
                    <w:tl2br w:val="nil"/>
                    <w:tr2bl w:val="nil"/>
                  </w:tcBorders>
                  <w:noWrap w:val="0"/>
                  <w:vAlign w:val="center"/>
                </w:tcPr>
                <w:p w14:paraId="665DC3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规格型号</w:t>
                  </w:r>
                </w:p>
              </w:tc>
              <w:tc>
                <w:tcPr>
                  <w:tcW w:w="311" w:type="pct"/>
                  <w:vMerge w:val="restart"/>
                  <w:tcBorders>
                    <w:tl2br w:val="nil"/>
                    <w:tr2bl w:val="nil"/>
                  </w:tcBorders>
                  <w:noWrap w:val="0"/>
                  <w:vAlign w:val="center"/>
                </w:tcPr>
                <w:p w14:paraId="652B33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声功率级/dB</w:t>
                  </w:r>
                  <w:r>
                    <w:rPr>
                      <w:rFonts w:hint="eastAsia" w:asci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A</w:t>
                  </w:r>
                  <w:r>
                    <w:rPr>
                      <w:rFonts w:hint="eastAsia" w:ascii="Times New Roman" w:cs="Times New Roman"/>
                      <w:b w:val="0"/>
                      <w:bCs w:val="0"/>
                      <w:color w:val="auto"/>
                      <w:sz w:val="21"/>
                      <w:szCs w:val="21"/>
                      <w:highlight w:val="none"/>
                      <w:lang w:val="en-US" w:eastAsia="zh-CN"/>
                    </w:rPr>
                    <w:t>）</w:t>
                  </w:r>
                </w:p>
              </w:tc>
              <w:tc>
                <w:tcPr>
                  <w:tcW w:w="366" w:type="pct"/>
                  <w:vMerge w:val="restart"/>
                  <w:tcBorders>
                    <w:tl2br w:val="nil"/>
                    <w:tr2bl w:val="nil"/>
                  </w:tcBorders>
                  <w:noWrap w:val="0"/>
                  <w:vAlign w:val="center"/>
                </w:tcPr>
                <w:p w14:paraId="3C7A90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声源控制措施</w:t>
                  </w:r>
                </w:p>
              </w:tc>
              <w:tc>
                <w:tcPr>
                  <w:tcW w:w="724" w:type="pct"/>
                  <w:gridSpan w:val="3"/>
                  <w:tcBorders>
                    <w:tl2br w:val="nil"/>
                    <w:tr2bl w:val="nil"/>
                  </w:tcBorders>
                  <w:noWrap w:val="0"/>
                  <w:vAlign w:val="center"/>
                </w:tcPr>
                <w:p w14:paraId="6F5D63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空间相对位置/m</w:t>
                  </w:r>
                </w:p>
              </w:tc>
              <w:tc>
                <w:tcPr>
                  <w:tcW w:w="454" w:type="pct"/>
                  <w:gridSpan w:val="2"/>
                  <w:vMerge w:val="restart"/>
                  <w:tcBorders>
                    <w:tl2br w:val="nil"/>
                    <w:tr2bl w:val="nil"/>
                  </w:tcBorders>
                  <w:noWrap w:val="0"/>
                  <w:vAlign w:val="center"/>
                </w:tcPr>
                <w:p w14:paraId="1FC63B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距室内边界距离</w:t>
                  </w:r>
                  <w:r>
                    <w:rPr>
                      <w:rFonts w:hint="default" w:ascii="Times New Roman" w:hAnsi="Times New Roman" w:cs="Times New Roman"/>
                      <w:b w:val="0"/>
                      <w:bCs w:val="0"/>
                      <w:color w:val="auto"/>
                      <w:sz w:val="21"/>
                      <w:szCs w:val="21"/>
                      <w:highlight w:val="none"/>
                      <w:lang w:val="en-US" w:eastAsia="en-US"/>
                    </w:rPr>
                    <w:t>/m</w:t>
                  </w:r>
                </w:p>
              </w:tc>
              <w:tc>
                <w:tcPr>
                  <w:tcW w:w="268" w:type="pct"/>
                  <w:vMerge w:val="restart"/>
                  <w:tcBorders>
                    <w:tl2br w:val="nil"/>
                    <w:tr2bl w:val="nil"/>
                  </w:tcBorders>
                  <w:noWrap w:val="0"/>
                  <w:vAlign w:val="center"/>
                </w:tcPr>
                <w:p w14:paraId="6DC7A7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室内边界声级/dB</w:t>
                  </w:r>
                  <w:r>
                    <w:rPr>
                      <w:rFonts w:hint="eastAsia" w:asci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A</w:t>
                  </w:r>
                  <w:r>
                    <w:rPr>
                      <w:rFonts w:hint="eastAsia" w:ascii="Times New Roman" w:cs="Times New Roman"/>
                      <w:b w:val="0"/>
                      <w:bCs w:val="0"/>
                      <w:color w:val="auto"/>
                      <w:sz w:val="21"/>
                      <w:szCs w:val="21"/>
                      <w:highlight w:val="none"/>
                      <w:lang w:val="en-US" w:eastAsia="zh-CN"/>
                    </w:rPr>
                    <w:t>）</w:t>
                  </w:r>
                </w:p>
              </w:tc>
              <w:tc>
                <w:tcPr>
                  <w:tcW w:w="171" w:type="pct"/>
                  <w:vMerge w:val="restart"/>
                  <w:tcBorders>
                    <w:tl2br w:val="nil"/>
                    <w:tr2bl w:val="nil"/>
                  </w:tcBorders>
                  <w:noWrap w:val="0"/>
                  <w:vAlign w:val="center"/>
                </w:tcPr>
                <w:p w14:paraId="4BDD6A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运行时段</w:t>
                  </w:r>
                </w:p>
              </w:tc>
              <w:tc>
                <w:tcPr>
                  <w:tcW w:w="370" w:type="pct"/>
                  <w:vMerge w:val="restart"/>
                  <w:tcBorders>
                    <w:tl2br w:val="nil"/>
                    <w:tr2bl w:val="nil"/>
                  </w:tcBorders>
                  <w:noWrap w:val="0"/>
                  <w:vAlign w:val="center"/>
                </w:tcPr>
                <w:p w14:paraId="19DAF9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建筑物插入损失/dB</w:t>
                  </w:r>
                  <w:r>
                    <w:rPr>
                      <w:rFonts w:hint="eastAsia" w:asci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A</w:t>
                  </w:r>
                  <w:r>
                    <w:rPr>
                      <w:rFonts w:hint="eastAsia" w:ascii="Times New Roman" w:cs="Times New Roman"/>
                      <w:b w:val="0"/>
                      <w:bCs w:val="0"/>
                      <w:color w:val="auto"/>
                      <w:sz w:val="21"/>
                      <w:szCs w:val="21"/>
                      <w:highlight w:val="none"/>
                      <w:lang w:val="en-US" w:eastAsia="zh-CN"/>
                    </w:rPr>
                    <w:t>）</w:t>
                  </w:r>
                </w:p>
              </w:tc>
              <w:tc>
                <w:tcPr>
                  <w:tcW w:w="658" w:type="pct"/>
                  <w:gridSpan w:val="2"/>
                  <w:tcBorders>
                    <w:tl2br w:val="nil"/>
                    <w:tr2bl w:val="nil"/>
                  </w:tcBorders>
                  <w:noWrap w:val="0"/>
                  <w:vAlign w:val="center"/>
                </w:tcPr>
                <w:p w14:paraId="2A1BF7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建筑物外噪声</w:t>
                  </w:r>
                </w:p>
              </w:tc>
            </w:tr>
            <w:tr w14:paraId="5645CCC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DA1B0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b w:val="0"/>
                      <w:bCs w:val="0"/>
                      <w:color w:val="auto"/>
                      <w:sz w:val="21"/>
                      <w:szCs w:val="21"/>
                      <w:highlight w:val="none"/>
                    </w:rPr>
                  </w:pPr>
                </w:p>
              </w:tc>
              <w:tc>
                <w:tcPr>
                  <w:tcW w:w="249" w:type="pct"/>
                  <w:vMerge w:val="continue"/>
                  <w:tcBorders>
                    <w:tl2br w:val="nil"/>
                    <w:tr2bl w:val="nil"/>
                  </w:tcBorders>
                  <w:noWrap w:val="0"/>
                  <w:vAlign w:val="center"/>
                </w:tcPr>
                <w:p w14:paraId="11CB44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85" w:type="pct"/>
                  <w:vMerge w:val="continue"/>
                  <w:tcBorders>
                    <w:tl2br w:val="nil"/>
                    <w:tr2bl w:val="nil"/>
                  </w:tcBorders>
                  <w:noWrap w:val="0"/>
                  <w:vAlign w:val="center"/>
                </w:tcPr>
                <w:p w14:paraId="3BE7C4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29" w:type="pct"/>
                  <w:vMerge w:val="continue"/>
                  <w:tcBorders>
                    <w:tl2br w:val="nil"/>
                    <w:tr2bl w:val="nil"/>
                  </w:tcBorders>
                  <w:noWrap w:val="0"/>
                  <w:vAlign w:val="center"/>
                </w:tcPr>
                <w:p w14:paraId="7B6AE7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11" w:type="pct"/>
                  <w:vMerge w:val="continue"/>
                  <w:tcBorders>
                    <w:tl2br w:val="nil"/>
                    <w:tr2bl w:val="nil"/>
                  </w:tcBorders>
                  <w:noWrap w:val="0"/>
                  <w:vAlign w:val="center"/>
                </w:tcPr>
                <w:p w14:paraId="5EEB92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66" w:type="pct"/>
                  <w:vMerge w:val="continue"/>
                  <w:tcBorders>
                    <w:tl2br w:val="nil"/>
                    <w:tr2bl w:val="nil"/>
                  </w:tcBorders>
                  <w:noWrap w:val="0"/>
                  <w:vAlign w:val="center"/>
                </w:tcPr>
                <w:p w14:paraId="041E5E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21" w:type="pct"/>
                  <w:tcBorders>
                    <w:tl2br w:val="nil"/>
                    <w:tr2bl w:val="nil"/>
                  </w:tcBorders>
                  <w:noWrap w:val="0"/>
                  <w:vAlign w:val="center"/>
                </w:tcPr>
                <w:p w14:paraId="00147B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X</w:t>
                  </w:r>
                </w:p>
              </w:tc>
              <w:tc>
                <w:tcPr>
                  <w:tcW w:w="285" w:type="pct"/>
                  <w:tcBorders>
                    <w:tl2br w:val="nil"/>
                    <w:tr2bl w:val="nil"/>
                  </w:tcBorders>
                  <w:noWrap w:val="0"/>
                  <w:vAlign w:val="center"/>
                </w:tcPr>
                <w:p w14:paraId="4EA751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Y</w:t>
                  </w:r>
                </w:p>
              </w:tc>
              <w:tc>
                <w:tcPr>
                  <w:tcW w:w="218" w:type="pct"/>
                  <w:tcBorders>
                    <w:tl2br w:val="nil"/>
                    <w:tr2bl w:val="nil"/>
                  </w:tcBorders>
                  <w:noWrap w:val="0"/>
                  <w:vAlign w:val="center"/>
                </w:tcPr>
                <w:p w14:paraId="6FEAA2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Z</w:t>
                  </w:r>
                </w:p>
              </w:tc>
              <w:tc>
                <w:tcPr>
                  <w:tcW w:w="454" w:type="pct"/>
                  <w:gridSpan w:val="2"/>
                  <w:vMerge w:val="continue"/>
                  <w:tcBorders>
                    <w:tl2br w:val="nil"/>
                    <w:tr2bl w:val="nil"/>
                  </w:tcBorders>
                  <w:noWrap w:val="0"/>
                  <w:vAlign w:val="center"/>
                </w:tcPr>
                <w:p w14:paraId="61D4A7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268" w:type="pct"/>
                  <w:vMerge w:val="continue"/>
                  <w:tcBorders>
                    <w:tl2br w:val="nil"/>
                    <w:tr2bl w:val="nil"/>
                  </w:tcBorders>
                  <w:noWrap w:val="0"/>
                  <w:vAlign w:val="center"/>
                </w:tcPr>
                <w:p w14:paraId="69FB4E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171" w:type="pct"/>
                  <w:vMerge w:val="continue"/>
                  <w:tcBorders>
                    <w:tl2br w:val="nil"/>
                    <w:tr2bl w:val="nil"/>
                  </w:tcBorders>
                  <w:noWrap w:val="0"/>
                  <w:vAlign w:val="center"/>
                </w:tcPr>
                <w:p w14:paraId="7255FC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b w:val="0"/>
                      <w:bCs w:val="0"/>
                      <w:color w:val="auto"/>
                      <w:sz w:val="21"/>
                      <w:szCs w:val="21"/>
                      <w:highlight w:val="none"/>
                    </w:rPr>
                  </w:pPr>
                </w:p>
              </w:tc>
              <w:tc>
                <w:tcPr>
                  <w:tcW w:w="370" w:type="pct"/>
                  <w:vMerge w:val="continue"/>
                  <w:tcBorders>
                    <w:tl2br w:val="nil"/>
                    <w:tr2bl w:val="nil"/>
                  </w:tcBorders>
                  <w:noWrap w:val="0"/>
                  <w:vAlign w:val="center"/>
                </w:tcPr>
                <w:p w14:paraId="72B110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b w:val="0"/>
                      <w:bCs w:val="0"/>
                      <w:color w:val="auto"/>
                      <w:sz w:val="21"/>
                      <w:szCs w:val="21"/>
                      <w:highlight w:val="none"/>
                    </w:rPr>
                  </w:pPr>
                </w:p>
              </w:tc>
              <w:tc>
                <w:tcPr>
                  <w:tcW w:w="306" w:type="pct"/>
                  <w:tcBorders>
                    <w:tl2br w:val="nil"/>
                    <w:tr2bl w:val="nil"/>
                  </w:tcBorders>
                  <w:noWrap w:val="0"/>
                  <w:vAlign w:val="center"/>
                </w:tcPr>
                <w:p w14:paraId="659291EB">
                  <w:pPr>
                    <w:pStyle w:val="2789"/>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0"/>
                      <w:w w:val="100"/>
                      <w:position w:val="0"/>
                      <w:sz w:val="21"/>
                      <w:szCs w:val="21"/>
                    </w:rPr>
                    <w:t>声压级</w:t>
                  </w:r>
                </w:p>
                <w:p w14:paraId="008C3E19">
                  <w:pPr>
                    <w:pStyle w:val="2789"/>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Times New Roman" w:cs="Times New Roman"/>
                      <w:b w:val="0"/>
                      <w:bCs w:val="0"/>
                      <w:color w:val="auto"/>
                      <w:spacing w:val="0"/>
                      <w:w w:val="100"/>
                      <w:position w:val="0"/>
                      <w:sz w:val="21"/>
                      <w:szCs w:val="21"/>
                      <w:lang w:val="en-US" w:eastAsia="en-US" w:bidi="en-US"/>
                    </w:rPr>
                    <w:t>/dB</w:t>
                  </w:r>
                  <w:r>
                    <w:rPr>
                      <w:rFonts w:hint="eastAsia" w:ascii="Times New Roman" w:hAnsi="Times New Roman" w:eastAsia="宋体" w:cs="Times New Roman"/>
                      <w:b w:val="0"/>
                      <w:bCs w:val="0"/>
                      <w:color w:val="auto"/>
                      <w:spacing w:val="0"/>
                      <w:w w:val="100"/>
                      <w:position w:val="0"/>
                      <w:sz w:val="21"/>
                      <w:szCs w:val="21"/>
                      <w:lang w:val="en-US" w:eastAsia="zh-CN" w:bidi="en-US"/>
                    </w:rPr>
                    <w:t>（</w:t>
                  </w:r>
                  <w:r>
                    <w:rPr>
                      <w:rFonts w:hint="default" w:ascii="Times New Roman" w:hAnsi="Times New Roman" w:eastAsia="Times New Roman" w:cs="Times New Roman"/>
                      <w:b w:val="0"/>
                      <w:bCs w:val="0"/>
                      <w:color w:val="auto"/>
                      <w:spacing w:val="0"/>
                      <w:w w:val="100"/>
                      <w:position w:val="0"/>
                      <w:sz w:val="21"/>
                      <w:szCs w:val="21"/>
                      <w:lang w:val="en-US" w:eastAsia="en-US" w:bidi="en-US"/>
                    </w:rPr>
                    <w:t>A</w:t>
                  </w:r>
                  <w:r>
                    <w:rPr>
                      <w:rFonts w:hint="eastAsia" w:ascii="Times New Roman" w:hAnsi="Times New Roman" w:eastAsia="宋体" w:cs="Times New Roman"/>
                      <w:b w:val="0"/>
                      <w:bCs w:val="0"/>
                      <w:color w:val="auto"/>
                      <w:spacing w:val="0"/>
                      <w:w w:val="100"/>
                      <w:position w:val="0"/>
                      <w:sz w:val="21"/>
                      <w:szCs w:val="21"/>
                      <w:lang w:val="en-US" w:eastAsia="zh-CN" w:bidi="en-US"/>
                    </w:rPr>
                    <w:t>）</w:t>
                  </w:r>
                </w:p>
              </w:tc>
              <w:tc>
                <w:tcPr>
                  <w:tcW w:w="352" w:type="pct"/>
                  <w:tcBorders>
                    <w:tl2br w:val="nil"/>
                    <w:tr2bl w:val="nil"/>
                  </w:tcBorders>
                  <w:noWrap w:val="0"/>
                  <w:vAlign w:val="bottom"/>
                </w:tcPr>
                <w:p w14:paraId="261B4E5C">
                  <w:pPr>
                    <w:pStyle w:val="2789"/>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pacing w:val="0"/>
                      <w:w w:val="100"/>
                      <w:position w:val="0"/>
                      <w:sz w:val="21"/>
                      <w:szCs w:val="21"/>
                    </w:rPr>
                    <w:t>建筑物外距离</w:t>
                  </w:r>
                  <w:r>
                    <w:rPr>
                      <w:rFonts w:hint="default" w:ascii="Times New Roman" w:hAnsi="Times New Roman" w:cs="Times New Roman"/>
                      <w:b w:val="0"/>
                      <w:bCs w:val="0"/>
                      <w:color w:val="auto"/>
                      <w:sz w:val="21"/>
                      <w:szCs w:val="21"/>
                      <w:highlight w:val="none"/>
                      <w:lang w:val="en-US" w:eastAsia="en-US"/>
                    </w:rPr>
                    <w:t>/m</w:t>
                  </w:r>
                </w:p>
              </w:tc>
            </w:tr>
            <w:tr w14:paraId="28126EE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EA45D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249" w:type="pct"/>
                  <w:vMerge w:val="restart"/>
                  <w:tcBorders>
                    <w:tl2br w:val="nil"/>
                    <w:tr2bl w:val="nil"/>
                  </w:tcBorders>
                  <w:noWrap w:val="0"/>
                  <w:vAlign w:val="center"/>
                </w:tcPr>
                <w:p w14:paraId="7E3EC6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试验厂房-破碎上料间</w:t>
                  </w:r>
                </w:p>
              </w:tc>
              <w:tc>
                <w:tcPr>
                  <w:tcW w:w="585" w:type="pct"/>
                  <w:vMerge w:val="restart"/>
                  <w:tcBorders>
                    <w:tl2br w:val="nil"/>
                    <w:tr2bl w:val="nil"/>
                  </w:tcBorders>
                  <w:noWrap w:val="0"/>
                  <w:vAlign w:val="center"/>
                </w:tcPr>
                <w:p w14:paraId="71AD45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柔丝机</w:t>
                  </w:r>
                </w:p>
              </w:tc>
              <w:tc>
                <w:tcPr>
                  <w:tcW w:w="629" w:type="pct"/>
                  <w:vMerge w:val="restart"/>
                  <w:tcBorders>
                    <w:tl2br w:val="nil"/>
                    <w:tr2bl w:val="nil"/>
                  </w:tcBorders>
                  <w:noWrap w:val="0"/>
                  <w:vAlign w:val="center"/>
                </w:tcPr>
                <w:p w14:paraId="7A375A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WY11-1000kg</w:t>
                  </w:r>
                </w:p>
              </w:tc>
              <w:tc>
                <w:tcPr>
                  <w:tcW w:w="311" w:type="pct"/>
                  <w:vMerge w:val="restart"/>
                  <w:tcBorders>
                    <w:tl2br w:val="nil"/>
                    <w:tr2bl w:val="nil"/>
                  </w:tcBorders>
                  <w:noWrap w:val="0"/>
                  <w:vAlign w:val="center"/>
                </w:tcPr>
                <w:p w14:paraId="41AC15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restart"/>
                  <w:tcBorders>
                    <w:tl2br w:val="nil"/>
                    <w:tr2bl w:val="nil"/>
                  </w:tcBorders>
                  <w:noWrap w:val="0"/>
                  <w:vAlign w:val="center"/>
                </w:tcPr>
                <w:p w14:paraId="50055B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封闭厂房内设置破碎上料间，合理布局，选用低噪声设备，基础减振，厂房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3BA881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13</w:t>
                  </w:r>
                </w:p>
              </w:tc>
              <w:tc>
                <w:tcPr>
                  <w:tcW w:w="285" w:type="pct"/>
                  <w:vMerge w:val="restart"/>
                  <w:tcBorders>
                    <w:tl2br w:val="nil"/>
                    <w:tr2bl w:val="nil"/>
                  </w:tcBorders>
                  <w:noWrap w:val="0"/>
                  <w:vAlign w:val="center"/>
                </w:tcPr>
                <w:p w14:paraId="322848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58</w:t>
                  </w:r>
                </w:p>
              </w:tc>
              <w:tc>
                <w:tcPr>
                  <w:tcW w:w="218" w:type="pct"/>
                  <w:vMerge w:val="restart"/>
                  <w:tcBorders>
                    <w:tl2br w:val="nil"/>
                    <w:tr2bl w:val="nil"/>
                  </w:tcBorders>
                  <w:noWrap w:val="0"/>
                  <w:vAlign w:val="center"/>
                </w:tcPr>
                <w:p w14:paraId="00B0E6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67968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F57AF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76</w:t>
                  </w:r>
                </w:p>
              </w:tc>
              <w:tc>
                <w:tcPr>
                  <w:tcW w:w="268" w:type="pct"/>
                  <w:tcBorders>
                    <w:tl2br w:val="nil"/>
                    <w:tr2bl w:val="nil"/>
                  </w:tcBorders>
                  <w:noWrap w:val="0"/>
                  <w:vAlign w:val="center"/>
                </w:tcPr>
                <w:p w14:paraId="13A9CB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47.4</w:t>
                  </w:r>
                </w:p>
              </w:tc>
              <w:tc>
                <w:tcPr>
                  <w:tcW w:w="171" w:type="pct"/>
                  <w:vMerge w:val="restart"/>
                  <w:tcBorders>
                    <w:tl2br w:val="nil"/>
                    <w:tr2bl w:val="nil"/>
                  </w:tcBorders>
                  <w:noWrap w:val="0"/>
                  <w:vAlign w:val="center"/>
                </w:tcPr>
                <w:p w14:paraId="72548A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4784C5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1D1DAB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22.4</w:t>
                  </w:r>
                </w:p>
              </w:tc>
              <w:tc>
                <w:tcPr>
                  <w:tcW w:w="352" w:type="pct"/>
                  <w:vMerge w:val="restart"/>
                  <w:tcBorders>
                    <w:tl2br w:val="nil"/>
                    <w:tr2bl w:val="nil"/>
                  </w:tcBorders>
                  <w:noWrap w:val="0"/>
                  <w:vAlign w:val="center"/>
                </w:tcPr>
                <w:p w14:paraId="1E0B74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979629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1073A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BDDDD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2D47C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38CA3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35621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D5FC7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6C5B4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D1FCA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AF92C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471FE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3E3F1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52</w:t>
                  </w:r>
                </w:p>
              </w:tc>
              <w:tc>
                <w:tcPr>
                  <w:tcW w:w="268" w:type="pct"/>
                  <w:tcBorders>
                    <w:tl2br w:val="nil"/>
                    <w:tr2bl w:val="nil"/>
                  </w:tcBorders>
                  <w:noWrap w:val="0"/>
                  <w:vAlign w:val="center"/>
                </w:tcPr>
                <w:p w14:paraId="42D5D5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50.6</w:t>
                  </w:r>
                </w:p>
              </w:tc>
              <w:tc>
                <w:tcPr>
                  <w:tcW w:w="171" w:type="pct"/>
                  <w:vMerge w:val="continue"/>
                  <w:tcBorders>
                    <w:tl2br w:val="nil"/>
                    <w:tr2bl w:val="nil"/>
                  </w:tcBorders>
                  <w:noWrap w:val="0"/>
                  <w:vAlign w:val="center"/>
                </w:tcPr>
                <w:p w14:paraId="0A119D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08450C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837D8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25.6</w:t>
                  </w:r>
                </w:p>
              </w:tc>
              <w:tc>
                <w:tcPr>
                  <w:tcW w:w="352" w:type="pct"/>
                  <w:vMerge w:val="continue"/>
                  <w:tcBorders>
                    <w:tl2br w:val="nil"/>
                    <w:tr2bl w:val="nil"/>
                  </w:tcBorders>
                  <w:noWrap w:val="0"/>
                  <w:vAlign w:val="center"/>
                </w:tcPr>
                <w:p w14:paraId="41D73D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DB41AA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A81FF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50A73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6E8A2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5BFE4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1C66C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A7A09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6B67C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114D1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477B7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EAA99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96709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p>
              </w:tc>
              <w:tc>
                <w:tcPr>
                  <w:tcW w:w="268" w:type="pct"/>
                  <w:tcBorders>
                    <w:tl2br w:val="nil"/>
                    <w:tr2bl w:val="nil"/>
                  </w:tcBorders>
                  <w:noWrap w:val="0"/>
                  <w:vAlign w:val="center"/>
                </w:tcPr>
                <w:p w14:paraId="7AD58D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77.3</w:t>
                  </w:r>
                </w:p>
              </w:tc>
              <w:tc>
                <w:tcPr>
                  <w:tcW w:w="171" w:type="pct"/>
                  <w:vMerge w:val="continue"/>
                  <w:tcBorders>
                    <w:tl2br w:val="nil"/>
                    <w:tr2bl w:val="nil"/>
                  </w:tcBorders>
                  <w:noWrap w:val="0"/>
                  <w:vAlign w:val="center"/>
                </w:tcPr>
                <w:p w14:paraId="10C31C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031BE3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181C8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52.3</w:t>
                  </w:r>
                </w:p>
              </w:tc>
              <w:tc>
                <w:tcPr>
                  <w:tcW w:w="352" w:type="pct"/>
                  <w:vMerge w:val="continue"/>
                  <w:tcBorders>
                    <w:tl2br w:val="nil"/>
                    <w:tr2bl w:val="nil"/>
                  </w:tcBorders>
                  <w:noWrap w:val="0"/>
                  <w:vAlign w:val="center"/>
                </w:tcPr>
                <w:p w14:paraId="564D8C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B9C652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BE838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E6DC6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89079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78F7A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98700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3ACE1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584F5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B7D8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40E84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CEF0F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ECBFF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p>
              </w:tc>
              <w:tc>
                <w:tcPr>
                  <w:tcW w:w="268" w:type="pct"/>
                  <w:tcBorders>
                    <w:tl2br w:val="nil"/>
                    <w:tr2bl w:val="nil"/>
                  </w:tcBorders>
                  <w:noWrap w:val="0"/>
                  <w:vAlign w:val="center"/>
                </w:tcPr>
                <w:p w14:paraId="526EAC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80.4</w:t>
                  </w:r>
                </w:p>
              </w:tc>
              <w:tc>
                <w:tcPr>
                  <w:tcW w:w="171" w:type="pct"/>
                  <w:vMerge w:val="continue"/>
                  <w:tcBorders>
                    <w:tl2br w:val="nil"/>
                    <w:tr2bl w:val="nil"/>
                  </w:tcBorders>
                  <w:noWrap w:val="0"/>
                  <w:vAlign w:val="center"/>
                </w:tcPr>
                <w:p w14:paraId="0C613E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4FCC3B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404F3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55.4</w:t>
                  </w:r>
                </w:p>
              </w:tc>
              <w:tc>
                <w:tcPr>
                  <w:tcW w:w="352" w:type="pct"/>
                  <w:vMerge w:val="continue"/>
                  <w:tcBorders>
                    <w:tl2br w:val="nil"/>
                    <w:tr2bl w:val="nil"/>
                  </w:tcBorders>
                  <w:noWrap w:val="0"/>
                  <w:vAlign w:val="center"/>
                </w:tcPr>
                <w:p w14:paraId="749AC2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B40DFF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restart"/>
                  <w:tcBorders>
                    <w:tl2br w:val="nil"/>
                    <w:tr2bl w:val="nil"/>
                  </w:tcBorders>
                  <w:noWrap w:val="0"/>
                  <w:vAlign w:val="center"/>
                </w:tcPr>
                <w:p w14:paraId="23543B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p>
              </w:tc>
              <w:tc>
                <w:tcPr>
                  <w:tcW w:w="249" w:type="pct"/>
                  <w:vMerge w:val="continue"/>
                  <w:tcBorders>
                    <w:tl2br w:val="nil"/>
                    <w:tr2bl w:val="nil"/>
                  </w:tcBorders>
                  <w:noWrap w:val="0"/>
                  <w:vAlign w:val="center"/>
                </w:tcPr>
                <w:p w14:paraId="5860CC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85" w:type="pct"/>
                  <w:vMerge w:val="restart"/>
                  <w:tcBorders>
                    <w:tl2br w:val="nil"/>
                    <w:tr2bl w:val="nil"/>
                  </w:tcBorders>
                  <w:noWrap w:val="0"/>
                  <w:vAlign w:val="center"/>
                </w:tcPr>
                <w:p w14:paraId="4F4CE9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r>
                    <w:rPr>
                      <w:rFonts w:hint="default" w:ascii="Times New Roman" w:hAnsi="Times New Roman" w:eastAsia="宋体" w:cs="Times New Roman"/>
                      <w:color w:val="auto"/>
                      <w:kern w:val="0"/>
                      <w:sz w:val="21"/>
                      <w:szCs w:val="21"/>
                      <w:highlight w:val="none"/>
                      <w:lang w:val="en-US" w:eastAsia="zh-CN" w:bidi="ar-SA"/>
                    </w:rPr>
                    <w:t>变频上料绞龙</w:t>
                  </w:r>
                </w:p>
              </w:tc>
              <w:tc>
                <w:tcPr>
                  <w:tcW w:w="629" w:type="pct"/>
                  <w:vMerge w:val="restart"/>
                  <w:tcBorders>
                    <w:tl2br w:val="nil"/>
                    <w:tr2bl w:val="nil"/>
                  </w:tcBorders>
                  <w:noWrap w:val="0"/>
                  <w:vAlign w:val="center"/>
                </w:tcPr>
                <w:p w14:paraId="2D414A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φ219×4.5L=3m</w:t>
                  </w:r>
                </w:p>
              </w:tc>
              <w:tc>
                <w:tcPr>
                  <w:tcW w:w="311" w:type="pct"/>
                  <w:vMerge w:val="restart"/>
                  <w:tcBorders>
                    <w:tl2br w:val="nil"/>
                    <w:tr2bl w:val="nil"/>
                  </w:tcBorders>
                  <w:noWrap w:val="0"/>
                  <w:vAlign w:val="center"/>
                </w:tcPr>
                <w:p w14:paraId="481EE7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7F17D2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1D6B9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cs="Times New Roman"/>
                      <w:color w:val="auto"/>
                      <w:kern w:val="0"/>
                      <w:sz w:val="21"/>
                      <w:szCs w:val="21"/>
                      <w:highlight w:val="none"/>
                      <w:lang w:val="en-US" w:eastAsia="zh-CN" w:bidi="ar-SA"/>
                    </w:rPr>
                    <w:t>5</w:t>
                  </w:r>
                </w:p>
              </w:tc>
              <w:tc>
                <w:tcPr>
                  <w:tcW w:w="285" w:type="pct"/>
                  <w:vMerge w:val="restart"/>
                  <w:tcBorders>
                    <w:tl2br w:val="nil"/>
                    <w:tr2bl w:val="nil"/>
                  </w:tcBorders>
                  <w:noWrap w:val="0"/>
                  <w:vAlign w:val="center"/>
                </w:tcPr>
                <w:p w14:paraId="308546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r>
                    <w:rPr>
                      <w:rFonts w:hint="eastAsia" w:ascii="Times New Roman" w:cs="Times New Roman"/>
                      <w:color w:val="auto"/>
                      <w:kern w:val="0"/>
                      <w:sz w:val="21"/>
                      <w:szCs w:val="21"/>
                      <w:highlight w:val="none"/>
                      <w:lang w:val="en-US" w:eastAsia="zh-CN" w:bidi="ar-SA"/>
                    </w:rPr>
                    <w:t>9</w:t>
                  </w:r>
                </w:p>
              </w:tc>
              <w:tc>
                <w:tcPr>
                  <w:tcW w:w="218" w:type="pct"/>
                  <w:vMerge w:val="restart"/>
                  <w:tcBorders>
                    <w:tl2br w:val="nil"/>
                    <w:tr2bl w:val="nil"/>
                  </w:tcBorders>
                  <w:noWrap w:val="0"/>
                  <w:vAlign w:val="center"/>
                </w:tcPr>
                <w:p w14:paraId="4FAAF8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6094F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55C0B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74</w:t>
                  </w:r>
                </w:p>
              </w:tc>
              <w:tc>
                <w:tcPr>
                  <w:tcW w:w="268" w:type="pct"/>
                  <w:tcBorders>
                    <w:tl2br w:val="nil"/>
                    <w:tr2bl w:val="nil"/>
                  </w:tcBorders>
                  <w:noWrap w:val="0"/>
                  <w:vAlign w:val="center"/>
                </w:tcPr>
                <w:p w14:paraId="50924C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42.6</w:t>
                  </w:r>
                </w:p>
              </w:tc>
              <w:tc>
                <w:tcPr>
                  <w:tcW w:w="171" w:type="pct"/>
                  <w:vMerge w:val="restart"/>
                  <w:tcBorders>
                    <w:tl2br w:val="nil"/>
                    <w:tr2bl w:val="nil"/>
                  </w:tcBorders>
                  <w:noWrap w:val="0"/>
                  <w:vAlign w:val="center"/>
                </w:tcPr>
                <w:p w14:paraId="4D2233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63F00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7414CA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17.6</w:t>
                  </w:r>
                </w:p>
              </w:tc>
              <w:tc>
                <w:tcPr>
                  <w:tcW w:w="352" w:type="pct"/>
                  <w:vMerge w:val="restart"/>
                  <w:tcBorders>
                    <w:tl2br w:val="nil"/>
                    <w:tr2bl w:val="nil"/>
                  </w:tcBorders>
                  <w:noWrap w:val="0"/>
                  <w:vAlign w:val="center"/>
                </w:tcPr>
                <w:p w14:paraId="601069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BACF83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561DC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0062B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A16C9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0AA12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68986C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5680A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19616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10CA7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F9598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E58CD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40708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w:t>
                  </w:r>
                </w:p>
              </w:tc>
              <w:tc>
                <w:tcPr>
                  <w:tcW w:w="268" w:type="pct"/>
                  <w:tcBorders>
                    <w:tl2br w:val="nil"/>
                    <w:tr2bl w:val="nil"/>
                  </w:tcBorders>
                  <w:noWrap w:val="0"/>
                  <w:vAlign w:val="center"/>
                </w:tcPr>
                <w:p w14:paraId="38EF31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45.5</w:t>
                  </w:r>
                </w:p>
              </w:tc>
              <w:tc>
                <w:tcPr>
                  <w:tcW w:w="171" w:type="pct"/>
                  <w:vMerge w:val="continue"/>
                  <w:tcBorders>
                    <w:tl2br w:val="nil"/>
                    <w:tr2bl w:val="nil"/>
                  </w:tcBorders>
                  <w:noWrap w:val="0"/>
                  <w:vAlign w:val="center"/>
                </w:tcPr>
                <w:p w14:paraId="20393F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7EE8CB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CE6B0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20.5</w:t>
                  </w:r>
                </w:p>
              </w:tc>
              <w:tc>
                <w:tcPr>
                  <w:tcW w:w="352" w:type="pct"/>
                  <w:vMerge w:val="continue"/>
                  <w:tcBorders>
                    <w:tl2br w:val="nil"/>
                    <w:tr2bl w:val="nil"/>
                  </w:tcBorders>
                  <w:noWrap w:val="0"/>
                  <w:vAlign w:val="center"/>
                </w:tcPr>
                <w:p w14:paraId="13ACF2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BEEF83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520AF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3F3EC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CBE29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0CF79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005892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812EB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5A12F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6AA89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A4E4B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3C865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3C26DE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6CB4C3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68.8</w:t>
                  </w:r>
                </w:p>
              </w:tc>
              <w:tc>
                <w:tcPr>
                  <w:tcW w:w="171" w:type="pct"/>
                  <w:vMerge w:val="continue"/>
                  <w:tcBorders>
                    <w:tl2br w:val="nil"/>
                    <w:tr2bl w:val="nil"/>
                  </w:tcBorders>
                  <w:noWrap w:val="0"/>
                  <w:vAlign w:val="center"/>
                </w:tcPr>
                <w:p w14:paraId="65224F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4D7844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D8CFC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43.8</w:t>
                  </w:r>
                </w:p>
              </w:tc>
              <w:tc>
                <w:tcPr>
                  <w:tcW w:w="352" w:type="pct"/>
                  <w:vMerge w:val="continue"/>
                  <w:tcBorders>
                    <w:tl2br w:val="nil"/>
                    <w:tr2bl w:val="nil"/>
                  </w:tcBorders>
                  <w:noWrap w:val="0"/>
                  <w:vAlign w:val="center"/>
                </w:tcPr>
                <w:p w14:paraId="29894A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CC1E87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D4EC2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0FDB9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96D98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36125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643B5E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CDF04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198B1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69943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A9158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0C876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553A6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c>
                <w:tcPr>
                  <w:tcW w:w="268" w:type="pct"/>
                  <w:tcBorders>
                    <w:tl2br w:val="nil"/>
                    <w:tr2bl w:val="nil"/>
                  </w:tcBorders>
                  <w:noWrap w:val="0"/>
                  <w:vAlign w:val="center"/>
                </w:tcPr>
                <w:p w14:paraId="60EDE5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78.6</w:t>
                  </w:r>
                </w:p>
              </w:tc>
              <w:tc>
                <w:tcPr>
                  <w:tcW w:w="171" w:type="pct"/>
                  <w:vMerge w:val="continue"/>
                  <w:tcBorders>
                    <w:tl2br w:val="nil"/>
                    <w:tr2bl w:val="nil"/>
                  </w:tcBorders>
                  <w:noWrap w:val="0"/>
                  <w:vAlign w:val="center"/>
                </w:tcPr>
                <w:p w14:paraId="5D6F80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72F46E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DDB54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53.6</w:t>
                  </w:r>
                </w:p>
              </w:tc>
              <w:tc>
                <w:tcPr>
                  <w:tcW w:w="352" w:type="pct"/>
                  <w:vMerge w:val="continue"/>
                  <w:tcBorders>
                    <w:tl2br w:val="nil"/>
                    <w:tr2bl w:val="nil"/>
                  </w:tcBorders>
                  <w:noWrap w:val="0"/>
                  <w:vAlign w:val="center"/>
                </w:tcPr>
                <w:p w14:paraId="325A75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A204A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422A9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w:t>
                  </w:r>
                </w:p>
              </w:tc>
              <w:tc>
                <w:tcPr>
                  <w:tcW w:w="249" w:type="pct"/>
                  <w:vMerge w:val="continue"/>
                  <w:tcBorders>
                    <w:tl2br w:val="nil"/>
                    <w:tr2bl w:val="nil"/>
                  </w:tcBorders>
                  <w:noWrap w:val="0"/>
                  <w:vAlign w:val="center"/>
                </w:tcPr>
                <w:p w14:paraId="326854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85" w:type="pct"/>
                  <w:vMerge w:val="restart"/>
                  <w:tcBorders>
                    <w:tl2br w:val="nil"/>
                    <w:tr2bl w:val="nil"/>
                  </w:tcBorders>
                  <w:noWrap w:val="0"/>
                  <w:vAlign w:val="center"/>
                </w:tcPr>
                <w:p w14:paraId="6EB694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变频上料绞龙</w:t>
                  </w:r>
                </w:p>
              </w:tc>
              <w:tc>
                <w:tcPr>
                  <w:tcW w:w="629" w:type="pct"/>
                  <w:vMerge w:val="restart"/>
                  <w:tcBorders>
                    <w:tl2br w:val="nil"/>
                    <w:tr2bl w:val="nil"/>
                  </w:tcBorders>
                  <w:noWrap w:val="0"/>
                  <w:vAlign w:val="center"/>
                </w:tcPr>
                <w:p w14:paraId="2788AF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φ219×4.5L=3m</w:t>
                  </w:r>
                </w:p>
              </w:tc>
              <w:tc>
                <w:tcPr>
                  <w:tcW w:w="311" w:type="pct"/>
                  <w:vMerge w:val="restart"/>
                  <w:tcBorders>
                    <w:tl2br w:val="nil"/>
                    <w:tr2bl w:val="nil"/>
                  </w:tcBorders>
                  <w:noWrap w:val="0"/>
                  <w:vAlign w:val="center"/>
                </w:tcPr>
                <w:p w14:paraId="7C0D57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3EAFB6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7E077F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cs="Times New Roman"/>
                      <w:color w:val="auto"/>
                      <w:kern w:val="0"/>
                      <w:sz w:val="21"/>
                      <w:szCs w:val="21"/>
                      <w:highlight w:val="none"/>
                      <w:lang w:val="en-US" w:eastAsia="zh-CN" w:bidi="ar-SA"/>
                    </w:rPr>
                    <w:t>5</w:t>
                  </w:r>
                </w:p>
              </w:tc>
              <w:tc>
                <w:tcPr>
                  <w:tcW w:w="285" w:type="pct"/>
                  <w:vMerge w:val="restart"/>
                  <w:tcBorders>
                    <w:tl2br w:val="nil"/>
                    <w:tr2bl w:val="nil"/>
                  </w:tcBorders>
                  <w:noWrap w:val="0"/>
                  <w:vAlign w:val="center"/>
                </w:tcPr>
                <w:p w14:paraId="1769A7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r>
                    <w:rPr>
                      <w:rFonts w:hint="eastAsia" w:ascii="Times New Roman" w:cs="Times New Roman"/>
                      <w:color w:val="auto"/>
                      <w:kern w:val="0"/>
                      <w:sz w:val="21"/>
                      <w:szCs w:val="21"/>
                      <w:highlight w:val="none"/>
                      <w:lang w:val="en-US" w:eastAsia="zh-CN" w:bidi="ar-SA"/>
                    </w:rPr>
                    <w:t>8</w:t>
                  </w:r>
                </w:p>
              </w:tc>
              <w:tc>
                <w:tcPr>
                  <w:tcW w:w="218" w:type="pct"/>
                  <w:vMerge w:val="restart"/>
                  <w:tcBorders>
                    <w:tl2br w:val="nil"/>
                    <w:tr2bl w:val="nil"/>
                  </w:tcBorders>
                  <w:noWrap w:val="0"/>
                  <w:vAlign w:val="center"/>
                </w:tcPr>
                <w:p w14:paraId="361F72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55FE3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629E0E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74</w:t>
                  </w:r>
                </w:p>
              </w:tc>
              <w:tc>
                <w:tcPr>
                  <w:tcW w:w="268" w:type="pct"/>
                  <w:tcBorders>
                    <w:tl2br w:val="nil"/>
                    <w:tr2bl w:val="nil"/>
                  </w:tcBorders>
                  <w:noWrap w:val="0"/>
                  <w:vAlign w:val="center"/>
                </w:tcPr>
                <w:p w14:paraId="0DDA1B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42.6</w:t>
                  </w:r>
                </w:p>
              </w:tc>
              <w:tc>
                <w:tcPr>
                  <w:tcW w:w="171" w:type="pct"/>
                  <w:vMerge w:val="restart"/>
                  <w:tcBorders>
                    <w:tl2br w:val="nil"/>
                    <w:tr2bl w:val="nil"/>
                  </w:tcBorders>
                  <w:noWrap w:val="0"/>
                  <w:vAlign w:val="center"/>
                </w:tcPr>
                <w:p w14:paraId="6260D6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58065B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4AD8F4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17.6</w:t>
                  </w:r>
                </w:p>
              </w:tc>
              <w:tc>
                <w:tcPr>
                  <w:tcW w:w="352" w:type="pct"/>
                  <w:vMerge w:val="restart"/>
                  <w:tcBorders>
                    <w:tl2br w:val="nil"/>
                    <w:tr2bl w:val="nil"/>
                  </w:tcBorders>
                  <w:noWrap w:val="0"/>
                  <w:vAlign w:val="center"/>
                </w:tcPr>
                <w:p w14:paraId="69BB4A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86DCDE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8B6D9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07B6A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2872F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3CC51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78F993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B807D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F5FF6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D36D5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6BFD7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72719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F865F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w:t>
                  </w:r>
                </w:p>
              </w:tc>
              <w:tc>
                <w:tcPr>
                  <w:tcW w:w="268" w:type="pct"/>
                  <w:tcBorders>
                    <w:tl2br w:val="nil"/>
                    <w:tr2bl w:val="nil"/>
                  </w:tcBorders>
                  <w:noWrap w:val="0"/>
                  <w:vAlign w:val="center"/>
                </w:tcPr>
                <w:p w14:paraId="59FDAC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45.7</w:t>
                  </w:r>
                </w:p>
              </w:tc>
              <w:tc>
                <w:tcPr>
                  <w:tcW w:w="171" w:type="pct"/>
                  <w:vMerge w:val="continue"/>
                  <w:tcBorders>
                    <w:tl2br w:val="nil"/>
                    <w:tr2bl w:val="nil"/>
                  </w:tcBorders>
                  <w:noWrap w:val="0"/>
                  <w:vAlign w:val="center"/>
                </w:tcPr>
                <w:p w14:paraId="7BFC48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6AF65F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67CD8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20.7</w:t>
                  </w:r>
                </w:p>
              </w:tc>
              <w:tc>
                <w:tcPr>
                  <w:tcW w:w="352" w:type="pct"/>
                  <w:vMerge w:val="continue"/>
                  <w:tcBorders>
                    <w:tl2br w:val="nil"/>
                    <w:tr2bl w:val="nil"/>
                  </w:tcBorders>
                  <w:noWrap w:val="0"/>
                  <w:vAlign w:val="center"/>
                </w:tcPr>
                <w:p w14:paraId="705F96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BF9248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9FF9B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D9B7F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019BA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1734A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249497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D387F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F5392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7C91B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17300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A3557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0D074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w:t>
                  </w:r>
                </w:p>
              </w:tc>
              <w:tc>
                <w:tcPr>
                  <w:tcW w:w="268" w:type="pct"/>
                  <w:tcBorders>
                    <w:tl2br w:val="nil"/>
                    <w:tr2bl w:val="nil"/>
                  </w:tcBorders>
                  <w:noWrap w:val="0"/>
                  <w:vAlign w:val="center"/>
                </w:tcPr>
                <w:p w14:paraId="3D6B5A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68.6</w:t>
                  </w:r>
                </w:p>
              </w:tc>
              <w:tc>
                <w:tcPr>
                  <w:tcW w:w="171" w:type="pct"/>
                  <w:vMerge w:val="continue"/>
                  <w:tcBorders>
                    <w:tl2br w:val="nil"/>
                    <w:tr2bl w:val="nil"/>
                  </w:tcBorders>
                  <w:noWrap w:val="0"/>
                  <w:vAlign w:val="center"/>
                </w:tcPr>
                <w:p w14:paraId="67143A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7964AA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99F21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43.6</w:t>
                  </w:r>
                </w:p>
              </w:tc>
              <w:tc>
                <w:tcPr>
                  <w:tcW w:w="352" w:type="pct"/>
                  <w:vMerge w:val="continue"/>
                  <w:tcBorders>
                    <w:tl2br w:val="nil"/>
                    <w:tr2bl w:val="nil"/>
                  </w:tcBorders>
                  <w:noWrap w:val="0"/>
                  <w:vAlign w:val="center"/>
                </w:tcPr>
                <w:p w14:paraId="3E4458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459432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3264E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A1CF0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37E69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F5071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6DA713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D9757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42F40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9A6A8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58AEE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B4650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553601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268" w:type="pct"/>
                  <w:tcBorders>
                    <w:tl2br w:val="nil"/>
                    <w:tr2bl w:val="nil"/>
                  </w:tcBorders>
                  <w:noWrap w:val="0"/>
                  <w:vAlign w:val="center"/>
                </w:tcPr>
                <w:p w14:paraId="17AE1A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72.4</w:t>
                  </w:r>
                </w:p>
              </w:tc>
              <w:tc>
                <w:tcPr>
                  <w:tcW w:w="171" w:type="pct"/>
                  <w:vMerge w:val="continue"/>
                  <w:tcBorders>
                    <w:tl2br w:val="nil"/>
                    <w:tr2bl w:val="nil"/>
                  </w:tcBorders>
                  <w:noWrap w:val="0"/>
                  <w:vAlign w:val="center"/>
                </w:tcPr>
                <w:p w14:paraId="38802F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0CA6B3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F536C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47.4</w:t>
                  </w:r>
                </w:p>
              </w:tc>
              <w:tc>
                <w:tcPr>
                  <w:tcW w:w="352" w:type="pct"/>
                  <w:vMerge w:val="continue"/>
                  <w:tcBorders>
                    <w:tl2br w:val="nil"/>
                    <w:tr2bl w:val="nil"/>
                  </w:tcBorders>
                  <w:noWrap w:val="0"/>
                  <w:vAlign w:val="center"/>
                </w:tcPr>
                <w:p w14:paraId="1F88B1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F03E99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C80FA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w:t>
                  </w:r>
                </w:p>
              </w:tc>
              <w:tc>
                <w:tcPr>
                  <w:tcW w:w="249" w:type="pct"/>
                  <w:vMerge w:val="continue"/>
                  <w:tcBorders>
                    <w:tl2br w:val="nil"/>
                    <w:tr2bl w:val="nil"/>
                  </w:tcBorders>
                  <w:noWrap w:val="0"/>
                  <w:vAlign w:val="center"/>
                </w:tcPr>
                <w:p w14:paraId="7BE3DD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color w:val="auto"/>
                      <w:sz w:val="21"/>
                      <w:szCs w:val="21"/>
                      <w:highlight w:val="none"/>
                    </w:rPr>
                  </w:pPr>
                </w:p>
              </w:tc>
              <w:tc>
                <w:tcPr>
                  <w:tcW w:w="585" w:type="pct"/>
                  <w:vMerge w:val="restart"/>
                  <w:tcBorders>
                    <w:tl2br w:val="nil"/>
                    <w:tr2bl w:val="nil"/>
                  </w:tcBorders>
                  <w:noWrap w:val="0"/>
                  <w:vAlign w:val="center"/>
                </w:tcPr>
                <w:p w14:paraId="1E391E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除杂风选器</w:t>
                  </w:r>
                </w:p>
              </w:tc>
              <w:tc>
                <w:tcPr>
                  <w:tcW w:w="629" w:type="pct"/>
                  <w:vMerge w:val="restart"/>
                  <w:tcBorders>
                    <w:tl2br w:val="nil"/>
                    <w:tr2bl w:val="nil"/>
                  </w:tcBorders>
                  <w:noWrap w:val="0"/>
                  <w:vAlign w:val="center"/>
                </w:tcPr>
                <w:p w14:paraId="2A794E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WY16m/s</w:t>
                  </w:r>
                </w:p>
              </w:tc>
              <w:tc>
                <w:tcPr>
                  <w:tcW w:w="311" w:type="pct"/>
                  <w:vMerge w:val="restart"/>
                  <w:tcBorders>
                    <w:tl2br w:val="nil"/>
                    <w:tr2bl w:val="nil"/>
                  </w:tcBorders>
                  <w:noWrap w:val="0"/>
                  <w:vAlign w:val="center"/>
                </w:tcPr>
                <w:p w14:paraId="15E5CE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02C20B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3735F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14</w:t>
                  </w:r>
                </w:p>
              </w:tc>
              <w:tc>
                <w:tcPr>
                  <w:tcW w:w="285" w:type="pct"/>
                  <w:vMerge w:val="restart"/>
                  <w:tcBorders>
                    <w:tl2br w:val="nil"/>
                    <w:tr2bl w:val="nil"/>
                  </w:tcBorders>
                  <w:noWrap w:val="0"/>
                  <w:vAlign w:val="center"/>
                </w:tcPr>
                <w:p w14:paraId="07AA7A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57</w:t>
                  </w:r>
                </w:p>
              </w:tc>
              <w:tc>
                <w:tcPr>
                  <w:tcW w:w="218" w:type="pct"/>
                  <w:vMerge w:val="restart"/>
                  <w:tcBorders>
                    <w:tl2br w:val="nil"/>
                    <w:tr2bl w:val="nil"/>
                  </w:tcBorders>
                  <w:noWrap w:val="0"/>
                  <w:vAlign w:val="center"/>
                </w:tcPr>
                <w:p w14:paraId="5EF246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3F1A4F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5DA7F9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268" w:type="pct"/>
                  <w:tcBorders>
                    <w:tl2br w:val="nil"/>
                    <w:tr2bl w:val="nil"/>
                  </w:tcBorders>
                  <w:noWrap w:val="0"/>
                  <w:vAlign w:val="center"/>
                </w:tcPr>
                <w:p w14:paraId="5DB8CB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47.5</w:t>
                  </w:r>
                </w:p>
              </w:tc>
              <w:tc>
                <w:tcPr>
                  <w:tcW w:w="171" w:type="pct"/>
                  <w:vMerge w:val="restart"/>
                  <w:tcBorders>
                    <w:tl2br w:val="nil"/>
                    <w:tr2bl w:val="nil"/>
                  </w:tcBorders>
                  <w:noWrap w:val="0"/>
                  <w:vAlign w:val="center"/>
                </w:tcPr>
                <w:p w14:paraId="75BBA8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77DEB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4FF4F7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w:t>
                  </w:r>
                </w:p>
              </w:tc>
              <w:tc>
                <w:tcPr>
                  <w:tcW w:w="352" w:type="pct"/>
                  <w:vMerge w:val="restart"/>
                  <w:tcBorders>
                    <w:tl2br w:val="nil"/>
                    <w:tr2bl w:val="nil"/>
                  </w:tcBorders>
                  <w:noWrap w:val="0"/>
                  <w:vAlign w:val="center"/>
                </w:tcPr>
                <w:p w14:paraId="2C8461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38FF16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8E300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993A2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BF553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0A04B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0A96B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99DAC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4167C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B475D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A5E4E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348E6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C7C42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51</w:t>
                  </w:r>
                </w:p>
              </w:tc>
              <w:tc>
                <w:tcPr>
                  <w:tcW w:w="268" w:type="pct"/>
                  <w:tcBorders>
                    <w:tl2br w:val="nil"/>
                    <w:tr2bl w:val="nil"/>
                  </w:tcBorders>
                  <w:noWrap w:val="0"/>
                  <w:vAlign w:val="center"/>
                </w:tcPr>
                <w:p w14:paraId="7BCA13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50.8</w:t>
                  </w:r>
                </w:p>
              </w:tc>
              <w:tc>
                <w:tcPr>
                  <w:tcW w:w="171" w:type="pct"/>
                  <w:vMerge w:val="continue"/>
                  <w:tcBorders>
                    <w:tl2br w:val="nil"/>
                    <w:tr2bl w:val="nil"/>
                  </w:tcBorders>
                  <w:noWrap w:val="0"/>
                  <w:vAlign w:val="center"/>
                </w:tcPr>
                <w:p w14:paraId="3F6A28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52762E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CDDCB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25.8</w:t>
                  </w:r>
                </w:p>
              </w:tc>
              <w:tc>
                <w:tcPr>
                  <w:tcW w:w="352" w:type="pct"/>
                  <w:vMerge w:val="continue"/>
                  <w:tcBorders>
                    <w:tl2br w:val="nil"/>
                    <w:tr2bl w:val="nil"/>
                  </w:tcBorders>
                  <w:noWrap w:val="0"/>
                  <w:vAlign w:val="center"/>
                </w:tcPr>
                <w:p w14:paraId="75018C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941185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DF2DC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E2F54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525C9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60FAC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74C1A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BA299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9BE0B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4DA4E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EF222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A3EFC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5C127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72942B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75.1</w:t>
                  </w:r>
                </w:p>
              </w:tc>
              <w:tc>
                <w:tcPr>
                  <w:tcW w:w="171" w:type="pct"/>
                  <w:vMerge w:val="continue"/>
                  <w:tcBorders>
                    <w:tl2br w:val="nil"/>
                    <w:tr2bl w:val="nil"/>
                  </w:tcBorders>
                  <w:noWrap w:val="0"/>
                  <w:vAlign w:val="center"/>
                </w:tcPr>
                <w:p w14:paraId="78DBA5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1C27C2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E8138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50.1</w:t>
                  </w:r>
                </w:p>
              </w:tc>
              <w:tc>
                <w:tcPr>
                  <w:tcW w:w="352" w:type="pct"/>
                  <w:vMerge w:val="continue"/>
                  <w:tcBorders>
                    <w:tl2br w:val="nil"/>
                    <w:tr2bl w:val="nil"/>
                  </w:tcBorders>
                  <w:noWrap w:val="0"/>
                  <w:vAlign w:val="center"/>
                </w:tcPr>
                <w:p w14:paraId="414E25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8FAB1D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03461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516B4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3AF41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E2E8C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E2FB0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1A365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35198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1AE3A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DDF07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F9169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E595D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268" w:type="pct"/>
                  <w:tcBorders>
                    <w:tl2br w:val="nil"/>
                    <w:tr2bl w:val="nil"/>
                  </w:tcBorders>
                  <w:noWrap w:val="0"/>
                  <w:vAlign w:val="center"/>
                </w:tcPr>
                <w:p w14:paraId="017278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75.9</w:t>
                  </w:r>
                </w:p>
              </w:tc>
              <w:tc>
                <w:tcPr>
                  <w:tcW w:w="171" w:type="pct"/>
                  <w:vMerge w:val="continue"/>
                  <w:tcBorders>
                    <w:tl2br w:val="nil"/>
                    <w:tr2bl w:val="nil"/>
                  </w:tcBorders>
                  <w:noWrap w:val="0"/>
                  <w:vAlign w:val="center"/>
                </w:tcPr>
                <w:p w14:paraId="4F401A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46D528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74DBD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50.9</w:t>
                  </w:r>
                </w:p>
              </w:tc>
              <w:tc>
                <w:tcPr>
                  <w:tcW w:w="352" w:type="pct"/>
                  <w:vMerge w:val="continue"/>
                  <w:tcBorders>
                    <w:tl2br w:val="nil"/>
                    <w:tr2bl w:val="nil"/>
                  </w:tcBorders>
                  <w:noWrap w:val="0"/>
                  <w:vAlign w:val="center"/>
                </w:tcPr>
                <w:p w14:paraId="389FA5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B05E95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26023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w:t>
                  </w:r>
                </w:p>
              </w:tc>
              <w:tc>
                <w:tcPr>
                  <w:tcW w:w="249" w:type="pct"/>
                  <w:vMerge w:val="continue"/>
                  <w:tcBorders>
                    <w:tl2br w:val="nil"/>
                    <w:tr2bl w:val="nil"/>
                  </w:tcBorders>
                  <w:noWrap w:val="0"/>
                  <w:vAlign w:val="center"/>
                </w:tcPr>
                <w:p w14:paraId="683261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color w:val="auto"/>
                      <w:sz w:val="21"/>
                      <w:szCs w:val="21"/>
                      <w:highlight w:val="none"/>
                    </w:rPr>
                  </w:pPr>
                </w:p>
              </w:tc>
              <w:tc>
                <w:tcPr>
                  <w:tcW w:w="585" w:type="pct"/>
                  <w:vMerge w:val="restart"/>
                  <w:tcBorders>
                    <w:tl2br w:val="nil"/>
                    <w:tr2bl w:val="nil"/>
                  </w:tcBorders>
                  <w:noWrap w:val="0"/>
                  <w:vAlign w:val="center"/>
                </w:tcPr>
                <w:p w14:paraId="363955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粉碎机</w:t>
                  </w:r>
                </w:p>
              </w:tc>
              <w:tc>
                <w:tcPr>
                  <w:tcW w:w="629" w:type="pct"/>
                  <w:vMerge w:val="restart"/>
                  <w:tcBorders>
                    <w:tl2br w:val="nil"/>
                    <w:tr2bl w:val="nil"/>
                  </w:tcBorders>
                  <w:noWrap w:val="0"/>
                  <w:vAlign w:val="center"/>
                </w:tcPr>
                <w:p w14:paraId="768E28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TG1000kg/h-φ3</w:t>
                  </w:r>
                </w:p>
              </w:tc>
              <w:tc>
                <w:tcPr>
                  <w:tcW w:w="311" w:type="pct"/>
                  <w:vMerge w:val="restart"/>
                  <w:tcBorders>
                    <w:tl2br w:val="nil"/>
                    <w:tr2bl w:val="nil"/>
                  </w:tcBorders>
                  <w:noWrap w:val="0"/>
                  <w:vAlign w:val="center"/>
                </w:tcPr>
                <w:p w14:paraId="49112B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67F3D5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08537E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18</w:t>
                  </w:r>
                </w:p>
              </w:tc>
              <w:tc>
                <w:tcPr>
                  <w:tcW w:w="285" w:type="pct"/>
                  <w:vMerge w:val="restart"/>
                  <w:tcBorders>
                    <w:tl2br w:val="nil"/>
                    <w:tr2bl w:val="nil"/>
                  </w:tcBorders>
                  <w:noWrap w:val="0"/>
                  <w:vAlign w:val="center"/>
                </w:tcPr>
                <w:p w14:paraId="3FB819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58</w:t>
                  </w:r>
                </w:p>
              </w:tc>
              <w:tc>
                <w:tcPr>
                  <w:tcW w:w="218" w:type="pct"/>
                  <w:vMerge w:val="restart"/>
                  <w:tcBorders>
                    <w:tl2br w:val="nil"/>
                    <w:tr2bl w:val="nil"/>
                  </w:tcBorders>
                  <w:noWrap w:val="0"/>
                  <w:vAlign w:val="center"/>
                </w:tcPr>
                <w:p w14:paraId="608943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38A57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057A21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70</w:t>
                  </w:r>
                </w:p>
              </w:tc>
              <w:tc>
                <w:tcPr>
                  <w:tcW w:w="268" w:type="pct"/>
                  <w:tcBorders>
                    <w:tl2br w:val="nil"/>
                    <w:tr2bl w:val="nil"/>
                  </w:tcBorders>
                  <w:noWrap w:val="0"/>
                  <w:vAlign w:val="center"/>
                </w:tcPr>
                <w:p w14:paraId="4811B1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53.0</w:t>
                  </w:r>
                </w:p>
              </w:tc>
              <w:tc>
                <w:tcPr>
                  <w:tcW w:w="171" w:type="pct"/>
                  <w:vMerge w:val="restart"/>
                  <w:tcBorders>
                    <w:tl2br w:val="nil"/>
                    <w:tr2bl w:val="nil"/>
                  </w:tcBorders>
                  <w:noWrap w:val="0"/>
                  <w:vAlign w:val="center"/>
                </w:tcPr>
                <w:p w14:paraId="254485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1C858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50EA5C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352" w:type="pct"/>
                  <w:vMerge w:val="restart"/>
                  <w:tcBorders>
                    <w:tl2br w:val="nil"/>
                    <w:tr2bl w:val="nil"/>
                  </w:tcBorders>
                  <w:noWrap w:val="0"/>
                  <w:vAlign w:val="center"/>
                </w:tcPr>
                <w:p w14:paraId="484E3E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600FFB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BFC9D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53AE4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7B7FE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66218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900BD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AF7A8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6B43D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5B677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C4D1F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6B95D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D4E72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52</w:t>
                  </w:r>
                </w:p>
              </w:tc>
              <w:tc>
                <w:tcPr>
                  <w:tcW w:w="268" w:type="pct"/>
                  <w:tcBorders>
                    <w:tl2br w:val="nil"/>
                    <w:tr2bl w:val="nil"/>
                  </w:tcBorders>
                  <w:noWrap w:val="0"/>
                  <w:vAlign w:val="center"/>
                </w:tcPr>
                <w:p w14:paraId="78EF87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55.6</w:t>
                  </w:r>
                </w:p>
              </w:tc>
              <w:tc>
                <w:tcPr>
                  <w:tcW w:w="171" w:type="pct"/>
                  <w:vMerge w:val="continue"/>
                  <w:tcBorders>
                    <w:tl2br w:val="nil"/>
                    <w:tr2bl w:val="nil"/>
                  </w:tcBorders>
                  <w:noWrap w:val="0"/>
                  <w:vAlign w:val="center"/>
                </w:tcPr>
                <w:p w14:paraId="714950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5BCE0C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72D96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30.6</w:t>
                  </w:r>
                </w:p>
              </w:tc>
              <w:tc>
                <w:tcPr>
                  <w:tcW w:w="352" w:type="pct"/>
                  <w:vMerge w:val="continue"/>
                  <w:tcBorders>
                    <w:tl2br w:val="nil"/>
                    <w:tr2bl w:val="nil"/>
                  </w:tcBorders>
                  <w:noWrap w:val="0"/>
                  <w:vAlign w:val="center"/>
                </w:tcPr>
                <w:p w14:paraId="577C92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A7487B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E4706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73745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6115A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A1A52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9A687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A8064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9205B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0DBAE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42A28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91321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53B98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w:t>
                  </w:r>
                </w:p>
              </w:tc>
              <w:tc>
                <w:tcPr>
                  <w:tcW w:w="268" w:type="pct"/>
                  <w:tcBorders>
                    <w:tl2br w:val="nil"/>
                    <w:tr2bl w:val="nil"/>
                  </w:tcBorders>
                  <w:noWrap w:val="0"/>
                  <w:vAlign w:val="center"/>
                </w:tcPr>
                <w:p w14:paraId="7B2121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72.4</w:t>
                  </w:r>
                </w:p>
              </w:tc>
              <w:tc>
                <w:tcPr>
                  <w:tcW w:w="171" w:type="pct"/>
                  <w:vMerge w:val="continue"/>
                  <w:tcBorders>
                    <w:tl2br w:val="nil"/>
                    <w:tr2bl w:val="nil"/>
                  </w:tcBorders>
                  <w:noWrap w:val="0"/>
                  <w:vAlign w:val="center"/>
                </w:tcPr>
                <w:p w14:paraId="796D00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4E2516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AA0A4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47.4</w:t>
                  </w:r>
                </w:p>
              </w:tc>
              <w:tc>
                <w:tcPr>
                  <w:tcW w:w="352" w:type="pct"/>
                  <w:vMerge w:val="continue"/>
                  <w:tcBorders>
                    <w:tl2br w:val="nil"/>
                    <w:tr2bl w:val="nil"/>
                  </w:tcBorders>
                  <w:noWrap w:val="0"/>
                  <w:vAlign w:val="center"/>
                </w:tcPr>
                <w:p w14:paraId="4B7F54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74C857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CC153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C8DB9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30559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BF851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C66AD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55033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CF572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17DDF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4A7C1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9E5AC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E0D22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268" w:type="pct"/>
                  <w:tcBorders>
                    <w:tl2br w:val="nil"/>
                    <w:tr2bl w:val="nil"/>
                  </w:tcBorders>
                  <w:noWrap w:val="0"/>
                  <w:vAlign w:val="center"/>
                </w:tcPr>
                <w:p w14:paraId="59083C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85.0</w:t>
                  </w:r>
                </w:p>
              </w:tc>
              <w:tc>
                <w:tcPr>
                  <w:tcW w:w="171" w:type="pct"/>
                  <w:vMerge w:val="continue"/>
                  <w:tcBorders>
                    <w:tl2br w:val="nil"/>
                    <w:tr2bl w:val="nil"/>
                  </w:tcBorders>
                  <w:noWrap w:val="0"/>
                  <w:vAlign w:val="center"/>
                </w:tcPr>
                <w:p w14:paraId="4F5A21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1E26C6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EC651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352" w:type="pct"/>
                  <w:vMerge w:val="continue"/>
                  <w:tcBorders>
                    <w:tl2br w:val="nil"/>
                    <w:tr2bl w:val="nil"/>
                  </w:tcBorders>
                  <w:noWrap w:val="0"/>
                  <w:vAlign w:val="center"/>
                </w:tcPr>
                <w:p w14:paraId="056C3C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B8B1D0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261C5C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w:t>
                  </w:r>
                </w:p>
              </w:tc>
              <w:tc>
                <w:tcPr>
                  <w:tcW w:w="249" w:type="pct"/>
                  <w:vMerge w:val="continue"/>
                  <w:tcBorders>
                    <w:tl2br w:val="nil"/>
                    <w:tr2bl w:val="nil"/>
                  </w:tcBorders>
                  <w:noWrap w:val="0"/>
                  <w:vAlign w:val="center"/>
                </w:tcPr>
                <w:p w14:paraId="633C88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85" w:type="pct"/>
                  <w:vMerge w:val="restart"/>
                  <w:tcBorders>
                    <w:tl2br w:val="nil"/>
                    <w:tr2bl w:val="nil"/>
                  </w:tcBorders>
                  <w:noWrap w:val="0"/>
                  <w:vAlign w:val="center"/>
                </w:tcPr>
                <w:p w14:paraId="14E93B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卸料旋风分离器</w:t>
                  </w:r>
                </w:p>
              </w:tc>
              <w:tc>
                <w:tcPr>
                  <w:tcW w:w="629" w:type="pct"/>
                  <w:vMerge w:val="restart"/>
                  <w:tcBorders>
                    <w:tl2br w:val="nil"/>
                    <w:tr2bl w:val="nil"/>
                  </w:tcBorders>
                  <w:noWrap w:val="0"/>
                  <w:vAlign w:val="center"/>
                </w:tcPr>
                <w:p w14:paraId="727012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CAXA590-14</w:t>
                  </w:r>
                </w:p>
              </w:tc>
              <w:tc>
                <w:tcPr>
                  <w:tcW w:w="311" w:type="pct"/>
                  <w:vMerge w:val="restart"/>
                  <w:tcBorders>
                    <w:tl2br w:val="nil"/>
                    <w:tr2bl w:val="nil"/>
                  </w:tcBorders>
                  <w:noWrap w:val="0"/>
                  <w:vAlign w:val="center"/>
                </w:tcPr>
                <w:p w14:paraId="365F72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749099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D04A0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w:t>
                  </w:r>
                </w:p>
              </w:tc>
              <w:tc>
                <w:tcPr>
                  <w:tcW w:w="285" w:type="pct"/>
                  <w:vMerge w:val="restart"/>
                  <w:tcBorders>
                    <w:tl2br w:val="nil"/>
                    <w:tr2bl w:val="nil"/>
                  </w:tcBorders>
                  <w:noWrap w:val="0"/>
                  <w:vAlign w:val="center"/>
                </w:tcPr>
                <w:p w14:paraId="65B1CB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58</w:t>
                  </w:r>
                </w:p>
              </w:tc>
              <w:tc>
                <w:tcPr>
                  <w:tcW w:w="218" w:type="pct"/>
                  <w:vMerge w:val="restart"/>
                  <w:tcBorders>
                    <w:tl2br w:val="nil"/>
                    <w:tr2bl w:val="nil"/>
                  </w:tcBorders>
                  <w:noWrap w:val="0"/>
                  <w:vAlign w:val="center"/>
                </w:tcPr>
                <w:p w14:paraId="6701E0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33E4C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0F812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68</w:t>
                  </w:r>
                </w:p>
              </w:tc>
              <w:tc>
                <w:tcPr>
                  <w:tcW w:w="268" w:type="pct"/>
                  <w:tcBorders>
                    <w:tl2br w:val="nil"/>
                    <w:tr2bl w:val="nil"/>
                  </w:tcBorders>
                  <w:noWrap w:val="0"/>
                  <w:vAlign w:val="center"/>
                </w:tcPr>
                <w:p w14:paraId="40313E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48.2</w:t>
                  </w:r>
                </w:p>
              </w:tc>
              <w:tc>
                <w:tcPr>
                  <w:tcW w:w="171" w:type="pct"/>
                  <w:vMerge w:val="restart"/>
                  <w:tcBorders>
                    <w:tl2br w:val="nil"/>
                    <w:tr2bl w:val="nil"/>
                  </w:tcBorders>
                  <w:noWrap w:val="0"/>
                  <w:vAlign w:val="center"/>
                </w:tcPr>
                <w:p w14:paraId="573A65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5BE56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3E051D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23.2</w:t>
                  </w:r>
                </w:p>
              </w:tc>
              <w:tc>
                <w:tcPr>
                  <w:tcW w:w="352" w:type="pct"/>
                  <w:vMerge w:val="restart"/>
                  <w:tcBorders>
                    <w:tl2br w:val="nil"/>
                    <w:tr2bl w:val="nil"/>
                  </w:tcBorders>
                  <w:noWrap w:val="0"/>
                  <w:vAlign w:val="center"/>
                </w:tcPr>
                <w:p w14:paraId="669EBE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42FB14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DD29B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A8404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15B98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641A7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1522F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9C62C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FBDD3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52CB9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A1CD5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267FA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A0879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w:t>
                  </w:r>
                </w:p>
              </w:tc>
              <w:tc>
                <w:tcPr>
                  <w:tcW w:w="268" w:type="pct"/>
                  <w:tcBorders>
                    <w:tl2br w:val="nil"/>
                    <w:tr2bl w:val="nil"/>
                  </w:tcBorders>
                  <w:noWrap w:val="0"/>
                  <w:vAlign w:val="center"/>
                </w:tcPr>
                <w:p w14:paraId="563C35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50.6</w:t>
                  </w:r>
                </w:p>
              </w:tc>
              <w:tc>
                <w:tcPr>
                  <w:tcW w:w="171" w:type="pct"/>
                  <w:vMerge w:val="continue"/>
                  <w:tcBorders>
                    <w:tl2br w:val="nil"/>
                    <w:tr2bl w:val="nil"/>
                  </w:tcBorders>
                  <w:noWrap w:val="0"/>
                  <w:vAlign w:val="center"/>
                </w:tcPr>
                <w:p w14:paraId="2EE3A8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401F6A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95056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25.6</w:t>
                  </w:r>
                </w:p>
              </w:tc>
              <w:tc>
                <w:tcPr>
                  <w:tcW w:w="352" w:type="pct"/>
                  <w:vMerge w:val="continue"/>
                  <w:tcBorders>
                    <w:tl2br w:val="nil"/>
                    <w:tr2bl w:val="nil"/>
                  </w:tcBorders>
                  <w:noWrap w:val="0"/>
                  <w:vAlign w:val="center"/>
                </w:tcPr>
                <w:p w14:paraId="08D16E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E0457B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798EA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CA7DA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AD033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CB8E9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32A3D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F46FB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E3FC8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BC05C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BB7D5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38463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00BB9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w:t>
                  </w:r>
                </w:p>
              </w:tc>
              <w:tc>
                <w:tcPr>
                  <w:tcW w:w="268" w:type="pct"/>
                  <w:tcBorders>
                    <w:tl2br w:val="nil"/>
                    <w:tr2bl w:val="nil"/>
                  </w:tcBorders>
                  <w:noWrap w:val="0"/>
                  <w:vAlign w:val="center"/>
                </w:tcPr>
                <w:p w14:paraId="5B3C50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65.7</w:t>
                  </w:r>
                </w:p>
              </w:tc>
              <w:tc>
                <w:tcPr>
                  <w:tcW w:w="171" w:type="pct"/>
                  <w:vMerge w:val="continue"/>
                  <w:tcBorders>
                    <w:tl2br w:val="nil"/>
                    <w:tr2bl w:val="nil"/>
                  </w:tcBorders>
                  <w:noWrap w:val="0"/>
                  <w:vAlign w:val="center"/>
                </w:tcPr>
                <w:p w14:paraId="3093A0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6F5143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839D3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40.7</w:t>
                  </w:r>
                </w:p>
              </w:tc>
              <w:tc>
                <w:tcPr>
                  <w:tcW w:w="352" w:type="pct"/>
                  <w:vMerge w:val="continue"/>
                  <w:tcBorders>
                    <w:tl2br w:val="nil"/>
                    <w:tr2bl w:val="nil"/>
                  </w:tcBorders>
                  <w:noWrap w:val="0"/>
                  <w:vAlign w:val="center"/>
                </w:tcPr>
                <w:p w14:paraId="4124A3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103835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7015D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B46C9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51D74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37C50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22FD3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791FB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972AF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0032E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273F7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D343B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9967F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268" w:type="pct"/>
                  <w:tcBorders>
                    <w:tl2br w:val="nil"/>
                    <w:tr2bl w:val="nil"/>
                  </w:tcBorders>
                  <w:noWrap w:val="0"/>
                  <w:vAlign w:val="center"/>
                </w:tcPr>
                <w:p w14:paraId="7AFF1F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80.0</w:t>
                  </w:r>
                </w:p>
              </w:tc>
              <w:tc>
                <w:tcPr>
                  <w:tcW w:w="171" w:type="pct"/>
                  <w:vMerge w:val="continue"/>
                  <w:tcBorders>
                    <w:tl2br w:val="nil"/>
                    <w:tr2bl w:val="nil"/>
                  </w:tcBorders>
                  <w:noWrap w:val="0"/>
                  <w:vAlign w:val="center"/>
                </w:tcPr>
                <w:p w14:paraId="10F43F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7551B1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8DA6C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352" w:type="pct"/>
                  <w:vMerge w:val="continue"/>
                  <w:tcBorders>
                    <w:tl2br w:val="nil"/>
                    <w:tr2bl w:val="nil"/>
                  </w:tcBorders>
                  <w:noWrap w:val="0"/>
                  <w:vAlign w:val="center"/>
                </w:tcPr>
                <w:p w14:paraId="34A88D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688574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57B57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w:t>
                  </w:r>
                </w:p>
              </w:tc>
              <w:tc>
                <w:tcPr>
                  <w:tcW w:w="249" w:type="pct"/>
                  <w:vMerge w:val="continue"/>
                  <w:tcBorders>
                    <w:tl2br w:val="nil"/>
                    <w:tr2bl w:val="nil"/>
                  </w:tcBorders>
                  <w:noWrap w:val="0"/>
                  <w:vAlign w:val="center"/>
                </w:tcPr>
                <w:p w14:paraId="4D0D18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color w:val="auto"/>
                      <w:sz w:val="21"/>
                      <w:szCs w:val="21"/>
                      <w:highlight w:val="none"/>
                    </w:rPr>
                  </w:pPr>
                </w:p>
              </w:tc>
              <w:tc>
                <w:tcPr>
                  <w:tcW w:w="585" w:type="pct"/>
                  <w:vMerge w:val="restart"/>
                  <w:tcBorders>
                    <w:tl2br w:val="nil"/>
                    <w:tr2bl w:val="nil"/>
                  </w:tcBorders>
                  <w:noWrap w:val="0"/>
                  <w:vAlign w:val="center"/>
                </w:tcPr>
                <w:p w14:paraId="3A6185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布袋除尘器</w:t>
                  </w:r>
                  <w:r>
                    <w:rPr>
                      <w:rFonts w:hint="eastAsia" w:ascii="Times New Roman" w:cs="Times New Roman"/>
                      <w:color w:val="auto"/>
                      <w:kern w:val="0"/>
                      <w:sz w:val="21"/>
                      <w:szCs w:val="21"/>
                      <w:highlight w:val="none"/>
                      <w:lang w:val="en-US" w:eastAsia="zh-CN" w:bidi="ar-SA"/>
                    </w:rPr>
                    <w:t>（含</w:t>
                  </w:r>
                  <w:r>
                    <w:rPr>
                      <w:rFonts w:hint="default" w:ascii="Times New Roman" w:hAnsi="Times New Roman" w:eastAsia="宋体" w:cs="Times New Roman"/>
                      <w:color w:val="auto"/>
                      <w:kern w:val="0"/>
                      <w:sz w:val="21"/>
                      <w:szCs w:val="21"/>
                      <w:highlight w:val="none"/>
                      <w:lang w:val="en-US" w:eastAsia="zh-CN" w:bidi="ar-SA"/>
                    </w:rPr>
                    <w:t>布袋</w:t>
                  </w:r>
                  <w:r>
                    <w:rPr>
                      <w:rFonts w:hint="eastAsia" w:ascii="Times New Roman" w:cs="Times New Roman"/>
                      <w:color w:val="auto"/>
                      <w:kern w:val="0"/>
                      <w:sz w:val="21"/>
                      <w:szCs w:val="21"/>
                      <w:highlight w:val="none"/>
                      <w:lang w:val="en-US" w:eastAsia="zh-CN" w:bidi="ar-SA"/>
                    </w:rPr>
                    <w:t>风机）</w:t>
                  </w:r>
                </w:p>
              </w:tc>
              <w:tc>
                <w:tcPr>
                  <w:tcW w:w="629" w:type="pct"/>
                  <w:vMerge w:val="restart"/>
                  <w:tcBorders>
                    <w:tl2br w:val="nil"/>
                    <w:tr2bl w:val="nil"/>
                  </w:tcBorders>
                  <w:noWrap w:val="0"/>
                  <w:vAlign w:val="center"/>
                </w:tcPr>
                <w:p w14:paraId="33B9D8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Q=2500m³</w:t>
                  </w:r>
                </w:p>
              </w:tc>
              <w:tc>
                <w:tcPr>
                  <w:tcW w:w="311" w:type="pct"/>
                  <w:vMerge w:val="restart"/>
                  <w:tcBorders>
                    <w:tl2br w:val="nil"/>
                    <w:tr2bl w:val="nil"/>
                  </w:tcBorders>
                  <w:noWrap w:val="0"/>
                  <w:vAlign w:val="center"/>
                </w:tcPr>
                <w:p w14:paraId="1759FD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3F5389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010D32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22</w:t>
                  </w:r>
                </w:p>
              </w:tc>
              <w:tc>
                <w:tcPr>
                  <w:tcW w:w="285" w:type="pct"/>
                  <w:vMerge w:val="restart"/>
                  <w:tcBorders>
                    <w:tl2br w:val="nil"/>
                    <w:tr2bl w:val="nil"/>
                  </w:tcBorders>
                  <w:noWrap w:val="0"/>
                  <w:vAlign w:val="center"/>
                </w:tcPr>
                <w:p w14:paraId="0612C9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57</w:t>
                  </w:r>
                </w:p>
              </w:tc>
              <w:tc>
                <w:tcPr>
                  <w:tcW w:w="218" w:type="pct"/>
                  <w:vMerge w:val="restart"/>
                  <w:tcBorders>
                    <w:tl2br w:val="nil"/>
                    <w:tr2bl w:val="nil"/>
                  </w:tcBorders>
                  <w:noWrap w:val="0"/>
                  <w:vAlign w:val="center"/>
                </w:tcPr>
                <w:p w14:paraId="0BB594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8BC2C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0E4546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66</w:t>
                  </w:r>
                </w:p>
              </w:tc>
              <w:tc>
                <w:tcPr>
                  <w:tcW w:w="268" w:type="pct"/>
                  <w:tcBorders>
                    <w:tl2br w:val="nil"/>
                    <w:tr2bl w:val="nil"/>
                  </w:tcBorders>
                  <w:noWrap w:val="0"/>
                  <w:vAlign w:val="center"/>
                </w:tcPr>
                <w:p w14:paraId="6F720B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53.6</w:t>
                  </w:r>
                </w:p>
              </w:tc>
              <w:tc>
                <w:tcPr>
                  <w:tcW w:w="171" w:type="pct"/>
                  <w:vMerge w:val="restart"/>
                  <w:tcBorders>
                    <w:tl2br w:val="nil"/>
                    <w:tr2bl w:val="nil"/>
                  </w:tcBorders>
                  <w:noWrap w:val="0"/>
                  <w:vAlign w:val="center"/>
                </w:tcPr>
                <w:p w14:paraId="079934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594984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53CD81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28.6</w:t>
                  </w:r>
                </w:p>
              </w:tc>
              <w:tc>
                <w:tcPr>
                  <w:tcW w:w="352" w:type="pct"/>
                  <w:vMerge w:val="restart"/>
                  <w:tcBorders>
                    <w:tl2br w:val="nil"/>
                    <w:tr2bl w:val="nil"/>
                  </w:tcBorders>
                  <w:noWrap w:val="0"/>
                  <w:vAlign w:val="center"/>
                </w:tcPr>
                <w:p w14:paraId="5C7112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62FB76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D6B3D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059F4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57DF3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4EABB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023B9E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AE909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EAF2E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615BA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70832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E54FF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48831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w:t>
                  </w:r>
                </w:p>
              </w:tc>
              <w:tc>
                <w:tcPr>
                  <w:tcW w:w="268" w:type="pct"/>
                  <w:tcBorders>
                    <w:tl2br w:val="nil"/>
                    <w:tr2bl w:val="nil"/>
                  </w:tcBorders>
                  <w:noWrap w:val="0"/>
                  <w:vAlign w:val="center"/>
                </w:tcPr>
                <w:p w14:paraId="190861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55.8</w:t>
                  </w:r>
                </w:p>
              </w:tc>
              <w:tc>
                <w:tcPr>
                  <w:tcW w:w="171" w:type="pct"/>
                  <w:vMerge w:val="continue"/>
                  <w:tcBorders>
                    <w:tl2br w:val="nil"/>
                    <w:tr2bl w:val="nil"/>
                  </w:tcBorders>
                  <w:noWrap w:val="0"/>
                  <w:vAlign w:val="center"/>
                </w:tcPr>
                <w:p w14:paraId="0AA120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164AEA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59FD7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30.8</w:t>
                  </w:r>
                </w:p>
              </w:tc>
              <w:tc>
                <w:tcPr>
                  <w:tcW w:w="352" w:type="pct"/>
                  <w:vMerge w:val="continue"/>
                  <w:tcBorders>
                    <w:tl2br w:val="nil"/>
                    <w:tr2bl w:val="nil"/>
                  </w:tcBorders>
                  <w:noWrap w:val="0"/>
                  <w:vAlign w:val="center"/>
                </w:tcPr>
                <w:p w14:paraId="3BE4C6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C22F2F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46F9F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4E2AF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3E915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ED789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5C1866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93F5E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BDF10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A7DDA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E1592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9C225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7FE4F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w:t>
                  </w:r>
                </w:p>
              </w:tc>
              <w:tc>
                <w:tcPr>
                  <w:tcW w:w="268" w:type="pct"/>
                  <w:tcBorders>
                    <w:tl2br w:val="nil"/>
                    <w:tr2bl w:val="nil"/>
                  </w:tcBorders>
                  <w:noWrap w:val="0"/>
                  <w:vAlign w:val="center"/>
                </w:tcPr>
                <w:p w14:paraId="4F52D7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68.7</w:t>
                  </w:r>
                </w:p>
              </w:tc>
              <w:tc>
                <w:tcPr>
                  <w:tcW w:w="171" w:type="pct"/>
                  <w:vMerge w:val="continue"/>
                  <w:tcBorders>
                    <w:tl2br w:val="nil"/>
                    <w:tr2bl w:val="nil"/>
                  </w:tcBorders>
                  <w:noWrap w:val="0"/>
                  <w:vAlign w:val="center"/>
                </w:tcPr>
                <w:p w14:paraId="74F6EA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2327F7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14DD7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43.7</w:t>
                  </w:r>
                </w:p>
              </w:tc>
              <w:tc>
                <w:tcPr>
                  <w:tcW w:w="352" w:type="pct"/>
                  <w:vMerge w:val="continue"/>
                  <w:tcBorders>
                    <w:tl2br w:val="nil"/>
                    <w:tr2bl w:val="nil"/>
                  </w:tcBorders>
                  <w:noWrap w:val="0"/>
                  <w:vAlign w:val="center"/>
                </w:tcPr>
                <w:p w14:paraId="164192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CF428D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365BE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A21BE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B1191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6590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2763A5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27903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FF0E0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F09BF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DF3E9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F5722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58444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268" w:type="pct"/>
                  <w:tcBorders>
                    <w:tl2br w:val="nil"/>
                    <w:tr2bl w:val="nil"/>
                  </w:tcBorders>
                  <w:noWrap w:val="0"/>
                  <w:vAlign w:val="center"/>
                </w:tcPr>
                <w:p w14:paraId="44AF80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81.7</w:t>
                  </w:r>
                </w:p>
              </w:tc>
              <w:tc>
                <w:tcPr>
                  <w:tcW w:w="171" w:type="pct"/>
                  <w:vMerge w:val="continue"/>
                  <w:tcBorders>
                    <w:tl2br w:val="nil"/>
                    <w:tr2bl w:val="nil"/>
                  </w:tcBorders>
                  <w:noWrap w:val="0"/>
                  <w:vAlign w:val="center"/>
                </w:tcPr>
                <w:p w14:paraId="3A224A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7F23AB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905F3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56.7</w:t>
                  </w:r>
                </w:p>
              </w:tc>
              <w:tc>
                <w:tcPr>
                  <w:tcW w:w="352" w:type="pct"/>
                  <w:vMerge w:val="continue"/>
                  <w:tcBorders>
                    <w:tl2br w:val="nil"/>
                    <w:tr2bl w:val="nil"/>
                  </w:tcBorders>
                  <w:noWrap w:val="0"/>
                  <w:vAlign w:val="center"/>
                </w:tcPr>
                <w:p w14:paraId="35BB6D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964E9D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C2A57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w:t>
                  </w:r>
                </w:p>
              </w:tc>
              <w:tc>
                <w:tcPr>
                  <w:tcW w:w="249" w:type="pct"/>
                  <w:vMerge w:val="restart"/>
                  <w:tcBorders>
                    <w:tl2br w:val="nil"/>
                    <w:tr2bl w:val="nil"/>
                  </w:tcBorders>
                  <w:noWrap w:val="0"/>
                  <w:vAlign w:val="center"/>
                </w:tcPr>
                <w:p w14:paraId="3C5DF8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试验厂房-自动包装间</w:t>
                  </w:r>
                </w:p>
              </w:tc>
              <w:tc>
                <w:tcPr>
                  <w:tcW w:w="585" w:type="pct"/>
                  <w:vMerge w:val="restart"/>
                  <w:tcBorders>
                    <w:tl2br w:val="nil"/>
                    <w:tr2bl w:val="nil"/>
                  </w:tcBorders>
                  <w:noWrap w:val="0"/>
                  <w:vAlign w:val="center"/>
                </w:tcPr>
                <w:p w14:paraId="16ED7C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可消化纤维旋风</w:t>
                  </w:r>
                </w:p>
              </w:tc>
              <w:tc>
                <w:tcPr>
                  <w:tcW w:w="629" w:type="pct"/>
                  <w:vMerge w:val="restart"/>
                  <w:tcBorders>
                    <w:tl2br w:val="nil"/>
                    <w:tr2bl w:val="nil"/>
                  </w:tcBorders>
                  <w:noWrap w:val="0"/>
                  <w:vAlign w:val="center"/>
                </w:tcPr>
                <w:p w14:paraId="58542B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CAXA600-14°</w:t>
                  </w:r>
                </w:p>
              </w:tc>
              <w:tc>
                <w:tcPr>
                  <w:tcW w:w="311" w:type="pct"/>
                  <w:vMerge w:val="restart"/>
                  <w:tcBorders>
                    <w:tl2br w:val="nil"/>
                    <w:tr2bl w:val="nil"/>
                  </w:tcBorders>
                  <w:noWrap w:val="0"/>
                  <w:vAlign w:val="center"/>
                </w:tcPr>
                <w:p w14:paraId="4D71F7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restart"/>
                  <w:tcBorders>
                    <w:tl2br w:val="nil"/>
                    <w:tr2bl w:val="nil"/>
                  </w:tcBorders>
                  <w:noWrap w:val="0"/>
                  <w:vAlign w:val="center"/>
                </w:tcPr>
                <w:p w14:paraId="277004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封闭厂房内设置自动包装间，合理布局，选用低噪声设备，基础减振，厂房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4D6E91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21</w:t>
                  </w:r>
                </w:p>
              </w:tc>
              <w:tc>
                <w:tcPr>
                  <w:tcW w:w="285" w:type="pct"/>
                  <w:vMerge w:val="restart"/>
                  <w:tcBorders>
                    <w:tl2br w:val="nil"/>
                    <w:tr2bl w:val="nil"/>
                  </w:tcBorders>
                  <w:noWrap w:val="0"/>
                  <w:vAlign w:val="center"/>
                </w:tcPr>
                <w:p w14:paraId="1D3953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w:t>
                  </w:r>
                </w:p>
              </w:tc>
              <w:tc>
                <w:tcPr>
                  <w:tcW w:w="218" w:type="pct"/>
                  <w:vMerge w:val="restart"/>
                  <w:tcBorders>
                    <w:tl2br w:val="nil"/>
                    <w:tr2bl w:val="nil"/>
                  </w:tcBorders>
                  <w:noWrap w:val="0"/>
                  <w:vAlign w:val="center"/>
                </w:tcPr>
                <w:p w14:paraId="318A2D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79E184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863B4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67</w:t>
                  </w:r>
                </w:p>
              </w:tc>
              <w:tc>
                <w:tcPr>
                  <w:tcW w:w="268" w:type="pct"/>
                  <w:tcBorders>
                    <w:tl2br w:val="nil"/>
                    <w:tr2bl w:val="nil"/>
                  </w:tcBorders>
                  <w:noWrap w:val="0"/>
                  <w:vAlign w:val="center"/>
                </w:tcPr>
                <w:p w14:paraId="022541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48.5</w:t>
                  </w:r>
                </w:p>
              </w:tc>
              <w:tc>
                <w:tcPr>
                  <w:tcW w:w="171" w:type="pct"/>
                  <w:vMerge w:val="restart"/>
                  <w:tcBorders>
                    <w:tl2br w:val="nil"/>
                    <w:tr2bl w:val="nil"/>
                  </w:tcBorders>
                  <w:noWrap w:val="0"/>
                  <w:vAlign w:val="center"/>
                </w:tcPr>
                <w:p w14:paraId="5CBED1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E9DC2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1A509A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23.5</w:t>
                  </w:r>
                </w:p>
              </w:tc>
              <w:tc>
                <w:tcPr>
                  <w:tcW w:w="352" w:type="pct"/>
                  <w:vMerge w:val="restart"/>
                  <w:tcBorders>
                    <w:tl2br w:val="nil"/>
                    <w:tr2bl w:val="nil"/>
                  </w:tcBorders>
                  <w:noWrap w:val="0"/>
                  <w:vAlign w:val="center"/>
                </w:tcPr>
                <w:p w14:paraId="7422C7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F11D1F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91EE0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7AE46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13BB5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30E72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6B8B7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3F356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166AB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BCFDB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2D048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DF072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A7A7C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w:t>
                  </w:r>
                </w:p>
              </w:tc>
              <w:tc>
                <w:tcPr>
                  <w:tcW w:w="268" w:type="pct"/>
                  <w:tcBorders>
                    <w:tl2br w:val="nil"/>
                    <w:tr2bl w:val="nil"/>
                  </w:tcBorders>
                  <w:noWrap w:val="0"/>
                  <w:vAlign w:val="center"/>
                </w:tcPr>
                <w:p w14:paraId="2C9D75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52.1</w:t>
                  </w:r>
                </w:p>
              </w:tc>
              <w:tc>
                <w:tcPr>
                  <w:tcW w:w="171" w:type="pct"/>
                  <w:vMerge w:val="continue"/>
                  <w:tcBorders>
                    <w:tl2br w:val="nil"/>
                    <w:tr2bl w:val="nil"/>
                  </w:tcBorders>
                  <w:noWrap w:val="0"/>
                  <w:vAlign w:val="center"/>
                </w:tcPr>
                <w:p w14:paraId="27ADA8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3E4F68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3AE95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27.1</w:t>
                  </w:r>
                </w:p>
              </w:tc>
              <w:tc>
                <w:tcPr>
                  <w:tcW w:w="352" w:type="pct"/>
                  <w:vMerge w:val="continue"/>
                  <w:tcBorders>
                    <w:tl2br w:val="nil"/>
                    <w:tr2bl w:val="nil"/>
                  </w:tcBorders>
                  <w:noWrap w:val="0"/>
                  <w:vAlign w:val="center"/>
                </w:tcPr>
                <w:p w14:paraId="07A51A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0EA92F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8E57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5D4B2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388CB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D5469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6C252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13544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CE3E5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7D02B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900A3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F93ED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38D49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w:t>
                  </w:r>
                </w:p>
              </w:tc>
              <w:tc>
                <w:tcPr>
                  <w:tcW w:w="268" w:type="pct"/>
                  <w:tcBorders>
                    <w:tl2br w:val="nil"/>
                    <w:tr2bl w:val="nil"/>
                  </w:tcBorders>
                  <w:noWrap w:val="0"/>
                  <w:vAlign w:val="center"/>
                </w:tcPr>
                <w:p w14:paraId="560D7A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64.2</w:t>
                  </w:r>
                </w:p>
              </w:tc>
              <w:tc>
                <w:tcPr>
                  <w:tcW w:w="171" w:type="pct"/>
                  <w:vMerge w:val="continue"/>
                  <w:tcBorders>
                    <w:tl2br w:val="nil"/>
                    <w:tr2bl w:val="nil"/>
                  </w:tcBorders>
                  <w:noWrap w:val="0"/>
                  <w:vAlign w:val="center"/>
                </w:tcPr>
                <w:p w14:paraId="0950D3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29FD00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DC859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39.2</w:t>
                  </w:r>
                </w:p>
              </w:tc>
              <w:tc>
                <w:tcPr>
                  <w:tcW w:w="352" w:type="pct"/>
                  <w:vMerge w:val="continue"/>
                  <w:tcBorders>
                    <w:tl2br w:val="nil"/>
                    <w:tr2bl w:val="nil"/>
                  </w:tcBorders>
                  <w:noWrap w:val="0"/>
                  <w:vAlign w:val="center"/>
                </w:tcPr>
                <w:p w14:paraId="41CAF9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E0350A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D87F7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218F8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0B65E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33472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B8951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D4E94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CA099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35F2A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5B7F8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924EB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AF1D3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w:t>
                  </w:r>
                </w:p>
              </w:tc>
              <w:tc>
                <w:tcPr>
                  <w:tcW w:w="268" w:type="pct"/>
                  <w:tcBorders>
                    <w:tl2br w:val="nil"/>
                    <w:tr2bl w:val="nil"/>
                  </w:tcBorders>
                  <w:noWrap w:val="0"/>
                  <w:vAlign w:val="center"/>
                </w:tcPr>
                <w:p w14:paraId="0B1622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65.4</w:t>
                  </w:r>
                </w:p>
              </w:tc>
              <w:tc>
                <w:tcPr>
                  <w:tcW w:w="171" w:type="pct"/>
                  <w:vMerge w:val="continue"/>
                  <w:tcBorders>
                    <w:tl2br w:val="nil"/>
                    <w:tr2bl w:val="nil"/>
                  </w:tcBorders>
                  <w:noWrap w:val="0"/>
                  <w:vAlign w:val="center"/>
                </w:tcPr>
                <w:p w14:paraId="5A471E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6F9BC2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DF244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40.4</w:t>
                  </w:r>
                </w:p>
              </w:tc>
              <w:tc>
                <w:tcPr>
                  <w:tcW w:w="352" w:type="pct"/>
                  <w:vMerge w:val="continue"/>
                  <w:tcBorders>
                    <w:tl2br w:val="nil"/>
                    <w:tr2bl w:val="nil"/>
                  </w:tcBorders>
                  <w:noWrap w:val="0"/>
                  <w:vAlign w:val="center"/>
                </w:tcPr>
                <w:p w14:paraId="685034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0ABBB0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399AB6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w:t>
                  </w:r>
                </w:p>
              </w:tc>
              <w:tc>
                <w:tcPr>
                  <w:tcW w:w="249" w:type="pct"/>
                  <w:vMerge w:val="continue"/>
                  <w:tcBorders>
                    <w:tl2br w:val="nil"/>
                    <w:tr2bl w:val="nil"/>
                  </w:tcBorders>
                  <w:noWrap w:val="0"/>
                  <w:vAlign w:val="center"/>
                </w:tcPr>
                <w:p w14:paraId="336C42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color w:val="auto"/>
                      <w:sz w:val="21"/>
                      <w:szCs w:val="21"/>
                      <w:highlight w:val="none"/>
                    </w:rPr>
                  </w:pPr>
                </w:p>
              </w:tc>
              <w:tc>
                <w:tcPr>
                  <w:tcW w:w="585" w:type="pct"/>
                  <w:vMerge w:val="restart"/>
                  <w:tcBorders>
                    <w:tl2br w:val="nil"/>
                    <w:tr2bl w:val="nil"/>
                  </w:tcBorders>
                  <w:noWrap w:val="0"/>
                  <w:vAlign w:val="center"/>
                </w:tcPr>
                <w:p w14:paraId="4502E8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滤筒布袋除尘器</w:t>
                  </w:r>
                  <w:r>
                    <w:rPr>
                      <w:rFonts w:hint="eastAsia" w:ascii="Times New Roman" w:cs="Times New Roman"/>
                      <w:color w:val="auto"/>
                      <w:kern w:val="0"/>
                      <w:sz w:val="21"/>
                      <w:szCs w:val="21"/>
                      <w:highlight w:val="none"/>
                      <w:lang w:val="en-US" w:eastAsia="zh-CN" w:bidi="ar-SA"/>
                    </w:rPr>
                    <w:t>（含</w:t>
                  </w:r>
                  <w:r>
                    <w:rPr>
                      <w:rFonts w:hint="default" w:ascii="Times New Roman" w:hAnsi="Times New Roman" w:eastAsia="宋体" w:cs="Times New Roman"/>
                      <w:color w:val="auto"/>
                      <w:kern w:val="0"/>
                      <w:sz w:val="21"/>
                      <w:szCs w:val="21"/>
                      <w:highlight w:val="none"/>
                      <w:lang w:val="en-US" w:eastAsia="zh-CN" w:bidi="ar-SA"/>
                    </w:rPr>
                    <w:t>负压引风机</w:t>
                  </w:r>
                  <w:r>
                    <w:rPr>
                      <w:rFonts w:hint="eastAsia" w:ascii="Times New Roman" w:cs="Times New Roman"/>
                      <w:color w:val="auto"/>
                      <w:kern w:val="0"/>
                      <w:sz w:val="21"/>
                      <w:szCs w:val="21"/>
                      <w:highlight w:val="none"/>
                      <w:lang w:val="en-US" w:eastAsia="zh-CN" w:bidi="ar-SA"/>
                    </w:rPr>
                    <w:t>）</w:t>
                  </w:r>
                </w:p>
              </w:tc>
              <w:tc>
                <w:tcPr>
                  <w:tcW w:w="629" w:type="pct"/>
                  <w:vMerge w:val="restart"/>
                  <w:tcBorders>
                    <w:tl2br w:val="nil"/>
                    <w:tr2bl w:val="nil"/>
                  </w:tcBorders>
                  <w:noWrap w:val="0"/>
                  <w:vAlign w:val="center"/>
                </w:tcPr>
                <w:p w14:paraId="6885D6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Q=1750m³ 10mg</w:t>
                  </w:r>
                </w:p>
              </w:tc>
              <w:tc>
                <w:tcPr>
                  <w:tcW w:w="311" w:type="pct"/>
                  <w:vMerge w:val="restart"/>
                  <w:tcBorders>
                    <w:tl2br w:val="nil"/>
                    <w:tr2bl w:val="nil"/>
                  </w:tcBorders>
                  <w:noWrap w:val="0"/>
                  <w:vAlign w:val="center"/>
                </w:tcPr>
                <w:p w14:paraId="2D6446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5E9059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586957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w:t>
                  </w:r>
                </w:p>
              </w:tc>
              <w:tc>
                <w:tcPr>
                  <w:tcW w:w="285" w:type="pct"/>
                  <w:vMerge w:val="restart"/>
                  <w:tcBorders>
                    <w:tl2br w:val="nil"/>
                    <w:tr2bl w:val="nil"/>
                  </w:tcBorders>
                  <w:noWrap w:val="0"/>
                  <w:vAlign w:val="center"/>
                </w:tcPr>
                <w:p w14:paraId="78B07E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w:t>
                  </w:r>
                </w:p>
              </w:tc>
              <w:tc>
                <w:tcPr>
                  <w:tcW w:w="218" w:type="pct"/>
                  <w:vMerge w:val="restart"/>
                  <w:tcBorders>
                    <w:tl2br w:val="nil"/>
                    <w:tr2bl w:val="nil"/>
                  </w:tcBorders>
                  <w:noWrap w:val="0"/>
                  <w:vAlign w:val="center"/>
                </w:tcPr>
                <w:p w14:paraId="24F068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33C25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F7009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w:t>
                  </w:r>
                </w:p>
              </w:tc>
              <w:tc>
                <w:tcPr>
                  <w:tcW w:w="268" w:type="pct"/>
                  <w:tcBorders>
                    <w:tl2br w:val="nil"/>
                    <w:tr2bl w:val="nil"/>
                  </w:tcBorders>
                  <w:noWrap w:val="0"/>
                  <w:vAlign w:val="center"/>
                </w:tcPr>
                <w:p w14:paraId="0AC405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53.9</w:t>
                  </w:r>
                </w:p>
              </w:tc>
              <w:tc>
                <w:tcPr>
                  <w:tcW w:w="171" w:type="pct"/>
                  <w:vMerge w:val="restart"/>
                  <w:tcBorders>
                    <w:tl2br w:val="nil"/>
                    <w:tr2bl w:val="nil"/>
                  </w:tcBorders>
                  <w:noWrap w:val="0"/>
                  <w:vAlign w:val="center"/>
                </w:tcPr>
                <w:p w14:paraId="517BAE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69AD83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58EB75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28.9</w:t>
                  </w:r>
                </w:p>
              </w:tc>
              <w:tc>
                <w:tcPr>
                  <w:tcW w:w="352" w:type="pct"/>
                  <w:vMerge w:val="restart"/>
                  <w:tcBorders>
                    <w:tl2br w:val="nil"/>
                    <w:tr2bl w:val="nil"/>
                  </w:tcBorders>
                  <w:noWrap w:val="0"/>
                  <w:vAlign w:val="center"/>
                </w:tcPr>
                <w:p w14:paraId="21C249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F8E1AA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5F539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DB094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DEC73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0093B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66208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F7929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559D5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87E5B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02F52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A808F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20CC7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w:t>
                  </w:r>
                </w:p>
              </w:tc>
              <w:tc>
                <w:tcPr>
                  <w:tcW w:w="268" w:type="pct"/>
                  <w:tcBorders>
                    <w:tl2br w:val="nil"/>
                    <w:tr2bl w:val="nil"/>
                  </w:tcBorders>
                  <w:noWrap w:val="0"/>
                  <w:vAlign w:val="center"/>
                </w:tcPr>
                <w:p w14:paraId="15B0E4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57.1</w:t>
                  </w:r>
                </w:p>
              </w:tc>
              <w:tc>
                <w:tcPr>
                  <w:tcW w:w="171" w:type="pct"/>
                  <w:vMerge w:val="continue"/>
                  <w:tcBorders>
                    <w:tl2br w:val="nil"/>
                    <w:tr2bl w:val="nil"/>
                  </w:tcBorders>
                  <w:noWrap w:val="0"/>
                  <w:vAlign w:val="center"/>
                </w:tcPr>
                <w:p w14:paraId="5CB3C9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5BE32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F2567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32.1</w:t>
                  </w:r>
                </w:p>
              </w:tc>
              <w:tc>
                <w:tcPr>
                  <w:tcW w:w="352" w:type="pct"/>
                  <w:vMerge w:val="continue"/>
                  <w:tcBorders>
                    <w:tl2br w:val="nil"/>
                    <w:tr2bl w:val="nil"/>
                  </w:tcBorders>
                  <w:noWrap w:val="0"/>
                  <w:vAlign w:val="center"/>
                </w:tcPr>
                <w:p w14:paraId="44D89F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3490D0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D1F92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6C495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D3F23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AD2A3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99B2A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8F2A6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4D758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5148F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B62ED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BE021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134DCE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14</w:t>
                  </w:r>
                </w:p>
              </w:tc>
              <w:tc>
                <w:tcPr>
                  <w:tcW w:w="268" w:type="pct"/>
                  <w:tcBorders>
                    <w:tl2br w:val="nil"/>
                    <w:tr2bl w:val="nil"/>
                  </w:tcBorders>
                  <w:noWrap w:val="0"/>
                  <w:vAlign w:val="center"/>
                </w:tcPr>
                <w:p w14:paraId="5C145E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66.8</w:t>
                  </w:r>
                </w:p>
              </w:tc>
              <w:tc>
                <w:tcPr>
                  <w:tcW w:w="171" w:type="pct"/>
                  <w:vMerge w:val="continue"/>
                  <w:tcBorders>
                    <w:tl2br w:val="nil"/>
                    <w:tr2bl w:val="nil"/>
                  </w:tcBorders>
                  <w:noWrap w:val="0"/>
                  <w:vAlign w:val="center"/>
                </w:tcPr>
                <w:p w14:paraId="022AC0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CC31D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2C08F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41.8</w:t>
                  </w:r>
                </w:p>
              </w:tc>
              <w:tc>
                <w:tcPr>
                  <w:tcW w:w="352" w:type="pct"/>
                  <w:vMerge w:val="continue"/>
                  <w:tcBorders>
                    <w:tl2br w:val="nil"/>
                    <w:tr2bl w:val="nil"/>
                  </w:tcBorders>
                  <w:noWrap w:val="0"/>
                  <w:vAlign w:val="center"/>
                </w:tcPr>
                <w:p w14:paraId="6B03CF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607156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F4997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AED7A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2ABA6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B974F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87E6B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E94E0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CC1E4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925FD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87CFB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647E6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789A9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w:t>
                  </w:r>
                </w:p>
              </w:tc>
              <w:tc>
                <w:tcPr>
                  <w:tcW w:w="268" w:type="pct"/>
                  <w:tcBorders>
                    <w:tl2br w:val="nil"/>
                    <w:tr2bl w:val="nil"/>
                  </w:tcBorders>
                  <w:noWrap w:val="0"/>
                  <w:vAlign w:val="center"/>
                </w:tcPr>
                <w:p w14:paraId="262096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70.3</w:t>
                  </w:r>
                </w:p>
              </w:tc>
              <w:tc>
                <w:tcPr>
                  <w:tcW w:w="171" w:type="pct"/>
                  <w:vMerge w:val="continue"/>
                  <w:tcBorders>
                    <w:tl2br w:val="nil"/>
                    <w:tr2bl w:val="nil"/>
                  </w:tcBorders>
                  <w:noWrap w:val="0"/>
                  <w:vAlign w:val="center"/>
                </w:tcPr>
                <w:p w14:paraId="74C171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FE107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840EA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45.3</w:t>
                  </w:r>
                </w:p>
              </w:tc>
              <w:tc>
                <w:tcPr>
                  <w:tcW w:w="352" w:type="pct"/>
                  <w:vMerge w:val="continue"/>
                  <w:tcBorders>
                    <w:tl2br w:val="nil"/>
                    <w:tr2bl w:val="nil"/>
                  </w:tcBorders>
                  <w:noWrap w:val="0"/>
                  <w:vAlign w:val="center"/>
                </w:tcPr>
                <w:p w14:paraId="7BA5A8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69E1B4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6FEBA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10</w:t>
                  </w:r>
                </w:p>
              </w:tc>
              <w:tc>
                <w:tcPr>
                  <w:tcW w:w="249" w:type="pct"/>
                  <w:vMerge w:val="continue"/>
                  <w:tcBorders>
                    <w:tl2br w:val="nil"/>
                    <w:tr2bl w:val="nil"/>
                  </w:tcBorders>
                  <w:noWrap w:val="0"/>
                  <w:vAlign w:val="center"/>
                </w:tcPr>
                <w:p w14:paraId="48F632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color w:val="auto"/>
                      <w:sz w:val="21"/>
                      <w:szCs w:val="21"/>
                      <w:highlight w:val="none"/>
                      <w:lang w:val="en-US" w:eastAsia="zh-CN"/>
                    </w:rPr>
                  </w:pPr>
                </w:p>
              </w:tc>
              <w:tc>
                <w:tcPr>
                  <w:tcW w:w="585" w:type="pct"/>
                  <w:vMerge w:val="restart"/>
                  <w:tcBorders>
                    <w:tl2br w:val="nil"/>
                    <w:tr2bl w:val="nil"/>
                  </w:tcBorders>
                  <w:noWrap w:val="0"/>
                  <w:vAlign w:val="center"/>
                </w:tcPr>
                <w:p w14:paraId="51F2B9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震动料斗</w:t>
                  </w:r>
                </w:p>
              </w:tc>
              <w:tc>
                <w:tcPr>
                  <w:tcW w:w="629" w:type="pct"/>
                  <w:vMerge w:val="restart"/>
                  <w:tcBorders>
                    <w:tl2br w:val="nil"/>
                    <w:tr2bl w:val="nil"/>
                  </w:tcBorders>
                  <w:noWrap w:val="0"/>
                  <w:vAlign w:val="center"/>
                </w:tcPr>
                <w:p w14:paraId="31DC00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φ600</w:t>
                  </w:r>
                </w:p>
              </w:tc>
              <w:tc>
                <w:tcPr>
                  <w:tcW w:w="311" w:type="pct"/>
                  <w:vMerge w:val="restart"/>
                  <w:tcBorders>
                    <w:tl2br w:val="nil"/>
                    <w:tr2bl w:val="nil"/>
                  </w:tcBorders>
                  <w:noWrap w:val="0"/>
                  <w:vAlign w:val="center"/>
                </w:tcPr>
                <w:p w14:paraId="2B6C5D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continue"/>
                  <w:tcBorders>
                    <w:tl2br w:val="nil"/>
                    <w:tr2bl w:val="nil"/>
                  </w:tcBorders>
                  <w:noWrap w:val="0"/>
                  <w:vAlign w:val="center"/>
                </w:tcPr>
                <w:p w14:paraId="403FAC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75B17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22</w:t>
                  </w:r>
                </w:p>
              </w:tc>
              <w:tc>
                <w:tcPr>
                  <w:tcW w:w="285" w:type="pct"/>
                  <w:vMerge w:val="restart"/>
                  <w:tcBorders>
                    <w:tl2br w:val="nil"/>
                    <w:tr2bl w:val="nil"/>
                  </w:tcBorders>
                  <w:noWrap w:val="0"/>
                  <w:vAlign w:val="center"/>
                </w:tcPr>
                <w:p w14:paraId="682576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18" w:type="pct"/>
                  <w:vMerge w:val="restart"/>
                  <w:tcBorders>
                    <w:tl2br w:val="nil"/>
                    <w:tr2bl w:val="nil"/>
                  </w:tcBorders>
                  <w:noWrap w:val="0"/>
                  <w:vAlign w:val="center"/>
                </w:tcPr>
                <w:p w14:paraId="21F3B9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E14C9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88C6E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66</w:t>
                  </w:r>
                </w:p>
              </w:tc>
              <w:tc>
                <w:tcPr>
                  <w:tcW w:w="268" w:type="pct"/>
                  <w:tcBorders>
                    <w:tl2br w:val="nil"/>
                    <w:tr2bl w:val="nil"/>
                  </w:tcBorders>
                  <w:noWrap w:val="0"/>
                  <w:vAlign w:val="center"/>
                </w:tcPr>
                <w:p w14:paraId="196ED0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33.60</w:t>
                  </w:r>
                </w:p>
              </w:tc>
              <w:tc>
                <w:tcPr>
                  <w:tcW w:w="171" w:type="pct"/>
                  <w:vMerge w:val="restart"/>
                  <w:tcBorders>
                    <w:tl2br w:val="nil"/>
                    <w:tr2bl w:val="nil"/>
                  </w:tcBorders>
                  <w:noWrap w:val="0"/>
                  <w:vAlign w:val="center"/>
                </w:tcPr>
                <w:p w14:paraId="77A96E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666B58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1A23DC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8.6</w:t>
                  </w:r>
                </w:p>
              </w:tc>
              <w:tc>
                <w:tcPr>
                  <w:tcW w:w="352" w:type="pct"/>
                  <w:vMerge w:val="restart"/>
                  <w:tcBorders>
                    <w:tl2br w:val="nil"/>
                    <w:tr2bl w:val="nil"/>
                  </w:tcBorders>
                  <w:noWrap w:val="0"/>
                  <w:vAlign w:val="center"/>
                </w:tcPr>
                <w:p w14:paraId="4DE395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3A24152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BF8E3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1E430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7C6EC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33402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04143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0C353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84233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906EB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1F329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EC0B0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53A8D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w:t>
                  </w:r>
                </w:p>
              </w:tc>
              <w:tc>
                <w:tcPr>
                  <w:tcW w:w="268" w:type="pct"/>
                  <w:tcBorders>
                    <w:tl2br w:val="nil"/>
                    <w:tr2bl w:val="nil"/>
                  </w:tcBorders>
                  <w:noWrap w:val="0"/>
                  <w:vAlign w:val="center"/>
                </w:tcPr>
                <w:p w14:paraId="68BBAA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37.4</w:t>
                  </w:r>
                </w:p>
              </w:tc>
              <w:tc>
                <w:tcPr>
                  <w:tcW w:w="171" w:type="pct"/>
                  <w:vMerge w:val="continue"/>
                  <w:tcBorders>
                    <w:tl2br w:val="nil"/>
                    <w:tr2bl w:val="nil"/>
                  </w:tcBorders>
                  <w:noWrap w:val="0"/>
                  <w:vAlign w:val="center"/>
                </w:tcPr>
                <w:p w14:paraId="69A171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1C877C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9D5C8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12.4</w:t>
                  </w:r>
                </w:p>
              </w:tc>
              <w:tc>
                <w:tcPr>
                  <w:tcW w:w="352" w:type="pct"/>
                  <w:vMerge w:val="continue"/>
                  <w:tcBorders>
                    <w:tl2br w:val="nil"/>
                    <w:tr2bl w:val="nil"/>
                  </w:tcBorders>
                  <w:noWrap w:val="0"/>
                  <w:vAlign w:val="center"/>
                </w:tcPr>
                <w:p w14:paraId="6E0BEF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877AC2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1A140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66324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73A53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554AA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DE98A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1380A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69561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5E7DB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864A7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832CE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95F9F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12</w:t>
                  </w:r>
                </w:p>
              </w:tc>
              <w:tc>
                <w:tcPr>
                  <w:tcW w:w="268" w:type="pct"/>
                  <w:tcBorders>
                    <w:tl2br w:val="nil"/>
                    <w:tr2bl w:val="nil"/>
                  </w:tcBorders>
                  <w:noWrap w:val="0"/>
                  <w:vAlign w:val="center"/>
                </w:tcPr>
                <w:p w14:paraId="4AE8DC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48.5</w:t>
                  </w:r>
                </w:p>
              </w:tc>
              <w:tc>
                <w:tcPr>
                  <w:tcW w:w="171" w:type="pct"/>
                  <w:vMerge w:val="continue"/>
                  <w:tcBorders>
                    <w:tl2br w:val="nil"/>
                    <w:tr2bl w:val="nil"/>
                  </w:tcBorders>
                  <w:noWrap w:val="0"/>
                  <w:vAlign w:val="center"/>
                </w:tcPr>
                <w:p w14:paraId="1D5CAB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68BF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7703A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23.5</w:t>
                  </w:r>
                </w:p>
              </w:tc>
              <w:tc>
                <w:tcPr>
                  <w:tcW w:w="352" w:type="pct"/>
                  <w:vMerge w:val="continue"/>
                  <w:tcBorders>
                    <w:tl2br w:val="nil"/>
                    <w:tr2bl w:val="nil"/>
                  </w:tcBorders>
                  <w:noWrap w:val="0"/>
                  <w:vAlign w:val="center"/>
                </w:tcPr>
                <w:p w14:paraId="0C1CC8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250096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continue"/>
                  <w:tcBorders>
                    <w:tl2br w:val="nil"/>
                    <w:tr2bl w:val="nil"/>
                  </w:tcBorders>
                  <w:noWrap w:val="0"/>
                  <w:vAlign w:val="center"/>
                </w:tcPr>
                <w:p w14:paraId="59DE53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C52D2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F4AA5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9EB74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9FB55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4B3CC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51D35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77482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C6436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47BA1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26150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w:t>
                  </w:r>
                </w:p>
              </w:tc>
              <w:tc>
                <w:tcPr>
                  <w:tcW w:w="268" w:type="pct"/>
                  <w:tcBorders>
                    <w:tl2br w:val="nil"/>
                    <w:tr2bl w:val="nil"/>
                  </w:tcBorders>
                  <w:noWrap w:val="0"/>
                  <w:vAlign w:val="center"/>
                </w:tcPr>
                <w:p w14:paraId="4769A5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49.0</w:t>
                  </w:r>
                </w:p>
              </w:tc>
              <w:tc>
                <w:tcPr>
                  <w:tcW w:w="171" w:type="pct"/>
                  <w:vMerge w:val="continue"/>
                  <w:tcBorders>
                    <w:tl2br w:val="nil"/>
                    <w:tr2bl w:val="nil"/>
                  </w:tcBorders>
                  <w:noWrap w:val="0"/>
                  <w:vAlign w:val="center"/>
                </w:tcPr>
                <w:p w14:paraId="2392E1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2CFD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E49B0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w:t>
                  </w:r>
                </w:p>
              </w:tc>
              <w:tc>
                <w:tcPr>
                  <w:tcW w:w="352" w:type="pct"/>
                  <w:vMerge w:val="continue"/>
                  <w:tcBorders>
                    <w:tl2br w:val="nil"/>
                    <w:tr2bl w:val="nil"/>
                  </w:tcBorders>
                  <w:noWrap w:val="0"/>
                  <w:vAlign w:val="center"/>
                </w:tcPr>
                <w:p w14:paraId="7C8D70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1BBD65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0FE0C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11</w:t>
                  </w:r>
                </w:p>
              </w:tc>
              <w:tc>
                <w:tcPr>
                  <w:tcW w:w="249" w:type="pct"/>
                  <w:vMerge w:val="continue"/>
                  <w:tcBorders>
                    <w:tl2br w:val="nil"/>
                    <w:tr2bl w:val="nil"/>
                  </w:tcBorders>
                  <w:noWrap w:val="0"/>
                  <w:vAlign w:val="center"/>
                </w:tcPr>
                <w:p w14:paraId="589E7F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85" w:type="pct"/>
                  <w:vMerge w:val="restart"/>
                  <w:tcBorders>
                    <w:tl2br w:val="nil"/>
                    <w:tr2bl w:val="nil"/>
                  </w:tcBorders>
                  <w:noWrap w:val="0"/>
                  <w:vAlign w:val="center"/>
                </w:tcPr>
                <w:p w14:paraId="5B4C19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发酵饲料旋风</w:t>
                  </w:r>
                </w:p>
              </w:tc>
              <w:tc>
                <w:tcPr>
                  <w:tcW w:w="629" w:type="pct"/>
                  <w:vMerge w:val="restart"/>
                  <w:tcBorders>
                    <w:tl2br w:val="nil"/>
                    <w:tr2bl w:val="nil"/>
                  </w:tcBorders>
                  <w:noWrap w:val="0"/>
                  <w:vAlign w:val="center"/>
                </w:tcPr>
                <w:p w14:paraId="0CFE45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CAXA600-14°</w:t>
                  </w:r>
                </w:p>
              </w:tc>
              <w:tc>
                <w:tcPr>
                  <w:tcW w:w="311" w:type="pct"/>
                  <w:vMerge w:val="restart"/>
                  <w:tcBorders>
                    <w:tl2br w:val="nil"/>
                    <w:tr2bl w:val="nil"/>
                  </w:tcBorders>
                  <w:noWrap w:val="0"/>
                  <w:vAlign w:val="center"/>
                </w:tcPr>
                <w:p w14:paraId="118B83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7AA1E3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5807CD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w:t>
                  </w:r>
                </w:p>
              </w:tc>
              <w:tc>
                <w:tcPr>
                  <w:tcW w:w="285" w:type="pct"/>
                  <w:vMerge w:val="restart"/>
                  <w:tcBorders>
                    <w:tl2br w:val="nil"/>
                    <w:tr2bl w:val="nil"/>
                  </w:tcBorders>
                  <w:noWrap w:val="0"/>
                  <w:vAlign w:val="center"/>
                </w:tcPr>
                <w:p w14:paraId="22F81A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w:t>
                  </w:r>
                  <w:r>
                    <w:rPr>
                      <w:rFonts w:hint="eastAsia" w:ascii="Times New Roman" w:cs="Times New Roman"/>
                      <w:color w:val="auto"/>
                      <w:kern w:val="0"/>
                      <w:sz w:val="21"/>
                      <w:szCs w:val="21"/>
                      <w:highlight w:val="none"/>
                      <w:lang w:val="en-US" w:eastAsia="zh-CN" w:bidi="ar-SA"/>
                    </w:rPr>
                    <w:t>8</w:t>
                  </w:r>
                </w:p>
              </w:tc>
              <w:tc>
                <w:tcPr>
                  <w:tcW w:w="218" w:type="pct"/>
                  <w:vMerge w:val="restart"/>
                  <w:tcBorders>
                    <w:tl2br w:val="nil"/>
                    <w:tr2bl w:val="nil"/>
                  </w:tcBorders>
                  <w:noWrap w:val="0"/>
                  <w:vAlign w:val="center"/>
                </w:tcPr>
                <w:p w14:paraId="322CD8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BDB2B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60F4BF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64</w:t>
                  </w:r>
                </w:p>
              </w:tc>
              <w:tc>
                <w:tcPr>
                  <w:tcW w:w="268" w:type="pct"/>
                  <w:tcBorders>
                    <w:tl2br w:val="nil"/>
                    <w:tr2bl w:val="nil"/>
                  </w:tcBorders>
                  <w:noWrap w:val="0"/>
                  <w:vAlign w:val="center"/>
                </w:tcPr>
                <w:p w14:paraId="285449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48.8</w:t>
                  </w:r>
                </w:p>
              </w:tc>
              <w:tc>
                <w:tcPr>
                  <w:tcW w:w="171" w:type="pct"/>
                  <w:vMerge w:val="restart"/>
                  <w:tcBorders>
                    <w:tl2br w:val="nil"/>
                    <w:tr2bl w:val="nil"/>
                  </w:tcBorders>
                  <w:noWrap w:val="0"/>
                  <w:vAlign w:val="center"/>
                </w:tcPr>
                <w:p w14:paraId="5269C6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65A23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3DFD92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23.8</w:t>
                  </w:r>
                </w:p>
              </w:tc>
              <w:tc>
                <w:tcPr>
                  <w:tcW w:w="352" w:type="pct"/>
                  <w:vMerge w:val="restart"/>
                  <w:tcBorders>
                    <w:tl2br w:val="nil"/>
                    <w:tr2bl w:val="nil"/>
                  </w:tcBorders>
                  <w:noWrap w:val="0"/>
                  <w:vAlign w:val="center"/>
                </w:tcPr>
                <w:p w14:paraId="15EBAF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4FF370A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0550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83F5E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7A661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BEB73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44B86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5E99A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3EA7E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BAE88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49197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F9216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95D91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w:t>
                  </w:r>
                </w:p>
              </w:tc>
              <w:tc>
                <w:tcPr>
                  <w:tcW w:w="268" w:type="pct"/>
                  <w:tcBorders>
                    <w:tl2br w:val="nil"/>
                    <w:tr2bl w:val="nil"/>
                  </w:tcBorders>
                  <w:noWrap w:val="0"/>
                  <w:vAlign w:val="center"/>
                </w:tcPr>
                <w:p w14:paraId="63FB5B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52.5</w:t>
                  </w:r>
                </w:p>
              </w:tc>
              <w:tc>
                <w:tcPr>
                  <w:tcW w:w="171" w:type="pct"/>
                  <w:vMerge w:val="continue"/>
                  <w:tcBorders>
                    <w:tl2br w:val="nil"/>
                    <w:tr2bl w:val="nil"/>
                  </w:tcBorders>
                  <w:noWrap w:val="0"/>
                  <w:vAlign w:val="center"/>
                </w:tcPr>
                <w:p w14:paraId="746822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388CB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59E1B0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27.5</w:t>
                  </w:r>
                </w:p>
              </w:tc>
              <w:tc>
                <w:tcPr>
                  <w:tcW w:w="352" w:type="pct"/>
                  <w:vMerge w:val="continue"/>
                  <w:tcBorders>
                    <w:tl2br w:val="nil"/>
                    <w:tr2bl w:val="nil"/>
                  </w:tcBorders>
                  <w:noWrap w:val="0"/>
                  <w:vAlign w:val="center"/>
                </w:tcPr>
                <w:p w14:paraId="1082AB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75FC8A8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E6EDF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78FCE8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53EFE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77DDDB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4A4263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700EC5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4CDB01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5B52AE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10E410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489DD2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92BF1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13</w:t>
                  </w:r>
                </w:p>
              </w:tc>
              <w:tc>
                <w:tcPr>
                  <w:tcW w:w="268" w:type="pct"/>
                  <w:tcBorders>
                    <w:tl2br w:val="nil"/>
                    <w:tr2bl w:val="nil"/>
                  </w:tcBorders>
                  <w:noWrap w:val="0"/>
                  <w:vAlign w:val="center"/>
                </w:tcPr>
                <w:p w14:paraId="053C32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62.4</w:t>
                  </w:r>
                </w:p>
              </w:tc>
              <w:tc>
                <w:tcPr>
                  <w:tcW w:w="171" w:type="pct"/>
                  <w:vMerge w:val="continue"/>
                  <w:tcBorders>
                    <w:tl2br w:val="nil"/>
                    <w:tr2bl w:val="nil"/>
                  </w:tcBorders>
                  <w:noWrap w:val="0"/>
                  <w:vAlign w:val="center"/>
                </w:tcPr>
                <w:p w14:paraId="741361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3297D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20FCB4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37.4</w:t>
                  </w:r>
                </w:p>
              </w:tc>
              <w:tc>
                <w:tcPr>
                  <w:tcW w:w="352" w:type="pct"/>
                  <w:vMerge w:val="continue"/>
                  <w:tcBorders>
                    <w:tl2br w:val="nil"/>
                    <w:tr2bl w:val="nil"/>
                  </w:tcBorders>
                  <w:noWrap w:val="0"/>
                  <w:vAlign w:val="center"/>
                </w:tcPr>
                <w:p w14:paraId="324507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1A5C136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840CB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7DE5BE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2987C1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31DF68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63852F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3B25A2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521E2C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632E32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7DF3E1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43E18A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4AC9F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12</w:t>
                  </w:r>
                </w:p>
              </w:tc>
              <w:tc>
                <w:tcPr>
                  <w:tcW w:w="268" w:type="pct"/>
                  <w:tcBorders>
                    <w:tl2br w:val="nil"/>
                    <w:tr2bl w:val="nil"/>
                  </w:tcBorders>
                  <w:noWrap w:val="0"/>
                  <w:vAlign w:val="center"/>
                </w:tcPr>
                <w:p w14:paraId="40F5E4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63.4</w:t>
                  </w:r>
                </w:p>
              </w:tc>
              <w:tc>
                <w:tcPr>
                  <w:tcW w:w="171" w:type="pct"/>
                  <w:vMerge w:val="continue"/>
                  <w:tcBorders>
                    <w:tl2br w:val="nil"/>
                    <w:tr2bl w:val="nil"/>
                  </w:tcBorders>
                  <w:noWrap w:val="0"/>
                  <w:vAlign w:val="center"/>
                </w:tcPr>
                <w:p w14:paraId="07714F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64482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2757D8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38.4</w:t>
                  </w:r>
                </w:p>
              </w:tc>
              <w:tc>
                <w:tcPr>
                  <w:tcW w:w="352" w:type="pct"/>
                  <w:vMerge w:val="continue"/>
                  <w:tcBorders>
                    <w:tl2br w:val="nil"/>
                    <w:tr2bl w:val="nil"/>
                  </w:tcBorders>
                  <w:noWrap w:val="0"/>
                  <w:vAlign w:val="center"/>
                </w:tcPr>
                <w:p w14:paraId="08FFFC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2871AC8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78465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12</w:t>
                  </w:r>
                </w:p>
              </w:tc>
              <w:tc>
                <w:tcPr>
                  <w:tcW w:w="249" w:type="pct"/>
                  <w:vMerge w:val="continue"/>
                  <w:tcBorders>
                    <w:tl2br w:val="nil"/>
                    <w:tr2bl w:val="nil"/>
                  </w:tcBorders>
                  <w:noWrap w:val="0"/>
                  <w:vAlign w:val="center"/>
                </w:tcPr>
                <w:p w14:paraId="6059E9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535CE1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卸料闭风器</w:t>
                  </w:r>
                </w:p>
              </w:tc>
              <w:tc>
                <w:tcPr>
                  <w:tcW w:w="629" w:type="pct"/>
                  <w:vMerge w:val="restart"/>
                  <w:tcBorders>
                    <w:tl2br w:val="nil"/>
                    <w:tr2bl w:val="nil"/>
                  </w:tcBorders>
                  <w:noWrap w:val="0"/>
                  <w:vAlign w:val="center"/>
                </w:tcPr>
                <w:p w14:paraId="236FE7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DN150 25r/min</w:t>
                  </w:r>
                </w:p>
              </w:tc>
              <w:tc>
                <w:tcPr>
                  <w:tcW w:w="311" w:type="pct"/>
                  <w:vMerge w:val="restart"/>
                  <w:tcBorders>
                    <w:tl2br w:val="nil"/>
                    <w:tr2bl w:val="nil"/>
                  </w:tcBorders>
                  <w:noWrap w:val="0"/>
                  <w:vAlign w:val="center"/>
                </w:tcPr>
                <w:p w14:paraId="67F833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restart"/>
                  <w:tcBorders>
                    <w:tl2br w:val="nil"/>
                    <w:tr2bl w:val="nil"/>
                  </w:tcBorders>
                  <w:noWrap w:val="0"/>
                  <w:vAlign w:val="center"/>
                </w:tcPr>
                <w:p w14:paraId="55DD65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49DFE5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w:t>
                  </w:r>
                </w:p>
              </w:tc>
              <w:tc>
                <w:tcPr>
                  <w:tcW w:w="285" w:type="pct"/>
                  <w:vMerge w:val="restart"/>
                  <w:tcBorders>
                    <w:tl2br w:val="nil"/>
                    <w:tr2bl w:val="nil"/>
                  </w:tcBorders>
                  <w:noWrap w:val="0"/>
                  <w:vAlign w:val="center"/>
                </w:tcPr>
                <w:p w14:paraId="2892BE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47</w:t>
                  </w:r>
                </w:p>
              </w:tc>
              <w:tc>
                <w:tcPr>
                  <w:tcW w:w="218" w:type="pct"/>
                  <w:vMerge w:val="restart"/>
                  <w:tcBorders>
                    <w:tl2br w:val="nil"/>
                    <w:tr2bl w:val="nil"/>
                  </w:tcBorders>
                  <w:noWrap w:val="0"/>
                  <w:vAlign w:val="center"/>
                </w:tcPr>
                <w:p w14:paraId="782A37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E3E8A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88CB3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w:t>
                  </w:r>
                </w:p>
              </w:tc>
              <w:tc>
                <w:tcPr>
                  <w:tcW w:w="268" w:type="pct"/>
                  <w:tcBorders>
                    <w:tl2br w:val="nil"/>
                    <w:tr2bl w:val="nil"/>
                  </w:tcBorders>
                  <w:noWrap w:val="0"/>
                  <w:vAlign w:val="center"/>
                </w:tcPr>
                <w:p w14:paraId="2AE4E2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39.0</w:t>
                  </w:r>
                </w:p>
              </w:tc>
              <w:tc>
                <w:tcPr>
                  <w:tcW w:w="171" w:type="pct"/>
                  <w:vMerge w:val="restart"/>
                  <w:tcBorders>
                    <w:tl2br w:val="nil"/>
                    <w:tr2bl w:val="nil"/>
                  </w:tcBorders>
                  <w:noWrap w:val="0"/>
                  <w:vAlign w:val="center"/>
                </w:tcPr>
                <w:p w14:paraId="58ADC6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740D35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6454BC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w:t>
                  </w:r>
                </w:p>
              </w:tc>
              <w:tc>
                <w:tcPr>
                  <w:tcW w:w="352" w:type="pct"/>
                  <w:vMerge w:val="restart"/>
                  <w:tcBorders>
                    <w:tl2br w:val="nil"/>
                    <w:tr2bl w:val="nil"/>
                  </w:tcBorders>
                  <w:noWrap w:val="0"/>
                  <w:vAlign w:val="center"/>
                </w:tcPr>
                <w:p w14:paraId="590C72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A2CA81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AB43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EAB41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B09D3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31DD3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C5FFD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27326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B9E12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52C61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1E96D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AFB1A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7CC43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w:t>
                  </w:r>
                </w:p>
              </w:tc>
              <w:tc>
                <w:tcPr>
                  <w:tcW w:w="268" w:type="pct"/>
                  <w:tcBorders>
                    <w:tl2br w:val="nil"/>
                    <w:tr2bl w:val="nil"/>
                  </w:tcBorders>
                  <w:noWrap w:val="0"/>
                  <w:vAlign w:val="center"/>
                </w:tcPr>
                <w:p w14:paraId="2D9B4E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42.6</w:t>
                  </w:r>
                </w:p>
              </w:tc>
              <w:tc>
                <w:tcPr>
                  <w:tcW w:w="171" w:type="pct"/>
                  <w:vMerge w:val="continue"/>
                  <w:tcBorders>
                    <w:tl2br w:val="nil"/>
                    <w:tr2bl w:val="nil"/>
                  </w:tcBorders>
                  <w:noWrap w:val="0"/>
                  <w:vAlign w:val="center"/>
                </w:tcPr>
                <w:p w14:paraId="118310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20E8C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9A43F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17.6</w:t>
                  </w:r>
                </w:p>
              </w:tc>
              <w:tc>
                <w:tcPr>
                  <w:tcW w:w="352" w:type="pct"/>
                  <w:vMerge w:val="continue"/>
                  <w:tcBorders>
                    <w:tl2br w:val="nil"/>
                    <w:tr2bl w:val="nil"/>
                  </w:tcBorders>
                  <w:noWrap w:val="0"/>
                  <w:vAlign w:val="center"/>
                </w:tcPr>
                <w:p w14:paraId="7D29B3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9C9E59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70598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9647F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B24F9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2FA1E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74972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039A5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3E2BA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7B593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64C54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19DA5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60B7A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14</w:t>
                  </w:r>
                </w:p>
              </w:tc>
              <w:tc>
                <w:tcPr>
                  <w:tcW w:w="268" w:type="pct"/>
                  <w:tcBorders>
                    <w:tl2br w:val="nil"/>
                    <w:tr2bl w:val="nil"/>
                  </w:tcBorders>
                  <w:noWrap w:val="0"/>
                  <w:vAlign w:val="center"/>
                </w:tcPr>
                <w:p w14:paraId="1F8FFE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51.7</w:t>
                  </w:r>
                </w:p>
              </w:tc>
              <w:tc>
                <w:tcPr>
                  <w:tcW w:w="171" w:type="pct"/>
                  <w:vMerge w:val="continue"/>
                  <w:tcBorders>
                    <w:tl2br w:val="nil"/>
                    <w:tr2bl w:val="nil"/>
                  </w:tcBorders>
                  <w:noWrap w:val="0"/>
                  <w:vAlign w:val="center"/>
                </w:tcPr>
                <w:p w14:paraId="4568F3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BAF0F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F8D56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26.7</w:t>
                  </w:r>
                </w:p>
              </w:tc>
              <w:tc>
                <w:tcPr>
                  <w:tcW w:w="352" w:type="pct"/>
                  <w:vMerge w:val="continue"/>
                  <w:tcBorders>
                    <w:tl2br w:val="nil"/>
                    <w:tr2bl w:val="nil"/>
                  </w:tcBorders>
                  <w:noWrap w:val="0"/>
                  <w:vAlign w:val="center"/>
                </w:tcPr>
                <w:p w14:paraId="7ACC74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F5BC8F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C44D5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35593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B84C5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A3DE1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2CCBE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CAC8E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92A3D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AB3C8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90D69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FD0E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157F7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12</w:t>
                  </w:r>
                </w:p>
              </w:tc>
              <w:tc>
                <w:tcPr>
                  <w:tcW w:w="268" w:type="pct"/>
                  <w:tcBorders>
                    <w:tl2br w:val="nil"/>
                    <w:tr2bl w:val="nil"/>
                  </w:tcBorders>
                  <w:noWrap w:val="0"/>
                  <w:vAlign w:val="center"/>
                </w:tcPr>
                <w:p w14:paraId="673FF4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53.3</w:t>
                  </w:r>
                </w:p>
              </w:tc>
              <w:tc>
                <w:tcPr>
                  <w:tcW w:w="171" w:type="pct"/>
                  <w:vMerge w:val="continue"/>
                  <w:tcBorders>
                    <w:tl2br w:val="nil"/>
                    <w:tr2bl w:val="nil"/>
                  </w:tcBorders>
                  <w:noWrap w:val="0"/>
                  <w:vAlign w:val="center"/>
                </w:tcPr>
                <w:p w14:paraId="334E00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39C96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EE585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28.3</w:t>
                  </w:r>
                </w:p>
              </w:tc>
              <w:tc>
                <w:tcPr>
                  <w:tcW w:w="352" w:type="pct"/>
                  <w:vMerge w:val="continue"/>
                  <w:tcBorders>
                    <w:tl2br w:val="nil"/>
                    <w:tr2bl w:val="nil"/>
                  </w:tcBorders>
                  <w:noWrap w:val="0"/>
                  <w:vAlign w:val="center"/>
                </w:tcPr>
                <w:p w14:paraId="3712CA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257F48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D3780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13</w:t>
                  </w:r>
                </w:p>
              </w:tc>
              <w:tc>
                <w:tcPr>
                  <w:tcW w:w="249" w:type="pct"/>
                  <w:vMerge w:val="continue"/>
                  <w:tcBorders>
                    <w:tl2br w:val="nil"/>
                    <w:tr2bl w:val="nil"/>
                  </w:tcBorders>
                  <w:noWrap w:val="0"/>
                  <w:vAlign w:val="center"/>
                </w:tcPr>
                <w:p w14:paraId="79A790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21F839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滤筒布袋除尘器</w:t>
                  </w:r>
                  <w:r>
                    <w:rPr>
                      <w:rFonts w:hint="eastAsia" w:ascii="Times New Roman" w:cs="Times New Roman"/>
                      <w:color w:val="auto"/>
                      <w:kern w:val="0"/>
                      <w:sz w:val="21"/>
                      <w:szCs w:val="21"/>
                      <w:highlight w:val="none"/>
                      <w:lang w:val="en-US" w:eastAsia="zh-CN" w:bidi="ar-SA"/>
                    </w:rPr>
                    <w:t>（含负压引风机）</w:t>
                  </w:r>
                </w:p>
              </w:tc>
              <w:tc>
                <w:tcPr>
                  <w:tcW w:w="629" w:type="pct"/>
                  <w:vMerge w:val="restart"/>
                  <w:tcBorders>
                    <w:tl2br w:val="nil"/>
                    <w:tr2bl w:val="nil"/>
                  </w:tcBorders>
                  <w:noWrap w:val="0"/>
                  <w:vAlign w:val="center"/>
                </w:tcPr>
                <w:p w14:paraId="30A8A9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Q=1750m³ 10mg</w:t>
                  </w:r>
                </w:p>
              </w:tc>
              <w:tc>
                <w:tcPr>
                  <w:tcW w:w="311" w:type="pct"/>
                  <w:vMerge w:val="restart"/>
                  <w:tcBorders>
                    <w:tl2br w:val="nil"/>
                    <w:tr2bl w:val="nil"/>
                  </w:tcBorders>
                  <w:noWrap w:val="0"/>
                  <w:vAlign w:val="center"/>
                </w:tcPr>
                <w:p w14:paraId="68900C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5C76D6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E4353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22</w:t>
                  </w:r>
                </w:p>
              </w:tc>
              <w:tc>
                <w:tcPr>
                  <w:tcW w:w="285" w:type="pct"/>
                  <w:vMerge w:val="restart"/>
                  <w:tcBorders>
                    <w:tl2br w:val="nil"/>
                    <w:tr2bl w:val="nil"/>
                  </w:tcBorders>
                  <w:noWrap w:val="0"/>
                  <w:vAlign w:val="center"/>
                </w:tcPr>
                <w:p w14:paraId="019403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w:t>
                  </w:r>
                </w:p>
              </w:tc>
              <w:tc>
                <w:tcPr>
                  <w:tcW w:w="218" w:type="pct"/>
                  <w:vMerge w:val="restart"/>
                  <w:tcBorders>
                    <w:tl2br w:val="nil"/>
                    <w:tr2bl w:val="nil"/>
                  </w:tcBorders>
                  <w:noWrap w:val="0"/>
                  <w:vAlign w:val="center"/>
                </w:tcPr>
                <w:p w14:paraId="0B4C0B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BD631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7B91E2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66</w:t>
                  </w:r>
                </w:p>
              </w:tc>
              <w:tc>
                <w:tcPr>
                  <w:tcW w:w="268" w:type="pct"/>
                  <w:tcBorders>
                    <w:tl2br w:val="nil"/>
                    <w:tr2bl w:val="nil"/>
                  </w:tcBorders>
                  <w:noWrap w:val="0"/>
                  <w:vAlign w:val="center"/>
                </w:tcPr>
                <w:p w14:paraId="152A47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53.5</w:t>
                  </w:r>
                </w:p>
              </w:tc>
              <w:tc>
                <w:tcPr>
                  <w:tcW w:w="171" w:type="pct"/>
                  <w:vMerge w:val="restart"/>
                  <w:tcBorders>
                    <w:tl2br w:val="nil"/>
                    <w:tr2bl w:val="nil"/>
                  </w:tcBorders>
                  <w:noWrap w:val="0"/>
                  <w:vAlign w:val="center"/>
                </w:tcPr>
                <w:p w14:paraId="2F94BD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4D0DB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224ECE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28.5</w:t>
                  </w:r>
                </w:p>
              </w:tc>
              <w:tc>
                <w:tcPr>
                  <w:tcW w:w="352" w:type="pct"/>
                  <w:vMerge w:val="restart"/>
                  <w:tcBorders>
                    <w:tl2br w:val="nil"/>
                    <w:tr2bl w:val="nil"/>
                  </w:tcBorders>
                  <w:noWrap w:val="0"/>
                  <w:vAlign w:val="center"/>
                </w:tcPr>
                <w:p w14:paraId="4271BE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472FCD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E8B3B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81DF3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6B0BC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E0DE9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66A33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06061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69F3C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8D9B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AEE7F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9DF4D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D1887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w:t>
                  </w:r>
                </w:p>
              </w:tc>
              <w:tc>
                <w:tcPr>
                  <w:tcW w:w="268" w:type="pct"/>
                  <w:tcBorders>
                    <w:tl2br w:val="nil"/>
                    <w:tr2bl w:val="nil"/>
                  </w:tcBorders>
                  <w:noWrap w:val="0"/>
                  <w:vAlign w:val="center"/>
                </w:tcPr>
                <w:p w14:paraId="6BFF2C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57.8</w:t>
                  </w:r>
                </w:p>
              </w:tc>
              <w:tc>
                <w:tcPr>
                  <w:tcW w:w="171" w:type="pct"/>
                  <w:vMerge w:val="continue"/>
                  <w:tcBorders>
                    <w:tl2br w:val="nil"/>
                    <w:tr2bl w:val="nil"/>
                  </w:tcBorders>
                  <w:noWrap w:val="0"/>
                  <w:vAlign w:val="center"/>
                </w:tcPr>
                <w:p w14:paraId="17F44A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6270B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B8A87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32.8</w:t>
                  </w:r>
                </w:p>
              </w:tc>
              <w:tc>
                <w:tcPr>
                  <w:tcW w:w="352" w:type="pct"/>
                  <w:vMerge w:val="continue"/>
                  <w:tcBorders>
                    <w:tl2br w:val="nil"/>
                    <w:tr2bl w:val="nil"/>
                  </w:tcBorders>
                  <w:noWrap w:val="0"/>
                  <w:vAlign w:val="center"/>
                </w:tcPr>
                <w:p w14:paraId="708901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4094DF7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ABFE6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6B9F98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5415A9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54F1B0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2B50C5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76C275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5E3F75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322156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7A7615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4DE4F3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17570B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11</w:t>
                  </w:r>
                </w:p>
              </w:tc>
              <w:tc>
                <w:tcPr>
                  <w:tcW w:w="268" w:type="pct"/>
                  <w:tcBorders>
                    <w:tl2br w:val="nil"/>
                    <w:tr2bl w:val="nil"/>
                  </w:tcBorders>
                  <w:noWrap w:val="0"/>
                  <w:vAlign w:val="center"/>
                </w:tcPr>
                <w:p w14:paraId="5D5063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68.9</w:t>
                  </w:r>
                </w:p>
              </w:tc>
              <w:tc>
                <w:tcPr>
                  <w:tcW w:w="171" w:type="pct"/>
                  <w:vMerge w:val="continue"/>
                  <w:tcBorders>
                    <w:tl2br w:val="nil"/>
                    <w:tr2bl w:val="nil"/>
                  </w:tcBorders>
                  <w:noWrap w:val="0"/>
                  <w:vAlign w:val="center"/>
                </w:tcPr>
                <w:p w14:paraId="088675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BA640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2807F7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43.9</w:t>
                  </w:r>
                </w:p>
              </w:tc>
              <w:tc>
                <w:tcPr>
                  <w:tcW w:w="352" w:type="pct"/>
                  <w:vMerge w:val="continue"/>
                  <w:tcBorders>
                    <w:tl2br w:val="nil"/>
                    <w:tr2bl w:val="nil"/>
                  </w:tcBorders>
                  <w:noWrap w:val="0"/>
                  <w:vAlign w:val="center"/>
                </w:tcPr>
                <w:p w14:paraId="5D60FF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4EA2BDC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54679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42BE62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02FC0C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078D5E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1DBF16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041DC5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7BD49E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5B25F5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367FF2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4ACE84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425BE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13</w:t>
                  </w:r>
                </w:p>
              </w:tc>
              <w:tc>
                <w:tcPr>
                  <w:tcW w:w="268" w:type="pct"/>
                  <w:tcBorders>
                    <w:tl2br w:val="nil"/>
                    <w:tr2bl w:val="nil"/>
                  </w:tcBorders>
                  <w:noWrap w:val="0"/>
                  <w:vAlign w:val="center"/>
                </w:tcPr>
                <w:p w14:paraId="1F5D18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67.5</w:t>
                  </w:r>
                </w:p>
              </w:tc>
              <w:tc>
                <w:tcPr>
                  <w:tcW w:w="171" w:type="pct"/>
                  <w:vMerge w:val="continue"/>
                  <w:tcBorders>
                    <w:tl2br w:val="nil"/>
                    <w:tr2bl w:val="nil"/>
                  </w:tcBorders>
                  <w:noWrap w:val="0"/>
                  <w:vAlign w:val="center"/>
                </w:tcPr>
                <w:p w14:paraId="56ED0A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38669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4BB226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42.5</w:t>
                  </w:r>
                </w:p>
              </w:tc>
              <w:tc>
                <w:tcPr>
                  <w:tcW w:w="352" w:type="pct"/>
                  <w:vMerge w:val="continue"/>
                  <w:tcBorders>
                    <w:tl2br w:val="nil"/>
                    <w:tr2bl w:val="nil"/>
                  </w:tcBorders>
                  <w:noWrap w:val="0"/>
                  <w:vAlign w:val="center"/>
                </w:tcPr>
                <w:p w14:paraId="668372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5619585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1D9E11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14</w:t>
                  </w:r>
                </w:p>
              </w:tc>
              <w:tc>
                <w:tcPr>
                  <w:tcW w:w="249" w:type="pct"/>
                  <w:vMerge w:val="continue"/>
                  <w:tcBorders>
                    <w:tl2br w:val="nil"/>
                    <w:tr2bl w:val="nil"/>
                  </w:tcBorders>
                  <w:noWrap w:val="0"/>
                  <w:vAlign w:val="center"/>
                </w:tcPr>
                <w:p w14:paraId="6FFAE4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58A5A6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震动料斗</w:t>
                  </w:r>
                </w:p>
              </w:tc>
              <w:tc>
                <w:tcPr>
                  <w:tcW w:w="629" w:type="pct"/>
                  <w:vMerge w:val="restart"/>
                  <w:tcBorders>
                    <w:tl2br w:val="nil"/>
                    <w:tr2bl w:val="nil"/>
                  </w:tcBorders>
                  <w:noWrap w:val="0"/>
                  <w:vAlign w:val="center"/>
                </w:tcPr>
                <w:p w14:paraId="22B32B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φ600</w:t>
                  </w:r>
                </w:p>
              </w:tc>
              <w:tc>
                <w:tcPr>
                  <w:tcW w:w="311" w:type="pct"/>
                  <w:vMerge w:val="restart"/>
                  <w:tcBorders>
                    <w:tl2br w:val="nil"/>
                    <w:tr2bl w:val="nil"/>
                  </w:tcBorders>
                  <w:noWrap w:val="0"/>
                  <w:vAlign w:val="center"/>
                </w:tcPr>
                <w:p w14:paraId="5113A4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continue"/>
                  <w:tcBorders>
                    <w:tl2br w:val="nil"/>
                    <w:tr2bl w:val="nil"/>
                  </w:tcBorders>
                  <w:noWrap w:val="0"/>
                  <w:vAlign w:val="center"/>
                </w:tcPr>
                <w:p w14:paraId="3A59DC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0115A1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w:t>
                  </w:r>
                </w:p>
              </w:tc>
              <w:tc>
                <w:tcPr>
                  <w:tcW w:w="285" w:type="pct"/>
                  <w:vMerge w:val="restart"/>
                  <w:tcBorders>
                    <w:tl2br w:val="nil"/>
                    <w:tr2bl w:val="nil"/>
                  </w:tcBorders>
                  <w:noWrap w:val="0"/>
                  <w:vAlign w:val="center"/>
                </w:tcPr>
                <w:p w14:paraId="0C7CD2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w:t>
                  </w:r>
                </w:p>
              </w:tc>
              <w:tc>
                <w:tcPr>
                  <w:tcW w:w="218" w:type="pct"/>
                  <w:vMerge w:val="restart"/>
                  <w:tcBorders>
                    <w:tl2br w:val="nil"/>
                    <w:tr2bl w:val="nil"/>
                  </w:tcBorders>
                  <w:noWrap w:val="0"/>
                  <w:vAlign w:val="center"/>
                </w:tcPr>
                <w:p w14:paraId="7956EB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8F786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FF0C8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w:t>
                  </w:r>
                </w:p>
              </w:tc>
              <w:tc>
                <w:tcPr>
                  <w:tcW w:w="268" w:type="pct"/>
                  <w:tcBorders>
                    <w:tl2br w:val="nil"/>
                    <w:tr2bl w:val="nil"/>
                  </w:tcBorders>
                  <w:noWrap w:val="0"/>
                  <w:vAlign w:val="center"/>
                </w:tcPr>
                <w:p w14:paraId="3A4475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34.0</w:t>
                  </w:r>
                </w:p>
              </w:tc>
              <w:tc>
                <w:tcPr>
                  <w:tcW w:w="171" w:type="pct"/>
                  <w:vMerge w:val="restart"/>
                  <w:tcBorders>
                    <w:tl2br w:val="nil"/>
                    <w:tr2bl w:val="nil"/>
                  </w:tcBorders>
                  <w:noWrap w:val="0"/>
                  <w:vAlign w:val="center"/>
                </w:tcPr>
                <w:p w14:paraId="00FDF4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486155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72CFBF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9</w:t>
                  </w:r>
                </w:p>
              </w:tc>
              <w:tc>
                <w:tcPr>
                  <w:tcW w:w="352" w:type="pct"/>
                  <w:vMerge w:val="restart"/>
                  <w:tcBorders>
                    <w:tl2br w:val="nil"/>
                    <w:tr2bl w:val="nil"/>
                  </w:tcBorders>
                  <w:noWrap w:val="0"/>
                  <w:vAlign w:val="center"/>
                </w:tcPr>
                <w:p w14:paraId="149A3A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2A3E2B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DB65F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FAAB8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65020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FDDC8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6A179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559A6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3A920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E8DB3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B533C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68FAE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A647A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w:t>
                  </w:r>
                </w:p>
              </w:tc>
              <w:tc>
                <w:tcPr>
                  <w:tcW w:w="268" w:type="pct"/>
                  <w:tcBorders>
                    <w:tl2br w:val="nil"/>
                    <w:tr2bl w:val="nil"/>
                  </w:tcBorders>
                  <w:noWrap w:val="0"/>
                  <w:vAlign w:val="center"/>
                </w:tcPr>
                <w:p w14:paraId="060AAD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38.0</w:t>
                  </w:r>
                </w:p>
              </w:tc>
              <w:tc>
                <w:tcPr>
                  <w:tcW w:w="171" w:type="pct"/>
                  <w:vMerge w:val="continue"/>
                  <w:tcBorders>
                    <w:tl2br w:val="nil"/>
                    <w:tr2bl w:val="nil"/>
                  </w:tcBorders>
                  <w:noWrap w:val="0"/>
                  <w:vAlign w:val="center"/>
                </w:tcPr>
                <w:p w14:paraId="792E80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80F0F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5FE5C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13</w:t>
                  </w:r>
                </w:p>
              </w:tc>
              <w:tc>
                <w:tcPr>
                  <w:tcW w:w="352" w:type="pct"/>
                  <w:vMerge w:val="continue"/>
                  <w:tcBorders>
                    <w:tl2br w:val="nil"/>
                    <w:tr2bl w:val="nil"/>
                  </w:tcBorders>
                  <w:noWrap w:val="0"/>
                  <w:vAlign w:val="center"/>
                </w:tcPr>
                <w:p w14:paraId="1127DA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AFC9A8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continue"/>
                  <w:tcBorders>
                    <w:tl2br w:val="nil"/>
                    <w:tr2bl w:val="nil"/>
                  </w:tcBorders>
                  <w:noWrap w:val="0"/>
                  <w:vAlign w:val="center"/>
                </w:tcPr>
                <w:p w14:paraId="4EE543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26BB0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921D0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4C0DE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9D3DB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1CB45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DB5A0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B032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F8C19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5756F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03E7A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15</w:t>
                  </w:r>
                </w:p>
              </w:tc>
              <w:tc>
                <w:tcPr>
                  <w:tcW w:w="268" w:type="pct"/>
                  <w:tcBorders>
                    <w:tl2br w:val="nil"/>
                    <w:tr2bl w:val="nil"/>
                  </w:tcBorders>
                  <w:noWrap w:val="0"/>
                  <w:vAlign w:val="center"/>
                </w:tcPr>
                <w:p w14:paraId="15E8BC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46.6</w:t>
                  </w:r>
                </w:p>
              </w:tc>
              <w:tc>
                <w:tcPr>
                  <w:tcW w:w="171" w:type="pct"/>
                  <w:vMerge w:val="continue"/>
                  <w:tcBorders>
                    <w:tl2br w:val="nil"/>
                    <w:tr2bl w:val="nil"/>
                  </w:tcBorders>
                  <w:noWrap w:val="0"/>
                  <w:vAlign w:val="center"/>
                </w:tcPr>
                <w:p w14:paraId="5482C0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4F2BD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AD733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21.6</w:t>
                  </w:r>
                </w:p>
              </w:tc>
              <w:tc>
                <w:tcPr>
                  <w:tcW w:w="352" w:type="pct"/>
                  <w:vMerge w:val="continue"/>
                  <w:tcBorders>
                    <w:tl2br w:val="nil"/>
                    <w:tr2bl w:val="nil"/>
                  </w:tcBorders>
                  <w:noWrap w:val="0"/>
                  <w:vAlign w:val="center"/>
                </w:tcPr>
                <w:p w14:paraId="581D14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1E6F01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continue"/>
                  <w:tcBorders>
                    <w:tl2br w:val="nil"/>
                    <w:tr2bl w:val="nil"/>
                  </w:tcBorders>
                  <w:noWrap w:val="0"/>
                  <w:vAlign w:val="center"/>
                </w:tcPr>
                <w:p w14:paraId="532F89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CBBD1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A18FB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0E89A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4372C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13CB1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35286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DD075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88D2B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B6713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820E9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14</w:t>
                  </w:r>
                </w:p>
              </w:tc>
              <w:tc>
                <w:tcPr>
                  <w:tcW w:w="268" w:type="pct"/>
                  <w:tcBorders>
                    <w:tl2br w:val="nil"/>
                    <w:tr2bl w:val="nil"/>
                  </w:tcBorders>
                  <w:noWrap w:val="0"/>
                  <w:vAlign w:val="center"/>
                </w:tcPr>
                <w:p w14:paraId="62BF21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47.1</w:t>
                  </w:r>
                </w:p>
              </w:tc>
              <w:tc>
                <w:tcPr>
                  <w:tcW w:w="171" w:type="pct"/>
                  <w:vMerge w:val="continue"/>
                  <w:tcBorders>
                    <w:tl2br w:val="nil"/>
                    <w:tr2bl w:val="nil"/>
                  </w:tcBorders>
                  <w:noWrap w:val="0"/>
                  <w:vAlign w:val="center"/>
                </w:tcPr>
                <w:p w14:paraId="5A2AC8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14827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17CA6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22.1</w:t>
                  </w:r>
                </w:p>
              </w:tc>
              <w:tc>
                <w:tcPr>
                  <w:tcW w:w="352" w:type="pct"/>
                  <w:vMerge w:val="continue"/>
                  <w:tcBorders>
                    <w:tl2br w:val="nil"/>
                    <w:tr2bl w:val="nil"/>
                  </w:tcBorders>
                  <w:noWrap w:val="0"/>
                  <w:vAlign w:val="center"/>
                </w:tcPr>
                <w:p w14:paraId="5DAF39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EA2334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3C3884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15</w:t>
                  </w:r>
                </w:p>
              </w:tc>
              <w:tc>
                <w:tcPr>
                  <w:tcW w:w="249" w:type="pct"/>
                  <w:vMerge w:val="continue"/>
                  <w:tcBorders>
                    <w:tl2br w:val="nil"/>
                    <w:tr2bl w:val="nil"/>
                  </w:tcBorders>
                  <w:noWrap w:val="0"/>
                  <w:vAlign w:val="center"/>
                </w:tcPr>
                <w:p w14:paraId="73E9D5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76AC8E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自动包装秤</w:t>
                  </w:r>
                </w:p>
              </w:tc>
              <w:tc>
                <w:tcPr>
                  <w:tcW w:w="629" w:type="pct"/>
                  <w:vMerge w:val="restart"/>
                  <w:tcBorders>
                    <w:tl2br w:val="nil"/>
                    <w:tr2bl w:val="nil"/>
                  </w:tcBorders>
                  <w:noWrap w:val="0"/>
                  <w:vAlign w:val="center"/>
                </w:tcPr>
                <w:p w14:paraId="390052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500kg/台</w:t>
                  </w:r>
                </w:p>
              </w:tc>
              <w:tc>
                <w:tcPr>
                  <w:tcW w:w="311" w:type="pct"/>
                  <w:vMerge w:val="restart"/>
                  <w:tcBorders>
                    <w:tl2br w:val="nil"/>
                    <w:tr2bl w:val="nil"/>
                  </w:tcBorders>
                  <w:noWrap w:val="0"/>
                  <w:vAlign w:val="center"/>
                </w:tcPr>
                <w:p w14:paraId="1FC5D5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continue"/>
                  <w:tcBorders>
                    <w:tl2br w:val="nil"/>
                    <w:tr2bl w:val="nil"/>
                  </w:tcBorders>
                  <w:noWrap w:val="0"/>
                  <w:vAlign w:val="center"/>
                </w:tcPr>
                <w:p w14:paraId="691297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2CB02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w:t>
                  </w:r>
                </w:p>
              </w:tc>
              <w:tc>
                <w:tcPr>
                  <w:tcW w:w="285" w:type="pct"/>
                  <w:vMerge w:val="restart"/>
                  <w:tcBorders>
                    <w:tl2br w:val="nil"/>
                    <w:tr2bl w:val="nil"/>
                  </w:tcBorders>
                  <w:noWrap w:val="0"/>
                  <w:vAlign w:val="center"/>
                </w:tcPr>
                <w:p w14:paraId="4C9666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w:t>
                  </w:r>
                </w:p>
              </w:tc>
              <w:tc>
                <w:tcPr>
                  <w:tcW w:w="218" w:type="pct"/>
                  <w:vMerge w:val="restart"/>
                  <w:tcBorders>
                    <w:tl2br w:val="nil"/>
                    <w:tr2bl w:val="nil"/>
                  </w:tcBorders>
                  <w:noWrap w:val="0"/>
                  <w:vAlign w:val="center"/>
                </w:tcPr>
                <w:p w14:paraId="400120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CF981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5C713C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64</w:t>
                  </w:r>
                </w:p>
              </w:tc>
              <w:tc>
                <w:tcPr>
                  <w:tcW w:w="268" w:type="pct"/>
                  <w:tcBorders>
                    <w:tl2br w:val="nil"/>
                    <w:tr2bl w:val="nil"/>
                  </w:tcBorders>
                  <w:noWrap w:val="0"/>
                  <w:vAlign w:val="center"/>
                </w:tcPr>
                <w:p w14:paraId="178EC6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33.8</w:t>
                  </w:r>
                </w:p>
              </w:tc>
              <w:tc>
                <w:tcPr>
                  <w:tcW w:w="171" w:type="pct"/>
                  <w:vMerge w:val="restart"/>
                  <w:tcBorders>
                    <w:tl2br w:val="nil"/>
                    <w:tr2bl w:val="nil"/>
                  </w:tcBorders>
                  <w:noWrap w:val="0"/>
                  <w:vAlign w:val="center"/>
                </w:tcPr>
                <w:p w14:paraId="073030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6B737A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0F8D25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w:t>
                  </w:r>
                </w:p>
              </w:tc>
              <w:tc>
                <w:tcPr>
                  <w:tcW w:w="352" w:type="pct"/>
                  <w:vMerge w:val="restart"/>
                  <w:tcBorders>
                    <w:tl2br w:val="nil"/>
                    <w:tr2bl w:val="nil"/>
                  </w:tcBorders>
                  <w:noWrap w:val="0"/>
                  <w:vAlign w:val="center"/>
                </w:tcPr>
                <w:p w14:paraId="0F8893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381F1BF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5209F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3749C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41BD5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65CF1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92555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F7418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CC11C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FE833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5FCE1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E5C7C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0CAD76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38</w:t>
                  </w:r>
                </w:p>
              </w:tc>
              <w:tc>
                <w:tcPr>
                  <w:tcW w:w="268" w:type="pct"/>
                  <w:tcBorders>
                    <w:tl2br w:val="nil"/>
                    <w:tr2bl w:val="nil"/>
                  </w:tcBorders>
                  <w:noWrap w:val="0"/>
                  <w:vAlign w:val="center"/>
                </w:tcPr>
                <w:p w14:paraId="48D281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38.4</w:t>
                  </w:r>
                </w:p>
              </w:tc>
              <w:tc>
                <w:tcPr>
                  <w:tcW w:w="171" w:type="pct"/>
                  <w:vMerge w:val="continue"/>
                  <w:tcBorders>
                    <w:tl2br w:val="nil"/>
                    <w:tr2bl w:val="nil"/>
                  </w:tcBorders>
                  <w:noWrap w:val="0"/>
                  <w:vAlign w:val="center"/>
                </w:tcPr>
                <w:p w14:paraId="4AD296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1C72F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221A5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13.4</w:t>
                  </w:r>
                </w:p>
              </w:tc>
              <w:tc>
                <w:tcPr>
                  <w:tcW w:w="352" w:type="pct"/>
                  <w:vMerge w:val="continue"/>
                  <w:tcBorders>
                    <w:tl2br w:val="nil"/>
                    <w:tr2bl w:val="nil"/>
                  </w:tcBorders>
                  <w:noWrap w:val="0"/>
                  <w:vAlign w:val="center"/>
                </w:tcPr>
                <w:p w14:paraId="1DEDEC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770D689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D411E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70ED0F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225E6D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0FB9D6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2C7FF7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4F7B14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7ADBD9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77B0DF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009961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3EDBC3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1FC58C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13</w:t>
                  </w:r>
                </w:p>
              </w:tc>
              <w:tc>
                <w:tcPr>
                  <w:tcW w:w="268" w:type="pct"/>
                  <w:tcBorders>
                    <w:tl2br w:val="nil"/>
                    <w:tr2bl w:val="nil"/>
                  </w:tcBorders>
                  <w:noWrap w:val="0"/>
                  <w:vAlign w:val="center"/>
                </w:tcPr>
                <w:p w14:paraId="3E63C8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47.3</w:t>
                  </w:r>
                </w:p>
              </w:tc>
              <w:tc>
                <w:tcPr>
                  <w:tcW w:w="171" w:type="pct"/>
                  <w:vMerge w:val="continue"/>
                  <w:tcBorders>
                    <w:tl2br w:val="nil"/>
                    <w:tr2bl w:val="nil"/>
                  </w:tcBorders>
                  <w:noWrap w:val="0"/>
                  <w:vAlign w:val="center"/>
                </w:tcPr>
                <w:p w14:paraId="4C3DE4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35251D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033559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22.3</w:t>
                  </w:r>
                </w:p>
              </w:tc>
              <w:tc>
                <w:tcPr>
                  <w:tcW w:w="352" w:type="pct"/>
                  <w:vMerge w:val="continue"/>
                  <w:tcBorders>
                    <w:tl2br w:val="nil"/>
                    <w:tr2bl w:val="nil"/>
                  </w:tcBorders>
                  <w:noWrap w:val="0"/>
                  <w:vAlign w:val="center"/>
                </w:tcPr>
                <w:p w14:paraId="25D054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724E309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79106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5464F8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21A3E0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65FA0B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4187B6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76FEE7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42EDE1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7D1AA8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77EA1A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006C3E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F81F2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15</w:t>
                  </w:r>
                </w:p>
              </w:tc>
              <w:tc>
                <w:tcPr>
                  <w:tcW w:w="268" w:type="pct"/>
                  <w:tcBorders>
                    <w:tl2br w:val="nil"/>
                    <w:tr2bl w:val="nil"/>
                  </w:tcBorders>
                  <w:noWrap w:val="0"/>
                  <w:vAlign w:val="center"/>
                </w:tcPr>
                <w:p w14:paraId="14DF00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46.0</w:t>
                  </w:r>
                </w:p>
              </w:tc>
              <w:tc>
                <w:tcPr>
                  <w:tcW w:w="171" w:type="pct"/>
                  <w:vMerge w:val="continue"/>
                  <w:tcBorders>
                    <w:tl2br w:val="nil"/>
                    <w:tr2bl w:val="nil"/>
                  </w:tcBorders>
                  <w:noWrap w:val="0"/>
                  <w:vAlign w:val="center"/>
                </w:tcPr>
                <w:p w14:paraId="753F2A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CEA38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7ADE5A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352" w:type="pct"/>
                  <w:vMerge w:val="continue"/>
                  <w:tcBorders>
                    <w:tl2br w:val="nil"/>
                    <w:tr2bl w:val="nil"/>
                  </w:tcBorders>
                  <w:noWrap w:val="0"/>
                  <w:vAlign w:val="center"/>
                </w:tcPr>
                <w:p w14:paraId="0F3869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7CBBF7B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6D660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16</w:t>
                  </w:r>
                </w:p>
              </w:tc>
              <w:tc>
                <w:tcPr>
                  <w:tcW w:w="249" w:type="pct"/>
                  <w:vMerge w:val="restart"/>
                  <w:tcBorders>
                    <w:tl2br w:val="nil"/>
                    <w:tr2bl w:val="nil"/>
                  </w:tcBorders>
                  <w:noWrap w:val="0"/>
                  <w:vAlign w:val="center"/>
                </w:tcPr>
                <w:p w14:paraId="6CC031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试验厂房-解构单元</w:t>
                  </w:r>
                </w:p>
              </w:tc>
              <w:tc>
                <w:tcPr>
                  <w:tcW w:w="585" w:type="pct"/>
                  <w:vMerge w:val="restart"/>
                  <w:tcBorders>
                    <w:tl2br w:val="nil"/>
                    <w:tr2bl w:val="nil"/>
                  </w:tcBorders>
                  <w:noWrap w:val="0"/>
                  <w:vAlign w:val="center"/>
                </w:tcPr>
                <w:p w14:paraId="24E9CF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双螺带无轴混合机</w:t>
                  </w:r>
                </w:p>
              </w:tc>
              <w:tc>
                <w:tcPr>
                  <w:tcW w:w="629" w:type="pct"/>
                  <w:vMerge w:val="restart"/>
                  <w:tcBorders>
                    <w:tl2br w:val="nil"/>
                    <w:tr2bl w:val="nil"/>
                  </w:tcBorders>
                  <w:noWrap w:val="0"/>
                  <w:vAlign w:val="center"/>
                </w:tcPr>
                <w:p w14:paraId="04E974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φ1000×3000</w:t>
                  </w:r>
                </w:p>
              </w:tc>
              <w:tc>
                <w:tcPr>
                  <w:tcW w:w="311" w:type="pct"/>
                  <w:vMerge w:val="restart"/>
                  <w:tcBorders>
                    <w:tl2br w:val="nil"/>
                    <w:tr2bl w:val="nil"/>
                  </w:tcBorders>
                  <w:noWrap w:val="0"/>
                  <w:vAlign w:val="center"/>
                </w:tcPr>
                <w:p w14:paraId="29E47A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restart"/>
                  <w:tcBorders>
                    <w:tl2br w:val="nil"/>
                    <w:tr2bl w:val="nil"/>
                  </w:tcBorders>
                  <w:noWrap w:val="0"/>
                  <w:vAlign w:val="center"/>
                </w:tcPr>
                <w:p w14:paraId="7754D3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5DA34D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7A45E2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w:t>
                  </w:r>
                </w:p>
              </w:tc>
              <w:tc>
                <w:tcPr>
                  <w:tcW w:w="218" w:type="pct"/>
                  <w:vMerge w:val="restart"/>
                  <w:tcBorders>
                    <w:tl2br w:val="nil"/>
                    <w:tr2bl w:val="nil"/>
                  </w:tcBorders>
                  <w:noWrap w:val="0"/>
                  <w:vAlign w:val="center"/>
                </w:tcPr>
                <w:p w14:paraId="09061A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26411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0C3142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6626E9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55.9</w:t>
                  </w:r>
                </w:p>
              </w:tc>
              <w:tc>
                <w:tcPr>
                  <w:tcW w:w="171" w:type="pct"/>
                  <w:vMerge w:val="restart"/>
                  <w:tcBorders>
                    <w:tl2br w:val="nil"/>
                    <w:tr2bl w:val="nil"/>
                  </w:tcBorders>
                  <w:noWrap w:val="0"/>
                  <w:vAlign w:val="center"/>
                </w:tcPr>
                <w:p w14:paraId="46BEB7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1A62C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5B1426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40.9</w:t>
                  </w:r>
                </w:p>
              </w:tc>
              <w:tc>
                <w:tcPr>
                  <w:tcW w:w="352" w:type="pct"/>
                  <w:vMerge w:val="restart"/>
                  <w:tcBorders>
                    <w:tl2br w:val="nil"/>
                    <w:tr2bl w:val="nil"/>
                  </w:tcBorders>
                  <w:noWrap w:val="0"/>
                  <w:vAlign w:val="center"/>
                </w:tcPr>
                <w:p w14:paraId="6D42FE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701B0D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61576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F59B4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3A1ED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0D5AE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C23DD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9FF9E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F68D9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8793D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9D79C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A703C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0C6B8E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27A5CE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55.9</w:t>
                  </w:r>
                </w:p>
              </w:tc>
              <w:tc>
                <w:tcPr>
                  <w:tcW w:w="171" w:type="pct"/>
                  <w:vMerge w:val="continue"/>
                  <w:tcBorders>
                    <w:tl2br w:val="nil"/>
                    <w:tr2bl w:val="nil"/>
                  </w:tcBorders>
                  <w:noWrap w:val="0"/>
                  <w:vAlign w:val="center"/>
                </w:tcPr>
                <w:p w14:paraId="78C489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0CCA0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07080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40.9</w:t>
                  </w:r>
                </w:p>
              </w:tc>
              <w:tc>
                <w:tcPr>
                  <w:tcW w:w="352" w:type="pct"/>
                  <w:vMerge w:val="continue"/>
                  <w:tcBorders>
                    <w:tl2br w:val="nil"/>
                    <w:tr2bl w:val="nil"/>
                  </w:tcBorders>
                  <w:noWrap w:val="0"/>
                  <w:vAlign w:val="center"/>
                </w:tcPr>
                <w:p w14:paraId="600516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9DB344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7797C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F435D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3419E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F6E8C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43383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AA163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E015E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0F88C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734A0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84E9A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CB27F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3DFB40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61.2</w:t>
                  </w:r>
                </w:p>
              </w:tc>
              <w:tc>
                <w:tcPr>
                  <w:tcW w:w="171" w:type="pct"/>
                  <w:vMerge w:val="continue"/>
                  <w:tcBorders>
                    <w:tl2br w:val="nil"/>
                    <w:tr2bl w:val="nil"/>
                  </w:tcBorders>
                  <w:noWrap w:val="0"/>
                  <w:vAlign w:val="center"/>
                </w:tcPr>
                <w:p w14:paraId="7C778E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D10CD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6257E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46.2</w:t>
                  </w:r>
                </w:p>
              </w:tc>
              <w:tc>
                <w:tcPr>
                  <w:tcW w:w="352" w:type="pct"/>
                  <w:vMerge w:val="continue"/>
                  <w:tcBorders>
                    <w:tl2br w:val="nil"/>
                    <w:tr2bl w:val="nil"/>
                  </w:tcBorders>
                  <w:noWrap w:val="0"/>
                  <w:vAlign w:val="center"/>
                </w:tcPr>
                <w:p w14:paraId="0F4311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DCFEEE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02522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6C47F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D8666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A3897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1B9D5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25AC2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1E5EA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4B2BB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E6B11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4F3F0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5AE22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58AEAA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80.3</w:t>
                  </w:r>
                </w:p>
              </w:tc>
              <w:tc>
                <w:tcPr>
                  <w:tcW w:w="171" w:type="pct"/>
                  <w:vMerge w:val="continue"/>
                  <w:tcBorders>
                    <w:tl2br w:val="nil"/>
                    <w:tr2bl w:val="nil"/>
                  </w:tcBorders>
                  <w:noWrap w:val="0"/>
                  <w:vAlign w:val="center"/>
                </w:tcPr>
                <w:p w14:paraId="3A08FA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BDEF5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BFF9B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65.3</w:t>
                  </w:r>
                </w:p>
              </w:tc>
              <w:tc>
                <w:tcPr>
                  <w:tcW w:w="352" w:type="pct"/>
                  <w:vMerge w:val="continue"/>
                  <w:tcBorders>
                    <w:tl2br w:val="nil"/>
                    <w:tr2bl w:val="nil"/>
                  </w:tcBorders>
                  <w:noWrap w:val="0"/>
                  <w:vAlign w:val="center"/>
                </w:tcPr>
                <w:p w14:paraId="780438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90DAE4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B1BB3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17</w:t>
                  </w:r>
                </w:p>
              </w:tc>
              <w:tc>
                <w:tcPr>
                  <w:tcW w:w="249" w:type="pct"/>
                  <w:vMerge w:val="continue"/>
                  <w:tcBorders>
                    <w:tl2br w:val="nil"/>
                    <w:tr2bl w:val="nil"/>
                  </w:tcBorders>
                  <w:noWrap w:val="0"/>
                  <w:vAlign w:val="center"/>
                </w:tcPr>
                <w:p w14:paraId="3AB919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44D66A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解构机</w:t>
                  </w:r>
                </w:p>
              </w:tc>
              <w:tc>
                <w:tcPr>
                  <w:tcW w:w="629" w:type="pct"/>
                  <w:vMerge w:val="restart"/>
                  <w:tcBorders>
                    <w:tl2br w:val="nil"/>
                    <w:tr2bl w:val="nil"/>
                  </w:tcBorders>
                  <w:noWrap w:val="0"/>
                  <w:vAlign w:val="center"/>
                </w:tcPr>
                <w:p w14:paraId="0FA5BD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TG500kg</w:t>
                  </w:r>
                </w:p>
              </w:tc>
              <w:tc>
                <w:tcPr>
                  <w:tcW w:w="311" w:type="pct"/>
                  <w:vMerge w:val="restart"/>
                  <w:tcBorders>
                    <w:tl2br w:val="nil"/>
                    <w:tr2bl w:val="nil"/>
                  </w:tcBorders>
                  <w:noWrap w:val="0"/>
                  <w:vAlign w:val="center"/>
                </w:tcPr>
                <w:p w14:paraId="3D1E50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42A646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DC7EB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43</w:t>
                  </w:r>
                </w:p>
              </w:tc>
              <w:tc>
                <w:tcPr>
                  <w:tcW w:w="285" w:type="pct"/>
                  <w:vMerge w:val="restart"/>
                  <w:tcBorders>
                    <w:tl2br w:val="nil"/>
                    <w:tr2bl w:val="nil"/>
                  </w:tcBorders>
                  <w:noWrap w:val="0"/>
                  <w:vAlign w:val="center"/>
                </w:tcPr>
                <w:p w14:paraId="056EF6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w:t>
                  </w:r>
                </w:p>
              </w:tc>
              <w:tc>
                <w:tcPr>
                  <w:tcW w:w="218" w:type="pct"/>
                  <w:vMerge w:val="restart"/>
                  <w:tcBorders>
                    <w:tl2br w:val="nil"/>
                    <w:tr2bl w:val="nil"/>
                  </w:tcBorders>
                  <w:noWrap w:val="0"/>
                  <w:vAlign w:val="center"/>
                </w:tcPr>
                <w:p w14:paraId="3E30ED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0480B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74D07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45</w:t>
                  </w:r>
                </w:p>
              </w:tc>
              <w:tc>
                <w:tcPr>
                  <w:tcW w:w="268" w:type="pct"/>
                  <w:tcBorders>
                    <w:tl2br w:val="nil"/>
                    <w:tr2bl w:val="nil"/>
                  </w:tcBorders>
                  <w:noWrap w:val="0"/>
                  <w:vAlign w:val="center"/>
                </w:tcPr>
                <w:p w14:paraId="50357F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56.8</w:t>
                  </w:r>
                </w:p>
              </w:tc>
              <w:tc>
                <w:tcPr>
                  <w:tcW w:w="171" w:type="pct"/>
                  <w:vMerge w:val="restart"/>
                  <w:tcBorders>
                    <w:tl2br w:val="nil"/>
                    <w:tr2bl w:val="nil"/>
                  </w:tcBorders>
                  <w:noWrap w:val="0"/>
                  <w:vAlign w:val="center"/>
                </w:tcPr>
                <w:p w14:paraId="56F2DF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2456C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7C0462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41.8</w:t>
                  </w:r>
                </w:p>
              </w:tc>
              <w:tc>
                <w:tcPr>
                  <w:tcW w:w="352" w:type="pct"/>
                  <w:vMerge w:val="restart"/>
                  <w:tcBorders>
                    <w:tl2br w:val="nil"/>
                    <w:tr2bl w:val="nil"/>
                  </w:tcBorders>
                  <w:noWrap w:val="0"/>
                  <w:vAlign w:val="center"/>
                </w:tcPr>
                <w:p w14:paraId="2554AF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465E874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673AE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79582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2B455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36B6F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7BCBE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96C27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9E903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D2B2C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E266D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18489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243AD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4250FC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55.9</w:t>
                  </w:r>
                </w:p>
              </w:tc>
              <w:tc>
                <w:tcPr>
                  <w:tcW w:w="171" w:type="pct"/>
                  <w:vMerge w:val="continue"/>
                  <w:tcBorders>
                    <w:tl2br w:val="nil"/>
                    <w:tr2bl w:val="nil"/>
                  </w:tcBorders>
                  <w:noWrap w:val="0"/>
                  <w:vAlign w:val="center"/>
                </w:tcPr>
                <w:p w14:paraId="095328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78F36F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0D41D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40.9</w:t>
                  </w:r>
                </w:p>
              </w:tc>
              <w:tc>
                <w:tcPr>
                  <w:tcW w:w="352" w:type="pct"/>
                  <w:vMerge w:val="continue"/>
                  <w:tcBorders>
                    <w:tl2br w:val="nil"/>
                    <w:tr2bl w:val="nil"/>
                  </w:tcBorders>
                  <w:noWrap w:val="0"/>
                  <w:vAlign w:val="center"/>
                </w:tcPr>
                <w:p w14:paraId="2A4360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44B779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D0D84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EC84A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B507A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66EF7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F2041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48AE7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B3120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77516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D25D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FC362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C2EF5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32</w:t>
                  </w:r>
                </w:p>
              </w:tc>
              <w:tc>
                <w:tcPr>
                  <w:tcW w:w="268" w:type="pct"/>
                  <w:tcBorders>
                    <w:tl2br w:val="nil"/>
                    <w:tr2bl w:val="nil"/>
                  </w:tcBorders>
                  <w:noWrap w:val="0"/>
                  <w:vAlign w:val="center"/>
                </w:tcPr>
                <w:p w14:paraId="148255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59.9</w:t>
                  </w:r>
                </w:p>
              </w:tc>
              <w:tc>
                <w:tcPr>
                  <w:tcW w:w="171" w:type="pct"/>
                  <w:vMerge w:val="continue"/>
                  <w:tcBorders>
                    <w:tl2br w:val="nil"/>
                    <w:tr2bl w:val="nil"/>
                  </w:tcBorders>
                  <w:noWrap w:val="0"/>
                  <w:vAlign w:val="center"/>
                </w:tcPr>
                <w:p w14:paraId="477197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4E603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409F0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44.9</w:t>
                  </w:r>
                </w:p>
              </w:tc>
              <w:tc>
                <w:tcPr>
                  <w:tcW w:w="352" w:type="pct"/>
                  <w:vMerge w:val="continue"/>
                  <w:tcBorders>
                    <w:tl2br w:val="nil"/>
                    <w:tr2bl w:val="nil"/>
                  </w:tcBorders>
                  <w:noWrap w:val="0"/>
                  <w:vAlign w:val="center"/>
                </w:tcPr>
                <w:p w14:paraId="77F82C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A135E1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8CB64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738C4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E3D61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9A351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4C072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FF4B6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45F68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BA0BE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63D85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E718C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A3E88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04D6FB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79.8</w:t>
                  </w:r>
                </w:p>
              </w:tc>
              <w:tc>
                <w:tcPr>
                  <w:tcW w:w="171" w:type="pct"/>
                  <w:vMerge w:val="continue"/>
                  <w:tcBorders>
                    <w:tl2br w:val="nil"/>
                    <w:tr2bl w:val="nil"/>
                  </w:tcBorders>
                  <w:noWrap w:val="0"/>
                  <w:vAlign w:val="center"/>
                </w:tcPr>
                <w:p w14:paraId="1F27E7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1FA85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8C339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64.8</w:t>
                  </w:r>
                </w:p>
              </w:tc>
              <w:tc>
                <w:tcPr>
                  <w:tcW w:w="352" w:type="pct"/>
                  <w:vMerge w:val="continue"/>
                  <w:tcBorders>
                    <w:tl2br w:val="nil"/>
                    <w:tr2bl w:val="nil"/>
                  </w:tcBorders>
                  <w:noWrap w:val="0"/>
                  <w:vAlign w:val="center"/>
                </w:tcPr>
                <w:p w14:paraId="59C429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22E52D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06E3D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18</w:t>
                  </w:r>
                </w:p>
              </w:tc>
              <w:tc>
                <w:tcPr>
                  <w:tcW w:w="249" w:type="pct"/>
                  <w:vMerge w:val="continue"/>
                  <w:tcBorders>
                    <w:tl2br w:val="nil"/>
                    <w:tr2bl w:val="nil"/>
                  </w:tcBorders>
                  <w:noWrap w:val="0"/>
                  <w:vAlign w:val="center"/>
                </w:tcPr>
                <w:p w14:paraId="6FEBB1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31964C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固汽分离器</w:t>
                  </w:r>
                </w:p>
              </w:tc>
              <w:tc>
                <w:tcPr>
                  <w:tcW w:w="629" w:type="pct"/>
                  <w:vMerge w:val="restart"/>
                  <w:tcBorders>
                    <w:tl2br w:val="nil"/>
                    <w:tr2bl w:val="nil"/>
                  </w:tcBorders>
                  <w:noWrap w:val="0"/>
                  <w:vAlign w:val="center"/>
                </w:tcPr>
                <w:p w14:paraId="5F1CCD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DF1200mm</w:t>
                  </w:r>
                </w:p>
              </w:tc>
              <w:tc>
                <w:tcPr>
                  <w:tcW w:w="311" w:type="pct"/>
                  <w:vMerge w:val="restart"/>
                  <w:tcBorders>
                    <w:tl2br w:val="nil"/>
                    <w:tr2bl w:val="nil"/>
                  </w:tcBorders>
                  <w:noWrap w:val="0"/>
                  <w:vAlign w:val="center"/>
                </w:tcPr>
                <w:p w14:paraId="43C111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4E1843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622BA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425040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51</w:t>
                  </w:r>
                </w:p>
              </w:tc>
              <w:tc>
                <w:tcPr>
                  <w:tcW w:w="218" w:type="pct"/>
                  <w:vMerge w:val="restart"/>
                  <w:tcBorders>
                    <w:tl2br w:val="nil"/>
                    <w:tr2bl w:val="nil"/>
                  </w:tcBorders>
                  <w:noWrap w:val="0"/>
                  <w:vAlign w:val="center"/>
                </w:tcPr>
                <w:p w14:paraId="760FDC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08BC7B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A6FEB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78E2EE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51.0</w:t>
                  </w:r>
                </w:p>
              </w:tc>
              <w:tc>
                <w:tcPr>
                  <w:tcW w:w="171" w:type="pct"/>
                  <w:vMerge w:val="restart"/>
                  <w:tcBorders>
                    <w:tl2br w:val="nil"/>
                    <w:tr2bl w:val="nil"/>
                  </w:tcBorders>
                  <w:noWrap w:val="0"/>
                  <w:vAlign w:val="center"/>
                </w:tcPr>
                <w:p w14:paraId="6959B6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53FE7E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5ACBCB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c>
                <w:tcPr>
                  <w:tcW w:w="352" w:type="pct"/>
                  <w:vMerge w:val="restart"/>
                  <w:tcBorders>
                    <w:tl2br w:val="nil"/>
                    <w:tr2bl w:val="nil"/>
                  </w:tcBorders>
                  <w:noWrap w:val="0"/>
                  <w:vAlign w:val="center"/>
                </w:tcPr>
                <w:p w14:paraId="271381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3F4DC4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CFFBE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7F40F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FFC10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9BA25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C0805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0EF99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D14DD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7DDDB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4C124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84651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8463D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w:t>
                  </w:r>
                </w:p>
              </w:tc>
              <w:tc>
                <w:tcPr>
                  <w:tcW w:w="268" w:type="pct"/>
                  <w:tcBorders>
                    <w:tl2br w:val="nil"/>
                    <w:tr2bl w:val="nil"/>
                  </w:tcBorders>
                  <w:noWrap w:val="0"/>
                  <w:vAlign w:val="center"/>
                </w:tcPr>
                <w:p w14:paraId="181116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51.8</w:t>
                  </w:r>
                </w:p>
              </w:tc>
              <w:tc>
                <w:tcPr>
                  <w:tcW w:w="171" w:type="pct"/>
                  <w:vMerge w:val="continue"/>
                  <w:tcBorders>
                    <w:tl2br w:val="nil"/>
                    <w:tr2bl w:val="nil"/>
                  </w:tcBorders>
                  <w:noWrap w:val="0"/>
                  <w:vAlign w:val="center"/>
                </w:tcPr>
                <w:p w14:paraId="37E0C2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471B6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A3B76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36.8</w:t>
                  </w:r>
                </w:p>
              </w:tc>
              <w:tc>
                <w:tcPr>
                  <w:tcW w:w="352" w:type="pct"/>
                  <w:vMerge w:val="continue"/>
                  <w:tcBorders>
                    <w:tl2br w:val="nil"/>
                    <w:tr2bl w:val="nil"/>
                  </w:tcBorders>
                  <w:noWrap w:val="0"/>
                  <w:vAlign w:val="center"/>
                </w:tcPr>
                <w:p w14:paraId="4DA682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26AA68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85AA8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CA49F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D9AEE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DD95B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0A010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17177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A08E4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AA4B5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43F7E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14648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D5178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6462E7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56.2</w:t>
                  </w:r>
                </w:p>
              </w:tc>
              <w:tc>
                <w:tcPr>
                  <w:tcW w:w="171" w:type="pct"/>
                  <w:vMerge w:val="continue"/>
                  <w:tcBorders>
                    <w:tl2br w:val="nil"/>
                    <w:tr2bl w:val="nil"/>
                  </w:tcBorders>
                  <w:noWrap w:val="0"/>
                  <w:vAlign w:val="center"/>
                </w:tcPr>
                <w:p w14:paraId="792854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8E39A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C4316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41.2</w:t>
                  </w:r>
                </w:p>
              </w:tc>
              <w:tc>
                <w:tcPr>
                  <w:tcW w:w="352" w:type="pct"/>
                  <w:vMerge w:val="continue"/>
                  <w:tcBorders>
                    <w:tl2br w:val="nil"/>
                    <w:tr2bl w:val="nil"/>
                  </w:tcBorders>
                  <w:noWrap w:val="0"/>
                  <w:vAlign w:val="center"/>
                </w:tcPr>
                <w:p w14:paraId="032E4BE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E452F5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15C99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4D68E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7D922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7C14A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F9236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60FBE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D0E87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F3F5C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1504E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D9BB9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D4BB6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w:t>
                  </w:r>
                </w:p>
              </w:tc>
              <w:tc>
                <w:tcPr>
                  <w:tcW w:w="268" w:type="pct"/>
                  <w:tcBorders>
                    <w:tl2br w:val="nil"/>
                    <w:tr2bl w:val="nil"/>
                  </w:tcBorders>
                  <w:noWrap w:val="0"/>
                  <w:vAlign w:val="center"/>
                </w:tcPr>
                <w:p w14:paraId="447084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66.5</w:t>
                  </w:r>
                </w:p>
              </w:tc>
              <w:tc>
                <w:tcPr>
                  <w:tcW w:w="171" w:type="pct"/>
                  <w:vMerge w:val="continue"/>
                  <w:tcBorders>
                    <w:tl2br w:val="nil"/>
                    <w:tr2bl w:val="nil"/>
                  </w:tcBorders>
                  <w:noWrap w:val="0"/>
                  <w:vAlign w:val="center"/>
                </w:tcPr>
                <w:p w14:paraId="757936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406C6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75D59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51.5</w:t>
                  </w:r>
                </w:p>
              </w:tc>
              <w:tc>
                <w:tcPr>
                  <w:tcW w:w="352" w:type="pct"/>
                  <w:vMerge w:val="continue"/>
                  <w:tcBorders>
                    <w:tl2br w:val="nil"/>
                    <w:tr2bl w:val="nil"/>
                  </w:tcBorders>
                  <w:noWrap w:val="0"/>
                  <w:vAlign w:val="center"/>
                </w:tcPr>
                <w:p w14:paraId="4FEFC4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AD457F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22A94A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19</w:t>
                  </w:r>
                </w:p>
              </w:tc>
              <w:tc>
                <w:tcPr>
                  <w:tcW w:w="249" w:type="pct"/>
                  <w:vMerge w:val="continue"/>
                  <w:tcBorders>
                    <w:tl2br w:val="nil"/>
                    <w:tr2bl w:val="nil"/>
                  </w:tcBorders>
                  <w:noWrap w:val="0"/>
                  <w:vAlign w:val="center"/>
                </w:tcPr>
                <w:p w14:paraId="44C4F1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781A0A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釜式解构机</w:t>
                  </w:r>
                </w:p>
              </w:tc>
              <w:tc>
                <w:tcPr>
                  <w:tcW w:w="629" w:type="pct"/>
                  <w:vMerge w:val="restart"/>
                  <w:tcBorders>
                    <w:tl2br w:val="nil"/>
                    <w:tr2bl w:val="nil"/>
                  </w:tcBorders>
                  <w:noWrap w:val="0"/>
                  <w:vAlign w:val="center"/>
                </w:tcPr>
                <w:p w14:paraId="094EBC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功率：5.5KW</w:t>
                  </w:r>
                </w:p>
              </w:tc>
              <w:tc>
                <w:tcPr>
                  <w:tcW w:w="311" w:type="pct"/>
                  <w:vMerge w:val="restart"/>
                  <w:tcBorders>
                    <w:tl2br w:val="nil"/>
                    <w:tr2bl w:val="nil"/>
                  </w:tcBorders>
                  <w:noWrap w:val="0"/>
                  <w:vAlign w:val="center"/>
                </w:tcPr>
                <w:p w14:paraId="575556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5B43BE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14ECE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632609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w:t>
                  </w:r>
                </w:p>
              </w:tc>
              <w:tc>
                <w:tcPr>
                  <w:tcW w:w="218" w:type="pct"/>
                  <w:vMerge w:val="restart"/>
                  <w:tcBorders>
                    <w:tl2br w:val="nil"/>
                    <w:tr2bl w:val="nil"/>
                  </w:tcBorders>
                  <w:noWrap w:val="0"/>
                  <w:vAlign w:val="center"/>
                </w:tcPr>
                <w:p w14:paraId="07820D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7E92BD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96CE0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1BF843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56.0</w:t>
                  </w:r>
                </w:p>
              </w:tc>
              <w:tc>
                <w:tcPr>
                  <w:tcW w:w="171" w:type="pct"/>
                  <w:vMerge w:val="restart"/>
                  <w:tcBorders>
                    <w:tl2br w:val="nil"/>
                    <w:tr2bl w:val="nil"/>
                  </w:tcBorders>
                  <w:noWrap w:val="0"/>
                  <w:vAlign w:val="center"/>
                </w:tcPr>
                <w:p w14:paraId="2B6E22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7E15F8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D9D94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352" w:type="pct"/>
                  <w:vMerge w:val="restart"/>
                  <w:tcBorders>
                    <w:tl2br w:val="nil"/>
                    <w:tr2bl w:val="nil"/>
                  </w:tcBorders>
                  <w:noWrap w:val="0"/>
                  <w:vAlign w:val="center"/>
                </w:tcPr>
                <w:p w14:paraId="291890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CEBBFB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E5F6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80672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51475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0730D7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45DFD9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EDA46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5B3B2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E264B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33CB4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8F309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E180E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w:t>
                  </w:r>
                </w:p>
              </w:tc>
              <w:tc>
                <w:tcPr>
                  <w:tcW w:w="268" w:type="pct"/>
                  <w:tcBorders>
                    <w:tl2br w:val="nil"/>
                    <w:tr2bl w:val="nil"/>
                  </w:tcBorders>
                  <w:noWrap w:val="0"/>
                  <w:vAlign w:val="center"/>
                </w:tcPr>
                <w:p w14:paraId="365A48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57.8</w:t>
                  </w:r>
                </w:p>
              </w:tc>
              <w:tc>
                <w:tcPr>
                  <w:tcW w:w="171" w:type="pct"/>
                  <w:vMerge w:val="continue"/>
                  <w:tcBorders>
                    <w:tl2br w:val="nil"/>
                    <w:tr2bl w:val="nil"/>
                  </w:tcBorders>
                  <w:noWrap w:val="0"/>
                  <w:vAlign w:val="center"/>
                </w:tcPr>
                <w:p w14:paraId="536564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7549D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84106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42.8</w:t>
                  </w:r>
                </w:p>
              </w:tc>
              <w:tc>
                <w:tcPr>
                  <w:tcW w:w="352" w:type="pct"/>
                  <w:vMerge w:val="continue"/>
                  <w:tcBorders>
                    <w:tl2br w:val="nil"/>
                    <w:tr2bl w:val="nil"/>
                  </w:tcBorders>
                  <w:noWrap w:val="0"/>
                  <w:vAlign w:val="center"/>
                </w:tcPr>
                <w:p w14:paraId="5A8D56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1C77FF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E8DBD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298F7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20E51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5EBF6B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6C5DCE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CA4A4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968F5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02357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54F07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38241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A131C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27B5DC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61.1</w:t>
                  </w:r>
                </w:p>
              </w:tc>
              <w:tc>
                <w:tcPr>
                  <w:tcW w:w="171" w:type="pct"/>
                  <w:vMerge w:val="continue"/>
                  <w:tcBorders>
                    <w:tl2br w:val="nil"/>
                    <w:tr2bl w:val="nil"/>
                  </w:tcBorders>
                  <w:noWrap w:val="0"/>
                  <w:vAlign w:val="center"/>
                </w:tcPr>
                <w:p w14:paraId="4156E1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5BFEB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27E89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46.1</w:t>
                  </w:r>
                </w:p>
              </w:tc>
              <w:tc>
                <w:tcPr>
                  <w:tcW w:w="352" w:type="pct"/>
                  <w:vMerge w:val="continue"/>
                  <w:tcBorders>
                    <w:tl2br w:val="nil"/>
                    <w:tr2bl w:val="nil"/>
                  </w:tcBorders>
                  <w:noWrap w:val="0"/>
                  <w:vAlign w:val="center"/>
                </w:tcPr>
                <w:p w14:paraId="45F2E9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3707EF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7F2F8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10864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D2E8B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E1A60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575BB2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88076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235BF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4FB11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10DD1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53D4D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86CBB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13</w:t>
                  </w:r>
                </w:p>
              </w:tc>
              <w:tc>
                <w:tcPr>
                  <w:tcW w:w="268" w:type="pct"/>
                  <w:tcBorders>
                    <w:tl2br w:val="nil"/>
                    <w:tr2bl w:val="nil"/>
                  </w:tcBorders>
                  <w:noWrap w:val="0"/>
                  <w:vAlign w:val="center"/>
                </w:tcPr>
                <w:p w14:paraId="6440E9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67.6</w:t>
                  </w:r>
                </w:p>
              </w:tc>
              <w:tc>
                <w:tcPr>
                  <w:tcW w:w="171" w:type="pct"/>
                  <w:vMerge w:val="continue"/>
                  <w:tcBorders>
                    <w:tl2br w:val="nil"/>
                    <w:tr2bl w:val="nil"/>
                  </w:tcBorders>
                  <w:noWrap w:val="0"/>
                  <w:vAlign w:val="center"/>
                </w:tcPr>
                <w:p w14:paraId="6E2D4D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7BEA5F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1AA91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52.6</w:t>
                  </w:r>
                </w:p>
              </w:tc>
              <w:tc>
                <w:tcPr>
                  <w:tcW w:w="352" w:type="pct"/>
                  <w:vMerge w:val="continue"/>
                  <w:tcBorders>
                    <w:tl2br w:val="nil"/>
                    <w:tr2bl w:val="nil"/>
                  </w:tcBorders>
                  <w:noWrap w:val="0"/>
                  <w:vAlign w:val="center"/>
                </w:tcPr>
                <w:p w14:paraId="4434B2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E4EDA3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8609C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20</w:t>
                  </w:r>
                </w:p>
              </w:tc>
              <w:tc>
                <w:tcPr>
                  <w:tcW w:w="249" w:type="pct"/>
                  <w:vMerge w:val="continue"/>
                  <w:tcBorders>
                    <w:tl2br w:val="nil"/>
                    <w:tr2bl w:val="nil"/>
                  </w:tcBorders>
                  <w:noWrap w:val="0"/>
                  <w:vAlign w:val="center"/>
                </w:tcPr>
                <w:p w14:paraId="5BB333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6B52B6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试验解构机</w:t>
                  </w:r>
                </w:p>
              </w:tc>
              <w:tc>
                <w:tcPr>
                  <w:tcW w:w="629" w:type="pct"/>
                  <w:vMerge w:val="restart"/>
                  <w:tcBorders>
                    <w:tl2br w:val="nil"/>
                    <w:tr2bl w:val="nil"/>
                  </w:tcBorders>
                  <w:noWrap w:val="0"/>
                  <w:vAlign w:val="center"/>
                </w:tcPr>
                <w:p w14:paraId="6913C3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功率：15KW</w:t>
                  </w:r>
                </w:p>
              </w:tc>
              <w:tc>
                <w:tcPr>
                  <w:tcW w:w="311" w:type="pct"/>
                  <w:vMerge w:val="restart"/>
                  <w:tcBorders>
                    <w:tl2br w:val="nil"/>
                    <w:tr2bl w:val="nil"/>
                  </w:tcBorders>
                  <w:noWrap w:val="0"/>
                  <w:vAlign w:val="center"/>
                </w:tcPr>
                <w:p w14:paraId="15F7D7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6332A6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F16F8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43</w:t>
                  </w:r>
                </w:p>
              </w:tc>
              <w:tc>
                <w:tcPr>
                  <w:tcW w:w="285" w:type="pct"/>
                  <w:vMerge w:val="restart"/>
                  <w:tcBorders>
                    <w:tl2br w:val="nil"/>
                    <w:tr2bl w:val="nil"/>
                  </w:tcBorders>
                  <w:noWrap w:val="0"/>
                  <w:vAlign w:val="center"/>
                </w:tcPr>
                <w:p w14:paraId="4B56D6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w:t>
                  </w:r>
                </w:p>
              </w:tc>
              <w:tc>
                <w:tcPr>
                  <w:tcW w:w="218" w:type="pct"/>
                  <w:vMerge w:val="restart"/>
                  <w:tcBorders>
                    <w:tl2br w:val="nil"/>
                    <w:tr2bl w:val="nil"/>
                  </w:tcBorders>
                  <w:noWrap w:val="0"/>
                  <w:vAlign w:val="center"/>
                </w:tcPr>
                <w:p w14:paraId="49A8ED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04D39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57CEB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45</w:t>
                  </w:r>
                </w:p>
              </w:tc>
              <w:tc>
                <w:tcPr>
                  <w:tcW w:w="268" w:type="pct"/>
                  <w:tcBorders>
                    <w:tl2br w:val="nil"/>
                    <w:tr2bl w:val="nil"/>
                  </w:tcBorders>
                  <w:noWrap w:val="0"/>
                  <w:vAlign w:val="center"/>
                </w:tcPr>
                <w:p w14:paraId="5BBF47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56.9</w:t>
                  </w:r>
                </w:p>
              </w:tc>
              <w:tc>
                <w:tcPr>
                  <w:tcW w:w="171" w:type="pct"/>
                  <w:vMerge w:val="restart"/>
                  <w:tcBorders>
                    <w:tl2br w:val="nil"/>
                    <w:tr2bl w:val="nil"/>
                  </w:tcBorders>
                  <w:noWrap w:val="0"/>
                  <w:vAlign w:val="center"/>
                </w:tcPr>
                <w:p w14:paraId="100DC2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45CAD3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49995F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41.9</w:t>
                  </w:r>
                </w:p>
              </w:tc>
              <w:tc>
                <w:tcPr>
                  <w:tcW w:w="352" w:type="pct"/>
                  <w:vMerge w:val="restart"/>
                  <w:tcBorders>
                    <w:tl2br w:val="nil"/>
                    <w:tr2bl w:val="nil"/>
                  </w:tcBorders>
                  <w:noWrap w:val="0"/>
                  <w:vAlign w:val="center"/>
                </w:tcPr>
                <w:p w14:paraId="4AC66E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2C3AF7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62FF7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6C1B6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F4D53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6B441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B3E63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62185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F2C97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B5851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335F3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8CD16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74F44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w:t>
                  </w:r>
                </w:p>
              </w:tc>
              <w:tc>
                <w:tcPr>
                  <w:tcW w:w="268" w:type="pct"/>
                  <w:tcBorders>
                    <w:tl2br w:val="nil"/>
                    <w:tr2bl w:val="nil"/>
                  </w:tcBorders>
                  <w:noWrap w:val="0"/>
                  <w:vAlign w:val="center"/>
                </w:tcPr>
                <w:p w14:paraId="1008E2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57.9</w:t>
                  </w:r>
                </w:p>
              </w:tc>
              <w:tc>
                <w:tcPr>
                  <w:tcW w:w="171" w:type="pct"/>
                  <w:vMerge w:val="continue"/>
                  <w:tcBorders>
                    <w:tl2br w:val="nil"/>
                    <w:tr2bl w:val="nil"/>
                  </w:tcBorders>
                  <w:noWrap w:val="0"/>
                  <w:vAlign w:val="center"/>
                </w:tcPr>
                <w:p w14:paraId="25AF61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02A46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9F6C5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42.9</w:t>
                  </w:r>
                </w:p>
              </w:tc>
              <w:tc>
                <w:tcPr>
                  <w:tcW w:w="352" w:type="pct"/>
                  <w:vMerge w:val="continue"/>
                  <w:tcBorders>
                    <w:tl2br w:val="nil"/>
                    <w:tr2bl w:val="nil"/>
                  </w:tcBorders>
                  <w:noWrap w:val="0"/>
                  <w:vAlign w:val="center"/>
                </w:tcPr>
                <w:p w14:paraId="6C7C07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49821E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9D2D7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70DDE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81A35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C3B5B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5D1F9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44BC9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14465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23F4B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4C805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697F3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1C0773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32</w:t>
                  </w:r>
                </w:p>
              </w:tc>
              <w:tc>
                <w:tcPr>
                  <w:tcW w:w="268" w:type="pct"/>
                  <w:tcBorders>
                    <w:tl2br w:val="nil"/>
                    <w:tr2bl w:val="nil"/>
                  </w:tcBorders>
                  <w:noWrap w:val="0"/>
                  <w:vAlign w:val="center"/>
                </w:tcPr>
                <w:p w14:paraId="6A247D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59.7</w:t>
                  </w:r>
                </w:p>
              </w:tc>
              <w:tc>
                <w:tcPr>
                  <w:tcW w:w="171" w:type="pct"/>
                  <w:vMerge w:val="continue"/>
                  <w:tcBorders>
                    <w:tl2br w:val="nil"/>
                    <w:tr2bl w:val="nil"/>
                  </w:tcBorders>
                  <w:noWrap w:val="0"/>
                  <w:vAlign w:val="center"/>
                </w:tcPr>
                <w:p w14:paraId="307A0D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E67D6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D7FEB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w:t>
                  </w:r>
                </w:p>
              </w:tc>
              <w:tc>
                <w:tcPr>
                  <w:tcW w:w="352" w:type="pct"/>
                  <w:vMerge w:val="continue"/>
                  <w:tcBorders>
                    <w:tl2br w:val="nil"/>
                    <w:tr2bl w:val="nil"/>
                  </w:tcBorders>
                  <w:noWrap w:val="0"/>
                  <w:vAlign w:val="center"/>
                </w:tcPr>
                <w:p w14:paraId="300EB8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EBBC31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12E04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50227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C04D1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98246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1AFEA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97A98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2884A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2051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15D4F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F2A0A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E7496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13</w:t>
                  </w:r>
                </w:p>
              </w:tc>
              <w:tc>
                <w:tcPr>
                  <w:tcW w:w="268" w:type="pct"/>
                  <w:tcBorders>
                    <w:tl2br w:val="nil"/>
                    <w:tr2bl w:val="nil"/>
                  </w:tcBorders>
                  <w:noWrap w:val="0"/>
                  <w:vAlign w:val="center"/>
                </w:tcPr>
                <w:p w14:paraId="144DFB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67.3</w:t>
                  </w:r>
                </w:p>
              </w:tc>
              <w:tc>
                <w:tcPr>
                  <w:tcW w:w="171" w:type="pct"/>
                  <w:vMerge w:val="continue"/>
                  <w:tcBorders>
                    <w:tl2br w:val="nil"/>
                    <w:tr2bl w:val="nil"/>
                  </w:tcBorders>
                  <w:noWrap w:val="0"/>
                  <w:vAlign w:val="center"/>
                </w:tcPr>
                <w:p w14:paraId="4D0962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37C97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C4C2B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52.3</w:t>
                  </w:r>
                </w:p>
              </w:tc>
              <w:tc>
                <w:tcPr>
                  <w:tcW w:w="352" w:type="pct"/>
                  <w:vMerge w:val="continue"/>
                  <w:tcBorders>
                    <w:tl2br w:val="nil"/>
                    <w:tr2bl w:val="nil"/>
                  </w:tcBorders>
                  <w:noWrap w:val="0"/>
                  <w:vAlign w:val="center"/>
                </w:tcPr>
                <w:p w14:paraId="2FF3E6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A8BD2C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57CA7B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21</w:t>
                  </w:r>
                </w:p>
              </w:tc>
              <w:tc>
                <w:tcPr>
                  <w:tcW w:w="249" w:type="pct"/>
                  <w:vMerge w:val="restart"/>
                  <w:tcBorders>
                    <w:tl2br w:val="nil"/>
                    <w:tr2bl w:val="nil"/>
                  </w:tcBorders>
                  <w:noWrap w:val="0"/>
                  <w:vAlign w:val="center"/>
                </w:tcPr>
                <w:p w14:paraId="643D47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试验厂房-空压站</w:t>
                  </w:r>
                </w:p>
              </w:tc>
              <w:tc>
                <w:tcPr>
                  <w:tcW w:w="585" w:type="pct"/>
                  <w:vMerge w:val="restart"/>
                  <w:tcBorders>
                    <w:tl2br w:val="nil"/>
                    <w:tr2bl w:val="nil"/>
                  </w:tcBorders>
                  <w:noWrap w:val="0"/>
                  <w:vAlign w:val="center"/>
                </w:tcPr>
                <w:p w14:paraId="7A1293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1#</w:t>
                  </w:r>
                  <w:r>
                    <w:rPr>
                      <w:rFonts w:hint="default" w:ascii="Times New Roman" w:hAnsi="Times New Roman" w:cs="Times New Roman"/>
                      <w:b w:val="0"/>
                      <w:bCs w:val="0"/>
                      <w:color w:val="auto"/>
                      <w:sz w:val="21"/>
                      <w:szCs w:val="21"/>
                      <w:highlight w:val="none"/>
                      <w:lang w:val="en-US" w:eastAsia="zh-CN"/>
                    </w:rPr>
                    <w:t>离心式空压机</w:t>
                  </w:r>
                </w:p>
              </w:tc>
              <w:tc>
                <w:tcPr>
                  <w:tcW w:w="629" w:type="pct"/>
                  <w:vMerge w:val="restart"/>
                  <w:tcBorders>
                    <w:tl2br w:val="nil"/>
                    <w:tr2bl w:val="nil"/>
                  </w:tcBorders>
                  <w:noWrap w:val="0"/>
                  <w:vAlign w:val="center"/>
                </w:tcPr>
                <w:p w14:paraId="0C744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201728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restart"/>
                  <w:tcBorders>
                    <w:tl2br w:val="nil"/>
                    <w:tr2bl w:val="nil"/>
                  </w:tcBorders>
                  <w:noWrap w:val="0"/>
                  <w:vAlign w:val="center"/>
                </w:tcPr>
                <w:p w14:paraId="2867A7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6B2AEE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w:t>
                  </w:r>
                </w:p>
              </w:tc>
              <w:tc>
                <w:tcPr>
                  <w:tcW w:w="285" w:type="pct"/>
                  <w:vMerge w:val="restart"/>
                  <w:tcBorders>
                    <w:tl2br w:val="nil"/>
                    <w:tr2bl w:val="nil"/>
                  </w:tcBorders>
                  <w:noWrap w:val="0"/>
                  <w:vAlign w:val="center"/>
                </w:tcPr>
                <w:p w14:paraId="0279CE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w:t>
                  </w:r>
                </w:p>
              </w:tc>
              <w:tc>
                <w:tcPr>
                  <w:tcW w:w="218" w:type="pct"/>
                  <w:vMerge w:val="restart"/>
                  <w:tcBorders>
                    <w:tl2br w:val="nil"/>
                    <w:tr2bl w:val="nil"/>
                  </w:tcBorders>
                  <w:noWrap w:val="0"/>
                  <w:vAlign w:val="center"/>
                </w:tcPr>
                <w:p w14:paraId="4F6D2B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4466F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2BD2D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34</w:t>
                  </w:r>
                </w:p>
              </w:tc>
              <w:tc>
                <w:tcPr>
                  <w:tcW w:w="268" w:type="pct"/>
                  <w:tcBorders>
                    <w:tl2br w:val="nil"/>
                    <w:tr2bl w:val="nil"/>
                  </w:tcBorders>
                  <w:noWrap w:val="0"/>
                  <w:vAlign w:val="center"/>
                </w:tcPr>
                <w:p w14:paraId="4CF628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59.2</w:t>
                  </w:r>
                </w:p>
              </w:tc>
              <w:tc>
                <w:tcPr>
                  <w:tcW w:w="171" w:type="pct"/>
                  <w:vMerge w:val="restart"/>
                  <w:tcBorders>
                    <w:tl2br w:val="nil"/>
                    <w:tr2bl w:val="nil"/>
                  </w:tcBorders>
                  <w:noWrap w:val="0"/>
                  <w:vAlign w:val="center"/>
                </w:tcPr>
                <w:p w14:paraId="044FE8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FB2AE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6526E9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44.2</w:t>
                  </w:r>
                </w:p>
              </w:tc>
              <w:tc>
                <w:tcPr>
                  <w:tcW w:w="352" w:type="pct"/>
                  <w:vMerge w:val="restart"/>
                  <w:tcBorders>
                    <w:tl2br w:val="nil"/>
                    <w:tr2bl w:val="nil"/>
                  </w:tcBorders>
                  <w:noWrap w:val="0"/>
                  <w:vAlign w:val="center"/>
                </w:tcPr>
                <w:p w14:paraId="155345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1C3BCA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7F8F0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422B5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5B6A4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57EAFF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31E3B2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C66FD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A3781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79543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04A7E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23FED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8066A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322E3F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55.9</w:t>
                  </w:r>
                </w:p>
              </w:tc>
              <w:tc>
                <w:tcPr>
                  <w:tcW w:w="171" w:type="pct"/>
                  <w:vMerge w:val="continue"/>
                  <w:tcBorders>
                    <w:tl2br w:val="nil"/>
                    <w:tr2bl w:val="nil"/>
                  </w:tcBorders>
                  <w:noWrap w:val="0"/>
                  <w:vAlign w:val="center"/>
                </w:tcPr>
                <w:p w14:paraId="71A629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58F0A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C657B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40.9</w:t>
                  </w:r>
                </w:p>
              </w:tc>
              <w:tc>
                <w:tcPr>
                  <w:tcW w:w="352" w:type="pct"/>
                  <w:vMerge w:val="continue"/>
                  <w:tcBorders>
                    <w:tl2br w:val="nil"/>
                    <w:tr2bl w:val="nil"/>
                  </w:tcBorders>
                  <w:noWrap w:val="0"/>
                  <w:vAlign w:val="center"/>
                </w:tcPr>
                <w:p w14:paraId="6E3F7B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9A1B63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36637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452F4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4A199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59ACB9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0F03A5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87D33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44C5D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81065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30588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A4EA0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0B4D6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w:t>
                  </w:r>
                </w:p>
              </w:tc>
              <w:tc>
                <w:tcPr>
                  <w:tcW w:w="268" w:type="pct"/>
                  <w:tcBorders>
                    <w:tl2br w:val="nil"/>
                    <w:tr2bl w:val="nil"/>
                  </w:tcBorders>
                  <w:noWrap w:val="0"/>
                  <w:vAlign w:val="center"/>
                </w:tcPr>
                <w:p w14:paraId="120FDA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57.3</w:t>
                  </w:r>
                </w:p>
              </w:tc>
              <w:tc>
                <w:tcPr>
                  <w:tcW w:w="171" w:type="pct"/>
                  <w:vMerge w:val="continue"/>
                  <w:tcBorders>
                    <w:tl2br w:val="nil"/>
                    <w:tr2bl w:val="nil"/>
                  </w:tcBorders>
                  <w:noWrap w:val="0"/>
                  <w:vAlign w:val="center"/>
                </w:tcPr>
                <w:p w14:paraId="09B361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BA877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3E9C2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42.3</w:t>
                  </w:r>
                </w:p>
              </w:tc>
              <w:tc>
                <w:tcPr>
                  <w:tcW w:w="352" w:type="pct"/>
                  <w:vMerge w:val="continue"/>
                  <w:tcBorders>
                    <w:tl2br w:val="nil"/>
                    <w:tr2bl w:val="nil"/>
                  </w:tcBorders>
                  <w:noWrap w:val="0"/>
                  <w:vAlign w:val="center"/>
                </w:tcPr>
                <w:p w14:paraId="0C2259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9B8EB6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F7992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C1ECD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F0A00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3B0C82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63E882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77028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33E40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D9748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DCA80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D0B1E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02828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57D7A1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79.8</w:t>
                  </w:r>
                </w:p>
              </w:tc>
              <w:tc>
                <w:tcPr>
                  <w:tcW w:w="171" w:type="pct"/>
                  <w:vMerge w:val="continue"/>
                  <w:tcBorders>
                    <w:tl2br w:val="nil"/>
                    <w:tr2bl w:val="nil"/>
                  </w:tcBorders>
                  <w:noWrap w:val="0"/>
                  <w:vAlign w:val="center"/>
                </w:tcPr>
                <w:p w14:paraId="1096CB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A25C6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26F61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64.8</w:t>
                  </w:r>
                </w:p>
              </w:tc>
              <w:tc>
                <w:tcPr>
                  <w:tcW w:w="352" w:type="pct"/>
                  <w:vMerge w:val="continue"/>
                  <w:tcBorders>
                    <w:tl2br w:val="nil"/>
                    <w:tr2bl w:val="nil"/>
                  </w:tcBorders>
                  <w:noWrap w:val="0"/>
                  <w:vAlign w:val="center"/>
                </w:tcPr>
                <w:p w14:paraId="637EAF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33713C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74C3B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22</w:t>
                  </w:r>
                </w:p>
              </w:tc>
              <w:tc>
                <w:tcPr>
                  <w:tcW w:w="249" w:type="pct"/>
                  <w:vMerge w:val="continue"/>
                  <w:tcBorders>
                    <w:tl2br w:val="nil"/>
                    <w:tr2bl w:val="nil"/>
                  </w:tcBorders>
                  <w:noWrap w:val="0"/>
                  <w:vAlign w:val="center"/>
                </w:tcPr>
                <w:p w14:paraId="0231B4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32843A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val="en-US" w:eastAsia="zh-CN"/>
                    </w:rPr>
                    <w:t>离心式空压机</w:t>
                  </w:r>
                </w:p>
              </w:tc>
              <w:tc>
                <w:tcPr>
                  <w:tcW w:w="629" w:type="pct"/>
                  <w:vMerge w:val="restart"/>
                  <w:tcBorders>
                    <w:tl2br w:val="nil"/>
                    <w:tr2bl w:val="nil"/>
                  </w:tcBorders>
                  <w:noWrap w:val="0"/>
                  <w:vAlign w:val="center"/>
                </w:tcPr>
                <w:p w14:paraId="650E0F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33F106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733648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2A508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59</w:t>
                  </w:r>
                </w:p>
              </w:tc>
              <w:tc>
                <w:tcPr>
                  <w:tcW w:w="285" w:type="pct"/>
                  <w:vMerge w:val="restart"/>
                  <w:tcBorders>
                    <w:tl2br w:val="nil"/>
                    <w:tr2bl w:val="nil"/>
                  </w:tcBorders>
                  <w:noWrap w:val="0"/>
                  <w:vAlign w:val="center"/>
                </w:tcPr>
                <w:p w14:paraId="4191A8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w:t>
                  </w:r>
                </w:p>
              </w:tc>
              <w:tc>
                <w:tcPr>
                  <w:tcW w:w="218" w:type="pct"/>
                  <w:vMerge w:val="restart"/>
                  <w:tcBorders>
                    <w:tl2br w:val="nil"/>
                    <w:tr2bl w:val="nil"/>
                  </w:tcBorders>
                  <w:noWrap w:val="0"/>
                  <w:vAlign w:val="center"/>
                </w:tcPr>
                <w:p w14:paraId="11F677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3457F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348F6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29</w:t>
                  </w:r>
                </w:p>
              </w:tc>
              <w:tc>
                <w:tcPr>
                  <w:tcW w:w="268" w:type="pct"/>
                  <w:tcBorders>
                    <w:tl2br w:val="nil"/>
                    <w:tr2bl w:val="nil"/>
                  </w:tcBorders>
                  <w:noWrap w:val="0"/>
                  <w:vAlign w:val="center"/>
                </w:tcPr>
                <w:p w14:paraId="61C1BC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60.7</w:t>
                  </w:r>
                </w:p>
              </w:tc>
              <w:tc>
                <w:tcPr>
                  <w:tcW w:w="171" w:type="pct"/>
                  <w:vMerge w:val="restart"/>
                  <w:tcBorders>
                    <w:tl2br w:val="nil"/>
                    <w:tr2bl w:val="nil"/>
                  </w:tcBorders>
                  <w:noWrap w:val="0"/>
                  <w:vAlign w:val="center"/>
                </w:tcPr>
                <w:p w14:paraId="47682D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7378CC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B724F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45.7</w:t>
                  </w:r>
                </w:p>
              </w:tc>
              <w:tc>
                <w:tcPr>
                  <w:tcW w:w="352" w:type="pct"/>
                  <w:vMerge w:val="restart"/>
                  <w:tcBorders>
                    <w:tl2br w:val="nil"/>
                    <w:tr2bl w:val="nil"/>
                  </w:tcBorders>
                  <w:noWrap w:val="0"/>
                  <w:vAlign w:val="center"/>
                </w:tcPr>
                <w:p w14:paraId="5394FD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981EAF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1DF4E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9658F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9FD96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610D6D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5A520D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DC2B3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C2486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8200F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0ABCE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B56D8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DB0ED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7226D9D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55.9</w:t>
                  </w:r>
                </w:p>
              </w:tc>
              <w:tc>
                <w:tcPr>
                  <w:tcW w:w="171" w:type="pct"/>
                  <w:vMerge w:val="continue"/>
                  <w:tcBorders>
                    <w:tl2br w:val="nil"/>
                    <w:tr2bl w:val="nil"/>
                  </w:tcBorders>
                  <w:noWrap w:val="0"/>
                  <w:vAlign w:val="center"/>
                </w:tcPr>
                <w:p w14:paraId="296784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6C949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FEA6C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40.9</w:t>
                  </w:r>
                </w:p>
              </w:tc>
              <w:tc>
                <w:tcPr>
                  <w:tcW w:w="352" w:type="pct"/>
                  <w:vMerge w:val="continue"/>
                  <w:tcBorders>
                    <w:tl2br w:val="nil"/>
                    <w:tr2bl w:val="nil"/>
                  </w:tcBorders>
                  <w:noWrap w:val="0"/>
                  <w:vAlign w:val="center"/>
                </w:tcPr>
                <w:p w14:paraId="158235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74D1DB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614F0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80462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4EB6A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5B6F3F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090999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B70F2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408FC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1D8B1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74493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7641E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3CD377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48</w:t>
                  </w:r>
                </w:p>
              </w:tc>
              <w:tc>
                <w:tcPr>
                  <w:tcW w:w="268" w:type="pct"/>
                  <w:tcBorders>
                    <w:tl2br w:val="nil"/>
                    <w:tr2bl w:val="nil"/>
                  </w:tcBorders>
                  <w:noWrap w:val="0"/>
                  <w:vAlign w:val="center"/>
                </w:tcPr>
                <w:p w14:paraId="72185F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56.2</w:t>
                  </w:r>
                </w:p>
              </w:tc>
              <w:tc>
                <w:tcPr>
                  <w:tcW w:w="171" w:type="pct"/>
                  <w:vMerge w:val="continue"/>
                  <w:tcBorders>
                    <w:tl2br w:val="nil"/>
                    <w:tr2bl w:val="nil"/>
                  </w:tcBorders>
                  <w:noWrap w:val="0"/>
                  <w:vAlign w:val="center"/>
                </w:tcPr>
                <w:p w14:paraId="6E416D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B0C36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C6603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41.2</w:t>
                  </w:r>
                </w:p>
              </w:tc>
              <w:tc>
                <w:tcPr>
                  <w:tcW w:w="352" w:type="pct"/>
                  <w:vMerge w:val="continue"/>
                  <w:tcBorders>
                    <w:tl2br w:val="nil"/>
                    <w:tr2bl w:val="nil"/>
                  </w:tcBorders>
                  <w:noWrap w:val="0"/>
                  <w:vAlign w:val="center"/>
                </w:tcPr>
                <w:p w14:paraId="3A425C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C57F3D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B4FFE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2943C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72945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4813EF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7D828B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672D6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6132C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3B58E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B4305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FC4BE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0EC3D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65CFC2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79.5</w:t>
                  </w:r>
                </w:p>
              </w:tc>
              <w:tc>
                <w:tcPr>
                  <w:tcW w:w="171" w:type="pct"/>
                  <w:vMerge w:val="continue"/>
                  <w:tcBorders>
                    <w:tl2br w:val="nil"/>
                    <w:tr2bl w:val="nil"/>
                  </w:tcBorders>
                  <w:noWrap w:val="0"/>
                  <w:vAlign w:val="center"/>
                </w:tcPr>
                <w:p w14:paraId="15738E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1E445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EBE05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64.5</w:t>
                  </w:r>
                </w:p>
              </w:tc>
              <w:tc>
                <w:tcPr>
                  <w:tcW w:w="352" w:type="pct"/>
                  <w:vMerge w:val="continue"/>
                  <w:tcBorders>
                    <w:tl2br w:val="nil"/>
                    <w:tr2bl w:val="nil"/>
                  </w:tcBorders>
                  <w:noWrap w:val="0"/>
                  <w:vAlign w:val="center"/>
                </w:tcPr>
                <w:p w14:paraId="713F2C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872046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1C2285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23</w:t>
                  </w:r>
                </w:p>
              </w:tc>
              <w:tc>
                <w:tcPr>
                  <w:tcW w:w="249" w:type="pct"/>
                  <w:vMerge w:val="continue"/>
                  <w:tcBorders>
                    <w:tl2br w:val="nil"/>
                    <w:tr2bl w:val="nil"/>
                  </w:tcBorders>
                  <w:noWrap w:val="0"/>
                  <w:vAlign w:val="center"/>
                </w:tcPr>
                <w:p w14:paraId="1DE900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369228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b w:val="0"/>
                      <w:bCs w:val="0"/>
                      <w:color w:val="auto"/>
                      <w:sz w:val="21"/>
                      <w:szCs w:val="21"/>
                      <w:highlight w:val="none"/>
                      <w:lang w:val="en-US" w:eastAsia="zh-CN"/>
                    </w:rPr>
                    <w:t>3#</w:t>
                  </w:r>
                  <w:r>
                    <w:rPr>
                      <w:rFonts w:hint="default" w:ascii="Times New Roman" w:hAnsi="Times New Roman" w:cs="Times New Roman"/>
                      <w:b w:val="0"/>
                      <w:bCs w:val="0"/>
                      <w:color w:val="auto"/>
                      <w:sz w:val="21"/>
                      <w:szCs w:val="21"/>
                      <w:highlight w:val="none"/>
                      <w:lang w:val="en-US" w:eastAsia="zh-CN"/>
                    </w:rPr>
                    <w:t>离心式空压机</w:t>
                  </w:r>
                </w:p>
              </w:tc>
              <w:tc>
                <w:tcPr>
                  <w:tcW w:w="629" w:type="pct"/>
                  <w:vMerge w:val="restart"/>
                  <w:tcBorders>
                    <w:tl2br w:val="nil"/>
                    <w:tr2bl w:val="nil"/>
                  </w:tcBorders>
                  <w:noWrap w:val="0"/>
                  <w:vAlign w:val="center"/>
                </w:tcPr>
                <w:p w14:paraId="13E6A9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011D4E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6F5195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6D8B6E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64</w:t>
                  </w:r>
                </w:p>
              </w:tc>
              <w:tc>
                <w:tcPr>
                  <w:tcW w:w="285" w:type="pct"/>
                  <w:vMerge w:val="restart"/>
                  <w:tcBorders>
                    <w:tl2br w:val="nil"/>
                    <w:tr2bl w:val="nil"/>
                  </w:tcBorders>
                  <w:noWrap w:val="0"/>
                  <w:vAlign w:val="center"/>
                </w:tcPr>
                <w:p w14:paraId="73DCA9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w:t>
                  </w:r>
                </w:p>
              </w:tc>
              <w:tc>
                <w:tcPr>
                  <w:tcW w:w="218" w:type="pct"/>
                  <w:vMerge w:val="restart"/>
                  <w:tcBorders>
                    <w:tl2br w:val="nil"/>
                    <w:tr2bl w:val="nil"/>
                  </w:tcBorders>
                  <w:noWrap w:val="0"/>
                  <w:vAlign w:val="center"/>
                </w:tcPr>
                <w:p w14:paraId="66E27C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DD863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10B06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24</w:t>
                  </w:r>
                </w:p>
              </w:tc>
              <w:tc>
                <w:tcPr>
                  <w:tcW w:w="268" w:type="pct"/>
                  <w:tcBorders>
                    <w:tl2br w:val="nil"/>
                    <w:tr2bl w:val="nil"/>
                  </w:tcBorders>
                  <w:noWrap w:val="0"/>
                  <w:vAlign w:val="center"/>
                </w:tcPr>
                <w:p w14:paraId="046358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62.3</w:t>
                  </w:r>
                </w:p>
              </w:tc>
              <w:tc>
                <w:tcPr>
                  <w:tcW w:w="171" w:type="pct"/>
                  <w:vMerge w:val="restart"/>
                  <w:tcBorders>
                    <w:tl2br w:val="nil"/>
                    <w:tr2bl w:val="nil"/>
                  </w:tcBorders>
                  <w:noWrap w:val="0"/>
                  <w:vAlign w:val="center"/>
                </w:tcPr>
                <w:p w14:paraId="59A633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5555A2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2C45CD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47.3</w:t>
                  </w:r>
                </w:p>
              </w:tc>
              <w:tc>
                <w:tcPr>
                  <w:tcW w:w="352" w:type="pct"/>
                  <w:vMerge w:val="restart"/>
                  <w:tcBorders>
                    <w:tl2br w:val="nil"/>
                    <w:tr2bl w:val="nil"/>
                  </w:tcBorders>
                  <w:noWrap w:val="0"/>
                  <w:vAlign w:val="center"/>
                </w:tcPr>
                <w:p w14:paraId="222C75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F6CF62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346FD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C1573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D2E9B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9EA2B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2D4358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E110A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170B1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731C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7CC2C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192E0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6797F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7A31E7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55.9</w:t>
                  </w:r>
                </w:p>
              </w:tc>
              <w:tc>
                <w:tcPr>
                  <w:tcW w:w="171" w:type="pct"/>
                  <w:vMerge w:val="continue"/>
                  <w:tcBorders>
                    <w:tl2br w:val="nil"/>
                    <w:tr2bl w:val="nil"/>
                  </w:tcBorders>
                  <w:noWrap w:val="0"/>
                  <w:vAlign w:val="center"/>
                </w:tcPr>
                <w:p w14:paraId="6CE4D0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97537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3E793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40.9</w:t>
                  </w:r>
                </w:p>
              </w:tc>
              <w:tc>
                <w:tcPr>
                  <w:tcW w:w="352" w:type="pct"/>
                  <w:vMerge w:val="continue"/>
                  <w:tcBorders>
                    <w:tl2br w:val="nil"/>
                    <w:tr2bl w:val="nil"/>
                  </w:tcBorders>
                  <w:noWrap w:val="0"/>
                  <w:vAlign w:val="center"/>
                </w:tcPr>
                <w:p w14:paraId="278CA7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187998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25D4F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D3ACE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2AF6E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6E96A5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4F6B55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57C6D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4C0C3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5D606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1BF32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733E3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AFF9C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53</w:t>
                  </w:r>
                </w:p>
              </w:tc>
              <w:tc>
                <w:tcPr>
                  <w:tcW w:w="268" w:type="pct"/>
                  <w:tcBorders>
                    <w:tl2br w:val="nil"/>
                    <w:tr2bl w:val="nil"/>
                  </w:tcBorders>
                  <w:noWrap w:val="0"/>
                  <w:vAlign w:val="center"/>
                </w:tcPr>
                <w:p w14:paraId="0E3C13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55.4</w:t>
                  </w:r>
                </w:p>
              </w:tc>
              <w:tc>
                <w:tcPr>
                  <w:tcW w:w="171" w:type="pct"/>
                  <w:vMerge w:val="continue"/>
                  <w:tcBorders>
                    <w:tl2br w:val="nil"/>
                    <w:tr2bl w:val="nil"/>
                  </w:tcBorders>
                  <w:noWrap w:val="0"/>
                  <w:vAlign w:val="center"/>
                </w:tcPr>
                <w:p w14:paraId="5D08D5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14D0B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2C1E7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40.4</w:t>
                  </w:r>
                </w:p>
              </w:tc>
              <w:tc>
                <w:tcPr>
                  <w:tcW w:w="352" w:type="pct"/>
                  <w:vMerge w:val="continue"/>
                  <w:tcBorders>
                    <w:tl2br w:val="nil"/>
                    <w:tr2bl w:val="nil"/>
                  </w:tcBorders>
                  <w:noWrap w:val="0"/>
                  <w:vAlign w:val="center"/>
                </w:tcPr>
                <w:p w14:paraId="5E0487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DC56AA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0FE81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97AE5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C93DE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6A19AD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27279A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74DC1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CE7EF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F731C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3E984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0622D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77C80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673F88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80</w:t>
                  </w:r>
                </w:p>
              </w:tc>
              <w:tc>
                <w:tcPr>
                  <w:tcW w:w="171" w:type="pct"/>
                  <w:vMerge w:val="continue"/>
                  <w:tcBorders>
                    <w:tl2br w:val="nil"/>
                    <w:tr2bl w:val="nil"/>
                  </w:tcBorders>
                  <w:noWrap w:val="0"/>
                  <w:vAlign w:val="center"/>
                </w:tcPr>
                <w:p w14:paraId="101DB8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B81F0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F033D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65</w:t>
                  </w:r>
                </w:p>
              </w:tc>
              <w:tc>
                <w:tcPr>
                  <w:tcW w:w="352" w:type="pct"/>
                  <w:vMerge w:val="continue"/>
                  <w:tcBorders>
                    <w:tl2br w:val="nil"/>
                    <w:tr2bl w:val="nil"/>
                  </w:tcBorders>
                  <w:noWrap w:val="0"/>
                  <w:vAlign w:val="center"/>
                </w:tcPr>
                <w:p w14:paraId="0F11D0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2AB7C6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17ABF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24</w:t>
                  </w:r>
                </w:p>
              </w:tc>
              <w:tc>
                <w:tcPr>
                  <w:tcW w:w="249" w:type="pct"/>
                  <w:vMerge w:val="continue"/>
                  <w:tcBorders>
                    <w:tl2br w:val="nil"/>
                    <w:tr2bl w:val="nil"/>
                  </w:tcBorders>
                  <w:noWrap w:val="0"/>
                  <w:vAlign w:val="center"/>
                </w:tcPr>
                <w:p w14:paraId="15B059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4611AA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r>
                    <w:rPr>
                      <w:rFonts w:hint="default" w:ascii="Times New Roman" w:hAnsi="Times New Roman" w:eastAsia="宋体" w:cs="Times New Roman"/>
                      <w:color w:val="auto"/>
                      <w:kern w:val="0"/>
                      <w:sz w:val="21"/>
                      <w:szCs w:val="21"/>
                      <w:highlight w:val="none"/>
                      <w:lang w:val="en-US" w:eastAsia="zh-CN" w:bidi="ar-SA"/>
                    </w:rPr>
                    <w:t>压缩干燥机</w:t>
                  </w:r>
                </w:p>
              </w:tc>
              <w:tc>
                <w:tcPr>
                  <w:tcW w:w="629" w:type="pct"/>
                  <w:vMerge w:val="restart"/>
                  <w:tcBorders>
                    <w:tl2br w:val="nil"/>
                    <w:tr2bl w:val="nil"/>
                  </w:tcBorders>
                  <w:noWrap w:val="0"/>
                  <w:vAlign w:val="center"/>
                </w:tcPr>
                <w:p w14:paraId="4B4A4B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2A7E39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251965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57F2D8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w:t>
                  </w:r>
                </w:p>
              </w:tc>
              <w:tc>
                <w:tcPr>
                  <w:tcW w:w="285" w:type="pct"/>
                  <w:vMerge w:val="restart"/>
                  <w:tcBorders>
                    <w:tl2br w:val="nil"/>
                    <w:tr2bl w:val="nil"/>
                  </w:tcBorders>
                  <w:noWrap w:val="0"/>
                  <w:vAlign w:val="center"/>
                </w:tcPr>
                <w:p w14:paraId="506DC0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18" w:type="pct"/>
                  <w:vMerge w:val="restart"/>
                  <w:tcBorders>
                    <w:tl2br w:val="nil"/>
                    <w:tr2bl w:val="nil"/>
                  </w:tcBorders>
                  <w:noWrap w:val="0"/>
                  <w:vAlign w:val="center"/>
                </w:tcPr>
                <w:p w14:paraId="0E8A65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9FAAC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7C7E5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33</w:t>
                  </w:r>
                </w:p>
              </w:tc>
              <w:tc>
                <w:tcPr>
                  <w:tcW w:w="268" w:type="pct"/>
                  <w:tcBorders>
                    <w:tl2br w:val="nil"/>
                    <w:tr2bl w:val="nil"/>
                  </w:tcBorders>
                  <w:noWrap w:val="0"/>
                  <w:vAlign w:val="center"/>
                </w:tcPr>
                <w:p w14:paraId="2F9C01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49.4</w:t>
                  </w:r>
                </w:p>
              </w:tc>
              <w:tc>
                <w:tcPr>
                  <w:tcW w:w="171" w:type="pct"/>
                  <w:vMerge w:val="restart"/>
                  <w:tcBorders>
                    <w:tl2br w:val="nil"/>
                    <w:tr2bl w:val="nil"/>
                  </w:tcBorders>
                  <w:noWrap w:val="0"/>
                  <w:vAlign w:val="center"/>
                </w:tcPr>
                <w:p w14:paraId="7483EE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ACD09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113CA4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34.4</w:t>
                  </w:r>
                </w:p>
              </w:tc>
              <w:tc>
                <w:tcPr>
                  <w:tcW w:w="352" w:type="pct"/>
                  <w:vMerge w:val="restart"/>
                  <w:tcBorders>
                    <w:tl2br w:val="nil"/>
                    <w:tr2bl w:val="nil"/>
                  </w:tcBorders>
                  <w:noWrap w:val="0"/>
                  <w:vAlign w:val="center"/>
                </w:tcPr>
                <w:p w14:paraId="3D2F7E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AF551F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7D9B5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3F3F4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E8E65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629" w:type="pct"/>
                  <w:vMerge w:val="continue"/>
                  <w:tcBorders>
                    <w:tl2br w:val="nil"/>
                    <w:tr2bl w:val="nil"/>
                  </w:tcBorders>
                  <w:noWrap w:val="0"/>
                  <w:vAlign w:val="center"/>
                </w:tcPr>
                <w:p w14:paraId="40D1AF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311" w:type="pct"/>
                  <w:vMerge w:val="continue"/>
                  <w:tcBorders>
                    <w:tl2br w:val="nil"/>
                    <w:tr2bl w:val="nil"/>
                  </w:tcBorders>
                  <w:noWrap w:val="0"/>
                  <w:vAlign w:val="center"/>
                </w:tcPr>
                <w:p w14:paraId="2AAF14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0EB62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0B4B3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E80D3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4F45E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276F4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EB553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w:t>
                  </w:r>
                </w:p>
              </w:tc>
              <w:tc>
                <w:tcPr>
                  <w:tcW w:w="268" w:type="pct"/>
                  <w:tcBorders>
                    <w:tl2br w:val="nil"/>
                    <w:tr2bl w:val="nil"/>
                  </w:tcBorders>
                  <w:noWrap w:val="0"/>
                  <w:vAlign w:val="center"/>
                </w:tcPr>
                <w:p w14:paraId="25C748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47.4</w:t>
                  </w:r>
                </w:p>
              </w:tc>
              <w:tc>
                <w:tcPr>
                  <w:tcW w:w="171" w:type="pct"/>
                  <w:vMerge w:val="continue"/>
                  <w:tcBorders>
                    <w:tl2br w:val="nil"/>
                    <w:tr2bl w:val="nil"/>
                  </w:tcBorders>
                  <w:noWrap w:val="0"/>
                  <w:vAlign w:val="center"/>
                </w:tcPr>
                <w:p w14:paraId="1D09F6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123C5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A6005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32.4</w:t>
                  </w:r>
                </w:p>
              </w:tc>
              <w:tc>
                <w:tcPr>
                  <w:tcW w:w="352" w:type="pct"/>
                  <w:vMerge w:val="continue"/>
                  <w:tcBorders>
                    <w:tl2br w:val="nil"/>
                    <w:tr2bl w:val="nil"/>
                  </w:tcBorders>
                  <w:noWrap w:val="0"/>
                  <w:vAlign w:val="center"/>
                </w:tcPr>
                <w:p w14:paraId="75894E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0A9EFE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DF447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9D6BA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6180B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629" w:type="pct"/>
                  <w:vMerge w:val="continue"/>
                  <w:tcBorders>
                    <w:tl2br w:val="nil"/>
                    <w:tr2bl w:val="nil"/>
                  </w:tcBorders>
                  <w:noWrap w:val="0"/>
                  <w:vAlign w:val="center"/>
                </w:tcPr>
                <w:p w14:paraId="67D5CE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311" w:type="pct"/>
                  <w:vMerge w:val="continue"/>
                  <w:tcBorders>
                    <w:tl2br w:val="nil"/>
                    <w:tr2bl w:val="nil"/>
                  </w:tcBorders>
                  <w:noWrap w:val="0"/>
                  <w:vAlign w:val="center"/>
                </w:tcPr>
                <w:p w14:paraId="7B905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9746F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3AD3F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3D50D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5D08E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F6067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4124F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w:t>
                  </w:r>
                </w:p>
              </w:tc>
              <w:tc>
                <w:tcPr>
                  <w:tcW w:w="268" w:type="pct"/>
                  <w:tcBorders>
                    <w:tl2br w:val="nil"/>
                    <w:tr2bl w:val="nil"/>
                  </w:tcBorders>
                  <w:noWrap w:val="0"/>
                  <w:vAlign w:val="center"/>
                </w:tcPr>
                <w:p w14:paraId="1F3883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47.1</w:t>
                  </w:r>
                </w:p>
              </w:tc>
              <w:tc>
                <w:tcPr>
                  <w:tcW w:w="171" w:type="pct"/>
                  <w:vMerge w:val="continue"/>
                  <w:tcBorders>
                    <w:tl2br w:val="nil"/>
                    <w:tr2bl w:val="nil"/>
                  </w:tcBorders>
                  <w:noWrap w:val="0"/>
                  <w:vAlign w:val="center"/>
                </w:tcPr>
                <w:p w14:paraId="15B412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692F5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BD137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32.1</w:t>
                  </w:r>
                </w:p>
              </w:tc>
              <w:tc>
                <w:tcPr>
                  <w:tcW w:w="352" w:type="pct"/>
                  <w:vMerge w:val="continue"/>
                  <w:tcBorders>
                    <w:tl2br w:val="nil"/>
                    <w:tr2bl w:val="nil"/>
                  </w:tcBorders>
                  <w:noWrap w:val="0"/>
                  <w:vAlign w:val="center"/>
                </w:tcPr>
                <w:p w14:paraId="04F8A9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979F84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B25BF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4674A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4CCBE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629" w:type="pct"/>
                  <w:vMerge w:val="continue"/>
                  <w:tcBorders>
                    <w:tl2br w:val="nil"/>
                    <w:tr2bl w:val="nil"/>
                  </w:tcBorders>
                  <w:noWrap w:val="0"/>
                  <w:vAlign w:val="center"/>
                </w:tcPr>
                <w:p w14:paraId="241779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311" w:type="pct"/>
                  <w:vMerge w:val="continue"/>
                  <w:tcBorders>
                    <w:tl2br w:val="nil"/>
                    <w:tr2bl w:val="nil"/>
                  </w:tcBorders>
                  <w:noWrap w:val="0"/>
                  <w:vAlign w:val="center"/>
                </w:tcPr>
                <w:p w14:paraId="5F9F55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00911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FBED2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6B2F8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169AED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1ACF5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9E8BF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w:t>
                  </w:r>
                </w:p>
              </w:tc>
              <w:tc>
                <w:tcPr>
                  <w:tcW w:w="268" w:type="pct"/>
                  <w:tcBorders>
                    <w:tl2br w:val="nil"/>
                    <w:tr2bl w:val="nil"/>
                  </w:tcBorders>
                  <w:noWrap w:val="0"/>
                  <w:vAlign w:val="center"/>
                </w:tcPr>
                <w:p w14:paraId="431A31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58.8</w:t>
                  </w:r>
                </w:p>
              </w:tc>
              <w:tc>
                <w:tcPr>
                  <w:tcW w:w="171" w:type="pct"/>
                  <w:vMerge w:val="continue"/>
                  <w:tcBorders>
                    <w:tl2br w:val="nil"/>
                    <w:tr2bl w:val="nil"/>
                  </w:tcBorders>
                  <w:noWrap w:val="0"/>
                  <w:vAlign w:val="center"/>
                </w:tcPr>
                <w:p w14:paraId="07D1F1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29667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81B4E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43.8</w:t>
                  </w:r>
                </w:p>
              </w:tc>
              <w:tc>
                <w:tcPr>
                  <w:tcW w:w="352" w:type="pct"/>
                  <w:vMerge w:val="continue"/>
                  <w:tcBorders>
                    <w:tl2br w:val="nil"/>
                    <w:tr2bl w:val="nil"/>
                  </w:tcBorders>
                  <w:noWrap w:val="0"/>
                  <w:vAlign w:val="center"/>
                </w:tcPr>
                <w:p w14:paraId="4A5861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98C493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restart"/>
                  <w:tcBorders>
                    <w:tl2br w:val="nil"/>
                    <w:tr2bl w:val="nil"/>
                  </w:tcBorders>
                  <w:noWrap w:val="0"/>
                  <w:vAlign w:val="center"/>
                </w:tcPr>
                <w:p w14:paraId="0437E5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249" w:type="pct"/>
                  <w:vMerge w:val="continue"/>
                  <w:tcBorders>
                    <w:tl2br w:val="nil"/>
                    <w:tr2bl w:val="nil"/>
                  </w:tcBorders>
                  <w:noWrap w:val="0"/>
                  <w:vAlign w:val="center"/>
                </w:tcPr>
                <w:p w14:paraId="313971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2F5E04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压缩干燥机</w:t>
                  </w:r>
                </w:p>
              </w:tc>
              <w:tc>
                <w:tcPr>
                  <w:tcW w:w="629" w:type="pct"/>
                  <w:vMerge w:val="restart"/>
                  <w:tcBorders>
                    <w:tl2br w:val="nil"/>
                    <w:tr2bl w:val="nil"/>
                  </w:tcBorders>
                  <w:noWrap w:val="0"/>
                  <w:vAlign w:val="center"/>
                </w:tcPr>
                <w:p w14:paraId="1371E8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34CA45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381F0A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03D45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w:t>
                  </w:r>
                </w:p>
              </w:tc>
              <w:tc>
                <w:tcPr>
                  <w:tcW w:w="285" w:type="pct"/>
                  <w:vMerge w:val="restart"/>
                  <w:tcBorders>
                    <w:tl2br w:val="nil"/>
                    <w:tr2bl w:val="nil"/>
                  </w:tcBorders>
                  <w:noWrap w:val="0"/>
                  <w:vAlign w:val="center"/>
                </w:tcPr>
                <w:p w14:paraId="507E28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18" w:type="pct"/>
                  <w:vMerge w:val="restart"/>
                  <w:tcBorders>
                    <w:tl2br w:val="nil"/>
                    <w:tr2bl w:val="nil"/>
                  </w:tcBorders>
                  <w:noWrap w:val="0"/>
                  <w:vAlign w:val="center"/>
                </w:tcPr>
                <w:p w14:paraId="0F70B5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E6770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E8A83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28</w:t>
                  </w:r>
                </w:p>
              </w:tc>
              <w:tc>
                <w:tcPr>
                  <w:tcW w:w="268" w:type="pct"/>
                  <w:tcBorders>
                    <w:tl2br w:val="nil"/>
                    <w:tr2bl w:val="nil"/>
                  </w:tcBorders>
                  <w:noWrap w:val="0"/>
                  <w:vAlign w:val="center"/>
                </w:tcPr>
                <w:p w14:paraId="2DC429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51.0</w:t>
                  </w:r>
                </w:p>
              </w:tc>
              <w:tc>
                <w:tcPr>
                  <w:tcW w:w="171" w:type="pct"/>
                  <w:vMerge w:val="restart"/>
                  <w:tcBorders>
                    <w:tl2br w:val="nil"/>
                    <w:tr2bl w:val="nil"/>
                  </w:tcBorders>
                  <w:noWrap w:val="0"/>
                  <w:vAlign w:val="center"/>
                </w:tcPr>
                <w:p w14:paraId="6184E4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6730A9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61C25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w:t>
                  </w:r>
                </w:p>
              </w:tc>
              <w:tc>
                <w:tcPr>
                  <w:tcW w:w="352" w:type="pct"/>
                  <w:vMerge w:val="restart"/>
                  <w:tcBorders>
                    <w:tl2br w:val="nil"/>
                    <w:tr2bl w:val="nil"/>
                  </w:tcBorders>
                  <w:noWrap w:val="0"/>
                  <w:vAlign w:val="center"/>
                </w:tcPr>
                <w:p w14:paraId="6E09E6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9B78EF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67D4B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E9C75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29B5A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2CFFF9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649018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D24E0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DC9BE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2B23B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4BCC4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51BBD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67964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w:t>
                  </w:r>
                </w:p>
              </w:tc>
              <w:tc>
                <w:tcPr>
                  <w:tcW w:w="268" w:type="pct"/>
                  <w:tcBorders>
                    <w:tl2br w:val="nil"/>
                    <w:tr2bl w:val="nil"/>
                  </w:tcBorders>
                  <w:noWrap w:val="0"/>
                  <w:vAlign w:val="center"/>
                </w:tcPr>
                <w:p w14:paraId="52D2AF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47.5</w:t>
                  </w:r>
                </w:p>
              </w:tc>
              <w:tc>
                <w:tcPr>
                  <w:tcW w:w="171" w:type="pct"/>
                  <w:vMerge w:val="continue"/>
                  <w:tcBorders>
                    <w:tl2br w:val="nil"/>
                    <w:tr2bl w:val="nil"/>
                  </w:tcBorders>
                  <w:noWrap w:val="0"/>
                  <w:vAlign w:val="center"/>
                </w:tcPr>
                <w:p w14:paraId="18799F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57DCE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DEB17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32.5</w:t>
                  </w:r>
                </w:p>
              </w:tc>
              <w:tc>
                <w:tcPr>
                  <w:tcW w:w="352" w:type="pct"/>
                  <w:vMerge w:val="continue"/>
                  <w:tcBorders>
                    <w:tl2br w:val="nil"/>
                    <w:tr2bl w:val="nil"/>
                  </w:tcBorders>
                  <w:noWrap w:val="0"/>
                  <w:vAlign w:val="center"/>
                </w:tcPr>
                <w:p w14:paraId="57C54E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9CABC5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20FD3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4E0DD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73BCB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ACB0E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7C578A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FABBB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59E58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3FEED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492E5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C91F0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5BCAE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w:t>
                  </w:r>
                </w:p>
              </w:tc>
              <w:tc>
                <w:tcPr>
                  <w:tcW w:w="268" w:type="pct"/>
                  <w:tcBorders>
                    <w:tl2br w:val="nil"/>
                    <w:tr2bl w:val="nil"/>
                  </w:tcBorders>
                  <w:noWrap w:val="0"/>
                  <w:vAlign w:val="center"/>
                </w:tcPr>
                <w:p w14:paraId="7130BB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46.1</w:t>
                  </w:r>
                </w:p>
              </w:tc>
              <w:tc>
                <w:tcPr>
                  <w:tcW w:w="171" w:type="pct"/>
                  <w:vMerge w:val="continue"/>
                  <w:tcBorders>
                    <w:tl2br w:val="nil"/>
                    <w:tr2bl w:val="nil"/>
                  </w:tcBorders>
                  <w:noWrap w:val="0"/>
                  <w:vAlign w:val="center"/>
                </w:tcPr>
                <w:p w14:paraId="57710F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BB118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99FB5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31.1</w:t>
                  </w:r>
                </w:p>
              </w:tc>
              <w:tc>
                <w:tcPr>
                  <w:tcW w:w="352" w:type="pct"/>
                  <w:vMerge w:val="continue"/>
                  <w:tcBorders>
                    <w:tl2br w:val="nil"/>
                    <w:tr2bl w:val="nil"/>
                  </w:tcBorders>
                  <w:noWrap w:val="0"/>
                  <w:vAlign w:val="center"/>
                </w:tcPr>
                <w:p w14:paraId="454979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1828AF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B460B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9CD96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271B8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30AA5C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4A3AFC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6E91C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5A7E6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3AC97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36721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07EF1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57A4C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w:t>
                  </w:r>
                </w:p>
              </w:tc>
              <w:tc>
                <w:tcPr>
                  <w:tcW w:w="268" w:type="pct"/>
                  <w:tcBorders>
                    <w:tl2br w:val="nil"/>
                    <w:tr2bl w:val="nil"/>
                  </w:tcBorders>
                  <w:noWrap w:val="0"/>
                  <w:vAlign w:val="center"/>
                </w:tcPr>
                <w:p w14:paraId="6BB4C4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58.7</w:t>
                  </w:r>
                </w:p>
              </w:tc>
              <w:tc>
                <w:tcPr>
                  <w:tcW w:w="171" w:type="pct"/>
                  <w:vMerge w:val="continue"/>
                  <w:tcBorders>
                    <w:tl2br w:val="nil"/>
                    <w:tr2bl w:val="nil"/>
                  </w:tcBorders>
                  <w:noWrap w:val="0"/>
                  <w:vAlign w:val="center"/>
                </w:tcPr>
                <w:p w14:paraId="6A9492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0EA25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01868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43.7</w:t>
                  </w:r>
                </w:p>
              </w:tc>
              <w:tc>
                <w:tcPr>
                  <w:tcW w:w="352" w:type="pct"/>
                  <w:vMerge w:val="continue"/>
                  <w:tcBorders>
                    <w:tl2br w:val="nil"/>
                    <w:tr2bl w:val="nil"/>
                  </w:tcBorders>
                  <w:noWrap w:val="0"/>
                  <w:vAlign w:val="center"/>
                </w:tcPr>
                <w:p w14:paraId="7B34E2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C5C148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1A65EA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26</w:t>
                  </w:r>
                </w:p>
              </w:tc>
              <w:tc>
                <w:tcPr>
                  <w:tcW w:w="249" w:type="pct"/>
                  <w:vMerge w:val="continue"/>
                  <w:tcBorders>
                    <w:tl2br w:val="nil"/>
                    <w:tr2bl w:val="nil"/>
                  </w:tcBorders>
                  <w:noWrap w:val="0"/>
                  <w:vAlign w:val="center"/>
                </w:tcPr>
                <w:p w14:paraId="2D59D1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2CC2A6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压缩干燥机</w:t>
                  </w:r>
                </w:p>
              </w:tc>
              <w:tc>
                <w:tcPr>
                  <w:tcW w:w="629" w:type="pct"/>
                  <w:vMerge w:val="restart"/>
                  <w:tcBorders>
                    <w:tl2br w:val="nil"/>
                    <w:tr2bl w:val="nil"/>
                  </w:tcBorders>
                  <w:noWrap w:val="0"/>
                  <w:vAlign w:val="center"/>
                </w:tcPr>
                <w:p w14:paraId="7AB81B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1BB2D1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6694A0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0CBDD7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65</w:t>
                  </w:r>
                </w:p>
              </w:tc>
              <w:tc>
                <w:tcPr>
                  <w:tcW w:w="285" w:type="pct"/>
                  <w:vMerge w:val="restart"/>
                  <w:tcBorders>
                    <w:tl2br w:val="nil"/>
                    <w:tr2bl w:val="nil"/>
                  </w:tcBorders>
                  <w:noWrap w:val="0"/>
                  <w:vAlign w:val="center"/>
                </w:tcPr>
                <w:p w14:paraId="6EDE79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18" w:type="pct"/>
                  <w:vMerge w:val="restart"/>
                  <w:tcBorders>
                    <w:tl2br w:val="nil"/>
                    <w:tr2bl w:val="nil"/>
                  </w:tcBorders>
                  <w:noWrap w:val="0"/>
                  <w:vAlign w:val="center"/>
                </w:tcPr>
                <w:p w14:paraId="35A270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3786C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56A68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23</w:t>
                  </w:r>
                </w:p>
              </w:tc>
              <w:tc>
                <w:tcPr>
                  <w:tcW w:w="268" w:type="pct"/>
                  <w:tcBorders>
                    <w:tl2br w:val="nil"/>
                    <w:tr2bl w:val="nil"/>
                  </w:tcBorders>
                  <w:noWrap w:val="0"/>
                  <w:vAlign w:val="center"/>
                </w:tcPr>
                <w:p w14:paraId="382C4F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52.6</w:t>
                  </w:r>
                </w:p>
              </w:tc>
              <w:tc>
                <w:tcPr>
                  <w:tcW w:w="171" w:type="pct"/>
                  <w:vMerge w:val="restart"/>
                  <w:tcBorders>
                    <w:tl2br w:val="nil"/>
                    <w:tr2bl w:val="nil"/>
                  </w:tcBorders>
                  <w:noWrap w:val="0"/>
                  <w:vAlign w:val="center"/>
                </w:tcPr>
                <w:p w14:paraId="67ED27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4614A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66C82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37.6</w:t>
                  </w:r>
                </w:p>
              </w:tc>
              <w:tc>
                <w:tcPr>
                  <w:tcW w:w="352" w:type="pct"/>
                  <w:vMerge w:val="restart"/>
                  <w:tcBorders>
                    <w:tl2br w:val="nil"/>
                    <w:tr2bl w:val="nil"/>
                  </w:tcBorders>
                  <w:noWrap w:val="0"/>
                  <w:vAlign w:val="center"/>
                </w:tcPr>
                <w:p w14:paraId="76772A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F05139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6BAC2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D3D65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6107E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086C7B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33D0CE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4FCB6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FB6BD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C049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B5321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E32B8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087E2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w:t>
                  </w:r>
                </w:p>
              </w:tc>
              <w:tc>
                <w:tcPr>
                  <w:tcW w:w="268" w:type="pct"/>
                  <w:tcBorders>
                    <w:tl2br w:val="nil"/>
                    <w:tr2bl w:val="nil"/>
                  </w:tcBorders>
                  <w:noWrap w:val="0"/>
                  <w:vAlign w:val="center"/>
                </w:tcPr>
                <w:p w14:paraId="7902DD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47.4</w:t>
                  </w:r>
                </w:p>
              </w:tc>
              <w:tc>
                <w:tcPr>
                  <w:tcW w:w="171" w:type="pct"/>
                  <w:vMerge w:val="continue"/>
                  <w:tcBorders>
                    <w:tl2br w:val="nil"/>
                    <w:tr2bl w:val="nil"/>
                  </w:tcBorders>
                  <w:noWrap w:val="0"/>
                  <w:vAlign w:val="center"/>
                </w:tcPr>
                <w:p w14:paraId="017DF6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6BA7F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F4A99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32.4</w:t>
                  </w:r>
                </w:p>
              </w:tc>
              <w:tc>
                <w:tcPr>
                  <w:tcW w:w="352" w:type="pct"/>
                  <w:vMerge w:val="continue"/>
                  <w:tcBorders>
                    <w:tl2br w:val="nil"/>
                    <w:tr2bl w:val="nil"/>
                  </w:tcBorders>
                  <w:noWrap w:val="0"/>
                  <w:vAlign w:val="center"/>
                </w:tcPr>
                <w:p w14:paraId="733790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05C2C6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FA414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457EE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0D72A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5FF986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4113E7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338E4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B12F0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D44BE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40A68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5F984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367468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54</w:t>
                  </w:r>
                </w:p>
              </w:tc>
              <w:tc>
                <w:tcPr>
                  <w:tcW w:w="268" w:type="pct"/>
                  <w:tcBorders>
                    <w:tl2br w:val="nil"/>
                    <w:tr2bl w:val="nil"/>
                  </w:tcBorders>
                  <w:noWrap w:val="0"/>
                  <w:vAlign w:val="center"/>
                </w:tcPr>
                <w:p w14:paraId="7CB949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45.3</w:t>
                  </w:r>
                </w:p>
              </w:tc>
              <w:tc>
                <w:tcPr>
                  <w:tcW w:w="171" w:type="pct"/>
                  <w:vMerge w:val="continue"/>
                  <w:tcBorders>
                    <w:tl2br w:val="nil"/>
                    <w:tr2bl w:val="nil"/>
                  </w:tcBorders>
                  <w:noWrap w:val="0"/>
                  <w:vAlign w:val="center"/>
                </w:tcPr>
                <w:p w14:paraId="43671C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0D3EF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3B975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30.3</w:t>
                  </w:r>
                </w:p>
              </w:tc>
              <w:tc>
                <w:tcPr>
                  <w:tcW w:w="352" w:type="pct"/>
                  <w:vMerge w:val="continue"/>
                  <w:tcBorders>
                    <w:tl2br w:val="nil"/>
                    <w:tr2bl w:val="nil"/>
                  </w:tcBorders>
                  <w:noWrap w:val="0"/>
                  <w:vAlign w:val="center"/>
                </w:tcPr>
                <w:p w14:paraId="40989D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F29E71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continue"/>
                  <w:tcBorders>
                    <w:tl2br w:val="nil"/>
                    <w:tr2bl w:val="nil"/>
                  </w:tcBorders>
                  <w:noWrap w:val="0"/>
                  <w:vAlign w:val="center"/>
                </w:tcPr>
                <w:p w14:paraId="0BC8E5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BA9FB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07029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DD110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4951E6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D837CE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1A9DC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F87B2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6049C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6BB6A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ADD91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w:t>
                  </w:r>
                </w:p>
              </w:tc>
              <w:tc>
                <w:tcPr>
                  <w:tcW w:w="268" w:type="pct"/>
                  <w:tcBorders>
                    <w:tl2br w:val="nil"/>
                    <w:tr2bl w:val="nil"/>
                  </w:tcBorders>
                  <w:noWrap w:val="0"/>
                  <w:vAlign w:val="center"/>
                </w:tcPr>
                <w:p w14:paraId="7961DB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58.8</w:t>
                  </w:r>
                </w:p>
              </w:tc>
              <w:tc>
                <w:tcPr>
                  <w:tcW w:w="171" w:type="pct"/>
                  <w:vMerge w:val="continue"/>
                  <w:tcBorders>
                    <w:tl2br w:val="nil"/>
                    <w:tr2bl w:val="nil"/>
                  </w:tcBorders>
                  <w:noWrap w:val="0"/>
                  <w:vAlign w:val="center"/>
                </w:tcPr>
                <w:p w14:paraId="0404FB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3FF7A6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54873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43.8</w:t>
                  </w:r>
                </w:p>
              </w:tc>
              <w:tc>
                <w:tcPr>
                  <w:tcW w:w="352" w:type="pct"/>
                  <w:vMerge w:val="continue"/>
                  <w:tcBorders>
                    <w:tl2br w:val="nil"/>
                    <w:tr2bl w:val="nil"/>
                  </w:tcBorders>
                  <w:noWrap w:val="0"/>
                  <w:vAlign w:val="center"/>
                </w:tcPr>
                <w:p w14:paraId="7B7A96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87AD31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29A61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49" w:type="pct"/>
                  <w:vMerge w:val="continue"/>
                  <w:tcBorders>
                    <w:tl2br w:val="nil"/>
                    <w:tr2bl w:val="nil"/>
                  </w:tcBorders>
                  <w:noWrap w:val="0"/>
                  <w:vAlign w:val="center"/>
                </w:tcPr>
                <w:p w14:paraId="281105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restart"/>
                  <w:tcBorders>
                    <w:tl2br w:val="nil"/>
                    <w:tr2bl w:val="nil"/>
                  </w:tcBorders>
                  <w:noWrap w:val="0"/>
                  <w:vAlign w:val="center"/>
                </w:tcPr>
                <w:p w14:paraId="17A0C0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冷却塔</w:t>
                  </w:r>
                </w:p>
              </w:tc>
              <w:tc>
                <w:tcPr>
                  <w:tcW w:w="629" w:type="pct"/>
                  <w:vMerge w:val="restart"/>
                  <w:tcBorders>
                    <w:tl2br w:val="nil"/>
                    <w:tr2bl w:val="nil"/>
                  </w:tcBorders>
                  <w:noWrap w:val="0"/>
                  <w:vAlign w:val="center"/>
                </w:tcPr>
                <w:p w14:paraId="471177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300m</w:t>
                  </w:r>
                  <w:r>
                    <w:rPr>
                      <w:rFonts w:hint="default" w:ascii="Times New Roman" w:hAnsi="Times New Roman" w:cs="Times New Roman"/>
                      <w:color w:val="auto"/>
                      <w:sz w:val="21"/>
                      <w:szCs w:val="21"/>
                      <w:highlight w:val="none"/>
                      <w:vertAlign w:val="superscript"/>
                      <w:lang w:val="en-US" w:eastAsia="zh-CN"/>
                    </w:rPr>
                    <w:t>3</w:t>
                  </w:r>
                </w:p>
              </w:tc>
              <w:tc>
                <w:tcPr>
                  <w:tcW w:w="311" w:type="pct"/>
                  <w:vMerge w:val="restart"/>
                  <w:tcBorders>
                    <w:tl2br w:val="nil"/>
                    <w:tr2bl w:val="nil"/>
                  </w:tcBorders>
                  <w:noWrap w:val="0"/>
                  <w:vAlign w:val="center"/>
                </w:tcPr>
                <w:p w14:paraId="37D13D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75</w:t>
                  </w:r>
                </w:p>
              </w:tc>
              <w:tc>
                <w:tcPr>
                  <w:tcW w:w="366" w:type="pct"/>
                  <w:vMerge w:val="continue"/>
                  <w:tcBorders>
                    <w:tl2br w:val="nil"/>
                    <w:tr2bl w:val="nil"/>
                  </w:tcBorders>
                  <w:noWrap w:val="0"/>
                  <w:vAlign w:val="center"/>
                </w:tcPr>
                <w:p w14:paraId="3A957B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restart"/>
                  <w:tcBorders>
                    <w:tl2br w:val="nil"/>
                    <w:tr2bl w:val="nil"/>
                  </w:tcBorders>
                  <w:noWrap w:val="0"/>
                  <w:vAlign w:val="center"/>
                </w:tcPr>
                <w:p w14:paraId="593106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285" w:type="pct"/>
                  <w:vMerge w:val="restart"/>
                  <w:tcBorders>
                    <w:tl2br w:val="nil"/>
                    <w:tr2bl w:val="nil"/>
                  </w:tcBorders>
                  <w:noWrap w:val="0"/>
                  <w:vAlign w:val="center"/>
                </w:tcPr>
                <w:p w14:paraId="63E939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42</w:t>
                  </w:r>
                </w:p>
              </w:tc>
              <w:tc>
                <w:tcPr>
                  <w:tcW w:w="218" w:type="pct"/>
                  <w:vMerge w:val="restart"/>
                  <w:tcBorders>
                    <w:tl2br w:val="nil"/>
                    <w:tr2bl w:val="nil"/>
                  </w:tcBorders>
                  <w:noWrap w:val="0"/>
                  <w:vAlign w:val="center"/>
                </w:tcPr>
                <w:p w14:paraId="4E440E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c>
                <w:tcPr>
                  <w:tcW w:w="190" w:type="pct"/>
                  <w:tcBorders>
                    <w:tl2br w:val="nil"/>
                    <w:tr2bl w:val="nil"/>
                  </w:tcBorders>
                  <w:noWrap w:val="0"/>
                  <w:vAlign w:val="center"/>
                </w:tcPr>
                <w:p w14:paraId="7E60F7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A753C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29144A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46.1</w:t>
                  </w:r>
                </w:p>
              </w:tc>
              <w:tc>
                <w:tcPr>
                  <w:tcW w:w="171" w:type="pct"/>
                  <w:vMerge w:val="restart"/>
                  <w:tcBorders>
                    <w:tl2br w:val="nil"/>
                    <w:tr2bl w:val="nil"/>
                  </w:tcBorders>
                  <w:noWrap w:val="0"/>
                  <w:vAlign w:val="center"/>
                </w:tcPr>
                <w:p w14:paraId="47256B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77C3C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15</w:t>
                  </w:r>
                </w:p>
              </w:tc>
              <w:tc>
                <w:tcPr>
                  <w:tcW w:w="306" w:type="pct"/>
                  <w:tcBorders>
                    <w:tl2br w:val="nil"/>
                    <w:tr2bl w:val="nil"/>
                  </w:tcBorders>
                  <w:noWrap w:val="0"/>
                  <w:vAlign w:val="center"/>
                </w:tcPr>
                <w:p w14:paraId="77DD2D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31.1</w:t>
                  </w:r>
                </w:p>
              </w:tc>
              <w:tc>
                <w:tcPr>
                  <w:tcW w:w="352" w:type="pct"/>
                  <w:vMerge w:val="restart"/>
                  <w:tcBorders>
                    <w:tl2br w:val="nil"/>
                    <w:tr2bl w:val="nil"/>
                  </w:tcBorders>
                  <w:noWrap w:val="0"/>
                  <w:vAlign w:val="center"/>
                </w:tcPr>
                <w:p w14:paraId="3B7C15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r>
            <w:tr w14:paraId="67BE4C5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continue"/>
                  <w:tcBorders>
                    <w:tl2br w:val="nil"/>
                    <w:tr2bl w:val="nil"/>
                  </w:tcBorders>
                  <w:noWrap w:val="0"/>
                  <w:vAlign w:val="center"/>
                </w:tcPr>
                <w:p w14:paraId="2F320B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249" w:type="pct"/>
                  <w:vMerge w:val="continue"/>
                  <w:tcBorders>
                    <w:tl2br w:val="nil"/>
                    <w:tr2bl w:val="nil"/>
                  </w:tcBorders>
                  <w:noWrap w:val="0"/>
                  <w:vAlign w:val="center"/>
                </w:tcPr>
                <w:p w14:paraId="6BF67F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585" w:type="pct"/>
                  <w:vMerge w:val="continue"/>
                  <w:tcBorders>
                    <w:tl2br w:val="nil"/>
                    <w:tr2bl w:val="nil"/>
                  </w:tcBorders>
                  <w:noWrap w:val="0"/>
                  <w:vAlign w:val="center"/>
                </w:tcPr>
                <w:p w14:paraId="4FA429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629" w:type="pct"/>
                  <w:vMerge w:val="continue"/>
                  <w:tcBorders>
                    <w:tl2br w:val="nil"/>
                    <w:tr2bl w:val="nil"/>
                  </w:tcBorders>
                  <w:noWrap w:val="0"/>
                  <w:vAlign w:val="center"/>
                </w:tcPr>
                <w:p w14:paraId="270C50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311" w:type="pct"/>
                  <w:vMerge w:val="continue"/>
                  <w:tcBorders>
                    <w:tl2br w:val="nil"/>
                    <w:tr2bl w:val="nil"/>
                  </w:tcBorders>
                  <w:noWrap w:val="0"/>
                  <w:vAlign w:val="center"/>
                </w:tcPr>
                <w:p w14:paraId="1DE8E1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366" w:type="pct"/>
                  <w:vMerge w:val="continue"/>
                  <w:tcBorders>
                    <w:tl2br w:val="nil"/>
                    <w:tr2bl w:val="nil"/>
                  </w:tcBorders>
                  <w:noWrap w:val="0"/>
                  <w:vAlign w:val="center"/>
                </w:tcPr>
                <w:p w14:paraId="486AE3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221" w:type="pct"/>
                  <w:vMerge w:val="continue"/>
                  <w:tcBorders>
                    <w:tl2br w:val="nil"/>
                    <w:tr2bl w:val="nil"/>
                  </w:tcBorders>
                  <w:noWrap w:val="0"/>
                  <w:vAlign w:val="center"/>
                </w:tcPr>
                <w:p w14:paraId="74EF54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285" w:type="pct"/>
                  <w:vMerge w:val="continue"/>
                  <w:tcBorders>
                    <w:tl2br w:val="nil"/>
                    <w:tr2bl w:val="nil"/>
                  </w:tcBorders>
                  <w:noWrap w:val="0"/>
                  <w:vAlign w:val="center"/>
                </w:tcPr>
                <w:p w14:paraId="3C3760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218" w:type="pct"/>
                  <w:vMerge w:val="continue"/>
                  <w:tcBorders>
                    <w:tl2br w:val="nil"/>
                    <w:tr2bl w:val="nil"/>
                  </w:tcBorders>
                  <w:noWrap w:val="0"/>
                  <w:vAlign w:val="center"/>
                </w:tcPr>
                <w:p w14:paraId="5C291D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190" w:type="pct"/>
                  <w:tcBorders>
                    <w:tl2br w:val="nil"/>
                    <w:tr2bl w:val="nil"/>
                  </w:tcBorders>
                  <w:noWrap w:val="0"/>
                  <w:vAlign w:val="center"/>
                </w:tcPr>
                <w:p w14:paraId="76CEF8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4EB36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36</w:t>
                  </w:r>
                </w:p>
              </w:tc>
              <w:tc>
                <w:tcPr>
                  <w:tcW w:w="268" w:type="pct"/>
                  <w:tcBorders>
                    <w:tl2br w:val="nil"/>
                    <w:tr2bl w:val="nil"/>
                  </w:tcBorders>
                  <w:noWrap w:val="0"/>
                  <w:vAlign w:val="center"/>
                </w:tcPr>
                <w:p w14:paraId="3407AB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43.7</w:t>
                  </w:r>
                </w:p>
              </w:tc>
              <w:tc>
                <w:tcPr>
                  <w:tcW w:w="171" w:type="pct"/>
                  <w:vMerge w:val="continue"/>
                  <w:tcBorders>
                    <w:tl2br w:val="nil"/>
                    <w:tr2bl w:val="nil"/>
                  </w:tcBorders>
                  <w:noWrap w:val="0"/>
                  <w:vAlign w:val="center"/>
                </w:tcPr>
                <w:p w14:paraId="32E409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213A9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3899BB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28.7</w:t>
                  </w:r>
                </w:p>
              </w:tc>
              <w:tc>
                <w:tcPr>
                  <w:tcW w:w="352" w:type="pct"/>
                  <w:vMerge w:val="continue"/>
                  <w:tcBorders>
                    <w:tl2br w:val="nil"/>
                    <w:tr2bl w:val="nil"/>
                  </w:tcBorders>
                  <w:noWrap w:val="0"/>
                  <w:vAlign w:val="center"/>
                </w:tcPr>
                <w:p w14:paraId="4D319F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2279A26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A3727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328DEA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131E8C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17881F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2550DC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11D294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6B9E55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672BB4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18797D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3E8877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BED92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w:t>
                  </w:r>
                </w:p>
              </w:tc>
              <w:tc>
                <w:tcPr>
                  <w:tcW w:w="268" w:type="pct"/>
                  <w:tcBorders>
                    <w:tl2br w:val="nil"/>
                    <w:tr2bl w:val="nil"/>
                  </w:tcBorders>
                  <w:noWrap w:val="0"/>
                  <w:vAlign w:val="center"/>
                </w:tcPr>
                <w:p w14:paraId="76FC3C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41.0</w:t>
                  </w:r>
                </w:p>
              </w:tc>
              <w:tc>
                <w:tcPr>
                  <w:tcW w:w="171" w:type="pct"/>
                  <w:vMerge w:val="continue"/>
                  <w:tcBorders>
                    <w:tl2br w:val="nil"/>
                    <w:tr2bl w:val="nil"/>
                  </w:tcBorders>
                  <w:noWrap w:val="0"/>
                  <w:vAlign w:val="center"/>
                </w:tcPr>
                <w:p w14:paraId="7496E9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25457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06F65F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w:t>
                  </w:r>
                </w:p>
              </w:tc>
              <w:tc>
                <w:tcPr>
                  <w:tcW w:w="352" w:type="pct"/>
                  <w:vMerge w:val="continue"/>
                  <w:tcBorders>
                    <w:tl2br w:val="nil"/>
                    <w:tr2bl w:val="nil"/>
                  </w:tcBorders>
                  <w:noWrap w:val="0"/>
                  <w:vAlign w:val="center"/>
                </w:tcPr>
                <w:p w14:paraId="672C2D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21F3EC3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9226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7A6D67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4ADA6A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7E4BC6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17F03C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6ED8FE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25F6D4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2FB13C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54A5FE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60513C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5E4F10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17</w:t>
                  </w:r>
                </w:p>
              </w:tc>
              <w:tc>
                <w:tcPr>
                  <w:tcW w:w="268" w:type="pct"/>
                  <w:tcBorders>
                    <w:tl2br w:val="nil"/>
                    <w:tr2bl w:val="nil"/>
                  </w:tcBorders>
                  <w:noWrap w:val="0"/>
                  <w:vAlign w:val="center"/>
                </w:tcPr>
                <w:p w14:paraId="1E4720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50.3</w:t>
                  </w:r>
                </w:p>
              </w:tc>
              <w:tc>
                <w:tcPr>
                  <w:tcW w:w="171" w:type="pct"/>
                  <w:vMerge w:val="continue"/>
                  <w:tcBorders>
                    <w:tl2br w:val="nil"/>
                    <w:tr2bl w:val="nil"/>
                  </w:tcBorders>
                  <w:noWrap w:val="0"/>
                  <w:vAlign w:val="center"/>
                </w:tcPr>
                <w:p w14:paraId="178AE6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4F173A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332058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35.3</w:t>
                  </w:r>
                </w:p>
              </w:tc>
              <w:tc>
                <w:tcPr>
                  <w:tcW w:w="352" w:type="pct"/>
                  <w:vMerge w:val="continue"/>
                  <w:tcBorders>
                    <w:tl2br w:val="nil"/>
                    <w:tr2bl w:val="nil"/>
                  </w:tcBorders>
                  <w:noWrap w:val="0"/>
                  <w:vAlign w:val="center"/>
                </w:tcPr>
                <w:p w14:paraId="7B3D3E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205448B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5E9AE4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28</w:t>
                  </w:r>
                </w:p>
              </w:tc>
              <w:tc>
                <w:tcPr>
                  <w:tcW w:w="249" w:type="pct"/>
                  <w:vMerge w:val="restart"/>
                  <w:tcBorders>
                    <w:tl2br w:val="nil"/>
                    <w:tr2bl w:val="nil"/>
                  </w:tcBorders>
                  <w:noWrap w:val="0"/>
                  <w:vAlign w:val="center"/>
                </w:tcPr>
                <w:p w14:paraId="6EDAA5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试验厂房-脱水干燥单元</w:t>
                  </w:r>
                </w:p>
              </w:tc>
              <w:tc>
                <w:tcPr>
                  <w:tcW w:w="585" w:type="pct"/>
                  <w:vMerge w:val="restart"/>
                  <w:tcBorders>
                    <w:tl2br w:val="nil"/>
                    <w:tr2bl w:val="nil"/>
                  </w:tcBorders>
                  <w:noWrap w:val="0"/>
                  <w:vAlign w:val="center"/>
                </w:tcPr>
                <w:p w14:paraId="0547E6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变频喂料斗</w:t>
                  </w:r>
                </w:p>
              </w:tc>
              <w:tc>
                <w:tcPr>
                  <w:tcW w:w="629" w:type="pct"/>
                  <w:vMerge w:val="restart"/>
                  <w:tcBorders>
                    <w:tl2br w:val="nil"/>
                    <w:tr2bl w:val="nil"/>
                  </w:tcBorders>
                  <w:noWrap w:val="0"/>
                  <w:vAlign w:val="center"/>
                </w:tcPr>
                <w:p w14:paraId="6241500E">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1200×1000×1000</w:t>
                  </w:r>
                </w:p>
              </w:tc>
              <w:tc>
                <w:tcPr>
                  <w:tcW w:w="311" w:type="pct"/>
                  <w:vMerge w:val="restart"/>
                  <w:tcBorders>
                    <w:tl2br w:val="nil"/>
                    <w:tr2bl w:val="nil"/>
                  </w:tcBorders>
                  <w:noWrap w:val="0"/>
                  <w:vAlign w:val="center"/>
                </w:tcPr>
                <w:p w14:paraId="40D242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restart"/>
                  <w:tcBorders>
                    <w:tl2br w:val="nil"/>
                    <w:tr2bl w:val="nil"/>
                  </w:tcBorders>
                  <w:noWrap w:val="0"/>
                  <w:vAlign w:val="center"/>
                </w:tcPr>
                <w:p w14:paraId="52554E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6B0BD4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65E25A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w:t>
                  </w:r>
                </w:p>
              </w:tc>
              <w:tc>
                <w:tcPr>
                  <w:tcW w:w="218" w:type="pct"/>
                  <w:vMerge w:val="restart"/>
                  <w:tcBorders>
                    <w:tl2br w:val="nil"/>
                    <w:tr2bl w:val="nil"/>
                  </w:tcBorders>
                  <w:noWrap w:val="0"/>
                  <w:vAlign w:val="center"/>
                </w:tcPr>
                <w:p w14:paraId="15B522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17930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0DBA9C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06341F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36.0</w:t>
                  </w:r>
                </w:p>
              </w:tc>
              <w:tc>
                <w:tcPr>
                  <w:tcW w:w="171" w:type="pct"/>
                  <w:vMerge w:val="restart"/>
                  <w:tcBorders>
                    <w:tl2br w:val="nil"/>
                    <w:tr2bl w:val="nil"/>
                  </w:tcBorders>
                  <w:noWrap w:val="0"/>
                  <w:vAlign w:val="center"/>
                </w:tcPr>
                <w:p w14:paraId="357A21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55122C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C5A31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21</w:t>
                  </w:r>
                </w:p>
              </w:tc>
              <w:tc>
                <w:tcPr>
                  <w:tcW w:w="352" w:type="pct"/>
                  <w:vMerge w:val="restart"/>
                  <w:tcBorders>
                    <w:tl2br w:val="nil"/>
                    <w:tr2bl w:val="nil"/>
                  </w:tcBorders>
                  <w:noWrap w:val="0"/>
                  <w:vAlign w:val="center"/>
                </w:tcPr>
                <w:p w14:paraId="2C9BCF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ACAE21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81218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E0498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8EF51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141B9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1AC45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0C7FD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A2163E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956D7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05AC2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5F6A3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E3447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34</w:t>
                  </w:r>
                </w:p>
              </w:tc>
              <w:tc>
                <w:tcPr>
                  <w:tcW w:w="268" w:type="pct"/>
                  <w:tcBorders>
                    <w:tl2br w:val="nil"/>
                    <w:tr2bl w:val="nil"/>
                  </w:tcBorders>
                  <w:noWrap w:val="0"/>
                  <w:vAlign w:val="center"/>
                </w:tcPr>
                <w:p w14:paraId="2ECDD7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39.1</w:t>
                  </w:r>
                </w:p>
              </w:tc>
              <w:tc>
                <w:tcPr>
                  <w:tcW w:w="171" w:type="pct"/>
                  <w:vMerge w:val="continue"/>
                  <w:tcBorders>
                    <w:tl2br w:val="nil"/>
                    <w:tr2bl w:val="nil"/>
                  </w:tcBorders>
                  <w:noWrap w:val="0"/>
                  <w:vAlign w:val="center"/>
                </w:tcPr>
                <w:p w14:paraId="39210C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DEB23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61CFD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24.1</w:t>
                  </w:r>
                </w:p>
              </w:tc>
              <w:tc>
                <w:tcPr>
                  <w:tcW w:w="352" w:type="pct"/>
                  <w:vMerge w:val="continue"/>
                  <w:tcBorders>
                    <w:tl2br w:val="nil"/>
                    <w:tr2bl w:val="nil"/>
                  </w:tcBorders>
                  <w:noWrap w:val="0"/>
                  <w:vAlign w:val="center"/>
                </w:tcPr>
                <w:p w14:paraId="314B88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BCD8B4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9F645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EE3E4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D0DB3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5A8A2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C70FA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6D3BA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826E6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AFB51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7E9EF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919AE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8347D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664A64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41.1</w:t>
                  </w:r>
                </w:p>
              </w:tc>
              <w:tc>
                <w:tcPr>
                  <w:tcW w:w="171" w:type="pct"/>
                  <w:vMerge w:val="continue"/>
                  <w:tcBorders>
                    <w:tl2br w:val="nil"/>
                    <w:tr2bl w:val="nil"/>
                  </w:tcBorders>
                  <w:noWrap w:val="0"/>
                  <w:vAlign w:val="center"/>
                </w:tcPr>
                <w:p w14:paraId="65C239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BED96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1FB90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26.1</w:t>
                  </w:r>
                </w:p>
              </w:tc>
              <w:tc>
                <w:tcPr>
                  <w:tcW w:w="352" w:type="pct"/>
                  <w:vMerge w:val="continue"/>
                  <w:tcBorders>
                    <w:tl2br w:val="nil"/>
                    <w:tr2bl w:val="nil"/>
                  </w:tcBorders>
                  <w:noWrap w:val="0"/>
                  <w:vAlign w:val="center"/>
                </w:tcPr>
                <w:p w14:paraId="21C070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D2027E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22F27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54298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72B5C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966DE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4B637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BA1E4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4EA45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19C7A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ABA5D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27377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991AF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19</w:t>
                  </w:r>
                </w:p>
              </w:tc>
              <w:tc>
                <w:tcPr>
                  <w:tcW w:w="268" w:type="pct"/>
                  <w:tcBorders>
                    <w:tl2br w:val="nil"/>
                    <w:tr2bl w:val="nil"/>
                  </w:tcBorders>
                  <w:noWrap w:val="0"/>
                  <w:vAlign w:val="center"/>
                </w:tcPr>
                <w:p w14:paraId="09EB42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44.4</w:t>
                  </w:r>
                </w:p>
              </w:tc>
              <w:tc>
                <w:tcPr>
                  <w:tcW w:w="171" w:type="pct"/>
                  <w:vMerge w:val="continue"/>
                  <w:tcBorders>
                    <w:tl2br w:val="nil"/>
                    <w:tr2bl w:val="nil"/>
                  </w:tcBorders>
                  <w:noWrap w:val="0"/>
                  <w:vAlign w:val="center"/>
                </w:tcPr>
                <w:p w14:paraId="19FB2A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81334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4904F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29.4</w:t>
                  </w:r>
                </w:p>
              </w:tc>
              <w:tc>
                <w:tcPr>
                  <w:tcW w:w="352" w:type="pct"/>
                  <w:vMerge w:val="continue"/>
                  <w:tcBorders>
                    <w:tl2br w:val="nil"/>
                    <w:tr2bl w:val="nil"/>
                  </w:tcBorders>
                  <w:noWrap w:val="0"/>
                  <w:vAlign w:val="center"/>
                </w:tcPr>
                <w:p w14:paraId="57A4AB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10F43E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EE89A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29</w:t>
                  </w:r>
                </w:p>
              </w:tc>
              <w:tc>
                <w:tcPr>
                  <w:tcW w:w="249" w:type="pct"/>
                  <w:vMerge w:val="continue"/>
                  <w:tcBorders>
                    <w:tl2br w:val="nil"/>
                    <w:tr2bl w:val="nil"/>
                  </w:tcBorders>
                  <w:noWrap w:val="0"/>
                  <w:vAlign w:val="center"/>
                </w:tcPr>
                <w:p w14:paraId="183356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66926A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低温闪蒸干燥机</w:t>
                  </w:r>
                </w:p>
              </w:tc>
              <w:tc>
                <w:tcPr>
                  <w:tcW w:w="629" w:type="pct"/>
                  <w:vMerge w:val="restart"/>
                  <w:tcBorders>
                    <w:tl2br w:val="nil"/>
                    <w:tr2bl w:val="nil"/>
                  </w:tcBorders>
                  <w:noWrap w:val="0"/>
                  <w:vAlign w:val="center"/>
                </w:tcPr>
                <w:p w14:paraId="5B740C5F">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DF600--4500</w:t>
                  </w:r>
                </w:p>
              </w:tc>
              <w:tc>
                <w:tcPr>
                  <w:tcW w:w="311" w:type="pct"/>
                  <w:vMerge w:val="restart"/>
                  <w:tcBorders>
                    <w:tl2br w:val="nil"/>
                    <w:tr2bl w:val="nil"/>
                  </w:tcBorders>
                  <w:noWrap w:val="0"/>
                  <w:vAlign w:val="center"/>
                </w:tcPr>
                <w:p w14:paraId="18E38B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75E47F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0C6D6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42</w:t>
                  </w:r>
                </w:p>
              </w:tc>
              <w:tc>
                <w:tcPr>
                  <w:tcW w:w="285" w:type="pct"/>
                  <w:vMerge w:val="restart"/>
                  <w:tcBorders>
                    <w:tl2br w:val="nil"/>
                    <w:tr2bl w:val="nil"/>
                  </w:tcBorders>
                  <w:noWrap w:val="0"/>
                  <w:vAlign w:val="center"/>
                </w:tcPr>
                <w:p w14:paraId="56D0AF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w:t>
                  </w:r>
                </w:p>
              </w:tc>
              <w:tc>
                <w:tcPr>
                  <w:tcW w:w="218" w:type="pct"/>
                  <w:vMerge w:val="restart"/>
                  <w:tcBorders>
                    <w:tl2br w:val="nil"/>
                    <w:tr2bl w:val="nil"/>
                  </w:tcBorders>
                  <w:noWrap w:val="0"/>
                  <w:vAlign w:val="center"/>
                </w:tcPr>
                <w:p w14:paraId="00A4CD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4EDAF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6DB35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w:t>
                  </w:r>
                </w:p>
              </w:tc>
              <w:tc>
                <w:tcPr>
                  <w:tcW w:w="268" w:type="pct"/>
                  <w:tcBorders>
                    <w:tl2br w:val="nil"/>
                    <w:tr2bl w:val="nil"/>
                  </w:tcBorders>
                  <w:noWrap w:val="0"/>
                  <w:vAlign w:val="center"/>
                </w:tcPr>
                <w:p w14:paraId="0EA9AB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46.6</w:t>
                  </w:r>
                </w:p>
              </w:tc>
              <w:tc>
                <w:tcPr>
                  <w:tcW w:w="171" w:type="pct"/>
                  <w:vMerge w:val="restart"/>
                  <w:tcBorders>
                    <w:tl2br w:val="nil"/>
                    <w:tr2bl w:val="nil"/>
                  </w:tcBorders>
                  <w:noWrap w:val="0"/>
                  <w:vAlign w:val="center"/>
                </w:tcPr>
                <w:p w14:paraId="283F84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4994B8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69C697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31.6</w:t>
                  </w:r>
                </w:p>
              </w:tc>
              <w:tc>
                <w:tcPr>
                  <w:tcW w:w="352" w:type="pct"/>
                  <w:vMerge w:val="restart"/>
                  <w:tcBorders>
                    <w:tl2br w:val="nil"/>
                    <w:tr2bl w:val="nil"/>
                  </w:tcBorders>
                  <w:noWrap w:val="0"/>
                  <w:vAlign w:val="center"/>
                </w:tcPr>
                <w:p w14:paraId="03C565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8E660F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EC582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7D59E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132F0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0454A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2B686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4F383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8E532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35094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DF658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D2CDC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48EF9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34</w:t>
                  </w:r>
                </w:p>
              </w:tc>
              <w:tc>
                <w:tcPr>
                  <w:tcW w:w="268" w:type="pct"/>
                  <w:tcBorders>
                    <w:tl2br w:val="nil"/>
                    <w:tr2bl w:val="nil"/>
                  </w:tcBorders>
                  <w:noWrap w:val="0"/>
                  <w:vAlign w:val="center"/>
                </w:tcPr>
                <w:p w14:paraId="6832D1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49.1</w:t>
                  </w:r>
                </w:p>
              </w:tc>
              <w:tc>
                <w:tcPr>
                  <w:tcW w:w="171" w:type="pct"/>
                  <w:vMerge w:val="continue"/>
                  <w:tcBorders>
                    <w:tl2br w:val="nil"/>
                    <w:tr2bl w:val="nil"/>
                  </w:tcBorders>
                  <w:noWrap w:val="0"/>
                  <w:vAlign w:val="center"/>
                </w:tcPr>
                <w:p w14:paraId="7682D8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9C6BB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9B1EA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34.1</w:t>
                  </w:r>
                </w:p>
              </w:tc>
              <w:tc>
                <w:tcPr>
                  <w:tcW w:w="352" w:type="pct"/>
                  <w:vMerge w:val="continue"/>
                  <w:tcBorders>
                    <w:tl2br w:val="nil"/>
                    <w:tr2bl w:val="nil"/>
                  </w:tcBorders>
                  <w:noWrap w:val="0"/>
                  <w:vAlign w:val="center"/>
                </w:tcPr>
                <w:p w14:paraId="62992D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CC2ECA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1466E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4285D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C3FCA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D0E05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91EE3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02630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7EFAB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26432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77942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1CFD4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C8823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24669C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50.1</w:t>
                  </w:r>
                </w:p>
              </w:tc>
              <w:tc>
                <w:tcPr>
                  <w:tcW w:w="171" w:type="pct"/>
                  <w:vMerge w:val="continue"/>
                  <w:tcBorders>
                    <w:tl2br w:val="nil"/>
                    <w:tr2bl w:val="nil"/>
                  </w:tcBorders>
                  <w:noWrap w:val="0"/>
                  <w:vAlign w:val="center"/>
                </w:tcPr>
                <w:p w14:paraId="3663C1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3A991B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B4938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35.1</w:t>
                  </w:r>
                </w:p>
              </w:tc>
              <w:tc>
                <w:tcPr>
                  <w:tcW w:w="352" w:type="pct"/>
                  <w:vMerge w:val="continue"/>
                  <w:tcBorders>
                    <w:tl2br w:val="nil"/>
                    <w:tr2bl w:val="nil"/>
                  </w:tcBorders>
                  <w:noWrap w:val="0"/>
                  <w:vAlign w:val="center"/>
                </w:tcPr>
                <w:p w14:paraId="38A00E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498374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F2F7D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E46F0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CCEDE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4E1C7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BB940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5F9CD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E5ECC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C1F84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FED34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9F058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42730F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19</w:t>
                  </w:r>
                </w:p>
              </w:tc>
              <w:tc>
                <w:tcPr>
                  <w:tcW w:w="268" w:type="pct"/>
                  <w:tcBorders>
                    <w:tl2br w:val="nil"/>
                    <w:tr2bl w:val="nil"/>
                  </w:tcBorders>
                  <w:noWrap w:val="0"/>
                  <w:vAlign w:val="center"/>
                </w:tcPr>
                <w:p w14:paraId="7A8FD7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54.4</w:t>
                  </w:r>
                </w:p>
              </w:tc>
              <w:tc>
                <w:tcPr>
                  <w:tcW w:w="171" w:type="pct"/>
                  <w:vMerge w:val="continue"/>
                  <w:tcBorders>
                    <w:tl2br w:val="nil"/>
                    <w:tr2bl w:val="nil"/>
                  </w:tcBorders>
                  <w:noWrap w:val="0"/>
                  <w:vAlign w:val="center"/>
                </w:tcPr>
                <w:p w14:paraId="0B7FE7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5F632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33799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39.4</w:t>
                  </w:r>
                </w:p>
              </w:tc>
              <w:tc>
                <w:tcPr>
                  <w:tcW w:w="352" w:type="pct"/>
                  <w:vMerge w:val="continue"/>
                  <w:tcBorders>
                    <w:tl2br w:val="nil"/>
                    <w:tr2bl w:val="nil"/>
                  </w:tcBorders>
                  <w:noWrap w:val="0"/>
                  <w:vAlign w:val="center"/>
                </w:tcPr>
                <w:p w14:paraId="7BA468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7844A7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6535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30</w:t>
                  </w:r>
                </w:p>
              </w:tc>
              <w:tc>
                <w:tcPr>
                  <w:tcW w:w="249" w:type="pct"/>
                  <w:vMerge w:val="continue"/>
                  <w:tcBorders>
                    <w:tl2br w:val="nil"/>
                    <w:tr2bl w:val="nil"/>
                  </w:tcBorders>
                  <w:noWrap w:val="0"/>
                  <w:vAlign w:val="center"/>
                </w:tcPr>
                <w:p w14:paraId="5155E7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7977D4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卸料旋风分离器</w:t>
                  </w:r>
                </w:p>
              </w:tc>
              <w:tc>
                <w:tcPr>
                  <w:tcW w:w="629" w:type="pct"/>
                  <w:vMerge w:val="restart"/>
                  <w:tcBorders>
                    <w:tl2br w:val="nil"/>
                    <w:tr2bl w:val="nil"/>
                  </w:tcBorders>
                  <w:noWrap w:val="0"/>
                  <w:vAlign w:val="center"/>
                </w:tcPr>
                <w:p w14:paraId="70761721">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DN1180-14°</w:t>
                  </w:r>
                </w:p>
              </w:tc>
              <w:tc>
                <w:tcPr>
                  <w:tcW w:w="311" w:type="pct"/>
                  <w:vMerge w:val="restart"/>
                  <w:tcBorders>
                    <w:tl2br w:val="nil"/>
                    <w:tr2bl w:val="nil"/>
                  </w:tcBorders>
                  <w:noWrap w:val="0"/>
                  <w:vAlign w:val="center"/>
                </w:tcPr>
                <w:p w14:paraId="35BC38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299384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7CF089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w:t>
                  </w:r>
                </w:p>
              </w:tc>
              <w:tc>
                <w:tcPr>
                  <w:tcW w:w="285" w:type="pct"/>
                  <w:vMerge w:val="restart"/>
                  <w:tcBorders>
                    <w:tl2br w:val="nil"/>
                    <w:tr2bl w:val="nil"/>
                  </w:tcBorders>
                  <w:noWrap w:val="0"/>
                  <w:vAlign w:val="center"/>
                </w:tcPr>
                <w:p w14:paraId="25958D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w:t>
                  </w:r>
                </w:p>
              </w:tc>
              <w:tc>
                <w:tcPr>
                  <w:tcW w:w="218" w:type="pct"/>
                  <w:vMerge w:val="restart"/>
                  <w:tcBorders>
                    <w:tl2br w:val="nil"/>
                    <w:tr2bl w:val="nil"/>
                  </w:tcBorders>
                  <w:noWrap w:val="0"/>
                  <w:vAlign w:val="center"/>
                </w:tcPr>
                <w:p w14:paraId="22F177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0C03E2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7E66C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w:t>
                  </w:r>
                </w:p>
              </w:tc>
              <w:tc>
                <w:tcPr>
                  <w:tcW w:w="268" w:type="pct"/>
                  <w:tcBorders>
                    <w:tl2br w:val="nil"/>
                    <w:tr2bl w:val="nil"/>
                  </w:tcBorders>
                  <w:noWrap w:val="0"/>
                  <w:vAlign w:val="center"/>
                </w:tcPr>
                <w:p w14:paraId="652C1E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52.4</w:t>
                  </w:r>
                </w:p>
              </w:tc>
              <w:tc>
                <w:tcPr>
                  <w:tcW w:w="171" w:type="pct"/>
                  <w:vMerge w:val="restart"/>
                  <w:tcBorders>
                    <w:tl2br w:val="nil"/>
                    <w:tr2bl w:val="nil"/>
                  </w:tcBorders>
                  <w:noWrap w:val="0"/>
                  <w:vAlign w:val="center"/>
                </w:tcPr>
                <w:p w14:paraId="77C565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4A9491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52B21E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37.4</w:t>
                  </w:r>
                </w:p>
              </w:tc>
              <w:tc>
                <w:tcPr>
                  <w:tcW w:w="352" w:type="pct"/>
                  <w:vMerge w:val="restart"/>
                  <w:tcBorders>
                    <w:tl2br w:val="nil"/>
                    <w:tr2bl w:val="nil"/>
                  </w:tcBorders>
                  <w:noWrap w:val="0"/>
                  <w:vAlign w:val="center"/>
                </w:tcPr>
                <w:p w14:paraId="6655C6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674840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BC016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540FB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C1E5C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98243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101F4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EAFF0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FBA00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FFFA2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7DB34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F2C53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44BC7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34</w:t>
                  </w:r>
                </w:p>
              </w:tc>
              <w:tc>
                <w:tcPr>
                  <w:tcW w:w="268" w:type="pct"/>
                  <w:tcBorders>
                    <w:tl2br w:val="nil"/>
                    <w:tr2bl w:val="nil"/>
                  </w:tcBorders>
                  <w:noWrap w:val="0"/>
                  <w:vAlign w:val="center"/>
                </w:tcPr>
                <w:p w14:paraId="295834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54.1</w:t>
                  </w:r>
                </w:p>
              </w:tc>
              <w:tc>
                <w:tcPr>
                  <w:tcW w:w="171" w:type="pct"/>
                  <w:vMerge w:val="continue"/>
                  <w:tcBorders>
                    <w:tl2br w:val="nil"/>
                    <w:tr2bl w:val="nil"/>
                  </w:tcBorders>
                  <w:noWrap w:val="0"/>
                  <w:vAlign w:val="center"/>
                </w:tcPr>
                <w:p w14:paraId="49BAFD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56C5C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70449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39.1</w:t>
                  </w:r>
                </w:p>
              </w:tc>
              <w:tc>
                <w:tcPr>
                  <w:tcW w:w="352" w:type="pct"/>
                  <w:vMerge w:val="continue"/>
                  <w:tcBorders>
                    <w:tl2br w:val="nil"/>
                    <w:tr2bl w:val="nil"/>
                  </w:tcBorders>
                  <w:noWrap w:val="0"/>
                  <w:vAlign w:val="center"/>
                </w:tcPr>
                <w:p w14:paraId="4D3201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394A99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4F7C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0F451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1B8EB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EC89C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899E4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1E2EF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40515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A4B8D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B24B9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795E3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3ED68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35</w:t>
                  </w:r>
                </w:p>
              </w:tc>
              <w:tc>
                <w:tcPr>
                  <w:tcW w:w="268" w:type="pct"/>
                  <w:tcBorders>
                    <w:tl2br w:val="nil"/>
                    <w:tr2bl w:val="nil"/>
                  </w:tcBorders>
                  <w:noWrap w:val="0"/>
                  <w:vAlign w:val="center"/>
                </w:tcPr>
                <w:p w14:paraId="7750E2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54.1</w:t>
                  </w:r>
                </w:p>
              </w:tc>
              <w:tc>
                <w:tcPr>
                  <w:tcW w:w="171" w:type="pct"/>
                  <w:vMerge w:val="continue"/>
                  <w:tcBorders>
                    <w:tl2br w:val="nil"/>
                    <w:tr2bl w:val="nil"/>
                  </w:tcBorders>
                  <w:noWrap w:val="0"/>
                  <w:vAlign w:val="center"/>
                </w:tcPr>
                <w:p w14:paraId="1BB216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74C41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7D402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39.1</w:t>
                  </w:r>
                </w:p>
              </w:tc>
              <w:tc>
                <w:tcPr>
                  <w:tcW w:w="352" w:type="pct"/>
                  <w:vMerge w:val="continue"/>
                  <w:tcBorders>
                    <w:tl2br w:val="nil"/>
                    <w:tr2bl w:val="nil"/>
                  </w:tcBorders>
                  <w:noWrap w:val="0"/>
                  <w:vAlign w:val="center"/>
                </w:tcPr>
                <w:p w14:paraId="2A779E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76D60F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65562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1A791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41036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A1B55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A5CC3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CD6A6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1FAD4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D243E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17D4D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886A4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4C5F0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19</w:t>
                  </w:r>
                </w:p>
              </w:tc>
              <w:tc>
                <w:tcPr>
                  <w:tcW w:w="268" w:type="pct"/>
                  <w:tcBorders>
                    <w:tl2br w:val="nil"/>
                    <w:tr2bl w:val="nil"/>
                  </w:tcBorders>
                  <w:noWrap w:val="0"/>
                  <w:vAlign w:val="center"/>
                </w:tcPr>
                <w:p w14:paraId="4BEEC7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59.4</w:t>
                  </w:r>
                </w:p>
              </w:tc>
              <w:tc>
                <w:tcPr>
                  <w:tcW w:w="171" w:type="pct"/>
                  <w:vMerge w:val="continue"/>
                  <w:tcBorders>
                    <w:tl2br w:val="nil"/>
                    <w:tr2bl w:val="nil"/>
                  </w:tcBorders>
                  <w:noWrap w:val="0"/>
                  <w:vAlign w:val="center"/>
                </w:tcPr>
                <w:p w14:paraId="380145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E822D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47EF1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44.4</w:t>
                  </w:r>
                </w:p>
              </w:tc>
              <w:tc>
                <w:tcPr>
                  <w:tcW w:w="352" w:type="pct"/>
                  <w:vMerge w:val="continue"/>
                  <w:tcBorders>
                    <w:tl2br w:val="nil"/>
                    <w:tr2bl w:val="nil"/>
                  </w:tcBorders>
                  <w:noWrap w:val="0"/>
                  <w:vAlign w:val="center"/>
                </w:tcPr>
                <w:p w14:paraId="736EA4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F2A260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restart"/>
                  <w:tcBorders>
                    <w:tl2br w:val="nil"/>
                    <w:tr2bl w:val="nil"/>
                  </w:tcBorders>
                  <w:noWrap w:val="0"/>
                  <w:vAlign w:val="center"/>
                </w:tcPr>
                <w:p w14:paraId="148F25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31</w:t>
                  </w:r>
                </w:p>
              </w:tc>
              <w:tc>
                <w:tcPr>
                  <w:tcW w:w="249" w:type="pct"/>
                  <w:vMerge w:val="continue"/>
                  <w:tcBorders>
                    <w:tl2br w:val="nil"/>
                    <w:tr2bl w:val="nil"/>
                  </w:tcBorders>
                  <w:noWrap w:val="0"/>
                  <w:vAlign w:val="center"/>
                </w:tcPr>
                <w:p w14:paraId="1A7C9F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637439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负压引风机</w:t>
                  </w:r>
                </w:p>
              </w:tc>
              <w:tc>
                <w:tcPr>
                  <w:tcW w:w="629" w:type="pct"/>
                  <w:vMerge w:val="restart"/>
                  <w:tcBorders>
                    <w:tl2br w:val="nil"/>
                    <w:tr2bl w:val="nil"/>
                  </w:tcBorders>
                  <w:noWrap w:val="0"/>
                  <w:vAlign w:val="center"/>
                </w:tcPr>
                <w:p w14:paraId="24E4F44F">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Q=10000m³ H=6500Pa</w:t>
                  </w:r>
                </w:p>
              </w:tc>
              <w:tc>
                <w:tcPr>
                  <w:tcW w:w="311" w:type="pct"/>
                  <w:vMerge w:val="restart"/>
                  <w:tcBorders>
                    <w:tl2br w:val="nil"/>
                    <w:tr2bl w:val="nil"/>
                  </w:tcBorders>
                  <w:noWrap w:val="0"/>
                  <w:vAlign w:val="center"/>
                </w:tcPr>
                <w:p w14:paraId="3BBAD3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5A91B0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2F12B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66AD5A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37</w:t>
                  </w:r>
                </w:p>
              </w:tc>
              <w:tc>
                <w:tcPr>
                  <w:tcW w:w="218" w:type="pct"/>
                  <w:vMerge w:val="restart"/>
                  <w:tcBorders>
                    <w:tl2br w:val="nil"/>
                    <w:tr2bl w:val="nil"/>
                  </w:tcBorders>
                  <w:noWrap w:val="0"/>
                  <w:vAlign w:val="center"/>
                </w:tcPr>
                <w:p w14:paraId="72F540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3B76DA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AAB9D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67C171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56.0</w:t>
                  </w:r>
                </w:p>
              </w:tc>
              <w:tc>
                <w:tcPr>
                  <w:tcW w:w="171" w:type="pct"/>
                  <w:vMerge w:val="restart"/>
                  <w:tcBorders>
                    <w:tl2br w:val="nil"/>
                    <w:tr2bl w:val="nil"/>
                  </w:tcBorders>
                  <w:noWrap w:val="0"/>
                  <w:vAlign w:val="center"/>
                </w:tcPr>
                <w:p w14:paraId="524993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082B3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4E5F2D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352" w:type="pct"/>
                  <w:vMerge w:val="restart"/>
                  <w:tcBorders>
                    <w:tl2br w:val="nil"/>
                    <w:tr2bl w:val="nil"/>
                  </w:tcBorders>
                  <w:noWrap w:val="0"/>
                  <w:vAlign w:val="center"/>
                </w:tcPr>
                <w:p w14:paraId="233C5A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D0E5DF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F2915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B096B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FAC17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BE779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2819F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F4620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01878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396C8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03A16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164BD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F839F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68F44B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60.1</w:t>
                  </w:r>
                </w:p>
              </w:tc>
              <w:tc>
                <w:tcPr>
                  <w:tcW w:w="171" w:type="pct"/>
                  <w:vMerge w:val="continue"/>
                  <w:tcBorders>
                    <w:tl2br w:val="nil"/>
                    <w:tr2bl w:val="nil"/>
                  </w:tcBorders>
                  <w:noWrap w:val="0"/>
                  <w:vAlign w:val="center"/>
                </w:tcPr>
                <w:p w14:paraId="10A50F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5F6C0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BA972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45.1</w:t>
                  </w:r>
                </w:p>
              </w:tc>
              <w:tc>
                <w:tcPr>
                  <w:tcW w:w="352" w:type="pct"/>
                  <w:vMerge w:val="continue"/>
                  <w:tcBorders>
                    <w:tl2br w:val="nil"/>
                    <w:tr2bl w:val="nil"/>
                  </w:tcBorders>
                  <w:noWrap w:val="0"/>
                  <w:vAlign w:val="center"/>
                </w:tcPr>
                <w:p w14:paraId="4CC3D5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D62538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D8D1D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0E2D3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1ED62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9CF5F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B0FA1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B4852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84BEF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5EEDC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BA292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D2E9D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183CF4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504E51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61.1</w:t>
                  </w:r>
                </w:p>
              </w:tc>
              <w:tc>
                <w:tcPr>
                  <w:tcW w:w="171" w:type="pct"/>
                  <w:vMerge w:val="continue"/>
                  <w:tcBorders>
                    <w:tl2br w:val="nil"/>
                    <w:tr2bl w:val="nil"/>
                  </w:tcBorders>
                  <w:noWrap w:val="0"/>
                  <w:vAlign w:val="center"/>
                </w:tcPr>
                <w:p w14:paraId="28363F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9C0C8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7B3C1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46.1</w:t>
                  </w:r>
                </w:p>
              </w:tc>
              <w:tc>
                <w:tcPr>
                  <w:tcW w:w="352" w:type="pct"/>
                  <w:vMerge w:val="continue"/>
                  <w:tcBorders>
                    <w:tl2br w:val="nil"/>
                    <w:tr2bl w:val="nil"/>
                  </w:tcBorders>
                  <w:noWrap w:val="0"/>
                  <w:vAlign w:val="center"/>
                </w:tcPr>
                <w:p w14:paraId="37C240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832F53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19617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6E7FC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D0F22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612C5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BF748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72E21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41EB4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DFC02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E7510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3543A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4CEFB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703B97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62.9</w:t>
                  </w:r>
                </w:p>
              </w:tc>
              <w:tc>
                <w:tcPr>
                  <w:tcW w:w="171" w:type="pct"/>
                  <w:vMerge w:val="continue"/>
                  <w:tcBorders>
                    <w:tl2br w:val="nil"/>
                    <w:tr2bl w:val="nil"/>
                  </w:tcBorders>
                  <w:noWrap w:val="0"/>
                  <w:vAlign w:val="center"/>
                </w:tcPr>
                <w:p w14:paraId="413B15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6DA9C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9A488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47.9</w:t>
                  </w:r>
                </w:p>
              </w:tc>
              <w:tc>
                <w:tcPr>
                  <w:tcW w:w="352" w:type="pct"/>
                  <w:vMerge w:val="continue"/>
                  <w:tcBorders>
                    <w:tl2br w:val="nil"/>
                    <w:tr2bl w:val="nil"/>
                  </w:tcBorders>
                  <w:noWrap w:val="0"/>
                  <w:vAlign w:val="center"/>
                </w:tcPr>
                <w:p w14:paraId="24392E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19FD6C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AEA12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32</w:t>
                  </w:r>
                </w:p>
              </w:tc>
              <w:tc>
                <w:tcPr>
                  <w:tcW w:w="249" w:type="pct"/>
                  <w:vMerge w:val="continue"/>
                  <w:tcBorders>
                    <w:tl2br w:val="nil"/>
                    <w:tr2bl w:val="nil"/>
                  </w:tcBorders>
                  <w:noWrap w:val="0"/>
                  <w:vAlign w:val="center"/>
                </w:tcPr>
                <w:p w14:paraId="3917DD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4F85D6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变频喂料器</w:t>
                  </w:r>
                </w:p>
              </w:tc>
              <w:tc>
                <w:tcPr>
                  <w:tcW w:w="629" w:type="pct"/>
                  <w:vMerge w:val="restart"/>
                  <w:tcBorders>
                    <w:tl2br w:val="nil"/>
                    <w:tr2bl w:val="nil"/>
                  </w:tcBorders>
                  <w:noWrap w:val="0"/>
                  <w:vAlign w:val="center"/>
                </w:tcPr>
                <w:p w14:paraId="242E2BD7">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1200×1000×1000</w:t>
                  </w:r>
                </w:p>
              </w:tc>
              <w:tc>
                <w:tcPr>
                  <w:tcW w:w="311" w:type="pct"/>
                  <w:vMerge w:val="restart"/>
                  <w:tcBorders>
                    <w:tl2br w:val="nil"/>
                    <w:tr2bl w:val="nil"/>
                  </w:tcBorders>
                  <w:noWrap w:val="0"/>
                  <w:vAlign w:val="center"/>
                </w:tcPr>
                <w:p w14:paraId="5F8CB0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restart"/>
                  <w:tcBorders>
                    <w:tl2br w:val="nil"/>
                    <w:tr2bl w:val="nil"/>
                  </w:tcBorders>
                  <w:noWrap w:val="0"/>
                  <w:vAlign w:val="center"/>
                </w:tcPr>
                <w:p w14:paraId="14D351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611420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42</w:t>
                  </w:r>
                </w:p>
              </w:tc>
              <w:tc>
                <w:tcPr>
                  <w:tcW w:w="285" w:type="pct"/>
                  <w:vMerge w:val="restart"/>
                  <w:tcBorders>
                    <w:tl2br w:val="nil"/>
                    <w:tr2bl w:val="nil"/>
                  </w:tcBorders>
                  <w:noWrap w:val="0"/>
                  <w:vAlign w:val="center"/>
                </w:tcPr>
                <w:p w14:paraId="1B153E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37</w:t>
                  </w:r>
                </w:p>
              </w:tc>
              <w:tc>
                <w:tcPr>
                  <w:tcW w:w="218" w:type="pct"/>
                  <w:vMerge w:val="restart"/>
                  <w:tcBorders>
                    <w:tl2br w:val="nil"/>
                    <w:tr2bl w:val="nil"/>
                  </w:tcBorders>
                  <w:noWrap w:val="0"/>
                  <w:vAlign w:val="center"/>
                </w:tcPr>
                <w:p w14:paraId="0BCE39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9A2EE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74052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w:t>
                  </w:r>
                </w:p>
              </w:tc>
              <w:tc>
                <w:tcPr>
                  <w:tcW w:w="268" w:type="pct"/>
                  <w:tcBorders>
                    <w:tl2br w:val="nil"/>
                    <w:tr2bl w:val="nil"/>
                  </w:tcBorders>
                  <w:noWrap w:val="0"/>
                  <w:vAlign w:val="center"/>
                </w:tcPr>
                <w:p w14:paraId="7543ED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36.6</w:t>
                  </w:r>
                </w:p>
              </w:tc>
              <w:tc>
                <w:tcPr>
                  <w:tcW w:w="171" w:type="pct"/>
                  <w:vMerge w:val="restart"/>
                  <w:tcBorders>
                    <w:tl2br w:val="nil"/>
                    <w:tr2bl w:val="nil"/>
                  </w:tcBorders>
                  <w:noWrap w:val="0"/>
                  <w:vAlign w:val="center"/>
                </w:tcPr>
                <w:p w14:paraId="5FD29A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71D957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28BDA0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21.6</w:t>
                  </w:r>
                </w:p>
              </w:tc>
              <w:tc>
                <w:tcPr>
                  <w:tcW w:w="352" w:type="pct"/>
                  <w:vMerge w:val="restart"/>
                  <w:tcBorders>
                    <w:tl2br w:val="nil"/>
                    <w:tr2bl w:val="nil"/>
                  </w:tcBorders>
                  <w:noWrap w:val="0"/>
                  <w:vAlign w:val="center"/>
                </w:tcPr>
                <w:p w14:paraId="6C3A76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40BBDA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BC150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A657D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DBD82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4CC9A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72FCC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1B890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5FCFA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B42DD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9C6CF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1C02C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4A18B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6235D2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40.1</w:t>
                  </w:r>
                </w:p>
              </w:tc>
              <w:tc>
                <w:tcPr>
                  <w:tcW w:w="171" w:type="pct"/>
                  <w:vMerge w:val="continue"/>
                  <w:tcBorders>
                    <w:tl2br w:val="nil"/>
                    <w:tr2bl w:val="nil"/>
                  </w:tcBorders>
                  <w:noWrap w:val="0"/>
                  <w:vAlign w:val="center"/>
                </w:tcPr>
                <w:p w14:paraId="1FEE66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90482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73A3F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25.1</w:t>
                  </w:r>
                </w:p>
              </w:tc>
              <w:tc>
                <w:tcPr>
                  <w:tcW w:w="352" w:type="pct"/>
                  <w:vMerge w:val="continue"/>
                  <w:tcBorders>
                    <w:tl2br w:val="nil"/>
                    <w:tr2bl w:val="nil"/>
                  </w:tcBorders>
                  <w:noWrap w:val="0"/>
                  <w:vAlign w:val="center"/>
                </w:tcPr>
                <w:p w14:paraId="31821A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CEB9E5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40ECC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AECCB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705BB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522A8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7DC4F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6554F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F646F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2E84B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C5710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B2780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E86A2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748F0F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40.1</w:t>
                  </w:r>
                </w:p>
              </w:tc>
              <w:tc>
                <w:tcPr>
                  <w:tcW w:w="171" w:type="pct"/>
                  <w:vMerge w:val="continue"/>
                  <w:tcBorders>
                    <w:tl2br w:val="nil"/>
                    <w:tr2bl w:val="nil"/>
                  </w:tcBorders>
                  <w:noWrap w:val="0"/>
                  <w:vAlign w:val="center"/>
                </w:tcPr>
                <w:p w14:paraId="480794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58CC3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8C3F9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25.1</w:t>
                  </w:r>
                </w:p>
              </w:tc>
              <w:tc>
                <w:tcPr>
                  <w:tcW w:w="352" w:type="pct"/>
                  <w:vMerge w:val="continue"/>
                  <w:tcBorders>
                    <w:tl2br w:val="nil"/>
                    <w:tr2bl w:val="nil"/>
                  </w:tcBorders>
                  <w:noWrap w:val="0"/>
                  <w:vAlign w:val="center"/>
                </w:tcPr>
                <w:p w14:paraId="7E740E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6EC8E0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C87DB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35C69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810B6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CD70D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3FD0A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F66C2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AB692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97874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37F45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480DCE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CE23C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4AB7E2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42.9</w:t>
                  </w:r>
                </w:p>
              </w:tc>
              <w:tc>
                <w:tcPr>
                  <w:tcW w:w="171" w:type="pct"/>
                  <w:vMerge w:val="continue"/>
                  <w:tcBorders>
                    <w:tl2br w:val="nil"/>
                    <w:tr2bl w:val="nil"/>
                  </w:tcBorders>
                  <w:noWrap w:val="0"/>
                  <w:vAlign w:val="center"/>
                </w:tcPr>
                <w:p w14:paraId="0715C0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22AFF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15B9A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27.9</w:t>
                  </w:r>
                </w:p>
              </w:tc>
              <w:tc>
                <w:tcPr>
                  <w:tcW w:w="352" w:type="pct"/>
                  <w:vMerge w:val="continue"/>
                  <w:tcBorders>
                    <w:tl2br w:val="nil"/>
                    <w:tr2bl w:val="nil"/>
                  </w:tcBorders>
                  <w:noWrap w:val="0"/>
                  <w:vAlign w:val="center"/>
                </w:tcPr>
                <w:p w14:paraId="5D4F0B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3A8041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restart"/>
                  <w:tcBorders>
                    <w:tl2br w:val="nil"/>
                    <w:tr2bl w:val="nil"/>
                  </w:tcBorders>
                  <w:noWrap w:val="0"/>
                  <w:vAlign w:val="center"/>
                </w:tcPr>
                <w:p w14:paraId="3018F2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33</w:t>
                  </w:r>
                </w:p>
              </w:tc>
              <w:tc>
                <w:tcPr>
                  <w:tcW w:w="249" w:type="pct"/>
                  <w:vMerge w:val="continue"/>
                  <w:tcBorders>
                    <w:tl2br w:val="nil"/>
                    <w:tr2bl w:val="nil"/>
                  </w:tcBorders>
                  <w:noWrap w:val="0"/>
                  <w:vAlign w:val="center"/>
                </w:tcPr>
                <w:p w14:paraId="4C7F74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1ABA05D5">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负压引风机</w:t>
                  </w:r>
                </w:p>
              </w:tc>
              <w:tc>
                <w:tcPr>
                  <w:tcW w:w="629" w:type="pct"/>
                  <w:vMerge w:val="restart"/>
                  <w:tcBorders>
                    <w:tl2br w:val="nil"/>
                    <w:tr2bl w:val="nil"/>
                  </w:tcBorders>
                  <w:noWrap w:val="0"/>
                  <w:vAlign w:val="center"/>
                </w:tcPr>
                <w:p w14:paraId="2301593A">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Q=10000m³ H=6500Pa</w:t>
                  </w:r>
                </w:p>
              </w:tc>
              <w:tc>
                <w:tcPr>
                  <w:tcW w:w="311" w:type="pct"/>
                  <w:vMerge w:val="restart"/>
                  <w:tcBorders>
                    <w:tl2br w:val="nil"/>
                    <w:tr2bl w:val="nil"/>
                  </w:tcBorders>
                  <w:noWrap w:val="0"/>
                  <w:vAlign w:val="center"/>
                </w:tcPr>
                <w:p w14:paraId="432DCD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95</w:t>
                  </w:r>
                </w:p>
              </w:tc>
              <w:tc>
                <w:tcPr>
                  <w:tcW w:w="366" w:type="pct"/>
                  <w:vMerge w:val="continue"/>
                  <w:tcBorders>
                    <w:tl2br w:val="nil"/>
                    <w:tr2bl w:val="nil"/>
                  </w:tcBorders>
                  <w:noWrap w:val="0"/>
                  <w:vAlign w:val="center"/>
                </w:tcPr>
                <w:p w14:paraId="0BCDE6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52C28A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1C3591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w:t>
                  </w:r>
                </w:p>
              </w:tc>
              <w:tc>
                <w:tcPr>
                  <w:tcW w:w="218" w:type="pct"/>
                  <w:vMerge w:val="restart"/>
                  <w:tcBorders>
                    <w:tl2br w:val="nil"/>
                    <w:tr2bl w:val="nil"/>
                  </w:tcBorders>
                  <w:noWrap w:val="0"/>
                  <w:vAlign w:val="center"/>
                </w:tcPr>
                <w:p w14:paraId="4EDE26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C4CD5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F7A71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0224FD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61.0</w:t>
                  </w:r>
                </w:p>
              </w:tc>
              <w:tc>
                <w:tcPr>
                  <w:tcW w:w="171" w:type="pct"/>
                  <w:vMerge w:val="restart"/>
                  <w:tcBorders>
                    <w:tl2br w:val="nil"/>
                    <w:tr2bl w:val="nil"/>
                  </w:tcBorders>
                  <w:noWrap w:val="0"/>
                  <w:vAlign w:val="center"/>
                </w:tcPr>
                <w:p w14:paraId="086874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44000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14F1EF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c>
                <w:tcPr>
                  <w:tcW w:w="352" w:type="pct"/>
                  <w:vMerge w:val="restart"/>
                  <w:tcBorders>
                    <w:tl2br w:val="nil"/>
                    <w:tr2bl w:val="nil"/>
                  </w:tcBorders>
                  <w:noWrap w:val="0"/>
                  <w:vAlign w:val="center"/>
                </w:tcPr>
                <w:p w14:paraId="7ED693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4C78899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A6433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CEDB9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9A5D9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CB299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32087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6415A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9F030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56AEE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951FB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68836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0EF4BA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29</w:t>
                  </w:r>
                </w:p>
              </w:tc>
              <w:tc>
                <w:tcPr>
                  <w:tcW w:w="268" w:type="pct"/>
                  <w:tcBorders>
                    <w:tl2br w:val="nil"/>
                    <w:tr2bl w:val="nil"/>
                  </w:tcBorders>
                  <w:noWrap w:val="0"/>
                  <w:vAlign w:val="center"/>
                </w:tcPr>
                <w:p w14:paraId="5290A4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65.5</w:t>
                  </w:r>
                </w:p>
              </w:tc>
              <w:tc>
                <w:tcPr>
                  <w:tcW w:w="171" w:type="pct"/>
                  <w:vMerge w:val="continue"/>
                  <w:tcBorders>
                    <w:tl2br w:val="nil"/>
                    <w:tr2bl w:val="nil"/>
                  </w:tcBorders>
                  <w:noWrap w:val="0"/>
                  <w:vAlign w:val="center"/>
                </w:tcPr>
                <w:p w14:paraId="361BE1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E8096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9D8CB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50.5</w:t>
                  </w:r>
                </w:p>
              </w:tc>
              <w:tc>
                <w:tcPr>
                  <w:tcW w:w="352" w:type="pct"/>
                  <w:vMerge w:val="continue"/>
                  <w:tcBorders>
                    <w:tl2br w:val="nil"/>
                    <w:tr2bl w:val="nil"/>
                  </w:tcBorders>
                  <w:noWrap w:val="0"/>
                  <w:vAlign w:val="center"/>
                </w:tcPr>
                <w:p w14:paraId="06662D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25CCC2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D7DF62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BB182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0291E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CE5B0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BF24F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70955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45CBB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7AC58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01D52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973EC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6728D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09FA8A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66.1</w:t>
                  </w:r>
                </w:p>
              </w:tc>
              <w:tc>
                <w:tcPr>
                  <w:tcW w:w="171" w:type="pct"/>
                  <w:vMerge w:val="continue"/>
                  <w:tcBorders>
                    <w:tl2br w:val="nil"/>
                    <w:tr2bl w:val="nil"/>
                  </w:tcBorders>
                  <w:noWrap w:val="0"/>
                  <w:vAlign w:val="center"/>
                </w:tcPr>
                <w:p w14:paraId="0BED77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D78F0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9E357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51.1</w:t>
                  </w:r>
                </w:p>
              </w:tc>
              <w:tc>
                <w:tcPr>
                  <w:tcW w:w="352" w:type="pct"/>
                  <w:vMerge w:val="continue"/>
                  <w:tcBorders>
                    <w:tl2br w:val="nil"/>
                    <w:tr2bl w:val="nil"/>
                  </w:tcBorders>
                  <w:noWrap w:val="0"/>
                  <w:vAlign w:val="center"/>
                </w:tcPr>
                <w:p w14:paraId="5EE282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8F95F7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9D351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78784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A4871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5F668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F921F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7073A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E84AE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CEF65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B4E77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8887D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D13A6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24</w:t>
                  </w:r>
                </w:p>
              </w:tc>
              <w:tc>
                <w:tcPr>
                  <w:tcW w:w="268" w:type="pct"/>
                  <w:tcBorders>
                    <w:tl2br w:val="nil"/>
                    <w:tr2bl w:val="nil"/>
                  </w:tcBorders>
                  <w:noWrap w:val="0"/>
                  <w:vAlign w:val="center"/>
                </w:tcPr>
                <w:p w14:paraId="479513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67.4</w:t>
                  </w:r>
                </w:p>
              </w:tc>
              <w:tc>
                <w:tcPr>
                  <w:tcW w:w="171" w:type="pct"/>
                  <w:vMerge w:val="continue"/>
                  <w:tcBorders>
                    <w:tl2br w:val="nil"/>
                    <w:tr2bl w:val="nil"/>
                  </w:tcBorders>
                  <w:noWrap w:val="0"/>
                  <w:vAlign w:val="center"/>
                </w:tcPr>
                <w:p w14:paraId="683DEA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14A91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31875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52.4</w:t>
                  </w:r>
                </w:p>
              </w:tc>
              <w:tc>
                <w:tcPr>
                  <w:tcW w:w="352" w:type="pct"/>
                  <w:vMerge w:val="continue"/>
                  <w:tcBorders>
                    <w:tl2br w:val="nil"/>
                    <w:tr2bl w:val="nil"/>
                  </w:tcBorders>
                  <w:noWrap w:val="0"/>
                  <w:vAlign w:val="center"/>
                </w:tcPr>
                <w:p w14:paraId="22D5FA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3A57EE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5C3070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34</w:t>
                  </w:r>
                </w:p>
              </w:tc>
              <w:tc>
                <w:tcPr>
                  <w:tcW w:w="249" w:type="pct"/>
                  <w:vMerge w:val="continue"/>
                  <w:tcBorders>
                    <w:tl2br w:val="nil"/>
                    <w:tr2bl w:val="nil"/>
                  </w:tcBorders>
                  <w:noWrap w:val="0"/>
                  <w:vAlign w:val="center"/>
                </w:tcPr>
                <w:p w14:paraId="4881C8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0F30E3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变频出料绞龙</w:t>
                  </w:r>
                </w:p>
              </w:tc>
              <w:tc>
                <w:tcPr>
                  <w:tcW w:w="629" w:type="pct"/>
                  <w:vMerge w:val="restart"/>
                  <w:tcBorders>
                    <w:tl2br w:val="nil"/>
                    <w:tr2bl w:val="nil"/>
                  </w:tcBorders>
                  <w:noWrap w:val="0"/>
                  <w:vAlign w:val="center"/>
                </w:tcPr>
                <w:p w14:paraId="6EB226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φ219×4 L=2.7m  BJX5mm 速比：1:43 LJ=0.8D 33r/min</w:t>
                  </w:r>
                </w:p>
              </w:tc>
              <w:tc>
                <w:tcPr>
                  <w:tcW w:w="311" w:type="pct"/>
                  <w:vMerge w:val="restart"/>
                  <w:tcBorders>
                    <w:tl2br w:val="nil"/>
                    <w:tr2bl w:val="nil"/>
                  </w:tcBorders>
                  <w:noWrap w:val="0"/>
                  <w:vAlign w:val="center"/>
                </w:tcPr>
                <w:p w14:paraId="6DF3EF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00CCF9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AEEB6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w:t>
                  </w:r>
                </w:p>
              </w:tc>
              <w:tc>
                <w:tcPr>
                  <w:tcW w:w="285" w:type="pct"/>
                  <w:vMerge w:val="restart"/>
                  <w:tcBorders>
                    <w:tl2br w:val="nil"/>
                    <w:tr2bl w:val="nil"/>
                  </w:tcBorders>
                  <w:noWrap w:val="0"/>
                  <w:vAlign w:val="center"/>
                </w:tcPr>
                <w:p w14:paraId="18488B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34</w:t>
                  </w:r>
                </w:p>
              </w:tc>
              <w:tc>
                <w:tcPr>
                  <w:tcW w:w="218" w:type="pct"/>
                  <w:vMerge w:val="restart"/>
                  <w:tcBorders>
                    <w:tl2br w:val="nil"/>
                    <w:tr2bl w:val="nil"/>
                  </w:tcBorders>
                  <w:noWrap w:val="0"/>
                  <w:vAlign w:val="center"/>
                </w:tcPr>
                <w:p w14:paraId="3BE350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35EA1F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A39E7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44</w:t>
                  </w:r>
                </w:p>
              </w:tc>
              <w:tc>
                <w:tcPr>
                  <w:tcW w:w="268" w:type="pct"/>
                  <w:tcBorders>
                    <w:tl2br w:val="nil"/>
                    <w:tr2bl w:val="nil"/>
                  </w:tcBorders>
                  <w:noWrap w:val="0"/>
                  <w:vAlign w:val="center"/>
                </w:tcPr>
                <w:p w14:paraId="46C395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47.1</w:t>
                  </w:r>
                </w:p>
              </w:tc>
              <w:tc>
                <w:tcPr>
                  <w:tcW w:w="171" w:type="pct"/>
                  <w:vMerge w:val="restart"/>
                  <w:tcBorders>
                    <w:tl2br w:val="nil"/>
                    <w:tr2bl w:val="nil"/>
                  </w:tcBorders>
                  <w:noWrap w:val="0"/>
                  <w:vAlign w:val="center"/>
                </w:tcPr>
                <w:p w14:paraId="3737C4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CEC2D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2DB58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32.1</w:t>
                  </w:r>
                </w:p>
              </w:tc>
              <w:tc>
                <w:tcPr>
                  <w:tcW w:w="352" w:type="pct"/>
                  <w:vMerge w:val="restart"/>
                  <w:tcBorders>
                    <w:tl2br w:val="nil"/>
                    <w:tr2bl w:val="nil"/>
                  </w:tcBorders>
                  <w:noWrap w:val="0"/>
                  <w:vAlign w:val="center"/>
                </w:tcPr>
                <w:p w14:paraId="293885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35E8A5A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6239C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2E5FA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2FCC9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63AB0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3589C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229C0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02A64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3DFC9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B3E45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F51F8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20EA6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6EDBBA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50.9</w:t>
                  </w:r>
                </w:p>
              </w:tc>
              <w:tc>
                <w:tcPr>
                  <w:tcW w:w="171" w:type="pct"/>
                  <w:vMerge w:val="continue"/>
                  <w:tcBorders>
                    <w:tl2br w:val="nil"/>
                    <w:tr2bl w:val="nil"/>
                  </w:tcBorders>
                  <w:noWrap w:val="0"/>
                  <w:vAlign w:val="center"/>
                </w:tcPr>
                <w:p w14:paraId="0CF993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F7F53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72262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35.9</w:t>
                  </w:r>
                </w:p>
              </w:tc>
              <w:tc>
                <w:tcPr>
                  <w:tcW w:w="352" w:type="pct"/>
                  <w:vMerge w:val="continue"/>
                  <w:tcBorders>
                    <w:tl2br w:val="nil"/>
                    <w:tr2bl w:val="nil"/>
                  </w:tcBorders>
                  <w:noWrap w:val="0"/>
                  <w:vAlign w:val="center"/>
                </w:tcPr>
                <w:p w14:paraId="7A4A7F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C8170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3C10F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7D299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18536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26375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EEDCB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AFBEE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DC0B6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6D42E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35D09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7D4E5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5F0C6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33</w:t>
                  </w:r>
                </w:p>
              </w:tc>
              <w:tc>
                <w:tcPr>
                  <w:tcW w:w="268" w:type="pct"/>
                  <w:tcBorders>
                    <w:tl2br w:val="nil"/>
                    <w:tr2bl w:val="nil"/>
                  </w:tcBorders>
                  <w:noWrap w:val="0"/>
                  <w:vAlign w:val="center"/>
                </w:tcPr>
                <w:p w14:paraId="384059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49.4</w:t>
                  </w:r>
                </w:p>
              </w:tc>
              <w:tc>
                <w:tcPr>
                  <w:tcW w:w="171" w:type="pct"/>
                  <w:vMerge w:val="continue"/>
                  <w:tcBorders>
                    <w:tl2br w:val="nil"/>
                    <w:tr2bl w:val="nil"/>
                  </w:tcBorders>
                  <w:noWrap w:val="0"/>
                  <w:vAlign w:val="center"/>
                </w:tcPr>
                <w:p w14:paraId="7E5D59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95493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24F7B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34.4</w:t>
                  </w:r>
                </w:p>
              </w:tc>
              <w:tc>
                <w:tcPr>
                  <w:tcW w:w="352" w:type="pct"/>
                  <w:vMerge w:val="continue"/>
                  <w:tcBorders>
                    <w:tl2br w:val="nil"/>
                    <w:tr2bl w:val="nil"/>
                  </w:tcBorders>
                  <w:noWrap w:val="0"/>
                  <w:vAlign w:val="center"/>
                </w:tcPr>
                <w:p w14:paraId="34C6ED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CB355D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1A4B2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3C710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7337D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E0F22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CC6B3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C008F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53A1B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A8BCD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47956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490BE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A60B6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268" w:type="pct"/>
                  <w:tcBorders>
                    <w:tl2br w:val="nil"/>
                    <w:tr2bl w:val="nil"/>
                  </w:tcBorders>
                  <w:noWrap w:val="0"/>
                  <w:vAlign w:val="center"/>
                </w:tcPr>
                <w:p w14:paraId="3C18FF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51.9</w:t>
                  </w:r>
                </w:p>
              </w:tc>
              <w:tc>
                <w:tcPr>
                  <w:tcW w:w="171" w:type="pct"/>
                  <w:vMerge w:val="continue"/>
                  <w:tcBorders>
                    <w:tl2br w:val="nil"/>
                    <w:tr2bl w:val="nil"/>
                  </w:tcBorders>
                  <w:noWrap w:val="0"/>
                  <w:vAlign w:val="center"/>
                </w:tcPr>
                <w:p w14:paraId="4A95AF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B8E15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369CA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36.9</w:t>
                  </w:r>
                </w:p>
              </w:tc>
              <w:tc>
                <w:tcPr>
                  <w:tcW w:w="352" w:type="pct"/>
                  <w:vMerge w:val="continue"/>
                  <w:tcBorders>
                    <w:tl2br w:val="nil"/>
                    <w:tr2bl w:val="nil"/>
                  </w:tcBorders>
                  <w:noWrap w:val="0"/>
                  <w:vAlign w:val="center"/>
                </w:tcPr>
                <w:p w14:paraId="487F6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68BB9C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6E147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35</w:t>
                  </w:r>
                </w:p>
              </w:tc>
              <w:tc>
                <w:tcPr>
                  <w:tcW w:w="249" w:type="pct"/>
                  <w:vMerge w:val="continue"/>
                  <w:tcBorders>
                    <w:tl2br w:val="nil"/>
                    <w:tr2bl w:val="nil"/>
                  </w:tcBorders>
                  <w:noWrap w:val="0"/>
                  <w:vAlign w:val="center"/>
                </w:tcPr>
                <w:p w14:paraId="58F252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05C0A6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喷雾干燥塔</w:t>
                  </w:r>
                </w:p>
              </w:tc>
              <w:tc>
                <w:tcPr>
                  <w:tcW w:w="629" w:type="pct"/>
                  <w:vMerge w:val="restart"/>
                  <w:tcBorders>
                    <w:tl2br w:val="nil"/>
                    <w:tr2bl w:val="nil"/>
                  </w:tcBorders>
                  <w:noWrap w:val="0"/>
                  <w:vAlign w:val="center"/>
                </w:tcPr>
                <w:p w14:paraId="76A2C5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每小时脱水50kg</w:t>
                  </w:r>
                </w:p>
              </w:tc>
              <w:tc>
                <w:tcPr>
                  <w:tcW w:w="311" w:type="pct"/>
                  <w:vMerge w:val="restart"/>
                  <w:tcBorders>
                    <w:tl2br w:val="nil"/>
                    <w:tr2bl w:val="nil"/>
                  </w:tcBorders>
                  <w:noWrap w:val="0"/>
                  <w:vAlign w:val="center"/>
                </w:tcPr>
                <w:p w14:paraId="0C2546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61BB73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C9241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85" w:type="pct"/>
                  <w:vMerge w:val="restart"/>
                  <w:tcBorders>
                    <w:tl2br w:val="nil"/>
                    <w:tr2bl w:val="nil"/>
                  </w:tcBorders>
                  <w:noWrap w:val="0"/>
                  <w:vAlign w:val="center"/>
                </w:tcPr>
                <w:p w14:paraId="320EE8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34</w:t>
                  </w:r>
                </w:p>
              </w:tc>
              <w:tc>
                <w:tcPr>
                  <w:tcW w:w="218" w:type="pct"/>
                  <w:vMerge w:val="restart"/>
                  <w:tcBorders>
                    <w:tl2br w:val="nil"/>
                    <w:tr2bl w:val="nil"/>
                  </w:tcBorders>
                  <w:noWrap w:val="0"/>
                  <w:vAlign w:val="center"/>
                </w:tcPr>
                <w:p w14:paraId="441A72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51C61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7244C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40</w:t>
                  </w:r>
                </w:p>
              </w:tc>
              <w:tc>
                <w:tcPr>
                  <w:tcW w:w="268" w:type="pct"/>
                  <w:tcBorders>
                    <w:tl2br w:val="nil"/>
                    <w:tr2bl w:val="nil"/>
                  </w:tcBorders>
                  <w:noWrap w:val="0"/>
                  <w:vAlign w:val="center"/>
                </w:tcPr>
                <w:p w14:paraId="1F23B4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42.9</w:t>
                  </w:r>
                </w:p>
              </w:tc>
              <w:tc>
                <w:tcPr>
                  <w:tcW w:w="171" w:type="pct"/>
                  <w:vMerge w:val="restart"/>
                  <w:tcBorders>
                    <w:tl2br w:val="nil"/>
                    <w:tr2bl w:val="nil"/>
                  </w:tcBorders>
                  <w:noWrap w:val="0"/>
                  <w:vAlign w:val="center"/>
                </w:tcPr>
                <w:p w14:paraId="3F344A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8FDB1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C0D28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27.9</w:t>
                  </w:r>
                </w:p>
              </w:tc>
              <w:tc>
                <w:tcPr>
                  <w:tcW w:w="352" w:type="pct"/>
                  <w:vMerge w:val="restart"/>
                  <w:tcBorders>
                    <w:tl2br w:val="nil"/>
                    <w:tr2bl w:val="nil"/>
                  </w:tcBorders>
                  <w:noWrap w:val="0"/>
                  <w:vAlign w:val="center"/>
                </w:tcPr>
                <w:p w14:paraId="244D6E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648E97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F063C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9D567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2019C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F2664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42639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9BAC9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DF7FC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98C47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0BDB5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C4639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0B06C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225AAA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w:t>
                  </w:r>
                </w:p>
              </w:tc>
              <w:tc>
                <w:tcPr>
                  <w:tcW w:w="171" w:type="pct"/>
                  <w:vMerge w:val="continue"/>
                  <w:tcBorders>
                    <w:tl2br w:val="nil"/>
                    <w:tr2bl w:val="nil"/>
                  </w:tcBorders>
                  <w:noWrap w:val="0"/>
                  <w:vAlign w:val="center"/>
                </w:tcPr>
                <w:p w14:paraId="06AA9D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62FAD1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0DB43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352" w:type="pct"/>
                  <w:vMerge w:val="continue"/>
                  <w:tcBorders>
                    <w:tl2br w:val="nil"/>
                    <w:tr2bl w:val="nil"/>
                  </w:tcBorders>
                  <w:noWrap w:val="0"/>
                  <w:vAlign w:val="center"/>
                </w:tcPr>
                <w:p w14:paraId="45E818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A9CD40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C136E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959C0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52E66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3951B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15A0B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F10B5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FE60B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9730D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06EF9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511CD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DEA8C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w:t>
                  </w:r>
                </w:p>
              </w:tc>
              <w:tc>
                <w:tcPr>
                  <w:tcW w:w="268" w:type="pct"/>
                  <w:tcBorders>
                    <w:tl2br w:val="nil"/>
                    <w:tr2bl w:val="nil"/>
                  </w:tcBorders>
                  <w:noWrap w:val="0"/>
                  <w:vAlign w:val="center"/>
                </w:tcPr>
                <w:p w14:paraId="32C747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43.5</w:t>
                  </w:r>
                </w:p>
              </w:tc>
              <w:tc>
                <w:tcPr>
                  <w:tcW w:w="171" w:type="pct"/>
                  <w:vMerge w:val="continue"/>
                  <w:tcBorders>
                    <w:tl2br w:val="nil"/>
                    <w:tr2bl w:val="nil"/>
                  </w:tcBorders>
                  <w:noWrap w:val="0"/>
                  <w:vAlign w:val="center"/>
                </w:tcPr>
                <w:p w14:paraId="51ED25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D7320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EAC3A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28.5</w:t>
                  </w:r>
                </w:p>
              </w:tc>
              <w:tc>
                <w:tcPr>
                  <w:tcW w:w="352" w:type="pct"/>
                  <w:vMerge w:val="continue"/>
                  <w:tcBorders>
                    <w:tl2br w:val="nil"/>
                    <w:tr2bl w:val="nil"/>
                  </w:tcBorders>
                  <w:noWrap w:val="0"/>
                  <w:vAlign w:val="center"/>
                </w:tcPr>
                <w:p w14:paraId="1F4FFF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39FEDB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43DDE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A0F46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D4FAC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95494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AD17E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59131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50758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EF0B3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5DF94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4869E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484FD7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268" w:type="pct"/>
                  <w:tcBorders>
                    <w:tl2br w:val="nil"/>
                    <w:tr2bl w:val="nil"/>
                  </w:tcBorders>
                  <w:noWrap w:val="0"/>
                  <w:vAlign w:val="center"/>
                </w:tcPr>
                <w:p w14:paraId="7DE9D9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46.8</w:t>
                  </w:r>
                </w:p>
              </w:tc>
              <w:tc>
                <w:tcPr>
                  <w:tcW w:w="171" w:type="pct"/>
                  <w:vMerge w:val="continue"/>
                  <w:tcBorders>
                    <w:tl2br w:val="nil"/>
                    <w:tr2bl w:val="nil"/>
                  </w:tcBorders>
                  <w:noWrap w:val="0"/>
                  <w:vAlign w:val="center"/>
                </w:tcPr>
                <w:p w14:paraId="4A63F0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7408D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F89C0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31.8</w:t>
                  </w:r>
                </w:p>
              </w:tc>
              <w:tc>
                <w:tcPr>
                  <w:tcW w:w="352" w:type="pct"/>
                  <w:vMerge w:val="continue"/>
                  <w:tcBorders>
                    <w:tl2br w:val="nil"/>
                    <w:tr2bl w:val="nil"/>
                  </w:tcBorders>
                  <w:noWrap w:val="0"/>
                  <w:vAlign w:val="center"/>
                </w:tcPr>
                <w:p w14:paraId="231243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E9551F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BDA82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36</w:t>
                  </w:r>
                </w:p>
              </w:tc>
              <w:tc>
                <w:tcPr>
                  <w:tcW w:w="249" w:type="pct"/>
                  <w:vMerge w:val="continue"/>
                  <w:tcBorders>
                    <w:tl2br w:val="nil"/>
                    <w:tr2bl w:val="nil"/>
                  </w:tcBorders>
                  <w:noWrap w:val="0"/>
                  <w:vAlign w:val="center"/>
                </w:tcPr>
                <w:p w14:paraId="47C864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343A90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进料泵</w:t>
                  </w:r>
                </w:p>
              </w:tc>
              <w:tc>
                <w:tcPr>
                  <w:tcW w:w="629" w:type="pct"/>
                  <w:vMerge w:val="restart"/>
                  <w:tcBorders>
                    <w:tl2br w:val="nil"/>
                    <w:tr2bl w:val="nil"/>
                  </w:tcBorders>
                  <w:noWrap w:val="0"/>
                  <w:vAlign w:val="center"/>
                </w:tcPr>
                <w:p w14:paraId="4CFFE0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功率：1.5KW</w:t>
                  </w:r>
                </w:p>
              </w:tc>
              <w:tc>
                <w:tcPr>
                  <w:tcW w:w="311" w:type="pct"/>
                  <w:vMerge w:val="restart"/>
                  <w:tcBorders>
                    <w:tl2br w:val="nil"/>
                    <w:tr2bl w:val="nil"/>
                  </w:tcBorders>
                  <w:noWrap w:val="0"/>
                  <w:vAlign w:val="center"/>
                </w:tcPr>
                <w:p w14:paraId="5E85B9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28D33D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104B5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c>
                <w:tcPr>
                  <w:tcW w:w="285" w:type="pct"/>
                  <w:vMerge w:val="restart"/>
                  <w:tcBorders>
                    <w:tl2br w:val="nil"/>
                    <w:tr2bl w:val="nil"/>
                  </w:tcBorders>
                  <w:noWrap w:val="0"/>
                  <w:vAlign w:val="center"/>
                </w:tcPr>
                <w:p w14:paraId="62BBD0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33</w:t>
                  </w:r>
                </w:p>
              </w:tc>
              <w:tc>
                <w:tcPr>
                  <w:tcW w:w="218" w:type="pct"/>
                  <w:vMerge w:val="restart"/>
                  <w:tcBorders>
                    <w:tl2br w:val="nil"/>
                    <w:tr2bl w:val="nil"/>
                  </w:tcBorders>
                  <w:noWrap w:val="0"/>
                  <w:vAlign w:val="center"/>
                </w:tcPr>
                <w:p w14:paraId="201EC3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6412A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DFEC8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w:t>
                  </w:r>
                </w:p>
              </w:tc>
              <w:tc>
                <w:tcPr>
                  <w:tcW w:w="268" w:type="pct"/>
                  <w:tcBorders>
                    <w:tl2br w:val="nil"/>
                    <w:tr2bl w:val="nil"/>
                  </w:tcBorders>
                  <w:noWrap w:val="0"/>
                  <w:vAlign w:val="center"/>
                </w:tcPr>
                <w:p w14:paraId="23D93D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41.0</w:t>
                  </w:r>
                </w:p>
              </w:tc>
              <w:tc>
                <w:tcPr>
                  <w:tcW w:w="171" w:type="pct"/>
                  <w:vMerge w:val="restart"/>
                  <w:tcBorders>
                    <w:tl2br w:val="nil"/>
                    <w:tr2bl w:val="nil"/>
                  </w:tcBorders>
                  <w:noWrap w:val="0"/>
                  <w:vAlign w:val="center"/>
                </w:tcPr>
                <w:p w14:paraId="531D26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DFF48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2B97E8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352" w:type="pct"/>
                  <w:vMerge w:val="restart"/>
                  <w:tcBorders>
                    <w:tl2br w:val="nil"/>
                    <w:tr2bl w:val="nil"/>
                  </w:tcBorders>
                  <w:noWrap w:val="0"/>
                  <w:vAlign w:val="center"/>
                </w:tcPr>
                <w:p w14:paraId="4D04A9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BE8A41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0EBCB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8FA32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9E90B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16DEF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2AFC5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9C861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3524C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93E02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D9374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6C267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EE73C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0D90E8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46.3</w:t>
                  </w:r>
                </w:p>
              </w:tc>
              <w:tc>
                <w:tcPr>
                  <w:tcW w:w="171" w:type="pct"/>
                  <w:vMerge w:val="continue"/>
                  <w:tcBorders>
                    <w:tl2br w:val="nil"/>
                    <w:tr2bl w:val="nil"/>
                  </w:tcBorders>
                  <w:noWrap w:val="0"/>
                  <w:vAlign w:val="center"/>
                </w:tcPr>
                <w:p w14:paraId="462568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9B636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49D36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31.3</w:t>
                  </w:r>
                </w:p>
              </w:tc>
              <w:tc>
                <w:tcPr>
                  <w:tcW w:w="352" w:type="pct"/>
                  <w:vMerge w:val="continue"/>
                  <w:tcBorders>
                    <w:tl2br w:val="nil"/>
                    <w:tr2bl w:val="nil"/>
                  </w:tcBorders>
                  <w:noWrap w:val="0"/>
                  <w:vAlign w:val="center"/>
                </w:tcPr>
                <w:p w14:paraId="130697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4082FB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F80C3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9283A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07FC0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CF277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F675F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957A1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4901D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8AB25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E259D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B6E8B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9A045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204D3C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46.0</w:t>
                  </w:r>
                </w:p>
              </w:tc>
              <w:tc>
                <w:tcPr>
                  <w:tcW w:w="171" w:type="pct"/>
                  <w:vMerge w:val="continue"/>
                  <w:tcBorders>
                    <w:tl2br w:val="nil"/>
                    <w:tr2bl w:val="nil"/>
                  </w:tcBorders>
                  <w:noWrap w:val="0"/>
                  <w:vAlign w:val="center"/>
                </w:tcPr>
                <w:p w14:paraId="526406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C0429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B7D56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352" w:type="pct"/>
                  <w:vMerge w:val="continue"/>
                  <w:tcBorders>
                    <w:tl2br w:val="nil"/>
                    <w:tr2bl w:val="nil"/>
                  </w:tcBorders>
                  <w:noWrap w:val="0"/>
                  <w:vAlign w:val="center"/>
                </w:tcPr>
                <w:p w14:paraId="3CD0C0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CF8062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11DF8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CE011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22A4F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835B2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FB33C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760D6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B7445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B7175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EFA6C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47DCE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452DA5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26</w:t>
                  </w:r>
                </w:p>
              </w:tc>
              <w:tc>
                <w:tcPr>
                  <w:tcW w:w="268" w:type="pct"/>
                  <w:tcBorders>
                    <w:tl2br w:val="nil"/>
                    <w:tr2bl w:val="nil"/>
                  </w:tcBorders>
                  <w:noWrap w:val="0"/>
                  <w:vAlign w:val="center"/>
                </w:tcPr>
                <w:p w14:paraId="7F4D1B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46.4</w:t>
                  </w:r>
                </w:p>
              </w:tc>
              <w:tc>
                <w:tcPr>
                  <w:tcW w:w="171" w:type="pct"/>
                  <w:vMerge w:val="continue"/>
                  <w:tcBorders>
                    <w:tl2br w:val="nil"/>
                    <w:tr2bl w:val="nil"/>
                  </w:tcBorders>
                  <w:noWrap w:val="0"/>
                  <w:vAlign w:val="center"/>
                </w:tcPr>
                <w:p w14:paraId="188B4C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5E0DB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AE8E7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31.4</w:t>
                  </w:r>
                </w:p>
              </w:tc>
              <w:tc>
                <w:tcPr>
                  <w:tcW w:w="352" w:type="pct"/>
                  <w:vMerge w:val="continue"/>
                  <w:tcBorders>
                    <w:tl2br w:val="nil"/>
                    <w:tr2bl w:val="nil"/>
                  </w:tcBorders>
                  <w:noWrap w:val="0"/>
                  <w:vAlign w:val="center"/>
                </w:tcPr>
                <w:p w14:paraId="0027D7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AEFACC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32E6D1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37</w:t>
                  </w:r>
                </w:p>
              </w:tc>
              <w:tc>
                <w:tcPr>
                  <w:tcW w:w="249" w:type="pct"/>
                  <w:vMerge w:val="continue"/>
                  <w:tcBorders>
                    <w:tl2br w:val="nil"/>
                    <w:tr2bl w:val="nil"/>
                  </w:tcBorders>
                  <w:noWrap w:val="0"/>
                  <w:vAlign w:val="center"/>
                </w:tcPr>
                <w:p w14:paraId="2F756F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2D6165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负压引风机</w:t>
                  </w:r>
                </w:p>
              </w:tc>
              <w:tc>
                <w:tcPr>
                  <w:tcW w:w="629" w:type="pct"/>
                  <w:vMerge w:val="restart"/>
                  <w:tcBorders>
                    <w:tl2br w:val="nil"/>
                    <w:tr2bl w:val="nil"/>
                  </w:tcBorders>
                  <w:noWrap w:val="0"/>
                  <w:vAlign w:val="center"/>
                </w:tcPr>
                <w:p w14:paraId="53738F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功率：15.0KW</w:t>
                  </w:r>
                </w:p>
              </w:tc>
              <w:tc>
                <w:tcPr>
                  <w:tcW w:w="311" w:type="pct"/>
                  <w:vMerge w:val="restart"/>
                  <w:tcBorders>
                    <w:tl2br w:val="nil"/>
                    <w:tr2bl w:val="nil"/>
                  </w:tcBorders>
                  <w:noWrap w:val="0"/>
                  <w:vAlign w:val="center"/>
                </w:tcPr>
                <w:p w14:paraId="4274BB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6A77B1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1B06B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41</w:t>
                  </w:r>
                </w:p>
              </w:tc>
              <w:tc>
                <w:tcPr>
                  <w:tcW w:w="285" w:type="pct"/>
                  <w:vMerge w:val="restart"/>
                  <w:tcBorders>
                    <w:tl2br w:val="nil"/>
                    <w:tr2bl w:val="nil"/>
                  </w:tcBorders>
                  <w:noWrap w:val="0"/>
                  <w:vAlign w:val="center"/>
                </w:tcPr>
                <w:p w14:paraId="688610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r>
                    <w:rPr>
                      <w:rFonts w:hint="eastAsia" w:ascii="Times New Roman" w:cs="Times New Roman"/>
                      <w:color w:val="auto"/>
                      <w:kern w:val="0"/>
                      <w:sz w:val="21"/>
                      <w:szCs w:val="21"/>
                      <w:highlight w:val="none"/>
                      <w:lang w:val="en-US" w:eastAsia="zh-CN" w:bidi="ar-SA"/>
                    </w:rPr>
                    <w:t>3</w:t>
                  </w:r>
                </w:p>
              </w:tc>
              <w:tc>
                <w:tcPr>
                  <w:tcW w:w="218" w:type="pct"/>
                  <w:vMerge w:val="restart"/>
                  <w:tcBorders>
                    <w:tl2br w:val="nil"/>
                    <w:tr2bl w:val="nil"/>
                  </w:tcBorders>
                  <w:noWrap w:val="0"/>
                  <w:vAlign w:val="center"/>
                </w:tcPr>
                <w:p w14:paraId="1B30C8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28B9A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CB475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w:t>
                  </w:r>
                </w:p>
              </w:tc>
              <w:tc>
                <w:tcPr>
                  <w:tcW w:w="268" w:type="pct"/>
                  <w:tcBorders>
                    <w:tl2br w:val="nil"/>
                    <w:tr2bl w:val="nil"/>
                  </w:tcBorders>
                  <w:noWrap w:val="0"/>
                  <w:vAlign w:val="center"/>
                </w:tcPr>
                <w:p w14:paraId="20AAA2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56.4</w:t>
                  </w:r>
                </w:p>
              </w:tc>
              <w:tc>
                <w:tcPr>
                  <w:tcW w:w="171" w:type="pct"/>
                  <w:vMerge w:val="restart"/>
                  <w:tcBorders>
                    <w:tl2br w:val="nil"/>
                    <w:tr2bl w:val="nil"/>
                  </w:tcBorders>
                  <w:noWrap w:val="0"/>
                  <w:vAlign w:val="center"/>
                </w:tcPr>
                <w:p w14:paraId="095A9D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5B640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A63D2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41.4</w:t>
                  </w:r>
                </w:p>
              </w:tc>
              <w:tc>
                <w:tcPr>
                  <w:tcW w:w="352" w:type="pct"/>
                  <w:vMerge w:val="restart"/>
                  <w:tcBorders>
                    <w:tl2br w:val="nil"/>
                    <w:tr2bl w:val="nil"/>
                  </w:tcBorders>
                  <w:noWrap w:val="0"/>
                  <w:vAlign w:val="center"/>
                </w:tcPr>
                <w:p w14:paraId="31048F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1EC88A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AB350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99C47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AC955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43E27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42A0C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8E5D0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9F203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2B4A1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A6A7D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DEEA8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39F70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397648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61.4</w:t>
                  </w:r>
                </w:p>
              </w:tc>
              <w:tc>
                <w:tcPr>
                  <w:tcW w:w="171" w:type="pct"/>
                  <w:vMerge w:val="continue"/>
                  <w:tcBorders>
                    <w:tl2br w:val="nil"/>
                    <w:tr2bl w:val="nil"/>
                  </w:tcBorders>
                  <w:noWrap w:val="0"/>
                  <w:vAlign w:val="center"/>
                </w:tcPr>
                <w:p w14:paraId="0644D1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49694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BB9B1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46.4</w:t>
                  </w:r>
                </w:p>
              </w:tc>
              <w:tc>
                <w:tcPr>
                  <w:tcW w:w="352" w:type="pct"/>
                  <w:vMerge w:val="continue"/>
                  <w:tcBorders>
                    <w:tl2br w:val="nil"/>
                    <w:tr2bl w:val="nil"/>
                  </w:tcBorders>
                  <w:noWrap w:val="0"/>
                  <w:vAlign w:val="center"/>
                </w:tcPr>
                <w:p w14:paraId="5C4656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B2AE19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E1DB3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B7ED7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95E98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DDB2F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BD7B2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EEA53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D904C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F34AD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D22BD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2FF2E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32D14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30</w:t>
                  </w:r>
                </w:p>
              </w:tc>
              <w:tc>
                <w:tcPr>
                  <w:tcW w:w="268" w:type="pct"/>
                  <w:tcBorders>
                    <w:tl2br w:val="nil"/>
                    <w:tr2bl w:val="nil"/>
                  </w:tcBorders>
                  <w:noWrap w:val="0"/>
                  <w:vAlign w:val="center"/>
                </w:tcPr>
                <w:p w14:paraId="257FD7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60.4</w:t>
                  </w:r>
                </w:p>
              </w:tc>
              <w:tc>
                <w:tcPr>
                  <w:tcW w:w="171" w:type="pct"/>
                  <w:vMerge w:val="continue"/>
                  <w:tcBorders>
                    <w:tl2br w:val="nil"/>
                    <w:tr2bl w:val="nil"/>
                  </w:tcBorders>
                  <w:noWrap w:val="0"/>
                  <w:vAlign w:val="center"/>
                </w:tcPr>
                <w:p w14:paraId="3B978B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6C8F7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15EC0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45.4</w:t>
                  </w:r>
                </w:p>
              </w:tc>
              <w:tc>
                <w:tcPr>
                  <w:tcW w:w="352" w:type="pct"/>
                  <w:vMerge w:val="continue"/>
                  <w:tcBorders>
                    <w:tl2br w:val="nil"/>
                    <w:tr2bl w:val="nil"/>
                  </w:tcBorders>
                  <w:noWrap w:val="0"/>
                  <w:vAlign w:val="center"/>
                </w:tcPr>
                <w:p w14:paraId="3E220E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22F51C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D5D17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59523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E26B3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75792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9AB7A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C175A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92893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ECEC9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3D6A9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021AC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CB03C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26</w:t>
                  </w:r>
                </w:p>
              </w:tc>
              <w:tc>
                <w:tcPr>
                  <w:tcW w:w="268" w:type="pct"/>
                  <w:tcBorders>
                    <w:tl2br w:val="nil"/>
                    <w:tr2bl w:val="nil"/>
                  </w:tcBorders>
                  <w:noWrap w:val="0"/>
                  <w:vAlign w:val="center"/>
                </w:tcPr>
                <w:p w14:paraId="3FC277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61.4</w:t>
                  </w:r>
                </w:p>
              </w:tc>
              <w:tc>
                <w:tcPr>
                  <w:tcW w:w="171" w:type="pct"/>
                  <w:vMerge w:val="continue"/>
                  <w:tcBorders>
                    <w:tl2br w:val="nil"/>
                    <w:tr2bl w:val="nil"/>
                  </w:tcBorders>
                  <w:noWrap w:val="0"/>
                  <w:vAlign w:val="center"/>
                </w:tcPr>
                <w:p w14:paraId="1F0012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52B4E6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708A1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46.4</w:t>
                  </w:r>
                </w:p>
              </w:tc>
              <w:tc>
                <w:tcPr>
                  <w:tcW w:w="352" w:type="pct"/>
                  <w:vMerge w:val="continue"/>
                  <w:tcBorders>
                    <w:tl2br w:val="nil"/>
                    <w:tr2bl w:val="nil"/>
                  </w:tcBorders>
                  <w:noWrap w:val="0"/>
                  <w:vAlign w:val="center"/>
                </w:tcPr>
                <w:p w14:paraId="50E701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27B2C0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531EB4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38</w:t>
                  </w:r>
                </w:p>
              </w:tc>
              <w:tc>
                <w:tcPr>
                  <w:tcW w:w="249" w:type="pct"/>
                  <w:vMerge w:val="continue"/>
                  <w:tcBorders>
                    <w:tl2br w:val="nil"/>
                    <w:tr2bl w:val="nil"/>
                  </w:tcBorders>
                  <w:noWrap w:val="0"/>
                  <w:vAlign w:val="center"/>
                </w:tcPr>
                <w:p w14:paraId="0E10C3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019ED6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气力输送风机</w:t>
                  </w:r>
                </w:p>
              </w:tc>
              <w:tc>
                <w:tcPr>
                  <w:tcW w:w="629" w:type="pct"/>
                  <w:vMerge w:val="restart"/>
                  <w:tcBorders>
                    <w:tl2br w:val="nil"/>
                    <w:tr2bl w:val="nil"/>
                  </w:tcBorders>
                  <w:noWrap w:val="0"/>
                  <w:vAlign w:val="center"/>
                </w:tcPr>
                <w:p w14:paraId="4B1B71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功率：2.2KW</w:t>
                  </w:r>
                </w:p>
              </w:tc>
              <w:tc>
                <w:tcPr>
                  <w:tcW w:w="311" w:type="pct"/>
                  <w:vMerge w:val="restart"/>
                  <w:tcBorders>
                    <w:tl2br w:val="nil"/>
                    <w:tr2bl w:val="nil"/>
                  </w:tcBorders>
                  <w:noWrap w:val="0"/>
                  <w:vAlign w:val="center"/>
                </w:tcPr>
                <w:p w14:paraId="490E81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5FCC22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4702D3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42</w:t>
                  </w:r>
                </w:p>
              </w:tc>
              <w:tc>
                <w:tcPr>
                  <w:tcW w:w="285" w:type="pct"/>
                  <w:vMerge w:val="restart"/>
                  <w:tcBorders>
                    <w:tl2br w:val="nil"/>
                    <w:tr2bl w:val="nil"/>
                  </w:tcBorders>
                  <w:noWrap w:val="0"/>
                  <w:vAlign w:val="center"/>
                </w:tcPr>
                <w:p w14:paraId="5E6B95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32</w:t>
                  </w:r>
                </w:p>
              </w:tc>
              <w:tc>
                <w:tcPr>
                  <w:tcW w:w="218" w:type="pct"/>
                  <w:vMerge w:val="restart"/>
                  <w:tcBorders>
                    <w:tl2br w:val="nil"/>
                    <w:tr2bl w:val="nil"/>
                  </w:tcBorders>
                  <w:noWrap w:val="0"/>
                  <w:vAlign w:val="center"/>
                </w:tcPr>
                <w:p w14:paraId="76B525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9F5EC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9B97B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w:t>
                  </w:r>
                </w:p>
              </w:tc>
              <w:tc>
                <w:tcPr>
                  <w:tcW w:w="268" w:type="pct"/>
                  <w:tcBorders>
                    <w:tl2br w:val="nil"/>
                    <w:tr2bl w:val="nil"/>
                  </w:tcBorders>
                  <w:noWrap w:val="0"/>
                  <w:vAlign w:val="center"/>
                </w:tcPr>
                <w:p w14:paraId="1D033D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56.7</w:t>
                  </w:r>
                </w:p>
              </w:tc>
              <w:tc>
                <w:tcPr>
                  <w:tcW w:w="171" w:type="pct"/>
                  <w:vMerge w:val="restart"/>
                  <w:tcBorders>
                    <w:tl2br w:val="nil"/>
                    <w:tr2bl w:val="nil"/>
                  </w:tcBorders>
                  <w:noWrap w:val="0"/>
                  <w:vAlign w:val="center"/>
                </w:tcPr>
                <w:p w14:paraId="1AD2B5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4A789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33A07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41.7</w:t>
                  </w:r>
                </w:p>
              </w:tc>
              <w:tc>
                <w:tcPr>
                  <w:tcW w:w="352" w:type="pct"/>
                  <w:vMerge w:val="restart"/>
                  <w:tcBorders>
                    <w:tl2br w:val="nil"/>
                    <w:tr2bl w:val="nil"/>
                  </w:tcBorders>
                  <w:noWrap w:val="0"/>
                  <w:vAlign w:val="center"/>
                </w:tcPr>
                <w:p w14:paraId="2DE496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EDFE8C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EECA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5FDF7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C8F44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A48DC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FCE3C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EC204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BE54F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301F8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05253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B0AD5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D80AE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26</w:t>
                  </w:r>
                </w:p>
              </w:tc>
              <w:tc>
                <w:tcPr>
                  <w:tcW w:w="268" w:type="pct"/>
                  <w:tcBorders>
                    <w:tl2br w:val="nil"/>
                    <w:tr2bl w:val="nil"/>
                  </w:tcBorders>
                  <w:noWrap w:val="0"/>
                  <w:vAlign w:val="center"/>
                </w:tcPr>
                <w:p w14:paraId="7AC79A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61.5</w:t>
                  </w:r>
                </w:p>
              </w:tc>
              <w:tc>
                <w:tcPr>
                  <w:tcW w:w="171" w:type="pct"/>
                  <w:vMerge w:val="continue"/>
                  <w:tcBorders>
                    <w:tl2br w:val="nil"/>
                    <w:tr2bl w:val="nil"/>
                  </w:tcBorders>
                  <w:noWrap w:val="0"/>
                  <w:vAlign w:val="center"/>
                </w:tcPr>
                <w:p w14:paraId="74E2EF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53004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7C6DF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46.5</w:t>
                  </w:r>
                </w:p>
              </w:tc>
              <w:tc>
                <w:tcPr>
                  <w:tcW w:w="352" w:type="pct"/>
                  <w:vMerge w:val="continue"/>
                  <w:tcBorders>
                    <w:tl2br w:val="nil"/>
                    <w:tr2bl w:val="nil"/>
                  </w:tcBorders>
                  <w:noWrap w:val="0"/>
                  <w:vAlign w:val="center"/>
                </w:tcPr>
                <w:p w14:paraId="02A61F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DA1B53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2F70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95C3E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C4CE4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119E6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3A017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E06A3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1F88C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32A63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18D64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FC97D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A2297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0614C3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60.0</w:t>
                  </w:r>
                </w:p>
              </w:tc>
              <w:tc>
                <w:tcPr>
                  <w:tcW w:w="171" w:type="pct"/>
                  <w:vMerge w:val="continue"/>
                  <w:tcBorders>
                    <w:tl2br w:val="nil"/>
                    <w:tr2bl w:val="nil"/>
                  </w:tcBorders>
                  <w:noWrap w:val="0"/>
                  <w:vAlign w:val="center"/>
                </w:tcPr>
                <w:p w14:paraId="3DBEEF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594A9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21061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352" w:type="pct"/>
                  <w:vMerge w:val="continue"/>
                  <w:tcBorders>
                    <w:tl2br w:val="nil"/>
                    <w:tr2bl w:val="nil"/>
                  </w:tcBorders>
                  <w:noWrap w:val="0"/>
                  <w:vAlign w:val="center"/>
                </w:tcPr>
                <w:p w14:paraId="77F13C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C04461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65DE3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ED672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C245D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45E18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3A72D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D1D9A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31E69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DD941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D7ABF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44D63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74D87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59B937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61.3</w:t>
                  </w:r>
                </w:p>
              </w:tc>
              <w:tc>
                <w:tcPr>
                  <w:tcW w:w="171" w:type="pct"/>
                  <w:vMerge w:val="continue"/>
                  <w:tcBorders>
                    <w:tl2br w:val="nil"/>
                    <w:tr2bl w:val="nil"/>
                  </w:tcBorders>
                  <w:noWrap w:val="0"/>
                  <w:vAlign w:val="center"/>
                </w:tcPr>
                <w:p w14:paraId="030A2A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BA0A6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11BF6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46.3</w:t>
                  </w:r>
                </w:p>
              </w:tc>
              <w:tc>
                <w:tcPr>
                  <w:tcW w:w="352" w:type="pct"/>
                  <w:vMerge w:val="continue"/>
                  <w:tcBorders>
                    <w:tl2br w:val="nil"/>
                    <w:tr2bl w:val="nil"/>
                  </w:tcBorders>
                  <w:noWrap w:val="0"/>
                  <w:vAlign w:val="center"/>
                </w:tcPr>
                <w:p w14:paraId="586942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31D2DD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496C0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39</w:t>
                  </w:r>
                </w:p>
              </w:tc>
              <w:tc>
                <w:tcPr>
                  <w:tcW w:w="249" w:type="pct"/>
                  <w:vMerge w:val="continue"/>
                  <w:tcBorders>
                    <w:tl2br w:val="nil"/>
                    <w:tr2bl w:val="nil"/>
                  </w:tcBorders>
                  <w:noWrap w:val="0"/>
                  <w:vAlign w:val="center"/>
                </w:tcPr>
                <w:p w14:paraId="75FFF8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193970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水膜除尘雾化泵</w:t>
                  </w:r>
                </w:p>
              </w:tc>
              <w:tc>
                <w:tcPr>
                  <w:tcW w:w="629" w:type="pct"/>
                  <w:vMerge w:val="restart"/>
                  <w:tcBorders>
                    <w:tl2br w:val="nil"/>
                    <w:tr2bl w:val="nil"/>
                  </w:tcBorders>
                  <w:noWrap w:val="0"/>
                  <w:vAlign w:val="center"/>
                </w:tcPr>
                <w:p w14:paraId="2BBCEE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功率：3.0KW</w:t>
                  </w:r>
                </w:p>
              </w:tc>
              <w:tc>
                <w:tcPr>
                  <w:tcW w:w="311" w:type="pct"/>
                  <w:vMerge w:val="restart"/>
                  <w:tcBorders>
                    <w:tl2br w:val="nil"/>
                    <w:tr2bl w:val="nil"/>
                  </w:tcBorders>
                  <w:noWrap w:val="0"/>
                  <w:vAlign w:val="center"/>
                </w:tcPr>
                <w:p w14:paraId="2D5681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44F275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437AC3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w:t>
                  </w:r>
                </w:p>
              </w:tc>
              <w:tc>
                <w:tcPr>
                  <w:tcW w:w="285" w:type="pct"/>
                  <w:vMerge w:val="restart"/>
                  <w:tcBorders>
                    <w:tl2br w:val="nil"/>
                    <w:tr2bl w:val="nil"/>
                  </w:tcBorders>
                  <w:noWrap w:val="0"/>
                  <w:vAlign w:val="center"/>
                </w:tcPr>
                <w:p w14:paraId="1ADAFC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32</w:t>
                  </w:r>
                </w:p>
              </w:tc>
              <w:tc>
                <w:tcPr>
                  <w:tcW w:w="218" w:type="pct"/>
                  <w:vMerge w:val="restart"/>
                  <w:tcBorders>
                    <w:tl2br w:val="nil"/>
                    <w:tr2bl w:val="nil"/>
                  </w:tcBorders>
                  <w:noWrap w:val="0"/>
                  <w:vAlign w:val="center"/>
                </w:tcPr>
                <w:p w14:paraId="45B05B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687F1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D531C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44</w:t>
                  </w:r>
                </w:p>
              </w:tc>
              <w:tc>
                <w:tcPr>
                  <w:tcW w:w="268" w:type="pct"/>
                  <w:tcBorders>
                    <w:tl2br w:val="nil"/>
                    <w:tr2bl w:val="nil"/>
                  </w:tcBorders>
                  <w:noWrap w:val="0"/>
                  <w:vAlign w:val="center"/>
                </w:tcPr>
                <w:p w14:paraId="5F7D02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42.1</w:t>
                  </w:r>
                </w:p>
              </w:tc>
              <w:tc>
                <w:tcPr>
                  <w:tcW w:w="171" w:type="pct"/>
                  <w:vMerge w:val="restart"/>
                  <w:tcBorders>
                    <w:tl2br w:val="nil"/>
                    <w:tr2bl w:val="nil"/>
                  </w:tcBorders>
                  <w:noWrap w:val="0"/>
                  <w:vAlign w:val="center"/>
                </w:tcPr>
                <w:p w14:paraId="179592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EF70C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3F8C4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27.1</w:t>
                  </w:r>
                </w:p>
              </w:tc>
              <w:tc>
                <w:tcPr>
                  <w:tcW w:w="352" w:type="pct"/>
                  <w:vMerge w:val="restart"/>
                  <w:tcBorders>
                    <w:tl2br w:val="nil"/>
                    <w:tr2bl w:val="nil"/>
                  </w:tcBorders>
                  <w:noWrap w:val="0"/>
                  <w:vAlign w:val="center"/>
                </w:tcPr>
                <w:p w14:paraId="3CE9D2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34BAC7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28E4E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B0076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4C59A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83822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430BA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BF904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7BA63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A0E11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C7294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7A823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E5FCA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26</w:t>
                  </w:r>
                </w:p>
              </w:tc>
              <w:tc>
                <w:tcPr>
                  <w:tcW w:w="268" w:type="pct"/>
                  <w:tcBorders>
                    <w:tl2br w:val="nil"/>
                    <w:tr2bl w:val="nil"/>
                  </w:tcBorders>
                  <w:noWrap w:val="0"/>
                  <w:vAlign w:val="center"/>
                </w:tcPr>
                <w:p w14:paraId="0C6077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46.5</w:t>
                  </w:r>
                </w:p>
              </w:tc>
              <w:tc>
                <w:tcPr>
                  <w:tcW w:w="171" w:type="pct"/>
                  <w:vMerge w:val="continue"/>
                  <w:tcBorders>
                    <w:tl2br w:val="nil"/>
                    <w:tr2bl w:val="nil"/>
                  </w:tcBorders>
                  <w:noWrap w:val="0"/>
                  <w:vAlign w:val="center"/>
                </w:tcPr>
                <w:p w14:paraId="15C275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10AB1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FF87E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w:t>
                  </w:r>
                </w:p>
              </w:tc>
              <w:tc>
                <w:tcPr>
                  <w:tcW w:w="352" w:type="pct"/>
                  <w:vMerge w:val="continue"/>
                  <w:tcBorders>
                    <w:tl2br w:val="nil"/>
                    <w:tr2bl w:val="nil"/>
                  </w:tcBorders>
                  <w:noWrap w:val="0"/>
                  <w:vAlign w:val="center"/>
                </w:tcPr>
                <w:p w14:paraId="2D5D46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5F6360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continue"/>
                  <w:tcBorders>
                    <w:tl2br w:val="nil"/>
                    <w:tr2bl w:val="nil"/>
                  </w:tcBorders>
                  <w:noWrap w:val="0"/>
                  <w:vAlign w:val="center"/>
                </w:tcPr>
                <w:p w14:paraId="13F734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C7F6E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2B332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8ECB1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BDFFD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09E4D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22AD9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5D1BD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6D206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A0277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7B67F0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33</w:t>
                  </w:r>
                </w:p>
              </w:tc>
              <w:tc>
                <w:tcPr>
                  <w:tcW w:w="268" w:type="pct"/>
                  <w:tcBorders>
                    <w:tl2br w:val="nil"/>
                    <w:tr2bl w:val="nil"/>
                  </w:tcBorders>
                  <w:noWrap w:val="0"/>
                  <w:vAlign w:val="center"/>
                </w:tcPr>
                <w:p w14:paraId="11564D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44.4</w:t>
                  </w:r>
                </w:p>
              </w:tc>
              <w:tc>
                <w:tcPr>
                  <w:tcW w:w="171" w:type="pct"/>
                  <w:vMerge w:val="continue"/>
                  <w:tcBorders>
                    <w:tl2br w:val="nil"/>
                    <w:tr2bl w:val="nil"/>
                  </w:tcBorders>
                  <w:noWrap w:val="0"/>
                  <w:vAlign w:val="center"/>
                </w:tcPr>
                <w:p w14:paraId="4A7348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27E54B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3E1DC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29.4</w:t>
                  </w:r>
                </w:p>
              </w:tc>
              <w:tc>
                <w:tcPr>
                  <w:tcW w:w="352" w:type="pct"/>
                  <w:vMerge w:val="continue"/>
                  <w:tcBorders>
                    <w:tl2br w:val="nil"/>
                    <w:tr2bl w:val="nil"/>
                  </w:tcBorders>
                  <w:noWrap w:val="0"/>
                  <w:vAlign w:val="center"/>
                </w:tcPr>
                <w:p w14:paraId="177D18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0C91B1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F557E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6C0A4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12154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42C49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C83C6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B7F12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C0801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24D7A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D9002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BF4F4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F7051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6992F0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46.2</w:t>
                  </w:r>
                </w:p>
              </w:tc>
              <w:tc>
                <w:tcPr>
                  <w:tcW w:w="171" w:type="pct"/>
                  <w:vMerge w:val="continue"/>
                  <w:tcBorders>
                    <w:tl2br w:val="nil"/>
                    <w:tr2bl w:val="nil"/>
                  </w:tcBorders>
                  <w:noWrap w:val="0"/>
                  <w:vAlign w:val="center"/>
                </w:tcPr>
                <w:p w14:paraId="6F7ED4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C3188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F4DE8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31.2</w:t>
                  </w:r>
                </w:p>
              </w:tc>
              <w:tc>
                <w:tcPr>
                  <w:tcW w:w="352" w:type="pct"/>
                  <w:vMerge w:val="continue"/>
                  <w:tcBorders>
                    <w:tl2br w:val="nil"/>
                    <w:tr2bl w:val="nil"/>
                  </w:tcBorders>
                  <w:noWrap w:val="0"/>
                  <w:vAlign w:val="center"/>
                </w:tcPr>
                <w:p w14:paraId="67172D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4C5D15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BFB89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FEC52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EBF57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D0592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73F11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36DB7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F1E50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56FD6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F12B7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ED1C8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60A6E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26</w:t>
                  </w:r>
                </w:p>
              </w:tc>
              <w:tc>
                <w:tcPr>
                  <w:tcW w:w="268" w:type="pct"/>
                  <w:tcBorders>
                    <w:tl2br w:val="nil"/>
                    <w:tr2bl w:val="nil"/>
                  </w:tcBorders>
                  <w:noWrap w:val="0"/>
                  <w:vAlign w:val="center"/>
                </w:tcPr>
                <w:p w14:paraId="383007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46.6</w:t>
                  </w:r>
                </w:p>
              </w:tc>
              <w:tc>
                <w:tcPr>
                  <w:tcW w:w="171" w:type="pct"/>
                  <w:vMerge w:val="continue"/>
                  <w:tcBorders>
                    <w:tl2br w:val="nil"/>
                    <w:tr2bl w:val="nil"/>
                  </w:tcBorders>
                  <w:noWrap w:val="0"/>
                  <w:vAlign w:val="center"/>
                </w:tcPr>
                <w:p w14:paraId="49B87F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53DA7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E599D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31.6</w:t>
                  </w:r>
                </w:p>
              </w:tc>
              <w:tc>
                <w:tcPr>
                  <w:tcW w:w="352" w:type="pct"/>
                  <w:vMerge w:val="continue"/>
                  <w:tcBorders>
                    <w:tl2br w:val="nil"/>
                    <w:tr2bl w:val="nil"/>
                  </w:tcBorders>
                  <w:noWrap w:val="0"/>
                  <w:vAlign w:val="center"/>
                </w:tcPr>
                <w:p w14:paraId="5E6C31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D7D82D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9E2DD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C1931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E2E61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6FE9C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72C43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1C058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BFFCF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F2010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59160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DABA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02D6F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35</w:t>
                  </w:r>
                </w:p>
              </w:tc>
              <w:tc>
                <w:tcPr>
                  <w:tcW w:w="268" w:type="pct"/>
                  <w:tcBorders>
                    <w:tl2br w:val="nil"/>
                    <w:tr2bl w:val="nil"/>
                  </w:tcBorders>
                  <w:noWrap w:val="0"/>
                  <w:vAlign w:val="center"/>
                </w:tcPr>
                <w:p w14:paraId="42A9DA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43.9</w:t>
                  </w:r>
                </w:p>
              </w:tc>
              <w:tc>
                <w:tcPr>
                  <w:tcW w:w="171" w:type="pct"/>
                  <w:vMerge w:val="continue"/>
                  <w:tcBorders>
                    <w:tl2br w:val="nil"/>
                    <w:tr2bl w:val="nil"/>
                  </w:tcBorders>
                  <w:noWrap w:val="0"/>
                  <w:vAlign w:val="center"/>
                </w:tcPr>
                <w:p w14:paraId="5E1C03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E7365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39866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28.9</w:t>
                  </w:r>
                </w:p>
              </w:tc>
              <w:tc>
                <w:tcPr>
                  <w:tcW w:w="352" w:type="pct"/>
                  <w:vMerge w:val="continue"/>
                  <w:tcBorders>
                    <w:tl2br w:val="nil"/>
                    <w:tr2bl w:val="nil"/>
                  </w:tcBorders>
                  <w:noWrap w:val="0"/>
                  <w:vAlign w:val="center"/>
                </w:tcPr>
                <w:p w14:paraId="30D500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0C84EE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continue"/>
                  <w:tcBorders>
                    <w:tl2br w:val="nil"/>
                    <w:tr2bl w:val="nil"/>
                  </w:tcBorders>
                  <w:noWrap w:val="0"/>
                  <w:vAlign w:val="center"/>
                </w:tcPr>
                <w:p w14:paraId="4C57E1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399EB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2FD64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45114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A8088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C7004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BE947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A4C16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A80EA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39B4E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11606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31113B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46.1</w:t>
                  </w:r>
                </w:p>
              </w:tc>
              <w:tc>
                <w:tcPr>
                  <w:tcW w:w="171" w:type="pct"/>
                  <w:vMerge w:val="continue"/>
                  <w:tcBorders>
                    <w:tl2br w:val="nil"/>
                    <w:tr2bl w:val="nil"/>
                  </w:tcBorders>
                  <w:noWrap w:val="0"/>
                  <w:vAlign w:val="center"/>
                </w:tcPr>
                <w:p w14:paraId="6DF784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A48E1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482F3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31.1</w:t>
                  </w:r>
                </w:p>
              </w:tc>
              <w:tc>
                <w:tcPr>
                  <w:tcW w:w="352" w:type="pct"/>
                  <w:vMerge w:val="continue"/>
                  <w:tcBorders>
                    <w:tl2br w:val="nil"/>
                    <w:tr2bl w:val="nil"/>
                  </w:tcBorders>
                  <w:noWrap w:val="0"/>
                  <w:vAlign w:val="center"/>
                </w:tcPr>
                <w:p w14:paraId="40ABF6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16810C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A37C7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40</w:t>
                  </w:r>
                </w:p>
              </w:tc>
              <w:tc>
                <w:tcPr>
                  <w:tcW w:w="249" w:type="pct"/>
                  <w:vMerge w:val="restart"/>
                  <w:tcBorders>
                    <w:tl2br w:val="nil"/>
                    <w:tr2bl w:val="nil"/>
                  </w:tcBorders>
                  <w:noWrap w:val="0"/>
                  <w:vAlign w:val="center"/>
                </w:tcPr>
                <w:p w14:paraId="617193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试验厂房-废气处理单元</w:t>
                  </w:r>
                </w:p>
              </w:tc>
              <w:tc>
                <w:tcPr>
                  <w:tcW w:w="585" w:type="pct"/>
                  <w:vMerge w:val="restart"/>
                  <w:tcBorders>
                    <w:tl2br w:val="nil"/>
                    <w:tr2bl w:val="nil"/>
                  </w:tcBorders>
                  <w:noWrap w:val="0"/>
                  <w:vAlign w:val="center"/>
                </w:tcPr>
                <w:p w14:paraId="1C09FE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雾化泵</w:t>
                  </w:r>
                </w:p>
              </w:tc>
              <w:tc>
                <w:tcPr>
                  <w:tcW w:w="629" w:type="pct"/>
                  <w:vMerge w:val="restart"/>
                  <w:tcBorders>
                    <w:tl2br w:val="nil"/>
                    <w:tr2bl w:val="nil"/>
                  </w:tcBorders>
                  <w:noWrap w:val="0"/>
                  <w:vAlign w:val="center"/>
                </w:tcPr>
                <w:p w14:paraId="6814FD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Q=60m³ H=38m</w:t>
                  </w:r>
                </w:p>
              </w:tc>
              <w:tc>
                <w:tcPr>
                  <w:tcW w:w="311" w:type="pct"/>
                  <w:vMerge w:val="restart"/>
                  <w:tcBorders>
                    <w:tl2br w:val="nil"/>
                    <w:tr2bl w:val="nil"/>
                  </w:tcBorders>
                  <w:noWrap w:val="0"/>
                  <w:vAlign w:val="center"/>
                </w:tcPr>
                <w:p w14:paraId="521916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restart"/>
                  <w:tcBorders>
                    <w:tl2br w:val="nil"/>
                    <w:tr2bl w:val="nil"/>
                  </w:tcBorders>
                  <w:noWrap w:val="0"/>
                  <w:vAlign w:val="center"/>
                </w:tcPr>
                <w:p w14:paraId="737D78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5CC9EE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c>
                <w:tcPr>
                  <w:tcW w:w="285" w:type="pct"/>
                  <w:vMerge w:val="restart"/>
                  <w:tcBorders>
                    <w:tl2br w:val="nil"/>
                    <w:tr2bl w:val="nil"/>
                  </w:tcBorders>
                  <w:noWrap w:val="0"/>
                  <w:vAlign w:val="center"/>
                </w:tcPr>
                <w:p w14:paraId="46CFE9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w:t>
                  </w:r>
                </w:p>
              </w:tc>
              <w:tc>
                <w:tcPr>
                  <w:tcW w:w="218" w:type="pct"/>
                  <w:vMerge w:val="restart"/>
                  <w:tcBorders>
                    <w:tl2br w:val="nil"/>
                    <w:tr2bl w:val="nil"/>
                  </w:tcBorders>
                  <w:noWrap w:val="0"/>
                  <w:vAlign w:val="center"/>
                </w:tcPr>
                <w:p w14:paraId="757251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7E784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E208C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w:t>
                  </w:r>
                </w:p>
              </w:tc>
              <w:tc>
                <w:tcPr>
                  <w:tcW w:w="268" w:type="pct"/>
                  <w:tcBorders>
                    <w:tl2br w:val="nil"/>
                    <w:tr2bl w:val="nil"/>
                  </w:tcBorders>
                  <w:noWrap w:val="0"/>
                  <w:vAlign w:val="center"/>
                </w:tcPr>
                <w:p w14:paraId="696ED3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41.0</w:t>
                  </w:r>
                </w:p>
              </w:tc>
              <w:tc>
                <w:tcPr>
                  <w:tcW w:w="171" w:type="pct"/>
                  <w:vMerge w:val="restart"/>
                  <w:tcBorders>
                    <w:tl2br w:val="nil"/>
                    <w:tr2bl w:val="nil"/>
                  </w:tcBorders>
                  <w:noWrap w:val="0"/>
                  <w:vAlign w:val="center"/>
                </w:tcPr>
                <w:p w14:paraId="12D444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28E6E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40ECE9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w:t>
                  </w:r>
                </w:p>
              </w:tc>
              <w:tc>
                <w:tcPr>
                  <w:tcW w:w="352" w:type="pct"/>
                  <w:vMerge w:val="restart"/>
                  <w:tcBorders>
                    <w:tl2br w:val="nil"/>
                    <w:tr2bl w:val="nil"/>
                  </w:tcBorders>
                  <w:noWrap w:val="0"/>
                  <w:vAlign w:val="center"/>
                </w:tcPr>
                <w:p w14:paraId="5BD653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E00718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F7E13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268D9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E0AFC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C4F45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2C942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080C4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C11B7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1FCAB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074ED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FDEA2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92774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24</w:t>
                  </w:r>
                </w:p>
              </w:tc>
              <w:tc>
                <w:tcPr>
                  <w:tcW w:w="268" w:type="pct"/>
                  <w:tcBorders>
                    <w:tl2br w:val="nil"/>
                    <w:tr2bl w:val="nil"/>
                  </w:tcBorders>
                  <w:noWrap w:val="0"/>
                  <w:vAlign w:val="center"/>
                </w:tcPr>
                <w:p w14:paraId="3EBE17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47.2</w:t>
                  </w:r>
                </w:p>
              </w:tc>
              <w:tc>
                <w:tcPr>
                  <w:tcW w:w="171" w:type="pct"/>
                  <w:vMerge w:val="continue"/>
                  <w:tcBorders>
                    <w:tl2br w:val="nil"/>
                    <w:tr2bl w:val="nil"/>
                  </w:tcBorders>
                  <w:noWrap w:val="0"/>
                  <w:vAlign w:val="center"/>
                </w:tcPr>
                <w:p w14:paraId="15F443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0D1C0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AD0C9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32.2</w:t>
                  </w:r>
                </w:p>
              </w:tc>
              <w:tc>
                <w:tcPr>
                  <w:tcW w:w="352" w:type="pct"/>
                  <w:vMerge w:val="continue"/>
                  <w:tcBorders>
                    <w:tl2br w:val="nil"/>
                    <w:tr2bl w:val="nil"/>
                  </w:tcBorders>
                  <w:noWrap w:val="0"/>
                  <w:vAlign w:val="center"/>
                </w:tcPr>
                <w:p w14:paraId="55CFE3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5412CD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B2226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3686F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AE624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E6039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8116E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74824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721E9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3B520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E2579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2A7F4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24D66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4C2D72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46.0</w:t>
                  </w:r>
                </w:p>
              </w:tc>
              <w:tc>
                <w:tcPr>
                  <w:tcW w:w="171" w:type="pct"/>
                  <w:vMerge w:val="continue"/>
                  <w:tcBorders>
                    <w:tl2br w:val="nil"/>
                    <w:tr2bl w:val="nil"/>
                  </w:tcBorders>
                  <w:noWrap w:val="0"/>
                  <w:vAlign w:val="center"/>
                </w:tcPr>
                <w:p w14:paraId="0DA7C2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A54B2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7EE8C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w:t>
                  </w:r>
                </w:p>
              </w:tc>
              <w:tc>
                <w:tcPr>
                  <w:tcW w:w="352" w:type="pct"/>
                  <w:vMerge w:val="continue"/>
                  <w:tcBorders>
                    <w:tl2br w:val="nil"/>
                    <w:tr2bl w:val="nil"/>
                  </w:tcBorders>
                  <w:noWrap w:val="0"/>
                  <w:vAlign w:val="center"/>
                </w:tcPr>
                <w:p w14:paraId="2D033B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4B2916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34933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7E427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2EDA2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BAECE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88147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EA2BF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35C5A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64604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8B8F3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9D325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57A8E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29</w:t>
                  </w:r>
                </w:p>
              </w:tc>
              <w:tc>
                <w:tcPr>
                  <w:tcW w:w="268" w:type="pct"/>
                  <w:tcBorders>
                    <w:tl2br w:val="nil"/>
                    <w:tr2bl w:val="nil"/>
                  </w:tcBorders>
                  <w:noWrap w:val="0"/>
                  <w:vAlign w:val="center"/>
                </w:tcPr>
                <w:p w14:paraId="019E2D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45.6</w:t>
                  </w:r>
                </w:p>
              </w:tc>
              <w:tc>
                <w:tcPr>
                  <w:tcW w:w="171" w:type="pct"/>
                  <w:vMerge w:val="continue"/>
                  <w:tcBorders>
                    <w:tl2br w:val="nil"/>
                    <w:tr2bl w:val="nil"/>
                  </w:tcBorders>
                  <w:noWrap w:val="0"/>
                  <w:vAlign w:val="center"/>
                </w:tcPr>
                <w:p w14:paraId="0191B0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374F0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9F6D5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30.6</w:t>
                  </w:r>
                </w:p>
              </w:tc>
              <w:tc>
                <w:tcPr>
                  <w:tcW w:w="352" w:type="pct"/>
                  <w:vMerge w:val="continue"/>
                  <w:tcBorders>
                    <w:tl2br w:val="nil"/>
                    <w:tr2bl w:val="nil"/>
                  </w:tcBorders>
                  <w:noWrap w:val="0"/>
                  <w:vAlign w:val="center"/>
                </w:tcPr>
                <w:p w14:paraId="1172D0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D6CA3F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2103B6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w:t>
                  </w:r>
                </w:p>
              </w:tc>
              <w:tc>
                <w:tcPr>
                  <w:tcW w:w="249" w:type="pct"/>
                  <w:vMerge w:val="continue"/>
                  <w:tcBorders>
                    <w:tl2br w:val="nil"/>
                    <w:tr2bl w:val="nil"/>
                  </w:tcBorders>
                  <w:noWrap w:val="0"/>
                  <w:vAlign w:val="center"/>
                </w:tcPr>
                <w:p w14:paraId="6FB642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5BCAB1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板框进料泵</w:t>
                  </w:r>
                </w:p>
              </w:tc>
              <w:tc>
                <w:tcPr>
                  <w:tcW w:w="629" w:type="pct"/>
                  <w:vMerge w:val="restart"/>
                  <w:tcBorders>
                    <w:tl2br w:val="nil"/>
                    <w:tr2bl w:val="nil"/>
                  </w:tcBorders>
                  <w:noWrap w:val="0"/>
                  <w:vAlign w:val="center"/>
                </w:tcPr>
                <w:p w14:paraId="337745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Q=10m³ H=60m</w:t>
                  </w:r>
                </w:p>
              </w:tc>
              <w:tc>
                <w:tcPr>
                  <w:tcW w:w="311" w:type="pct"/>
                  <w:vMerge w:val="restart"/>
                  <w:tcBorders>
                    <w:tl2br w:val="nil"/>
                    <w:tr2bl w:val="nil"/>
                  </w:tcBorders>
                  <w:noWrap w:val="0"/>
                  <w:vAlign w:val="center"/>
                </w:tcPr>
                <w:p w14:paraId="78E156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1D0043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6E4600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c>
                <w:tcPr>
                  <w:tcW w:w="285" w:type="pct"/>
                  <w:vMerge w:val="restart"/>
                  <w:tcBorders>
                    <w:tl2br w:val="nil"/>
                    <w:tr2bl w:val="nil"/>
                  </w:tcBorders>
                  <w:noWrap w:val="0"/>
                  <w:vAlign w:val="center"/>
                </w:tcPr>
                <w:p w14:paraId="126900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12EA5D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586FA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C7DCB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w:t>
                  </w:r>
                </w:p>
              </w:tc>
              <w:tc>
                <w:tcPr>
                  <w:tcW w:w="268" w:type="pct"/>
                  <w:tcBorders>
                    <w:tl2br w:val="nil"/>
                    <w:tr2bl w:val="nil"/>
                  </w:tcBorders>
                  <w:noWrap w:val="0"/>
                  <w:vAlign w:val="center"/>
                </w:tcPr>
                <w:p w14:paraId="24CA46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41.0</w:t>
                  </w:r>
                </w:p>
              </w:tc>
              <w:tc>
                <w:tcPr>
                  <w:tcW w:w="171" w:type="pct"/>
                  <w:vMerge w:val="restart"/>
                  <w:tcBorders>
                    <w:tl2br w:val="nil"/>
                    <w:tr2bl w:val="nil"/>
                  </w:tcBorders>
                  <w:noWrap w:val="0"/>
                  <w:vAlign w:val="center"/>
                </w:tcPr>
                <w:p w14:paraId="0F5249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AD69E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17FE09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w:t>
                  </w:r>
                </w:p>
              </w:tc>
              <w:tc>
                <w:tcPr>
                  <w:tcW w:w="352" w:type="pct"/>
                  <w:vMerge w:val="restart"/>
                  <w:tcBorders>
                    <w:tl2br w:val="nil"/>
                    <w:tr2bl w:val="nil"/>
                  </w:tcBorders>
                  <w:noWrap w:val="0"/>
                  <w:vAlign w:val="center"/>
                </w:tcPr>
                <w:p w14:paraId="110474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974326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78E13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8637C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4A0EC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CE8A1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C4BD7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52620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44FB0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23EC6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9939E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B215E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63F46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06218A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47.8</w:t>
                  </w:r>
                </w:p>
              </w:tc>
              <w:tc>
                <w:tcPr>
                  <w:tcW w:w="171" w:type="pct"/>
                  <w:vMerge w:val="continue"/>
                  <w:tcBorders>
                    <w:tl2br w:val="nil"/>
                    <w:tr2bl w:val="nil"/>
                  </w:tcBorders>
                  <w:noWrap w:val="0"/>
                  <w:vAlign w:val="center"/>
                </w:tcPr>
                <w:p w14:paraId="0EED00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4773D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78838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32.8</w:t>
                  </w:r>
                </w:p>
              </w:tc>
              <w:tc>
                <w:tcPr>
                  <w:tcW w:w="352" w:type="pct"/>
                  <w:vMerge w:val="continue"/>
                  <w:tcBorders>
                    <w:tl2br w:val="nil"/>
                    <w:tr2bl w:val="nil"/>
                  </w:tcBorders>
                  <w:noWrap w:val="0"/>
                  <w:vAlign w:val="center"/>
                </w:tcPr>
                <w:p w14:paraId="00B108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947EFA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D0EC4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E8943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83A6B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7B4BC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6A1E7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CF0EE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13AA2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D28F7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34B94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28411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3DB4A7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6AC49E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46.0</w:t>
                  </w:r>
                </w:p>
              </w:tc>
              <w:tc>
                <w:tcPr>
                  <w:tcW w:w="171" w:type="pct"/>
                  <w:vMerge w:val="continue"/>
                  <w:tcBorders>
                    <w:tl2br w:val="nil"/>
                    <w:tr2bl w:val="nil"/>
                  </w:tcBorders>
                  <w:noWrap w:val="0"/>
                  <w:vAlign w:val="center"/>
                </w:tcPr>
                <w:p w14:paraId="0FB54D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1DD9B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2CE0E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w:t>
                  </w:r>
                </w:p>
              </w:tc>
              <w:tc>
                <w:tcPr>
                  <w:tcW w:w="352" w:type="pct"/>
                  <w:vMerge w:val="continue"/>
                  <w:tcBorders>
                    <w:tl2br w:val="nil"/>
                    <w:tr2bl w:val="nil"/>
                  </w:tcBorders>
                  <w:noWrap w:val="0"/>
                  <w:vAlign w:val="center"/>
                </w:tcPr>
                <w:p w14:paraId="66746D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8943EF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722A7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60197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1C3A0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53413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5ABE6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4ED80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28EA3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D4058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9DAE9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9E09E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21D5C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065C73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45.1</w:t>
                  </w:r>
                </w:p>
              </w:tc>
              <w:tc>
                <w:tcPr>
                  <w:tcW w:w="171" w:type="pct"/>
                  <w:vMerge w:val="continue"/>
                  <w:tcBorders>
                    <w:tl2br w:val="nil"/>
                    <w:tr2bl w:val="nil"/>
                  </w:tcBorders>
                  <w:noWrap w:val="0"/>
                  <w:vAlign w:val="center"/>
                </w:tcPr>
                <w:p w14:paraId="33F5B4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67BE5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B7FE2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30.1</w:t>
                  </w:r>
                </w:p>
              </w:tc>
              <w:tc>
                <w:tcPr>
                  <w:tcW w:w="352" w:type="pct"/>
                  <w:vMerge w:val="continue"/>
                  <w:tcBorders>
                    <w:tl2br w:val="nil"/>
                    <w:tr2bl w:val="nil"/>
                  </w:tcBorders>
                  <w:noWrap w:val="0"/>
                  <w:vAlign w:val="center"/>
                </w:tcPr>
                <w:p w14:paraId="7581CC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123F64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DB319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w:t>
                  </w:r>
                </w:p>
              </w:tc>
              <w:tc>
                <w:tcPr>
                  <w:tcW w:w="249" w:type="pct"/>
                  <w:vMerge w:val="continue"/>
                  <w:tcBorders>
                    <w:tl2br w:val="nil"/>
                    <w:tr2bl w:val="nil"/>
                  </w:tcBorders>
                  <w:noWrap w:val="0"/>
                  <w:vAlign w:val="center"/>
                </w:tcPr>
                <w:p w14:paraId="5BF0BC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6F8D2B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板框压滤机</w:t>
                  </w:r>
                </w:p>
              </w:tc>
              <w:tc>
                <w:tcPr>
                  <w:tcW w:w="629" w:type="pct"/>
                  <w:vMerge w:val="restart"/>
                  <w:tcBorders>
                    <w:tl2br w:val="nil"/>
                    <w:tr2bl w:val="nil"/>
                  </w:tcBorders>
                  <w:noWrap w:val="0"/>
                  <w:vAlign w:val="center"/>
                </w:tcPr>
                <w:p w14:paraId="113CE3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w:t>
                  </w:r>
                </w:p>
              </w:tc>
              <w:tc>
                <w:tcPr>
                  <w:tcW w:w="311" w:type="pct"/>
                  <w:vMerge w:val="restart"/>
                  <w:tcBorders>
                    <w:tl2br w:val="nil"/>
                    <w:tr2bl w:val="nil"/>
                  </w:tcBorders>
                  <w:noWrap w:val="0"/>
                  <w:vAlign w:val="center"/>
                </w:tcPr>
                <w:p w14:paraId="3C0427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54AF8C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B26C3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41</w:t>
                  </w:r>
                </w:p>
              </w:tc>
              <w:tc>
                <w:tcPr>
                  <w:tcW w:w="285" w:type="pct"/>
                  <w:vMerge w:val="restart"/>
                  <w:tcBorders>
                    <w:tl2br w:val="nil"/>
                    <w:tr2bl w:val="nil"/>
                  </w:tcBorders>
                  <w:noWrap w:val="0"/>
                  <w:vAlign w:val="center"/>
                </w:tcPr>
                <w:p w14:paraId="17CF1A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4A445B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3E579E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EE9ED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w:t>
                  </w:r>
                </w:p>
              </w:tc>
              <w:tc>
                <w:tcPr>
                  <w:tcW w:w="268" w:type="pct"/>
                  <w:tcBorders>
                    <w:tl2br w:val="nil"/>
                    <w:tr2bl w:val="nil"/>
                  </w:tcBorders>
                  <w:noWrap w:val="0"/>
                  <w:vAlign w:val="center"/>
                </w:tcPr>
                <w:p w14:paraId="3F34D5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51.1</w:t>
                  </w:r>
                </w:p>
              </w:tc>
              <w:tc>
                <w:tcPr>
                  <w:tcW w:w="171" w:type="pct"/>
                  <w:vMerge w:val="restart"/>
                  <w:tcBorders>
                    <w:tl2br w:val="nil"/>
                    <w:tr2bl w:val="nil"/>
                  </w:tcBorders>
                  <w:noWrap w:val="0"/>
                  <w:vAlign w:val="center"/>
                </w:tcPr>
                <w:p w14:paraId="55FF89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65B206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19EEE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352" w:type="pct"/>
                  <w:vMerge w:val="restart"/>
                  <w:tcBorders>
                    <w:tl2br w:val="nil"/>
                    <w:tr2bl w:val="nil"/>
                  </w:tcBorders>
                  <w:noWrap w:val="0"/>
                  <w:vAlign w:val="center"/>
                </w:tcPr>
                <w:p w14:paraId="148B59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E8A5E8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860FE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7BA60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FAC3D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5589AD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9D8B1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E6266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259F6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37D24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68AE8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73B28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26E44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6110A5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57.9</w:t>
                  </w:r>
                </w:p>
              </w:tc>
              <w:tc>
                <w:tcPr>
                  <w:tcW w:w="171" w:type="pct"/>
                  <w:vMerge w:val="continue"/>
                  <w:tcBorders>
                    <w:tl2br w:val="nil"/>
                    <w:tr2bl w:val="nil"/>
                  </w:tcBorders>
                  <w:noWrap w:val="0"/>
                  <w:vAlign w:val="center"/>
                </w:tcPr>
                <w:p w14:paraId="30B3C1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87CBB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57993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42.9</w:t>
                  </w:r>
                </w:p>
              </w:tc>
              <w:tc>
                <w:tcPr>
                  <w:tcW w:w="352" w:type="pct"/>
                  <w:vMerge w:val="continue"/>
                  <w:tcBorders>
                    <w:tl2br w:val="nil"/>
                    <w:tr2bl w:val="nil"/>
                  </w:tcBorders>
                  <w:noWrap w:val="0"/>
                  <w:vAlign w:val="center"/>
                </w:tcPr>
                <w:p w14:paraId="418E02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75C14B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81A0A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C5D98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p>
              </w:tc>
              <w:tc>
                <w:tcPr>
                  <w:tcW w:w="585" w:type="pct"/>
                  <w:vMerge w:val="continue"/>
                  <w:tcBorders>
                    <w:tl2br w:val="nil"/>
                    <w:tr2bl w:val="nil"/>
                  </w:tcBorders>
                  <w:noWrap w:val="0"/>
                  <w:vAlign w:val="center"/>
                </w:tcPr>
                <w:p w14:paraId="699A87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F4FC8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2F13D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A23ED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B4326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2B0EC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9CF78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51FA7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5C46D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30</w:t>
                  </w:r>
                </w:p>
              </w:tc>
              <w:tc>
                <w:tcPr>
                  <w:tcW w:w="268" w:type="pct"/>
                  <w:tcBorders>
                    <w:tl2br w:val="nil"/>
                    <w:tr2bl w:val="nil"/>
                  </w:tcBorders>
                  <w:noWrap w:val="0"/>
                  <w:vAlign w:val="center"/>
                </w:tcPr>
                <w:p w14:paraId="41C947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55.3</w:t>
                  </w:r>
                </w:p>
              </w:tc>
              <w:tc>
                <w:tcPr>
                  <w:tcW w:w="171" w:type="pct"/>
                  <w:vMerge w:val="continue"/>
                  <w:tcBorders>
                    <w:tl2br w:val="nil"/>
                    <w:tr2bl w:val="nil"/>
                  </w:tcBorders>
                  <w:noWrap w:val="0"/>
                  <w:vAlign w:val="center"/>
                </w:tcPr>
                <w:p w14:paraId="0031DA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43533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28ED7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40.3</w:t>
                  </w:r>
                </w:p>
              </w:tc>
              <w:tc>
                <w:tcPr>
                  <w:tcW w:w="352" w:type="pct"/>
                  <w:vMerge w:val="continue"/>
                  <w:tcBorders>
                    <w:tl2br w:val="nil"/>
                    <w:tr2bl w:val="nil"/>
                  </w:tcBorders>
                  <w:noWrap w:val="0"/>
                  <w:vAlign w:val="center"/>
                </w:tcPr>
                <w:p w14:paraId="76F607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82C11C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FA34D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1253D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DBE27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66B51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FDFEC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7F11B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18335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C3482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F732F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E59F8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3A192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5D1A51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55.1</w:t>
                  </w:r>
                </w:p>
              </w:tc>
              <w:tc>
                <w:tcPr>
                  <w:tcW w:w="171" w:type="pct"/>
                  <w:vMerge w:val="continue"/>
                  <w:tcBorders>
                    <w:tl2br w:val="nil"/>
                    <w:tr2bl w:val="nil"/>
                  </w:tcBorders>
                  <w:noWrap w:val="0"/>
                  <w:vAlign w:val="center"/>
                </w:tcPr>
                <w:p w14:paraId="564C0C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6B344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6E30F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40.1</w:t>
                  </w:r>
                </w:p>
              </w:tc>
              <w:tc>
                <w:tcPr>
                  <w:tcW w:w="352" w:type="pct"/>
                  <w:vMerge w:val="continue"/>
                  <w:tcBorders>
                    <w:tl2br w:val="nil"/>
                    <w:tr2bl w:val="nil"/>
                  </w:tcBorders>
                  <w:noWrap w:val="0"/>
                  <w:vAlign w:val="center"/>
                </w:tcPr>
                <w:p w14:paraId="672CEC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71AB09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AF9AE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43</w:t>
                  </w:r>
                </w:p>
              </w:tc>
              <w:tc>
                <w:tcPr>
                  <w:tcW w:w="249" w:type="pct"/>
                  <w:vMerge w:val="continue"/>
                  <w:tcBorders>
                    <w:tl2br w:val="nil"/>
                    <w:tr2bl w:val="nil"/>
                  </w:tcBorders>
                  <w:noWrap w:val="0"/>
                  <w:vAlign w:val="center"/>
                </w:tcPr>
                <w:p w14:paraId="1F2D89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19C18F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破碎绞龙</w:t>
                  </w:r>
                </w:p>
              </w:tc>
              <w:tc>
                <w:tcPr>
                  <w:tcW w:w="629" w:type="pct"/>
                  <w:vMerge w:val="restart"/>
                  <w:tcBorders>
                    <w:tl2br w:val="nil"/>
                    <w:tr2bl w:val="nil"/>
                  </w:tcBorders>
                  <w:noWrap w:val="0"/>
                  <w:vAlign w:val="center"/>
                </w:tcPr>
                <w:p w14:paraId="68B6FE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φ219×2 m</w:t>
                  </w:r>
                </w:p>
              </w:tc>
              <w:tc>
                <w:tcPr>
                  <w:tcW w:w="311" w:type="pct"/>
                  <w:vMerge w:val="restart"/>
                  <w:tcBorders>
                    <w:tl2br w:val="nil"/>
                    <w:tr2bl w:val="nil"/>
                  </w:tcBorders>
                  <w:noWrap w:val="0"/>
                  <w:vAlign w:val="center"/>
                </w:tcPr>
                <w:p w14:paraId="4E4314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4FF712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793B8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43</w:t>
                  </w:r>
                </w:p>
              </w:tc>
              <w:tc>
                <w:tcPr>
                  <w:tcW w:w="285" w:type="pct"/>
                  <w:vMerge w:val="restart"/>
                  <w:tcBorders>
                    <w:tl2br w:val="nil"/>
                    <w:tr2bl w:val="nil"/>
                  </w:tcBorders>
                  <w:noWrap w:val="0"/>
                  <w:vAlign w:val="center"/>
                </w:tcPr>
                <w:p w14:paraId="7A4076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w:t>
                  </w:r>
                </w:p>
              </w:tc>
              <w:tc>
                <w:tcPr>
                  <w:tcW w:w="218" w:type="pct"/>
                  <w:vMerge w:val="restart"/>
                  <w:tcBorders>
                    <w:tl2br w:val="nil"/>
                    <w:tr2bl w:val="nil"/>
                  </w:tcBorders>
                  <w:noWrap w:val="0"/>
                  <w:vAlign w:val="center"/>
                </w:tcPr>
                <w:p w14:paraId="66838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D5740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12A50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45</w:t>
                  </w:r>
                </w:p>
              </w:tc>
              <w:tc>
                <w:tcPr>
                  <w:tcW w:w="268" w:type="pct"/>
                  <w:tcBorders>
                    <w:tl2br w:val="nil"/>
                    <w:tr2bl w:val="nil"/>
                  </w:tcBorders>
                  <w:noWrap w:val="0"/>
                  <w:vAlign w:val="center"/>
                </w:tcPr>
                <w:p w14:paraId="45D4F5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46.8</w:t>
                  </w:r>
                </w:p>
              </w:tc>
              <w:tc>
                <w:tcPr>
                  <w:tcW w:w="171" w:type="pct"/>
                  <w:vMerge w:val="restart"/>
                  <w:tcBorders>
                    <w:tl2br w:val="nil"/>
                    <w:tr2bl w:val="nil"/>
                  </w:tcBorders>
                  <w:noWrap w:val="0"/>
                  <w:vAlign w:val="center"/>
                </w:tcPr>
                <w:p w14:paraId="59B5E1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26867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120280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31.8</w:t>
                  </w:r>
                </w:p>
              </w:tc>
              <w:tc>
                <w:tcPr>
                  <w:tcW w:w="352" w:type="pct"/>
                  <w:vMerge w:val="restart"/>
                  <w:tcBorders>
                    <w:tl2br w:val="nil"/>
                    <w:tr2bl w:val="nil"/>
                  </w:tcBorders>
                  <w:noWrap w:val="0"/>
                  <w:vAlign w:val="center"/>
                </w:tcPr>
                <w:p w14:paraId="5E46462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968F4B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44F35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C2787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0634E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236EC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E6AC2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E3694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14AFA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17EBF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9D216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7DB73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5A396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24</w:t>
                  </w:r>
                </w:p>
              </w:tc>
              <w:tc>
                <w:tcPr>
                  <w:tcW w:w="268" w:type="pct"/>
                  <w:tcBorders>
                    <w:tl2br w:val="nil"/>
                    <w:tr2bl w:val="nil"/>
                  </w:tcBorders>
                  <w:noWrap w:val="0"/>
                  <w:vAlign w:val="center"/>
                </w:tcPr>
                <w:p w14:paraId="6D060F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52.3</w:t>
                  </w:r>
                </w:p>
              </w:tc>
              <w:tc>
                <w:tcPr>
                  <w:tcW w:w="171" w:type="pct"/>
                  <w:vMerge w:val="continue"/>
                  <w:tcBorders>
                    <w:tl2br w:val="nil"/>
                    <w:tr2bl w:val="nil"/>
                  </w:tcBorders>
                  <w:noWrap w:val="0"/>
                  <w:vAlign w:val="center"/>
                </w:tcPr>
                <w:p w14:paraId="380296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908E4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B7FEF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37.3</w:t>
                  </w:r>
                </w:p>
              </w:tc>
              <w:tc>
                <w:tcPr>
                  <w:tcW w:w="352" w:type="pct"/>
                  <w:vMerge w:val="continue"/>
                  <w:tcBorders>
                    <w:tl2br w:val="nil"/>
                    <w:tr2bl w:val="nil"/>
                  </w:tcBorders>
                  <w:noWrap w:val="0"/>
                  <w:vAlign w:val="center"/>
                </w:tcPr>
                <w:p w14:paraId="0379E7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247837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C9CD8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3E3A7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BC975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7FF8B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3DA7D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65C0A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1B2B7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36755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8E03B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A9994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E1F9E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32</w:t>
                  </w:r>
                </w:p>
              </w:tc>
              <w:tc>
                <w:tcPr>
                  <w:tcW w:w="268" w:type="pct"/>
                  <w:tcBorders>
                    <w:tl2br w:val="nil"/>
                    <w:tr2bl w:val="nil"/>
                  </w:tcBorders>
                  <w:noWrap w:val="0"/>
                  <w:vAlign w:val="center"/>
                </w:tcPr>
                <w:p w14:paraId="34D4C8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49.8</w:t>
                  </w:r>
                </w:p>
              </w:tc>
              <w:tc>
                <w:tcPr>
                  <w:tcW w:w="171" w:type="pct"/>
                  <w:vMerge w:val="continue"/>
                  <w:tcBorders>
                    <w:tl2br w:val="nil"/>
                    <w:tr2bl w:val="nil"/>
                  </w:tcBorders>
                  <w:noWrap w:val="0"/>
                  <w:vAlign w:val="center"/>
                </w:tcPr>
                <w:p w14:paraId="654932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70023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DCCE1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34.8</w:t>
                  </w:r>
                </w:p>
              </w:tc>
              <w:tc>
                <w:tcPr>
                  <w:tcW w:w="352" w:type="pct"/>
                  <w:vMerge w:val="continue"/>
                  <w:tcBorders>
                    <w:tl2br w:val="nil"/>
                    <w:tr2bl w:val="nil"/>
                  </w:tcBorders>
                  <w:noWrap w:val="0"/>
                  <w:vAlign w:val="center"/>
                </w:tcPr>
                <w:p w14:paraId="467B55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0E08C9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2D4A7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2B37E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2F911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2ABEC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0AEE2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266CC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09F7D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727B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59D8E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4E41D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4EF417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29</w:t>
                  </w:r>
                </w:p>
              </w:tc>
              <w:tc>
                <w:tcPr>
                  <w:tcW w:w="268" w:type="pct"/>
                  <w:tcBorders>
                    <w:tl2br w:val="nil"/>
                    <w:tr2bl w:val="nil"/>
                  </w:tcBorders>
                  <w:noWrap w:val="0"/>
                  <w:vAlign w:val="center"/>
                </w:tcPr>
                <w:p w14:paraId="1F899B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50.5</w:t>
                  </w:r>
                </w:p>
              </w:tc>
              <w:tc>
                <w:tcPr>
                  <w:tcW w:w="171" w:type="pct"/>
                  <w:vMerge w:val="continue"/>
                  <w:tcBorders>
                    <w:tl2br w:val="nil"/>
                    <w:tr2bl w:val="nil"/>
                  </w:tcBorders>
                  <w:noWrap w:val="0"/>
                  <w:vAlign w:val="center"/>
                </w:tcPr>
                <w:p w14:paraId="2ED251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A0814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ED9A5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35.5</w:t>
                  </w:r>
                </w:p>
              </w:tc>
              <w:tc>
                <w:tcPr>
                  <w:tcW w:w="352" w:type="pct"/>
                  <w:vMerge w:val="continue"/>
                  <w:tcBorders>
                    <w:tl2br w:val="nil"/>
                    <w:tr2bl w:val="nil"/>
                  </w:tcBorders>
                  <w:noWrap w:val="0"/>
                  <w:vAlign w:val="center"/>
                </w:tcPr>
                <w:p w14:paraId="09641F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A43D96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FA569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44</w:t>
                  </w:r>
                </w:p>
              </w:tc>
              <w:tc>
                <w:tcPr>
                  <w:tcW w:w="249" w:type="pct"/>
                  <w:vMerge w:val="continue"/>
                  <w:tcBorders>
                    <w:tl2br w:val="nil"/>
                    <w:tr2bl w:val="nil"/>
                  </w:tcBorders>
                  <w:noWrap w:val="0"/>
                  <w:vAlign w:val="center"/>
                </w:tcPr>
                <w:p w14:paraId="062480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585" w:type="pct"/>
                  <w:vMerge w:val="restart"/>
                  <w:tcBorders>
                    <w:tl2br w:val="nil"/>
                    <w:tr2bl w:val="nil"/>
                  </w:tcBorders>
                  <w:noWrap w:val="0"/>
                  <w:vAlign w:val="center"/>
                </w:tcPr>
                <w:p w14:paraId="602C66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下清液回送泵</w:t>
                  </w:r>
                </w:p>
              </w:tc>
              <w:tc>
                <w:tcPr>
                  <w:tcW w:w="629" w:type="pct"/>
                  <w:vMerge w:val="restart"/>
                  <w:tcBorders>
                    <w:tl2br w:val="nil"/>
                    <w:tr2bl w:val="nil"/>
                  </w:tcBorders>
                  <w:noWrap w:val="0"/>
                  <w:vAlign w:val="center"/>
                </w:tcPr>
                <w:p w14:paraId="243D1E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Q=5m³ H=15m</w:t>
                  </w:r>
                </w:p>
              </w:tc>
              <w:tc>
                <w:tcPr>
                  <w:tcW w:w="311" w:type="pct"/>
                  <w:vMerge w:val="restart"/>
                  <w:tcBorders>
                    <w:tl2br w:val="nil"/>
                    <w:tr2bl w:val="nil"/>
                  </w:tcBorders>
                  <w:noWrap w:val="0"/>
                  <w:vAlign w:val="center"/>
                </w:tcPr>
                <w:p w14:paraId="3295C4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7D38E5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749783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43</w:t>
                  </w:r>
                </w:p>
              </w:tc>
              <w:tc>
                <w:tcPr>
                  <w:tcW w:w="285" w:type="pct"/>
                  <w:vMerge w:val="restart"/>
                  <w:tcBorders>
                    <w:tl2br w:val="nil"/>
                    <w:tr2bl w:val="nil"/>
                  </w:tcBorders>
                  <w:noWrap w:val="0"/>
                  <w:vAlign w:val="center"/>
                </w:tcPr>
                <w:p w14:paraId="3EA042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49A360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C73D5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92834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45</w:t>
                  </w:r>
                </w:p>
              </w:tc>
              <w:tc>
                <w:tcPr>
                  <w:tcW w:w="268" w:type="pct"/>
                  <w:tcBorders>
                    <w:tl2br w:val="nil"/>
                    <w:tr2bl w:val="nil"/>
                  </w:tcBorders>
                  <w:noWrap w:val="0"/>
                  <w:vAlign w:val="center"/>
                </w:tcPr>
                <w:p w14:paraId="3D5737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41.9</w:t>
                  </w:r>
                </w:p>
              </w:tc>
              <w:tc>
                <w:tcPr>
                  <w:tcW w:w="171" w:type="pct"/>
                  <w:vMerge w:val="restart"/>
                  <w:tcBorders>
                    <w:tl2br w:val="nil"/>
                    <w:tr2bl w:val="nil"/>
                  </w:tcBorders>
                  <w:noWrap w:val="0"/>
                  <w:vAlign w:val="center"/>
                </w:tcPr>
                <w:p w14:paraId="339F8B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BF4A1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4C1AF8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26.9</w:t>
                  </w:r>
                </w:p>
              </w:tc>
              <w:tc>
                <w:tcPr>
                  <w:tcW w:w="352" w:type="pct"/>
                  <w:vMerge w:val="restart"/>
                  <w:tcBorders>
                    <w:tl2br w:val="nil"/>
                    <w:tr2bl w:val="nil"/>
                  </w:tcBorders>
                  <w:noWrap w:val="0"/>
                  <w:vAlign w:val="center"/>
                </w:tcPr>
                <w:p w14:paraId="6DD64A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46BD77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DA721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E237F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9DEE5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10193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4C5EA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CA93A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47263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FE242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A41F6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2CD03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2E74C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260998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48.0</w:t>
                  </w:r>
                </w:p>
              </w:tc>
              <w:tc>
                <w:tcPr>
                  <w:tcW w:w="171" w:type="pct"/>
                  <w:vMerge w:val="continue"/>
                  <w:tcBorders>
                    <w:tl2br w:val="nil"/>
                    <w:tr2bl w:val="nil"/>
                  </w:tcBorders>
                  <w:noWrap w:val="0"/>
                  <w:vAlign w:val="center"/>
                </w:tcPr>
                <w:p w14:paraId="749DB2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70952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2D5C1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33</w:t>
                  </w:r>
                </w:p>
              </w:tc>
              <w:tc>
                <w:tcPr>
                  <w:tcW w:w="352" w:type="pct"/>
                  <w:vMerge w:val="continue"/>
                  <w:tcBorders>
                    <w:tl2br w:val="nil"/>
                    <w:tr2bl w:val="nil"/>
                  </w:tcBorders>
                  <w:noWrap w:val="0"/>
                  <w:vAlign w:val="center"/>
                </w:tcPr>
                <w:p w14:paraId="776F56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01EDF6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EE0DA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35024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34EE7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43BFA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7244D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4A9DF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602BF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2F4F6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A2DD2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29ACC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927F6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32</w:t>
                  </w:r>
                </w:p>
              </w:tc>
              <w:tc>
                <w:tcPr>
                  <w:tcW w:w="268" w:type="pct"/>
                  <w:tcBorders>
                    <w:tl2br w:val="nil"/>
                    <w:tr2bl w:val="nil"/>
                  </w:tcBorders>
                  <w:noWrap w:val="0"/>
                  <w:vAlign w:val="center"/>
                </w:tcPr>
                <w:p w14:paraId="042714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44.7</w:t>
                  </w:r>
                </w:p>
              </w:tc>
              <w:tc>
                <w:tcPr>
                  <w:tcW w:w="171" w:type="pct"/>
                  <w:vMerge w:val="continue"/>
                  <w:tcBorders>
                    <w:tl2br w:val="nil"/>
                    <w:tr2bl w:val="nil"/>
                  </w:tcBorders>
                  <w:noWrap w:val="0"/>
                  <w:vAlign w:val="center"/>
                </w:tcPr>
                <w:p w14:paraId="743B2D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4B732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B98F5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29.7</w:t>
                  </w:r>
                </w:p>
              </w:tc>
              <w:tc>
                <w:tcPr>
                  <w:tcW w:w="352" w:type="pct"/>
                  <w:vMerge w:val="continue"/>
                  <w:tcBorders>
                    <w:tl2br w:val="nil"/>
                    <w:tr2bl w:val="nil"/>
                  </w:tcBorders>
                  <w:noWrap w:val="0"/>
                  <w:vAlign w:val="center"/>
                </w:tcPr>
                <w:p w14:paraId="667D80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A91166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C4D3E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BBAA2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242FA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67DF5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EB87B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5E7A7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FCE2E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03B2F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24918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3B2C8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B862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048A41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45.0</w:t>
                  </w:r>
                </w:p>
              </w:tc>
              <w:tc>
                <w:tcPr>
                  <w:tcW w:w="171" w:type="pct"/>
                  <w:vMerge w:val="continue"/>
                  <w:tcBorders>
                    <w:tl2br w:val="nil"/>
                    <w:tr2bl w:val="nil"/>
                  </w:tcBorders>
                  <w:noWrap w:val="0"/>
                  <w:vAlign w:val="center"/>
                </w:tcPr>
                <w:p w14:paraId="7107E9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FB6A9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DDE50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w:t>
                  </w:r>
                </w:p>
              </w:tc>
              <w:tc>
                <w:tcPr>
                  <w:tcW w:w="352" w:type="pct"/>
                  <w:vMerge w:val="continue"/>
                  <w:tcBorders>
                    <w:tl2br w:val="nil"/>
                    <w:tr2bl w:val="nil"/>
                  </w:tcBorders>
                  <w:noWrap w:val="0"/>
                  <w:vAlign w:val="center"/>
                </w:tcPr>
                <w:p w14:paraId="76B43F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9C491A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3E8D1A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45</w:t>
                  </w:r>
                </w:p>
              </w:tc>
              <w:tc>
                <w:tcPr>
                  <w:tcW w:w="249" w:type="pct"/>
                  <w:vMerge w:val="restart"/>
                  <w:tcBorders>
                    <w:tl2br w:val="nil"/>
                    <w:tr2bl w:val="nil"/>
                  </w:tcBorders>
                  <w:noWrap w:val="0"/>
                  <w:vAlign w:val="center"/>
                </w:tcPr>
                <w:p w14:paraId="42DC82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试验厂房-热风炉单元</w:t>
                  </w:r>
                </w:p>
              </w:tc>
              <w:tc>
                <w:tcPr>
                  <w:tcW w:w="585" w:type="pct"/>
                  <w:vMerge w:val="restart"/>
                  <w:tcBorders>
                    <w:tl2br w:val="nil"/>
                    <w:tr2bl w:val="nil"/>
                  </w:tcBorders>
                  <w:noWrap w:val="0"/>
                  <w:vAlign w:val="center"/>
                </w:tcPr>
                <w:p w14:paraId="6D53BC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天然气热风炉</w:t>
                  </w:r>
                </w:p>
              </w:tc>
              <w:tc>
                <w:tcPr>
                  <w:tcW w:w="629" w:type="pct"/>
                  <w:vMerge w:val="restart"/>
                  <w:tcBorders>
                    <w:tl2br w:val="nil"/>
                    <w:tr2bl w:val="nil"/>
                  </w:tcBorders>
                  <w:noWrap w:val="0"/>
                  <w:vAlign w:val="center"/>
                </w:tcPr>
                <w:p w14:paraId="68EE7E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0.93MV</w:t>
                  </w:r>
                </w:p>
              </w:tc>
              <w:tc>
                <w:tcPr>
                  <w:tcW w:w="311" w:type="pct"/>
                  <w:vMerge w:val="restart"/>
                  <w:tcBorders>
                    <w:tl2br w:val="nil"/>
                    <w:tr2bl w:val="nil"/>
                  </w:tcBorders>
                  <w:noWrap w:val="0"/>
                  <w:vAlign w:val="center"/>
                </w:tcPr>
                <w:p w14:paraId="68EA46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restart"/>
                  <w:tcBorders>
                    <w:tl2br w:val="nil"/>
                    <w:tr2bl w:val="nil"/>
                  </w:tcBorders>
                  <w:noWrap w:val="0"/>
                  <w:vAlign w:val="center"/>
                </w:tcPr>
                <w:p w14:paraId="5ABE93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448EE9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45</w:t>
                  </w:r>
                </w:p>
              </w:tc>
              <w:tc>
                <w:tcPr>
                  <w:tcW w:w="285" w:type="pct"/>
                  <w:vMerge w:val="restart"/>
                  <w:tcBorders>
                    <w:tl2br w:val="nil"/>
                    <w:tr2bl w:val="nil"/>
                  </w:tcBorders>
                  <w:noWrap w:val="0"/>
                  <w:vAlign w:val="center"/>
                </w:tcPr>
                <w:p w14:paraId="45A993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w:t>
                  </w:r>
                </w:p>
              </w:tc>
              <w:tc>
                <w:tcPr>
                  <w:tcW w:w="218" w:type="pct"/>
                  <w:vMerge w:val="restart"/>
                  <w:tcBorders>
                    <w:tl2br w:val="nil"/>
                    <w:tr2bl w:val="nil"/>
                  </w:tcBorders>
                  <w:noWrap w:val="0"/>
                  <w:vAlign w:val="center"/>
                </w:tcPr>
                <w:p w14:paraId="189A5B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A91C7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E7357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43</w:t>
                  </w:r>
                </w:p>
              </w:tc>
              <w:tc>
                <w:tcPr>
                  <w:tcW w:w="268" w:type="pct"/>
                  <w:tcBorders>
                    <w:tl2br w:val="nil"/>
                    <w:tr2bl w:val="nil"/>
                  </w:tcBorders>
                  <w:noWrap w:val="0"/>
                  <w:vAlign w:val="center"/>
                </w:tcPr>
                <w:p w14:paraId="5B7C30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47.2</w:t>
                  </w:r>
                </w:p>
              </w:tc>
              <w:tc>
                <w:tcPr>
                  <w:tcW w:w="171" w:type="pct"/>
                  <w:vMerge w:val="restart"/>
                  <w:tcBorders>
                    <w:tl2br w:val="nil"/>
                    <w:tr2bl w:val="nil"/>
                  </w:tcBorders>
                  <w:noWrap w:val="0"/>
                  <w:vAlign w:val="center"/>
                </w:tcPr>
                <w:p w14:paraId="0BAAB1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A5481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740B44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32.2</w:t>
                  </w:r>
                </w:p>
              </w:tc>
              <w:tc>
                <w:tcPr>
                  <w:tcW w:w="352" w:type="pct"/>
                  <w:vMerge w:val="restart"/>
                  <w:tcBorders>
                    <w:tl2br w:val="nil"/>
                    <w:tr2bl w:val="nil"/>
                  </w:tcBorders>
                  <w:noWrap w:val="0"/>
                  <w:vAlign w:val="center"/>
                </w:tcPr>
                <w:p w14:paraId="1FDB79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3DE9AAE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893EF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16824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C3A47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9A979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CA826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6C92A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B6426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1BD64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92887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8A756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9ACD1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24</w:t>
                  </w:r>
                </w:p>
              </w:tc>
              <w:tc>
                <w:tcPr>
                  <w:tcW w:w="268" w:type="pct"/>
                  <w:tcBorders>
                    <w:tl2br w:val="nil"/>
                    <w:tr2bl w:val="nil"/>
                  </w:tcBorders>
                  <w:noWrap w:val="0"/>
                  <w:vAlign w:val="center"/>
                </w:tcPr>
                <w:p w14:paraId="18FEBD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52.3</w:t>
                  </w:r>
                </w:p>
              </w:tc>
              <w:tc>
                <w:tcPr>
                  <w:tcW w:w="171" w:type="pct"/>
                  <w:vMerge w:val="continue"/>
                  <w:tcBorders>
                    <w:tl2br w:val="nil"/>
                    <w:tr2bl w:val="nil"/>
                  </w:tcBorders>
                  <w:noWrap w:val="0"/>
                  <w:vAlign w:val="center"/>
                </w:tcPr>
                <w:p w14:paraId="02C4DE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B83C9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BC926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37.3</w:t>
                  </w:r>
                </w:p>
              </w:tc>
              <w:tc>
                <w:tcPr>
                  <w:tcW w:w="352" w:type="pct"/>
                  <w:vMerge w:val="continue"/>
                  <w:tcBorders>
                    <w:tl2br w:val="nil"/>
                    <w:tr2bl w:val="nil"/>
                  </w:tcBorders>
                  <w:noWrap w:val="0"/>
                  <w:vAlign w:val="center"/>
                </w:tcPr>
                <w:p w14:paraId="0C731E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4B2EF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39957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D1F69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77EFD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B4C3A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39AC2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F4A11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ED016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D30E2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513DF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A205E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FFA0B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34</w:t>
                  </w:r>
                </w:p>
              </w:tc>
              <w:tc>
                <w:tcPr>
                  <w:tcW w:w="268" w:type="pct"/>
                  <w:tcBorders>
                    <w:tl2br w:val="nil"/>
                    <w:tr2bl w:val="nil"/>
                  </w:tcBorders>
                  <w:noWrap w:val="0"/>
                  <w:vAlign w:val="center"/>
                </w:tcPr>
                <w:p w14:paraId="6F399D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49.3</w:t>
                  </w:r>
                </w:p>
              </w:tc>
              <w:tc>
                <w:tcPr>
                  <w:tcW w:w="171" w:type="pct"/>
                  <w:vMerge w:val="continue"/>
                  <w:tcBorders>
                    <w:tl2br w:val="nil"/>
                    <w:tr2bl w:val="nil"/>
                  </w:tcBorders>
                  <w:noWrap w:val="0"/>
                  <w:vAlign w:val="center"/>
                </w:tcPr>
                <w:p w14:paraId="16F5A2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DC693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213ECD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34.3</w:t>
                  </w:r>
                </w:p>
              </w:tc>
              <w:tc>
                <w:tcPr>
                  <w:tcW w:w="352" w:type="pct"/>
                  <w:vMerge w:val="continue"/>
                  <w:tcBorders>
                    <w:tl2br w:val="nil"/>
                    <w:tr2bl w:val="nil"/>
                  </w:tcBorders>
                  <w:noWrap w:val="0"/>
                  <w:vAlign w:val="center"/>
                </w:tcPr>
                <w:p w14:paraId="511EE5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DE875A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E1188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66979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973CE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6A56B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1BB79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A0AEE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85F41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450D2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F5D61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2E704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5C409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29</w:t>
                  </w:r>
                </w:p>
              </w:tc>
              <w:tc>
                <w:tcPr>
                  <w:tcW w:w="268" w:type="pct"/>
                  <w:tcBorders>
                    <w:tl2br w:val="nil"/>
                    <w:tr2bl w:val="nil"/>
                  </w:tcBorders>
                  <w:noWrap w:val="0"/>
                  <w:vAlign w:val="center"/>
                </w:tcPr>
                <w:p w14:paraId="4583AA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50.5</w:t>
                  </w:r>
                </w:p>
              </w:tc>
              <w:tc>
                <w:tcPr>
                  <w:tcW w:w="171" w:type="pct"/>
                  <w:vMerge w:val="continue"/>
                  <w:tcBorders>
                    <w:tl2br w:val="nil"/>
                    <w:tr2bl w:val="nil"/>
                  </w:tcBorders>
                  <w:noWrap w:val="0"/>
                  <w:vAlign w:val="center"/>
                </w:tcPr>
                <w:p w14:paraId="57FAF6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0DD81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9EE47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35.5</w:t>
                  </w:r>
                </w:p>
              </w:tc>
              <w:tc>
                <w:tcPr>
                  <w:tcW w:w="352" w:type="pct"/>
                  <w:vMerge w:val="continue"/>
                  <w:tcBorders>
                    <w:tl2br w:val="nil"/>
                    <w:tr2bl w:val="nil"/>
                  </w:tcBorders>
                  <w:noWrap w:val="0"/>
                  <w:vAlign w:val="center"/>
                </w:tcPr>
                <w:p w14:paraId="5F1910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30B7A7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C9292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w:t>
                  </w:r>
                </w:p>
              </w:tc>
              <w:tc>
                <w:tcPr>
                  <w:tcW w:w="249" w:type="pct"/>
                  <w:vMerge w:val="continue"/>
                  <w:tcBorders>
                    <w:tl2br w:val="nil"/>
                    <w:tr2bl w:val="nil"/>
                  </w:tcBorders>
                  <w:noWrap w:val="0"/>
                  <w:vAlign w:val="center"/>
                </w:tcPr>
                <w:p w14:paraId="7FCA0B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594418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引风机</w:t>
                  </w:r>
                </w:p>
              </w:tc>
              <w:tc>
                <w:tcPr>
                  <w:tcW w:w="629" w:type="pct"/>
                  <w:vMerge w:val="restart"/>
                  <w:tcBorders>
                    <w:tl2br w:val="nil"/>
                    <w:tr2bl w:val="nil"/>
                  </w:tcBorders>
                  <w:noWrap w:val="0"/>
                  <w:vAlign w:val="center"/>
                </w:tcPr>
                <w:p w14:paraId="1696B5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功率：4.0KW</w:t>
                  </w:r>
                </w:p>
              </w:tc>
              <w:tc>
                <w:tcPr>
                  <w:tcW w:w="311" w:type="pct"/>
                  <w:vMerge w:val="restart"/>
                  <w:tcBorders>
                    <w:tl2br w:val="nil"/>
                    <w:tr2bl w:val="nil"/>
                  </w:tcBorders>
                  <w:noWrap w:val="0"/>
                  <w:vAlign w:val="center"/>
                </w:tcPr>
                <w:p w14:paraId="660A3D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41DAB5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7669EA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85" w:type="pct"/>
                  <w:vMerge w:val="restart"/>
                  <w:tcBorders>
                    <w:tl2br w:val="nil"/>
                    <w:tr2bl w:val="nil"/>
                  </w:tcBorders>
                  <w:noWrap w:val="0"/>
                  <w:vAlign w:val="center"/>
                </w:tcPr>
                <w:p w14:paraId="763ECC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w:t>
                  </w:r>
                </w:p>
              </w:tc>
              <w:tc>
                <w:tcPr>
                  <w:tcW w:w="218" w:type="pct"/>
                  <w:vMerge w:val="restart"/>
                  <w:tcBorders>
                    <w:tl2br w:val="nil"/>
                    <w:tr2bl w:val="nil"/>
                  </w:tcBorders>
                  <w:noWrap w:val="0"/>
                  <w:vAlign w:val="center"/>
                </w:tcPr>
                <w:p w14:paraId="4B50A2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5FC79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66DAEC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40</w:t>
                  </w:r>
                </w:p>
              </w:tc>
              <w:tc>
                <w:tcPr>
                  <w:tcW w:w="268" w:type="pct"/>
                  <w:tcBorders>
                    <w:tl2br w:val="nil"/>
                    <w:tr2bl w:val="nil"/>
                  </w:tcBorders>
                  <w:noWrap w:val="0"/>
                  <w:vAlign w:val="center"/>
                </w:tcPr>
                <w:p w14:paraId="792C64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57.9</w:t>
                  </w:r>
                </w:p>
              </w:tc>
              <w:tc>
                <w:tcPr>
                  <w:tcW w:w="171" w:type="pct"/>
                  <w:vMerge w:val="restart"/>
                  <w:tcBorders>
                    <w:tl2br w:val="nil"/>
                    <w:tr2bl w:val="nil"/>
                  </w:tcBorders>
                  <w:noWrap w:val="0"/>
                  <w:vAlign w:val="center"/>
                </w:tcPr>
                <w:p w14:paraId="72527B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355D0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245454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42.9</w:t>
                  </w:r>
                </w:p>
              </w:tc>
              <w:tc>
                <w:tcPr>
                  <w:tcW w:w="352" w:type="pct"/>
                  <w:vMerge w:val="restart"/>
                  <w:tcBorders>
                    <w:tl2br w:val="nil"/>
                    <w:tr2bl w:val="nil"/>
                  </w:tcBorders>
                  <w:noWrap w:val="0"/>
                  <w:vAlign w:val="center"/>
                </w:tcPr>
                <w:p w14:paraId="103409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1E5E87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6808E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47DD5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933CD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37D280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7E539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B37C7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FF0ED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A3674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373FF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B1F9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91138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24</w:t>
                  </w:r>
                </w:p>
              </w:tc>
              <w:tc>
                <w:tcPr>
                  <w:tcW w:w="268" w:type="pct"/>
                  <w:tcBorders>
                    <w:tl2br w:val="nil"/>
                    <w:tr2bl w:val="nil"/>
                  </w:tcBorders>
                  <w:noWrap w:val="0"/>
                  <w:vAlign w:val="center"/>
                </w:tcPr>
                <w:p w14:paraId="68C5E0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62.3</w:t>
                  </w:r>
                </w:p>
              </w:tc>
              <w:tc>
                <w:tcPr>
                  <w:tcW w:w="171" w:type="pct"/>
                  <w:vMerge w:val="continue"/>
                  <w:tcBorders>
                    <w:tl2br w:val="nil"/>
                    <w:tr2bl w:val="nil"/>
                  </w:tcBorders>
                  <w:noWrap w:val="0"/>
                  <w:vAlign w:val="center"/>
                </w:tcPr>
                <w:p w14:paraId="0107F3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22A579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EDCD9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47.3</w:t>
                  </w:r>
                </w:p>
              </w:tc>
              <w:tc>
                <w:tcPr>
                  <w:tcW w:w="352" w:type="pct"/>
                  <w:vMerge w:val="continue"/>
                  <w:tcBorders>
                    <w:tl2br w:val="nil"/>
                    <w:tr2bl w:val="nil"/>
                  </w:tcBorders>
                  <w:noWrap w:val="0"/>
                  <w:vAlign w:val="center"/>
                </w:tcPr>
                <w:p w14:paraId="03A322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8D4D3E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332EC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5F11B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CBBC2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3B206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09B67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839AF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BC752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2C563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528B9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305A5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69EA7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w:t>
                  </w:r>
                </w:p>
              </w:tc>
              <w:tc>
                <w:tcPr>
                  <w:tcW w:w="268" w:type="pct"/>
                  <w:tcBorders>
                    <w:tl2br w:val="nil"/>
                    <w:tr2bl w:val="nil"/>
                  </w:tcBorders>
                  <w:noWrap w:val="0"/>
                  <w:vAlign w:val="center"/>
                </w:tcPr>
                <w:p w14:paraId="39545E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58.5</w:t>
                  </w:r>
                </w:p>
              </w:tc>
              <w:tc>
                <w:tcPr>
                  <w:tcW w:w="171" w:type="pct"/>
                  <w:vMerge w:val="continue"/>
                  <w:tcBorders>
                    <w:tl2br w:val="nil"/>
                    <w:tr2bl w:val="nil"/>
                  </w:tcBorders>
                  <w:noWrap w:val="0"/>
                  <w:vAlign w:val="center"/>
                </w:tcPr>
                <w:p w14:paraId="1B45FF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877D3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9EEAF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43.5</w:t>
                  </w:r>
                </w:p>
              </w:tc>
              <w:tc>
                <w:tcPr>
                  <w:tcW w:w="352" w:type="pct"/>
                  <w:vMerge w:val="continue"/>
                  <w:tcBorders>
                    <w:tl2br w:val="nil"/>
                    <w:tr2bl w:val="nil"/>
                  </w:tcBorders>
                  <w:noWrap w:val="0"/>
                  <w:vAlign w:val="center"/>
                </w:tcPr>
                <w:p w14:paraId="22D21C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3403D2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0AAAA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44C95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B8136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1AE2AB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A45E6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181D1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D7CFC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A86B2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589F1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3C041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732FA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29</w:t>
                  </w:r>
                </w:p>
              </w:tc>
              <w:tc>
                <w:tcPr>
                  <w:tcW w:w="268" w:type="pct"/>
                  <w:tcBorders>
                    <w:tl2br w:val="nil"/>
                    <w:tr2bl w:val="nil"/>
                  </w:tcBorders>
                  <w:noWrap w:val="0"/>
                  <w:vAlign w:val="center"/>
                </w:tcPr>
                <w:p w14:paraId="25E548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60.5</w:t>
                  </w:r>
                </w:p>
              </w:tc>
              <w:tc>
                <w:tcPr>
                  <w:tcW w:w="171" w:type="pct"/>
                  <w:vMerge w:val="continue"/>
                  <w:tcBorders>
                    <w:tl2br w:val="nil"/>
                    <w:tr2bl w:val="nil"/>
                  </w:tcBorders>
                  <w:noWrap w:val="0"/>
                  <w:vAlign w:val="center"/>
                </w:tcPr>
                <w:p w14:paraId="19425E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0C109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67165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45.5</w:t>
                  </w:r>
                </w:p>
              </w:tc>
              <w:tc>
                <w:tcPr>
                  <w:tcW w:w="352" w:type="pct"/>
                  <w:vMerge w:val="continue"/>
                  <w:tcBorders>
                    <w:tl2br w:val="nil"/>
                    <w:tr2bl w:val="nil"/>
                  </w:tcBorders>
                  <w:noWrap w:val="0"/>
                  <w:vAlign w:val="center"/>
                </w:tcPr>
                <w:p w14:paraId="104CB9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7A76D1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CF882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w:t>
                  </w:r>
                </w:p>
              </w:tc>
              <w:tc>
                <w:tcPr>
                  <w:tcW w:w="249" w:type="pct"/>
                  <w:vMerge w:val="continue"/>
                  <w:tcBorders>
                    <w:tl2br w:val="nil"/>
                    <w:tr2bl w:val="nil"/>
                  </w:tcBorders>
                  <w:noWrap w:val="0"/>
                  <w:vAlign w:val="center"/>
                </w:tcPr>
                <w:p w14:paraId="76AA17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499AD2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鼓风机</w:t>
                  </w:r>
                </w:p>
              </w:tc>
              <w:tc>
                <w:tcPr>
                  <w:tcW w:w="629" w:type="pct"/>
                  <w:vMerge w:val="restart"/>
                  <w:tcBorders>
                    <w:tl2br w:val="nil"/>
                    <w:tr2bl w:val="nil"/>
                  </w:tcBorders>
                  <w:noWrap w:val="0"/>
                  <w:vAlign w:val="center"/>
                </w:tcPr>
                <w:p w14:paraId="1C4C58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功率：18.5KW</w:t>
                  </w:r>
                </w:p>
              </w:tc>
              <w:tc>
                <w:tcPr>
                  <w:tcW w:w="311" w:type="pct"/>
                  <w:vMerge w:val="restart"/>
                  <w:tcBorders>
                    <w:tl2br w:val="nil"/>
                    <w:tr2bl w:val="nil"/>
                  </w:tcBorders>
                  <w:noWrap w:val="0"/>
                  <w:vAlign w:val="center"/>
                </w:tcPr>
                <w:p w14:paraId="15B40B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31E557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6C1CCB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85" w:type="pct"/>
                  <w:vMerge w:val="restart"/>
                  <w:tcBorders>
                    <w:tl2br w:val="nil"/>
                    <w:tr2bl w:val="nil"/>
                  </w:tcBorders>
                  <w:noWrap w:val="0"/>
                  <w:vAlign w:val="center"/>
                </w:tcPr>
                <w:p w14:paraId="114D0B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01C3C3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C37A7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05DEF2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40</w:t>
                  </w:r>
                </w:p>
              </w:tc>
              <w:tc>
                <w:tcPr>
                  <w:tcW w:w="268" w:type="pct"/>
                  <w:tcBorders>
                    <w:tl2br w:val="nil"/>
                    <w:tr2bl w:val="nil"/>
                  </w:tcBorders>
                  <w:noWrap w:val="0"/>
                  <w:vAlign w:val="center"/>
                </w:tcPr>
                <w:p w14:paraId="73EB3A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57.9</w:t>
                  </w:r>
                </w:p>
              </w:tc>
              <w:tc>
                <w:tcPr>
                  <w:tcW w:w="171" w:type="pct"/>
                  <w:vMerge w:val="restart"/>
                  <w:tcBorders>
                    <w:tl2br w:val="nil"/>
                    <w:tr2bl w:val="nil"/>
                  </w:tcBorders>
                  <w:noWrap w:val="0"/>
                  <w:vAlign w:val="center"/>
                </w:tcPr>
                <w:p w14:paraId="3F387B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8C346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6CB9E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42.9</w:t>
                  </w:r>
                </w:p>
              </w:tc>
              <w:tc>
                <w:tcPr>
                  <w:tcW w:w="352" w:type="pct"/>
                  <w:vMerge w:val="restart"/>
                  <w:tcBorders>
                    <w:tl2br w:val="nil"/>
                    <w:tr2bl w:val="nil"/>
                  </w:tcBorders>
                  <w:noWrap w:val="0"/>
                  <w:vAlign w:val="center"/>
                </w:tcPr>
                <w:p w14:paraId="7E4F38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34638C8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CFDC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75927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D6468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5AB35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99ABC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7554B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74B3E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53D5F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B8DC9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49044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A2E3D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69A2D1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63.0</w:t>
                  </w:r>
                </w:p>
              </w:tc>
              <w:tc>
                <w:tcPr>
                  <w:tcW w:w="171" w:type="pct"/>
                  <w:vMerge w:val="continue"/>
                  <w:tcBorders>
                    <w:tl2br w:val="nil"/>
                    <w:tr2bl w:val="nil"/>
                  </w:tcBorders>
                  <w:noWrap w:val="0"/>
                  <w:vAlign w:val="center"/>
                </w:tcPr>
                <w:p w14:paraId="3B2DC9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99215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4B742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48</w:t>
                  </w:r>
                </w:p>
              </w:tc>
              <w:tc>
                <w:tcPr>
                  <w:tcW w:w="352" w:type="pct"/>
                  <w:vMerge w:val="continue"/>
                  <w:tcBorders>
                    <w:tl2br w:val="nil"/>
                    <w:tr2bl w:val="nil"/>
                  </w:tcBorders>
                  <w:noWrap w:val="0"/>
                  <w:vAlign w:val="center"/>
                </w:tcPr>
                <w:p w14:paraId="7ED3F2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BEA669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03344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1FD43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021C8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AE7CE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850A7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FFDE1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7467D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E507E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E2D72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E86C0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78432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w:t>
                  </w:r>
                </w:p>
              </w:tc>
              <w:tc>
                <w:tcPr>
                  <w:tcW w:w="268" w:type="pct"/>
                  <w:tcBorders>
                    <w:tl2br w:val="nil"/>
                    <w:tr2bl w:val="nil"/>
                  </w:tcBorders>
                  <w:noWrap w:val="0"/>
                  <w:vAlign w:val="center"/>
                </w:tcPr>
                <w:p w14:paraId="32D3A9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58.5</w:t>
                  </w:r>
                </w:p>
              </w:tc>
              <w:tc>
                <w:tcPr>
                  <w:tcW w:w="171" w:type="pct"/>
                  <w:vMerge w:val="continue"/>
                  <w:tcBorders>
                    <w:tl2br w:val="nil"/>
                    <w:tr2bl w:val="nil"/>
                  </w:tcBorders>
                  <w:noWrap w:val="0"/>
                  <w:vAlign w:val="center"/>
                </w:tcPr>
                <w:p w14:paraId="4D05A9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B0FC4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65795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43.5</w:t>
                  </w:r>
                </w:p>
              </w:tc>
              <w:tc>
                <w:tcPr>
                  <w:tcW w:w="352" w:type="pct"/>
                  <w:vMerge w:val="continue"/>
                  <w:tcBorders>
                    <w:tl2br w:val="nil"/>
                    <w:tr2bl w:val="nil"/>
                  </w:tcBorders>
                  <w:noWrap w:val="0"/>
                  <w:vAlign w:val="center"/>
                </w:tcPr>
                <w:p w14:paraId="52A4D0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46D115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235C2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D2F8C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2F607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EEB72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A6BDD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B76F4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824B2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DD097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A69D3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85321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1981C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524B4E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59.2</w:t>
                  </w:r>
                </w:p>
              </w:tc>
              <w:tc>
                <w:tcPr>
                  <w:tcW w:w="171" w:type="pct"/>
                  <w:vMerge w:val="continue"/>
                  <w:tcBorders>
                    <w:tl2br w:val="nil"/>
                    <w:tr2bl w:val="nil"/>
                  </w:tcBorders>
                  <w:noWrap w:val="0"/>
                  <w:vAlign w:val="center"/>
                </w:tcPr>
                <w:p w14:paraId="61B8FF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F7C46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BEFA9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44.2</w:t>
                  </w:r>
                </w:p>
              </w:tc>
              <w:tc>
                <w:tcPr>
                  <w:tcW w:w="352" w:type="pct"/>
                  <w:vMerge w:val="continue"/>
                  <w:tcBorders>
                    <w:tl2br w:val="nil"/>
                    <w:tr2bl w:val="nil"/>
                  </w:tcBorders>
                  <w:noWrap w:val="0"/>
                  <w:vAlign w:val="center"/>
                </w:tcPr>
                <w:p w14:paraId="7A5927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60D24A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28CF4F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48</w:t>
                  </w:r>
                </w:p>
              </w:tc>
              <w:tc>
                <w:tcPr>
                  <w:tcW w:w="249" w:type="pct"/>
                  <w:vMerge w:val="continue"/>
                  <w:tcBorders>
                    <w:tl2br w:val="nil"/>
                    <w:tr2bl w:val="nil"/>
                  </w:tcBorders>
                  <w:noWrap w:val="0"/>
                  <w:vAlign w:val="center"/>
                </w:tcPr>
                <w:p w14:paraId="19297E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411E53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燃烧机</w:t>
                  </w:r>
                </w:p>
              </w:tc>
              <w:tc>
                <w:tcPr>
                  <w:tcW w:w="629" w:type="pct"/>
                  <w:vMerge w:val="restart"/>
                  <w:tcBorders>
                    <w:tl2br w:val="nil"/>
                    <w:tr2bl w:val="nil"/>
                  </w:tcBorders>
                  <w:noWrap w:val="0"/>
                  <w:vAlign w:val="center"/>
                </w:tcPr>
                <w:p w14:paraId="173890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功率：1.5KW</w:t>
                  </w:r>
                </w:p>
              </w:tc>
              <w:tc>
                <w:tcPr>
                  <w:tcW w:w="311" w:type="pct"/>
                  <w:vMerge w:val="restart"/>
                  <w:tcBorders>
                    <w:tl2br w:val="nil"/>
                    <w:tr2bl w:val="nil"/>
                  </w:tcBorders>
                  <w:noWrap w:val="0"/>
                  <w:vAlign w:val="center"/>
                </w:tcPr>
                <w:p w14:paraId="0F0E16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4D0ADF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23D29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45</w:t>
                  </w:r>
                </w:p>
              </w:tc>
              <w:tc>
                <w:tcPr>
                  <w:tcW w:w="285" w:type="pct"/>
                  <w:vMerge w:val="restart"/>
                  <w:tcBorders>
                    <w:tl2br w:val="nil"/>
                    <w:tr2bl w:val="nil"/>
                  </w:tcBorders>
                  <w:noWrap w:val="0"/>
                  <w:vAlign w:val="center"/>
                </w:tcPr>
                <w:p w14:paraId="3D63A5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29</w:t>
                  </w:r>
                </w:p>
              </w:tc>
              <w:tc>
                <w:tcPr>
                  <w:tcW w:w="218" w:type="pct"/>
                  <w:vMerge w:val="restart"/>
                  <w:tcBorders>
                    <w:tl2br w:val="nil"/>
                    <w:tr2bl w:val="nil"/>
                  </w:tcBorders>
                  <w:noWrap w:val="0"/>
                  <w:vAlign w:val="center"/>
                </w:tcPr>
                <w:p w14:paraId="3B9D7D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0C8F1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D5F64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43</w:t>
                  </w:r>
                </w:p>
              </w:tc>
              <w:tc>
                <w:tcPr>
                  <w:tcW w:w="268" w:type="pct"/>
                  <w:tcBorders>
                    <w:tl2br w:val="nil"/>
                    <w:tr2bl w:val="nil"/>
                  </w:tcBorders>
                  <w:noWrap w:val="0"/>
                  <w:vAlign w:val="center"/>
                </w:tcPr>
                <w:p w14:paraId="4381A6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47.3</w:t>
                  </w:r>
                </w:p>
              </w:tc>
              <w:tc>
                <w:tcPr>
                  <w:tcW w:w="171" w:type="pct"/>
                  <w:vMerge w:val="restart"/>
                  <w:tcBorders>
                    <w:tl2br w:val="nil"/>
                    <w:tr2bl w:val="nil"/>
                  </w:tcBorders>
                  <w:noWrap w:val="0"/>
                  <w:vAlign w:val="center"/>
                </w:tcPr>
                <w:p w14:paraId="4A50FD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829BA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744C1A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32.3</w:t>
                  </w:r>
                </w:p>
              </w:tc>
              <w:tc>
                <w:tcPr>
                  <w:tcW w:w="352" w:type="pct"/>
                  <w:vMerge w:val="restart"/>
                  <w:tcBorders>
                    <w:tl2br w:val="nil"/>
                    <w:tr2bl w:val="nil"/>
                  </w:tcBorders>
                  <w:noWrap w:val="0"/>
                  <w:vAlign w:val="center"/>
                </w:tcPr>
                <w:p w14:paraId="32EED8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A3FBF0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71044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A5E8B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36059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6EF68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677BA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B8F4B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476BE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B1CED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6C440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871FD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5DEDE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23</w:t>
                  </w:r>
                </w:p>
              </w:tc>
              <w:tc>
                <w:tcPr>
                  <w:tcW w:w="268" w:type="pct"/>
                  <w:tcBorders>
                    <w:tl2br w:val="nil"/>
                    <w:tr2bl w:val="nil"/>
                  </w:tcBorders>
                  <w:noWrap w:val="0"/>
                  <w:vAlign w:val="center"/>
                </w:tcPr>
                <w:p w14:paraId="1BC12A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52.7</w:t>
                  </w:r>
                </w:p>
              </w:tc>
              <w:tc>
                <w:tcPr>
                  <w:tcW w:w="171" w:type="pct"/>
                  <w:vMerge w:val="continue"/>
                  <w:tcBorders>
                    <w:tl2br w:val="nil"/>
                    <w:tr2bl w:val="nil"/>
                  </w:tcBorders>
                  <w:noWrap w:val="0"/>
                  <w:vAlign w:val="center"/>
                </w:tcPr>
                <w:p w14:paraId="33F722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0C6A0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9F7BD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37.7</w:t>
                  </w:r>
                </w:p>
              </w:tc>
              <w:tc>
                <w:tcPr>
                  <w:tcW w:w="352" w:type="pct"/>
                  <w:vMerge w:val="continue"/>
                  <w:tcBorders>
                    <w:tl2br w:val="nil"/>
                    <w:tr2bl w:val="nil"/>
                  </w:tcBorders>
                  <w:noWrap w:val="0"/>
                  <w:vAlign w:val="center"/>
                </w:tcPr>
                <w:p w14:paraId="2F1496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BFB448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77432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19DB7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BEB53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5DB7C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37E33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38042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0B01B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25BB8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C93CE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492B2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3C1A2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34</w:t>
                  </w:r>
                </w:p>
              </w:tc>
              <w:tc>
                <w:tcPr>
                  <w:tcW w:w="268" w:type="pct"/>
                  <w:tcBorders>
                    <w:tl2br w:val="nil"/>
                    <w:tr2bl w:val="nil"/>
                  </w:tcBorders>
                  <w:noWrap w:val="0"/>
                  <w:vAlign w:val="center"/>
                </w:tcPr>
                <w:p w14:paraId="529870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49.2</w:t>
                  </w:r>
                </w:p>
              </w:tc>
              <w:tc>
                <w:tcPr>
                  <w:tcW w:w="171" w:type="pct"/>
                  <w:vMerge w:val="continue"/>
                  <w:tcBorders>
                    <w:tl2br w:val="nil"/>
                    <w:tr2bl w:val="nil"/>
                  </w:tcBorders>
                  <w:noWrap w:val="0"/>
                  <w:vAlign w:val="center"/>
                </w:tcPr>
                <w:p w14:paraId="687711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3EEE4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1C7DF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34.2</w:t>
                  </w:r>
                </w:p>
              </w:tc>
              <w:tc>
                <w:tcPr>
                  <w:tcW w:w="352" w:type="pct"/>
                  <w:vMerge w:val="continue"/>
                  <w:tcBorders>
                    <w:tl2br w:val="nil"/>
                    <w:tr2bl w:val="nil"/>
                  </w:tcBorders>
                  <w:noWrap w:val="0"/>
                  <w:vAlign w:val="center"/>
                </w:tcPr>
                <w:p w14:paraId="0CC7D2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69B869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8D9DC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7574E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464B8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DA5B0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9DB73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58090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55375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D4069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34CFE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6DD62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57FD86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30</w:t>
                  </w:r>
                </w:p>
              </w:tc>
              <w:tc>
                <w:tcPr>
                  <w:tcW w:w="268" w:type="pct"/>
                  <w:tcBorders>
                    <w:tl2br w:val="nil"/>
                    <w:tr2bl w:val="nil"/>
                  </w:tcBorders>
                  <w:noWrap w:val="0"/>
                  <w:vAlign w:val="center"/>
                </w:tcPr>
                <w:p w14:paraId="4D68C3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50.2</w:t>
                  </w:r>
                </w:p>
              </w:tc>
              <w:tc>
                <w:tcPr>
                  <w:tcW w:w="171" w:type="pct"/>
                  <w:vMerge w:val="continue"/>
                  <w:tcBorders>
                    <w:tl2br w:val="nil"/>
                    <w:tr2bl w:val="nil"/>
                  </w:tcBorders>
                  <w:noWrap w:val="0"/>
                  <w:vAlign w:val="center"/>
                </w:tcPr>
                <w:p w14:paraId="50653D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A2DAD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9FFA3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35.2</w:t>
                  </w:r>
                </w:p>
              </w:tc>
              <w:tc>
                <w:tcPr>
                  <w:tcW w:w="352" w:type="pct"/>
                  <w:vMerge w:val="continue"/>
                  <w:tcBorders>
                    <w:tl2br w:val="nil"/>
                    <w:tr2bl w:val="nil"/>
                  </w:tcBorders>
                  <w:noWrap w:val="0"/>
                  <w:vAlign w:val="center"/>
                </w:tcPr>
                <w:p w14:paraId="0C575B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69CC0D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2CD87C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w:t>
                  </w:r>
                </w:p>
              </w:tc>
              <w:tc>
                <w:tcPr>
                  <w:tcW w:w="249" w:type="pct"/>
                  <w:vMerge w:val="restart"/>
                  <w:tcBorders>
                    <w:tl2br w:val="nil"/>
                    <w:tr2bl w:val="nil"/>
                  </w:tcBorders>
                  <w:noWrap w:val="0"/>
                  <w:vAlign w:val="center"/>
                </w:tcPr>
                <w:p w14:paraId="5CCCA0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试验厂房-发酵单元</w:t>
                  </w:r>
                </w:p>
              </w:tc>
              <w:tc>
                <w:tcPr>
                  <w:tcW w:w="585" w:type="pct"/>
                  <w:vMerge w:val="restart"/>
                  <w:tcBorders>
                    <w:tl2br w:val="nil"/>
                    <w:tr2bl w:val="nil"/>
                  </w:tcBorders>
                  <w:noWrap w:val="0"/>
                  <w:vAlign w:val="center"/>
                </w:tcPr>
                <w:p w14:paraId="2ACCDF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变频进料斗</w:t>
                  </w:r>
                </w:p>
              </w:tc>
              <w:tc>
                <w:tcPr>
                  <w:tcW w:w="629" w:type="pct"/>
                  <w:vMerge w:val="restart"/>
                  <w:tcBorders>
                    <w:tl2br w:val="nil"/>
                    <w:tr2bl w:val="nil"/>
                  </w:tcBorders>
                  <w:noWrap w:val="0"/>
                  <w:vAlign w:val="center"/>
                </w:tcPr>
                <w:p w14:paraId="1E56A4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1200×1000×1000</w:t>
                  </w:r>
                </w:p>
              </w:tc>
              <w:tc>
                <w:tcPr>
                  <w:tcW w:w="311" w:type="pct"/>
                  <w:vMerge w:val="restart"/>
                  <w:tcBorders>
                    <w:tl2br w:val="nil"/>
                    <w:tr2bl w:val="nil"/>
                  </w:tcBorders>
                  <w:noWrap w:val="0"/>
                  <w:vAlign w:val="center"/>
                </w:tcPr>
                <w:p w14:paraId="54303F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restart"/>
                  <w:tcBorders>
                    <w:tl2br w:val="nil"/>
                    <w:tr2bl w:val="nil"/>
                  </w:tcBorders>
                  <w:noWrap w:val="0"/>
                  <w:vAlign w:val="center"/>
                </w:tcPr>
                <w:p w14:paraId="4133B6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292B68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w:t>
                  </w:r>
                </w:p>
              </w:tc>
              <w:tc>
                <w:tcPr>
                  <w:tcW w:w="285" w:type="pct"/>
                  <w:vMerge w:val="restart"/>
                  <w:tcBorders>
                    <w:tl2br w:val="nil"/>
                    <w:tr2bl w:val="nil"/>
                  </w:tcBorders>
                  <w:noWrap w:val="0"/>
                  <w:vAlign w:val="center"/>
                </w:tcPr>
                <w:p w14:paraId="4E8A73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31</w:t>
                  </w:r>
                </w:p>
              </w:tc>
              <w:tc>
                <w:tcPr>
                  <w:tcW w:w="218" w:type="pct"/>
                  <w:vMerge w:val="restart"/>
                  <w:tcBorders>
                    <w:tl2br w:val="nil"/>
                    <w:tr2bl w:val="nil"/>
                  </w:tcBorders>
                  <w:noWrap w:val="0"/>
                  <w:vAlign w:val="center"/>
                </w:tcPr>
                <w:p w14:paraId="5E350C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4FD61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FA2C0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34</w:t>
                  </w:r>
                </w:p>
              </w:tc>
              <w:tc>
                <w:tcPr>
                  <w:tcW w:w="268" w:type="pct"/>
                  <w:tcBorders>
                    <w:tl2br w:val="nil"/>
                    <w:tr2bl w:val="nil"/>
                  </w:tcBorders>
                  <w:noWrap w:val="0"/>
                  <w:vAlign w:val="center"/>
                </w:tcPr>
                <w:p w14:paraId="140D33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39.4</w:t>
                  </w:r>
                </w:p>
              </w:tc>
              <w:tc>
                <w:tcPr>
                  <w:tcW w:w="171" w:type="pct"/>
                  <w:vMerge w:val="restart"/>
                  <w:tcBorders>
                    <w:tl2br w:val="nil"/>
                    <w:tr2bl w:val="nil"/>
                  </w:tcBorders>
                  <w:noWrap w:val="0"/>
                  <w:vAlign w:val="center"/>
                </w:tcPr>
                <w:p w14:paraId="7837B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r>
                    <w:rPr>
                      <w:rFonts w:hint="eastAsia" w:ascii="Times New Roman" w:cs="Times New Roman"/>
                      <w:color w:val="auto"/>
                      <w:kern w:val="0"/>
                      <w:sz w:val="21"/>
                      <w:szCs w:val="21"/>
                      <w:highlight w:val="none"/>
                      <w:lang w:val="en-US" w:eastAsia="zh-CN" w:bidi="ar-SA"/>
                    </w:rPr>
                    <w:t>夜</w:t>
                  </w:r>
                </w:p>
              </w:tc>
              <w:tc>
                <w:tcPr>
                  <w:tcW w:w="370" w:type="pct"/>
                  <w:vMerge w:val="restart"/>
                  <w:tcBorders>
                    <w:tl2br w:val="nil"/>
                    <w:tr2bl w:val="nil"/>
                  </w:tcBorders>
                  <w:noWrap w:val="0"/>
                  <w:vAlign w:val="center"/>
                </w:tcPr>
                <w:p w14:paraId="1ADABA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1BB657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24.4</w:t>
                  </w:r>
                </w:p>
              </w:tc>
              <w:tc>
                <w:tcPr>
                  <w:tcW w:w="352" w:type="pct"/>
                  <w:vMerge w:val="restart"/>
                  <w:tcBorders>
                    <w:tl2br w:val="nil"/>
                    <w:tr2bl w:val="nil"/>
                  </w:tcBorders>
                  <w:noWrap w:val="0"/>
                  <w:vAlign w:val="center"/>
                </w:tcPr>
                <w:p w14:paraId="1FFCD5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A0B63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79814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F6466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CA2BC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947CC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87F9C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37BC0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82FE8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C6962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27B1B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A2B4A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8F768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268" w:type="pct"/>
                  <w:tcBorders>
                    <w:tl2br w:val="nil"/>
                    <w:tr2bl w:val="nil"/>
                  </w:tcBorders>
                  <w:noWrap w:val="0"/>
                  <w:vAlign w:val="center"/>
                </w:tcPr>
                <w:p w14:paraId="64603C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41.7</w:t>
                  </w:r>
                </w:p>
              </w:tc>
              <w:tc>
                <w:tcPr>
                  <w:tcW w:w="171" w:type="pct"/>
                  <w:vMerge w:val="continue"/>
                  <w:tcBorders>
                    <w:tl2br w:val="nil"/>
                    <w:tr2bl w:val="nil"/>
                  </w:tcBorders>
                  <w:noWrap w:val="0"/>
                  <w:vAlign w:val="center"/>
                </w:tcPr>
                <w:p w14:paraId="1E3498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8FA37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F587E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26.7</w:t>
                  </w:r>
                </w:p>
              </w:tc>
              <w:tc>
                <w:tcPr>
                  <w:tcW w:w="352" w:type="pct"/>
                  <w:vMerge w:val="continue"/>
                  <w:tcBorders>
                    <w:tl2br w:val="nil"/>
                    <w:tr2bl w:val="nil"/>
                  </w:tcBorders>
                  <w:noWrap w:val="0"/>
                  <w:vAlign w:val="center"/>
                </w:tcPr>
                <w:p w14:paraId="5885F6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A2A4D0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DE879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57BBE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2498B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C1FC1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EE2CD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BEB1D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6CA49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18076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644FD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33F6F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762E51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w:t>
                  </w:r>
                </w:p>
              </w:tc>
              <w:tc>
                <w:tcPr>
                  <w:tcW w:w="268" w:type="pct"/>
                  <w:tcBorders>
                    <w:tl2br w:val="nil"/>
                    <w:tr2bl w:val="nil"/>
                  </w:tcBorders>
                  <w:noWrap w:val="0"/>
                  <w:vAlign w:val="center"/>
                </w:tcPr>
                <w:p w14:paraId="223C26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37.1</w:t>
                  </w:r>
                </w:p>
              </w:tc>
              <w:tc>
                <w:tcPr>
                  <w:tcW w:w="171" w:type="pct"/>
                  <w:vMerge w:val="continue"/>
                  <w:tcBorders>
                    <w:tl2br w:val="nil"/>
                    <w:tr2bl w:val="nil"/>
                  </w:tcBorders>
                  <w:noWrap w:val="0"/>
                  <w:vAlign w:val="center"/>
                </w:tcPr>
                <w:p w14:paraId="65C9D7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4AE937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6BBFF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22.1</w:t>
                  </w:r>
                </w:p>
              </w:tc>
              <w:tc>
                <w:tcPr>
                  <w:tcW w:w="352" w:type="pct"/>
                  <w:vMerge w:val="continue"/>
                  <w:tcBorders>
                    <w:tl2br w:val="nil"/>
                    <w:tr2bl w:val="nil"/>
                  </w:tcBorders>
                  <w:noWrap w:val="0"/>
                  <w:vAlign w:val="center"/>
                </w:tcPr>
                <w:p w14:paraId="16B6DA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E6390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D1AC9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74130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3296E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B74EC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0E81E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FC5FA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83A72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BF881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52CDC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99AE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B0DC1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12CED6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41.0</w:t>
                  </w:r>
                </w:p>
              </w:tc>
              <w:tc>
                <w:tcPr>
                  <w:tcW w:w="171" w:type="pct"/>
                  <w:vMerge w:val="continue"/>
                  <w:tcBorders>
                    <w:tl2br w:val="nil"/>
                    <w:tr2bl w:val="nil"/>
                  </w:tcBorders>
                  <w:noWrap w:val="0"/>
                  <w:vAlign w:val="center"/>
                </w:tcPr>
                <w:p w14:paraId="7BE22F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EC2D2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A651F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w:t>
                  </w:r>
                </w:p>
              </w:tc>
              <w:tc>
                <w:tcPr>
                  <w:tcW w:w="352" w:type="pct"/>
                  <w:vMerge w:val="continue"/>
                  <w:tcBorders>
                    <w:tl2br w:val="nil"/>
                    <w:tr2bl w:val="nil"/>
                  </w:tcBorders>
                  <w:noWrap w:val="0"/>
                  <w:vAlign w:val="center"/>
                </w:tcPr>
                <w:p w14:paraId="72F590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9EE243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14B8A2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49" w:type="pct"/>
                  <w:vMerge w:val="continue"/>
                  <w:tcBorders>
                    <w:tl2br w:val="nil"/>
                    <w:tr2bl w:val="nil"/>
                  </w:tcBorders>
                  <w:noWrap w:val="0"/>
                  <w:vAlign w:val="center"/>
                </w:tcPr>
                <w:p w14:paraId="052CDC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327AA1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单轴双螺带混合机</w:t>
                  </w:r>
                </w:p>
              </w:tc>
              <w:tc>
                <w:tcPr>
                  <w:tcW w:w="629" w:type="pct"/>
                  <w:vMerge w:val="restart"/>
                  <w:tcBorders>
                    <w:tl2br w:val="nil"/>
                    <w:tr2bl w:val="nil"/>
                  </w:tcBorders>
                  <w:noWrap w:val="0"/>
                  <w:vAlign w:val="center"/>
                </w:tcPr>
                <w:p w14:paraId="43B047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φ800×4000 1-3r</w:t>
                  </w:r>
                </w:p>
              </w:tc>
              <w:tc>
                <w:tcPr>
                  <w:tcW w:w="311" w:type="pct"/>
                  <w:vMerge w:val="restart"/>
                  <w:tcBorders>
                    <w:tl2br w:val="nil"/>
                    <w:tr2bl w:val="nil"/>
                  </w:tcBorders>
                  <w:noWrap w:val="0"/>
                  <w:vAlign w:val="center"/>
                </w:tcPr>
                <w:p w14:paraId="3BF2A3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649770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0BF32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62</w:t>
                  </w:r>
                </w:p>
              </w:tc>
              <w:tc>
                <w:tcPr>
                  <w:tcW w:w="285" w:type="pct"/>
                  <w:vMerge w:val="restart"/>
                  <w:tcBorders>
                    <w:tl2br w:val="nil"/>
                    <w:tr2bl w:val="nil"/>
                  </w:tcBorders>
                  <w:noWrap w:val="0"/>
                  <w:vAlign w:val="center"/>
                </w:tcPr>
                <w:p w14:paraId="0A556F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31</w:t>
                  </w:r>
                </w:p>
              </w:tc>
              <w:tc>
                <w:tcPr>
                  <w:tcW w:w="218" w:type="pct"/>
                  <w:vMerge w:val="restart"/>
                  <w:tcBorders>
                    <w:tl2br w:val="nil"/>
                    <w:tr2bl w:val="nil"/>
                  </w:tcBorders>
                  <w:noWrap w:val="0"/>
                  <w:vAlign w:val="center"/>
                </w:tcPr>
                <w:p w14:paraId="69B1F8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A4E07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50BDFD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26</w:t>
                  </w:r>
                </w:p>
              </w:tc>
              <w:tc>
                <w:tcPr>
                  <w:tcW w:w="268" w:type="pct"/>
                  <w:tcBorders>
                    <w:tl2br w:val="nil"/>
                    <w:tr2bl w:val="nil"/>
                  </w:tcBorders>
                  <w:noWrap w:val="0"/>
                  <w:vAlign w:val="center"/>
                </w:tcPr>
                <w:p w14:paraId="74A6E5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61.4</w:t>
                  </w:r>
                </w:p>
              </w:tc>
              <w:tc>
                <w:tcPr>
                  <w:tcW w:w="171" w:type="pct"/>
                  <w:vMerge w:val="restart"/>
                  <w:tcBorders>
                    <w:tl2br w:val="nil"/>
                    <w:tr2bl w:val="nil"/>
                  </w:tcBorders>
                  <w:noWrap w:val="0"/>
                  <w:vAlign w:val="center"/>
                </w:tcPr>
                <w:p w14:paraId="11ABAF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r>
                    <w:rPr>
                      <w:rFonts w:hint="eastAsia" w:ascii="Times New Roman" w:cs="Times New Roman"/>
                      <w:color w:val="auto"/>
                      <w:kern w:val="0"/>
                      <w:sz w:val="21"/>
                      <w:szCs w:val="21"/>
                      <w:highlight w:val="none"/>
                      <w:lang w:val="en-US" w:eastAsia="zh-CN" w:bidi="ar-SA"/>
                    </w:rPr>
                    <w:t>夜</w:t>
                  </w:r>
                </w:p>
              </w:tc>
              <w:tc>
                <w:tcPr>
                  <w:tcW w:w="370" w:type="pct"/>
                  <w:vMerge w:val="restart"/>
                  <w:tcBorders>
                    <w:tl2br w:val="nil"/>
                    <w:tr2bl w:val="nil"/>
                  </w:tcBorders>
                  <w:noWrap w:val="0"/>
                  <w:vAlign w:val="center"/>
                </w:tcPr>
                <w:p w14:paraId="546AF7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655482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46.4</w:t>
                  </w:r>
                </w:p>
              </w:tc>
              <w:tc>
                <w:tcPr>
                  <w:tcW w:w="352" w:type="pct"/>
                  <w:vMerge w:val="restart"/>
                  <w:tcBorders>
                    <w:tl2br w:val="nil"/>
                    <w:tr2bl w:val="nil"/>
                  </w:tcBorders>
                  <w:noWrap w:val="0"/>
                  <w:vAlign w:val="center"/>
                </w:tcPr>
                <w:p w14:paraId="7C0A29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4B03E0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6232F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249" w:type="pct"/>
                  <w:vMerge w:val="continue"/>
                  <w:tcBorders>
                    <w:tl2br w:val="nil"/>
                    <w:tr2bl w:val="nil"/>
                  </w:tcBorders>
                  <w:noWrap w:val="0"/>
                  <w:vAlign w:val="center"/>
                </w:tcPr>
                <w:p w14:paraId="19B800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49335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47BEB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72863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C9314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8E24B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CBDD7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99FF7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44CFD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601CF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268" w:type="pct"/>
                  <w:tcBorders>
                    <w:tl2br w:val="nil"/>
                    <w:tr2bl w:val="nil"/>
                  </w:tcBorders>
                  <w:noWrap w:val="0"/>
                  <w:vAlign w:val="center"/>
                </w:tcPr>
                <w:p w14:paraId="254C94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61.8</w:t>
                  </w:r>
                </w:p>
              </w:tc>
              <w:tc>
                <w:tcPr>
                  <w:tcW w:w="171" w:type="pct"/>
                  <w:vMerge w:val="continue"/>
                  <w:tcBorders>
                    <w:tl2br w:val="nil"/>
                    <w:tr2bl w:val="nil"/>
                  </w:tcBorders>
                  <w:noWrap w:val="0"/>
                  <w:vAlign w:val="center"/>
                </w:tcPr>
                <w:p w14:paraId="33C4F1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643F2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0B906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46.8</w:t>
                  </w:r>
                </w:p>
              </w:tc>
              <w:tc>
                <w:tcPr>
                  <w:tcW w:w="352" w:type="pct"/>
                  <w:vMerge w:val="continue"/>
                  <w:tcBorders>
                    <w:tl2br w:val="nil"/>
                    <w:tr2bl w:val="nil"/>
                  </w:tcBorders>
                  <w:noWrap w:val="0"/>
                  <w:vAlign w:val="center"/>
                </w:tcPr>
                <w:p w14:paraId="219044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60FE18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89998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249" w:type="pct"/>
                  <w:vMerge w:val="continue"/>
                  <w:tcBorders>
                    <w:tl2br w:val="nil"/>
                    <w:tr2bl w:val="nil"/>
                  </w:tcBorders>
                  <w:noWrap w:val="0"/>
                  <w:vAlign w:val="center"/>
                </w:tcPr>
                <w:p w14:paraId="5B7318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B5766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24485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9FF09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9A6C92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85941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4E1B2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26910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53CB2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BE47B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51</w:t>
                  </w:r>
                </w:p>
              </w:tc>
              <w:tc>
                <w:tcPr>
                  <w:tcW w:w="268" w:type="pct"/>
                  <w:tcBorders>
                    <w:tl2br w:val="nil"/>
                    <w:tr2bl w:val="nil"/>
                  </w:tcBorders>
                  <w:noWrap w:val="0"/>
                  <w:vAlign w:val="center"/>
                </w:tcPr>
                <w:p w14:paraId="27EC04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55.8</w:t>
                  </w:r>
                </w:p>
              </w:tc>
              <w:tc>
                <w:tcPr>
                  <w:tcW w:w="171" w:type="pct"/>
                  <w:vMerge w:val="continue"/>
                  <w:tcBorders>
                    <w:tl2br w:val="nil"/>
                    <w:tr2bl w:val="nil"/>
                  </w:tcBorders>
                  <w:noWrap w:val="0"/>
                  <w:vAlign w:val="center"/>
                </w:tcPr>
                <w:p w14:paraId="37E02A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71834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201F2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40.8</w:t>
                  </w:r>
                </w:p>
              </w:tc>
              <w:tc>
                <w:tcPr>
                  <w:tcW w:w="352" w:type="pct"/>
                  <w:vMerge w:val="continue"/>
                  <w:tcBorders>
                    <w:tl2br w:val="nil"/>
                    <w:tr2bl w:val="nil"/>
                  </w:tcBorders>
                  <w:noWrap w:val="0"/>
                  <w:vAlign w:val="center"/>
                </w:tcPr>
                <w:p w14:paraId="408A01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A5ACD9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54BAA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249" w:type="pct"/>
                  <w:vMerge w:val="continue"/>
                  <w:tcBorders>
                    <w:tl2br w:val="nil"/>
                    <w:tr2bl w:val="nil"/>
                  </w:tcBorders>
                  <w:noWrap w:val="0"/>
                  <w:vAlign w:val="center"/>
                </w:tcPr>
                <w:p w14:paraId="3B7915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2E1B2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66ADB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644D6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426992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601DD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D3A46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1E061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BEA85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0F3F8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6AA742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60.9</w:t>
                  </w:r>
                </w:p>
              </w:tc>
              <w:tc>
                <w:tcPr>
                  <w:tcW w:w="171" w:type="pct"/>
                  <w:vMerge w:val="continue"/>
                  <w:tcBorders>
                    <w:tl2br w:val="nil"/>
                    <w:tr2bl w:val="nil"/>
                  </w:tcBorders>
                  <w:noWrap w:val="0"/>
                  <w:vAlign w:val="center"/>
                </w:tcPr>
                <w:p w14:paraId="4DA912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F535F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50E62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45.9</w:t>
                  </w:r>
                </w:p>
              </w:tc>
              <w:tc>
                <w:tcPr>
                  <w:tcW w:w="352" w:type="pct"/>
                  <w:vMerge w:val="continue"/>
                  <w:tcBorders>
                    <w:tl2br w:val="nil"/>
                    <w:tr2bl w:val="nil"/>
                  </w:tcBorders>
                  <w:noWrap w:val="0"/>
                  <w:vAlign w:val="center"/>
                </w:tcPr>
                <w:p w14:paraId="590992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927C0B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551D40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51</w:t>
                  </w:r>
                </w:p>
              </w:tc>
              <w:tc>
                <w:tcPr>
                  <w:tcW w:w="249" w:type="pct"/>
                  <w:vMerge w:val="continue"/>
                  <w:tcBorders>
                    <w:tl2br w:val="nil"/>
                    <w:tr2bl w:val="nil"/>
                  </w:tcBorders>
                  <w:noWrap w:val="0"/>
                  <w:vAlign w:val="center"/>
                </w:tcPr>
                <w:p w14:paraId="572BE2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6D22DE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密封变频喂料器</w:t>
                  </w:r>
                </w:p>
              </w:tc>
              <w:tc>
                <w:tcPr>
                  <w:tcW w:w="629" w:type="pct"/>
                  <w:vMerge w:val="restart"/>
                  <w:tcBorders>
                    <w:tl2br w:val="nil"/>
                    <w:tr2bl w:val="nil"/>
                  </w:tcBorders>
                  <w:noWrap w:val="0"/>
                  <w:vAlign w:val="center"/>
                </w:tcPr>
                <w:p w14:paraId="3165C7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1200×1000×1000</w:t>
                  </w:r>
                </w:p>
              </w:tc>
              <w:tc>
                <w:tcPr>
                  <w:tcW w:w="311" w:type="pct"/>
                  <w:vMerge w:val="restart"/>
                  <w:tcBorders>
                    <w:tl2br w:val="nil"/>
                    <w:tr2bl w:val="nil"/>
                  </w:tcBorders>
                  <w:noWrap w:val="0"/>
                  <w:vAlign w:val="center"/>
                </w:tcPr>
                <w:p w14:paraId="77E6C1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continue"/>
                  <w:tcBorders>
                    <w:tl2br w:val="nil"/>
                    <w:tr2bl w:val="nil"/>
                  </w:tcBorders>
                  <w:noWrap w:val="0"/>
                  <w:vAlign w:val="center"/>
                </w:tcPr>
                <w:p w14:paraId="537718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04E523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58</w:t>
                  </w:r>
                </w:p>
              </w:tc>
              <w:tc>
                <w:tcPr>
                  <w:tcW w:w="285" w:type="pct"/>
                  <w:vMerge w:val="restart"/>
                  <w:tcBorders>
                    <w:tl2br w:val="nil"/>
                    <w:tr2bl w:val="nil"/>
                  </w:tcBorders>
                  <w:noWrap w:val="0"/>
                  <w:vAlign w:val="center"/>
                </w:tcPr>
                <w:p w14:paraId="4BE237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7CEDC3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76F603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2DC91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30</w:t>
                  </w:r>
                </w:p>
              </w:tc>
              <w:tc>
                <w:tcPr>
                  <w:tcW w:w="268" w:type="pct"/>
                  <w:tcBorders>
                    <w:tl2br w:val="nil"/>
                    <w:tr2bl w:val="nil"/>
                  </w:tcBorders>
                  <w:noWrap w:val="0"/>
                  <w:vAlign w:val="center"/>
                </w:tcPr>
                <w:p w14:paraId="52F168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40.3</w:t>
                  </w:r>
                </w:p>
              </w:tc>
              <w:tc>
                <w:tcPr>
                  <w:tcW w:w="171" w:type="pct"/>
                  <w:vMerge w:val="restart"/>
                  <w:tcBorders>
                    <w:tl2br w:val="nil"/>
                    <w:tr2bl w:val="nil"/>
                  </w:tcBorders>
                  <w:noWrap w:val="0"/>
                  <w:vAlign w:val="center"/>
                </w:tcPr>
                <w:p w14:paraId="1433FF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r>
                    <w:rPr>
                      <w:rFonts w:hint="eastAsia" w:ascii="Times New Roman" w:cs="Times New Roman"/>
                      <w:color w:val="auto"/>
                      <w:kern w:val="0"/>
                      <w:sz w:val="21"/>
                      <w:szCs w:val="21"/>
                      <w:highlight w:val="none"/>
                      <w:lang w:val="en-US" w:eastAsia="zh-CN" w:bidi="ar-SA"/>
                    </w:rPr>
                    <w:t>夜</w:t>
                  </w:r>
                </w:p>
              </w:tc>
              <w:tc>
                <w:tcPr>
                  <w:tcW w:w="370" w:type="pct"/>
                  <w:vMerge w:val="restart"/>
                  <w:tcBorders>
                    <w:tl2br w:val="nil"/>
                    <w:tr2bl w:val="nil"/>
                  </w:tcBorders>
                  <w:noWrap w:val="0"/>
                  <w:vAlign w:val="center"/>
                </w:tcPr>
                <w:p w14:paraId="61E03C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FBA83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25.3</w:t>
                  </w:r>
                </w:p>
              </w:tc>
              <w:tc>
                <w:tcPr>
                  <w:tcW w:w="352" w:type="pct"/>
                  <w:vMerge w:val="restart"/>
                  <w:tcBorders>
                    <w:tl2br w:val="nil"/>
                    <w:tr2bl w:val="nil"/>
                  </w:tcBorders>
                  <w:noWrap w:val="0"/>
                  <w:vAlign w:val="center"/>
                </w:tcPr>
                <w:p w14:paraId="0F63E6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26957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D32C9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12B2B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D6C97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5D682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D603B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F5DE6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F37A4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204E1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40FD4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DF99A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6D4A0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31DFD8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43.0</w:t>
                  </w:r>
                </w:p>
              </w:tc>
              <w:tc>
                <w:tcPr>
                  <w:tcW w:w="171" w:type="pct"/>
                  <w:vMerge w:val="continue"/>
                  <w:tcBorders>
                    <w:tl2br w:val="nil"/>
                    <w:tr2bl w:val="nil"/>
                  </w:tcBorders>
                  <w:noWrap w:val="0"/>
                  <w:vAlign w:val="center"/>
                </w:tcPr>
                <w:p w14:paraId="0408B8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A312F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83298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w:t>
                  </w:r>
                </w:p>
              </w:tc>
              <w:tc>
                <w:tcPr>
                  <w:tcW w:w="352" w:type="pct"/>
                  <w:vMerge w:val="continue"/>
                  <w:tcBorders>
                    <w:tl2br w:val="nil"/>
                    <w:tr2bl w:val="nil"/>
                  </w:tcBorders>
                  <w:noWrap w:val="0"/>
                  <w:vAlign w:val="center"/>
                </w:tcPr>
                <w:p w14:paraId="64EEFE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E5759A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8FD54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3E2A5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1D999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D1933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A2A5A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A4AC0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1C6A2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D40D7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C1FE4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E7D44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B2EBB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w:t>
                  </w:r>
                </w:p>
              </w:tc>
              <w:tc>
                <w:tcPr>
                  <w:tcW w:w="268" w:type="pct"/>
                  <w:tcBorders>
                    <w:tl2br w:val="nil"/>
                    <w:tr2bl w:val="nil"/>
                  </w:tcBorders>
                  <w:noWrap w:val="0"/>
                  <w:vAlign w:val="center"/>
                </w:tcPr>
                <w:p w14:paraId="7D08F7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36.5</w:t>
                  </w:r>
                </w:p>
              </w:tc>
              <w:tc>
                <w:tcPr>
                  <w:tcW w:w="171" w:type="pct"/>
                  <w:vMerge w:val="continue"/>
                  <w:tcBorders>
                    <w:tl2br w:val="nil"/>
                    <w:tr2bl w:val="nil"/>
                  </w:tcBorders>
                  <w:noWrap w:val="0"/>
                  <w:vAlign w:val="center"/>
                </w:tcPr>
                <w:p w14:paraId="32EC44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C1AE1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CF315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21.5</w:t>
                  </w:r>
                </w:p>
              </w:tc>
              <w:tc>
                <w:tcPr>
                  <w:tcW w:w="352" w:type="pct"/>
                  <w:vMerge w:val="continue"/>
                  <w:tcBorders>
                    <w:tl2br w:val="nil"/>
                    <w:tr2bl w:val="nil"/>
                  </w:tcBorders>
                  <w:noWrap w:val="0"/>
                  <w:vAlign w:val="center"/>
                </w:tcPr>
                <w:p w14:paraId="62F5CF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71771C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continue"/>
                  <w:tcBorders>
                    <w:tl2br w:val="nil"/>
                    <w:tr2bl w:val="nil"/>
                  </w:tcBorders>
                  <w:noWrap w:val="0"/>
                  <w:vAlign w:val="center"/>
                </w:tcPr>
                <w:p w14:paraId="541264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3A723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0C744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DD5F9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C411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C86B5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FBD72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95FF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CA786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D9BA2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9FCA6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090A3D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40.0</w:t>
                  </w:r>
                </w:p>
              </w:tc>
              <w:tc>
                <w:tcPr>
                  <w:tcW w:w="171" w:type="pct"/>
                  <w:vMerge w:val="continue"/>
                  <w:tcBorders>
                    <w:tl2br w:val="nil"/>
                    <w:tr2bl w:val="nil"/>
                  </w:tcBorders>
                  <w:noWrap w:val="0"/>
                  <w:vAlign w:val="center"/>
                </w:tcPr>
                <w:p w14:paraId="286F6D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4287F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D609A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25</w:t>
                  </w:r>
                </w:p>
              </w:tc>
              <w:tc>
                <w:tcPr>
                  <w:tcW w:w="352" w:type="pct"/>
                  <w:vMerge w:val="continue"/>
                  <w:tcBorders>
                    <w:tl2br w:val="nil"/>
                    <w:tr2bl w:val="nil"/>
                  </w:tcBorders>
                  <w:noWrap w:val="0"/>
                  <w:vAlign w:val="center"/>
                </w:tcPr>
                <w:p w14:paraId="70DC71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CFE82B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1516C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52</w:t>
                  </w:r>
                </w:p>
              </w:tc>
              <w:tc>
                <w:tcPr>
                  <w:tcW w:w="249" w:type="pct"/>
                  <w:vMerge w:val="continue"/>
                  <w:tcBorders>
                    <w:tl2br w:val="nil"/>
                    <w:tr2bl w:val="nil"/>
                  </w:tcBorders>
                  <w:noWrap w:val="0"/>
                  <w:vAlign w:val="center"/>
                </w:tcPr>
                <w:p w14:paraId="578506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1E07FD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变频发酵滚筒</w:t>
                  </w:r>
                </w:p>
              </w:tc>
              <w:tc>
                <w:tcPr>
                  <w:tcW w:w="629" w:type="pct"/>
                  <w:vMerge w:val="restart"/>
                  <w:tcBorders>
                    <w:tl2br w:val="nil"/>
                    <w:tr2bl w:val="nil"/>
                  </w:tcBorders>
                  <w:noWrap w:val="0"/>
                  <w:vAlign w:val="center"/>
                </w:tcPr>
                <w:p w14:paraId="6AB4D4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φ1500×15m</w:t>
                  </w:r>
                </w:p>
              </w:tc>
              <w:tc>
                <w:tcPr>
                  <w:tcW w:w="311" w:type="pct"/>
                  <w:vMerge w:val="restart"/>
                  <w:tcBorders>
                    <w:tl2br w:val="nil"/>
                    <w:tr2bl w:val="nil"/>
                  </w:tcBorders>
                  <w:noWrap w:val="0"/>
                  <w:vAlign w:val="center"/>
                </w:tcPr>
                <w:p w14:paraId="60A57E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4FA300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39BFE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61</w:t>
                  </w:r>
                </w:p>
              </w:tc>
              <w:tc>
                <w:tcPr>
                  <w:tcW w:w="285" w:type="pct"/>
                  <w:vMerge w:val="restart"/>
                  <w:tcBorders>
                    <w:tl2br w:val="nil"/>
                    <w:tr2bl w:val="nil"/>
                  </w:tcBorders>
                  <w:noWrap w:val="0"/>
                  <w:vAlign w:val="center"/>
                </w:tcPr>
                <w:p w14:paraId="0818AB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521A5C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14CE1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E4BB1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27</w:t>
                  </w:r>
                </w:p>
              </w:tc>
              <w:tc>
                <w:tcPr>
                  <w:tcW w:w="268" w:type="pct"/>
                  <w:tcBorders>
                    <w:tl2br w:val="nil"/>
                    <w:tr2bl w:val="nil"/>
                  </w:tcBorders>
                  <w:noWrap w:val="0"/>
                  <w:vAlign w:val="center"/>
                </w:tcPr>
                <w:p w14:paraId="2E0FDD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51.3</w:t>
                  </w:r>
                </w:p>
              </w:tc>
              <w:tc>
                <w:tcPr>
                  <w:tcW w:w="171" w:type="pct"/>
                  <w:vMerge w:val="restart"/>
                  <w:tcBorders>
                    <w:tl2br w:val="nil"/>
                    <w:tr2bl w:val="nil"/>
                  </w:tcBorders>
                  <w:noWrap w:val="0"/>
                  <w:vAlign w:val="center"/>
                </w:tcPr>
                <w:p w14:paraId="4461BD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r>
                    <w:rPr>
                      <w:rFonts w:hint="eastAsia" w:ascii="Times New Roman" w:cs="Times New Roman"/>
                      <w:color w:val="auto"/>
                      <w:kern w:val="0"/>
                      <w:sz w:val="21"/>
                      <w:szCs w:val="21"/>
                      <w:highlight w:val="none"/>
                      <w:lang w:val="en-US" w:eastAsia="zh-CN" w:bidi="ar-SA"/>
                    </w:rPr>
                    <w:t>夜</w:t>
                  </w:r>
                </w:p>
              </w:tc>
              <w:tc>
                <w:tcPr>
                  <w:tcW w:w="370" w:type="pct"/>
                  <w:vMerge w:val="restart"/>
                  <w:tcBorders>
                    <w:tl2br w:val="nil"/>
                    <w:tr2bl w:val="nil"/>
                  </w:tcBorders>
                  <w:noWrap w:val="0"/>
                  <w:vAlign w:val="center"/>
                </w:tcPr>
                <w:p w14:paraId="2191DC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4BFFD2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36.3</w:t>
                  </w:r>
                </w:p>
              </w:tc>
              <w:tc>
                <w:tcPr>
                  <w:tcW w:w="352" w:type="pct"/>
                  <w:vMerge w:val="restart"/>
                  <w:tcBorders>
                    <w:tl2br w:val="nil"/>
                    <w:tr2bl w:val="nil"/>
                  </w:tcBorders>
                  <w:noWrap w:val="0"/>
                  <w:vAlign w:val="center"/>
                </w:tcPr>
                <w:p w14:paraId="76F38E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00436D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394B6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85171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1FDD8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A241E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45786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F3958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A0FAB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5D1A3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04FA0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8C75B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097EE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4BA231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53.0</w:t>
                  </w:r>
                </w:p>
              </w:tc>
              <w:tc>
                <w:tcPr>
                  <w:tcW w:w="171" w:type="pct"/>
                  <w:vMerge w:val="continue"/>
                  <w:tcBorders>
                    <w:tl2br w:val="nil"/>
                    <w:tr2bl w:val="nil"/>
                  </w:tcBorders>
                  <w:noWrap w:val="0"/>
                  <w:vAlign w:val="center"/>
                </w:tcPr>
                <w:p w14:paraId="7D89F8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53FC3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845A1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38</w:t>
                  </w:r>
                </w:p>
              </w:tc>
              <w:tc>
                <w:tcPr>
                  <w:tcW w:w="352" w:type="pct"/>
                  <w:vMerge w:val="continue"/>
                  <w:tcBorders>
                    <w:tl2br w:val="nil"/>
                    <w:tr2bl w:val="nil"/>
                  </w:tcBorders>
                  <w:noWrap w:val="0"/>
                  <w:vAlign w:val="center"/>
                </w:tcPr>
                <w:p w14:paraId="53E081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B77CC7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C87E6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5D585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7CEB2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CCB26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949F0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6FB64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12EBE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90BD3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069FA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72437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DEFB8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72A424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45.9</w:t>
                  </w:r>
                </w:p>
              </w:tc>
              <w:tc>
                <w:tcPr>
                  <w:tcW w:w="171" w:type="pct"/>
                  <w:vMerge w:val="continue"/>
                  <w:tcBorders>
                    <w:tl2br w:val="nil"/>
                    <w:tr2bl w:val="nil"/>
                  </w:tcBorders>
                  <w:noWrap w:val="0"/>
                  <w:vAlign w:val="center"/>
                </w:tcPr>
                <w:p w14:paraId="1F6128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112CD2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E719F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30.9</w:t>
                  </w:r>
                </w:p>
              </w:tc>
              <w:tc>
                <w:tcPr>
                  <w:tcW w:w="352" w:type="pct"/>
                  <w:vMerge w:val="continue"/>
                  <w:tcBorders>
                    <w:tl2br w:val="nil"/>
                    <w:tr2bl w:val="nil"/>
                  </w:tcBorders>
                  <w:noWrap w:val="0"/>
                  <w:vAlign w:val="center"/>
                </w:tcPr>
                <w:p w14:paraId="01050E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A20015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AD8BF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86072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40CCF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E39C5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ABCB1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323DF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2C24D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F9C8D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D21E6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BB1B2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58403F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1AC5F5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50.0</w:t>
                  </w:r>
                </w:p>
              </w:tc>
              <w:tc>
                <w:tcPr>
                  <w:tcW w:w="171" w:type="pct"/>
                  <w:vMerge w:val="continue"/>
                  <w:tcBorders>
                    <w:tl2br w:val="nil"/>
                    <w:tr2bl w:val="nil"/>
                  </w:tcBorders>
                  <w:noWrap w:val="0"/>
                  <w:vAlign w:val="center"/>
                </w:tcPr>
                <w:p w14:paraId="30EAC8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44ED5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14D58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w:t>
                  </w:r>
                </w:p>
              </w:tc>
              <w:tc>
                <w:tcPr>
                  <w:tcW w:w="352" w:type="pct"/>
                  <w:vMerge w:val="continue"/>
                  <w:tcBorders>
                    <w:tl2br w:val="nil"/>
                    <w:tr2bl w:val="nil"/>
                  </w:tcBorders>
                  <w:noWrap w:val="0"/>
                  <w:vAlign w:val="center"/>
                </w:tcPr>
                <w:p w14:paraId="1930AF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C47C99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195D6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53</w:t>
                  </w:r>
                </w:p>
              </w:tc>
              <w:tc>
                <w:tcPr>
                  <w:tcW w:w="249" w:type="pct"/>
                  <w:vMerge w:val="continue"/>
                  <w:tcBorders>
                    <w:tl2br w:val="nil"/>
                    <w:tr2bl w:val="nil"/>
                  </w:tcBorders>
                  <w:noWrap w:val="0"/>
                  <w:vAlign w:val="center"/>
                </w:tcPr>
                <w:p w14:paraId="5D1F18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71E291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菌种计量泵</w:t>
                  </w:r>
                </w:p>
              </w:tc>
              <w:tc>
                <w:tcPr>
                  <w:tcW w:w="629" w:type="pct"/>
                  <w:vMerge w:val="restart"/>
                  <w:tcBorders>
                    <w:tl2br w:val="nil"/>
                    <w:tr2bl w:val="nil"/>
                  </w:tcBorders>
                  <w:noWrap w:val="0"/>
                  <w:vAlign w:val="center"/>
                </w:tcPr>
                <w:p w14:paraId="2006BF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Q=50kg H=32m</w:t>
                  </w:r>
                </w:p>
              </w:tc>
              <w:tc>
                <w:tcPr>
                  <w:tcW w:w="311" w:type="pct"/>
                  <w:vMerge w:val="restart"/>
                  <w:tcBorders>
                    <w:tl2br w:val="nil"/>
                    <w:tr2bl w:val="nil"/>
                  </w:tcBorders>
                  <w:noWrap w:val="0"/>
                  <w:vAlign w:val="center"/>
                </w:tcPr>
                <w:p w14:paraId="2C10F1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continue"/>
                  <w:tcBorders>
                    <w:tl2br w:val="nil"/>
                    <w:tr2bl w:val="nil"/>
                  </w:tcBorders>
                  <w:noWrap w:val="0"/>
                  <w:vAlign w:val="center"/>
                </w:tcPr>
                <w:p w14:paraId="0CBE9A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740C3D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w:t>
                  </w:r>
                </w:p>
              </w:tc>
              <w:tc>
                <w:tcPr>
                  <w:tcW w:w="285" w:type="pct"/>
                  <w:vMerge w:val="restart"/>
                  <w:tcBorders>
                    <w:tl2br w:val="nil"/>
                    <w:tr2bl w:val="nil"/>
                  </w:tcBorders>
                  <w:noWrap w:val="0"/>
                  <w:vAlign w:val="center"/>
                </w:tcPr>
                <w:p w14:paraId="1ADA3F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26</w:t>
                  </w:r>
                </w:p>
              </w:tc>
              <w:tc>
                <w:tcPr>
                  <w:tcW w:w="218" w:type="pct"/>
                  <w:vMerge w:val="restart"/>
                  <w:tcBorders>
                    <w:tl2br w:val="nil"/>
                    <w:tr2bl w:val="nil"/>
                  </w:tcBorders>
                  <w:noWrap w:val="0"/>
                  <w:vAlign w:val="center"/>
                </w:tcPr>
                <w:p w14:paraId="593360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05A9A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6708C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33</w:t>
                  </w:r>
                </w:p>
              </w:tc>
              <w:tc>
                <w:tcPr>
                  <w:tcW w:w="268" w:type="pct"/>
                  <w:tcBorders>
                    <w:tl2br w:val="nil"/>
                    <w:tr2bl w:val="nil"/>
                  </w:tcBorders>
                  <w:noWrap w:val="0"/>
                  <w:vAlign w:val="center"/>
                </w:tcPr>
                <w:p w14:paraId="04C91C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39.5</w:t>
                  </w:r>
                </w:p>
              </w:tc>
              <w:tc>
                <w:tcPr>
                  <w:tcW w:w="171" w:type="pct"/>
                  <w:vMerge w:val="restart"/>
                  <w:tcBorders>
                    <w:tl2br w:val="nil"/>
                    <w:tr2bl w:val="nil"/>
                  </w:tcBorders>
                  <w:noWrap w:val="0"/>
                  <w:vAlign w:val="center"/>
                </w:tcPr>
                <w:p w14:paraId="2550F2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r>
                    <w:rPr>
                      <w:rFonts w:hint="eastAsia" w:ascii="Times New Roman" w:cs="Times New Roman"/>
                      <w:color w:val="auto"/>
                      <w:kern w:val="0"/>
                      <w:sz w:val="21"/>
                      <w:szCs w:val="21"/>
                      <w:highlight w:val="none"/>
                      <w:lang w:val="en-US" w:eastAsia="zh-CN" w:bidi="ar-SA"/>
                    </w:rPr>
                    <w:t>夜</w:t>
                  </w:r>
                </w:p>
              </w:tc>
              <w:tc>
                <w:tcPr>
                  <w:tcW w:w="370" w:type="pct"/>
                  <w:vMerge w:val="restart"/>
                  <w:tcBorders>
                    <w:tl2br w:val="nil"/>
                    <w:tr2bl w:val="nil"/>
                  </w:tcBorders>
                  <w:noWrap w:val="0"/>
                  <w:vAlign w:val="center"/>
                </w:tcPr>
                <w:p w14:paraId="07ED5F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722908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24.5</w:t>
                  </w:r>
                </w:p>
              </w:tc>
              <w:tc>
                <w:tcPr>
                  <w:tcW w:w="352" w:type="pct"/>
                  <w:vMerge w:val="restart"/>
                  <w:tcBorders>
                    <w:tl2br w:val="nil"/>
                    <w:tr2bl w:val="nil"/>
                  </w:tcBorders>
                  <w:noWrap w:val="0"/>
                  <w:vAlign w:val="center"/>
                </w:tcPr>
                <w:p w14:paraId="5DD66E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9645AE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F970E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7FF0B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2594F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26AA6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E2770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1C7B8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1A5BC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9B5DA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224DF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350A1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E0EAE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20</w:t>
                  </w:r>
                </w:p>
              </w:tc>
              <w:tc>
                <w:tcPr>
                  <w:tcW w:w="268" w:type="pct"/>
                  <w:tcBorders>
                    <w:tl2br w:val="nil"/>
                    <w:tr2bl w:val="nil"/>
                  </w:tcBorders>
                  <w:noWrap w:val="0"/>
                  <w:vAlign w:val="center"/>
                </w:tcPr>
                <w:p w14:paraId="19528B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43.8</w:t>
                  </w:r>
                </w:p>
              </w:tc>
              <w:tc>
                <w:tcPr>
                  <w:tcW w:w="171" w:type="pct"/>
                  <w:vMerge w:val="continue"/>
                  <w:tcBorders>
                    <w:tl2br w:val="nil"/>
                    <w:tr2bl w:val="nil"/>
                  </w:tcBorders>
                  <w:noWrap w:val="0"/>
                  <w:vAlign w:val="center"/>
                </w:tcPr>
                <w:p w14:paraId="0D17D9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548CCC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41232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28.8</w:t>
                  </w:r>
                </w:p>
              </w:tc>
              <w:tc>
                <w:tcPr>
                  <w:tcW w:w="352" w:type="pct"/>
                  <w:vMerge w:val="continue"/>
                  <w:tcBorders>
                    <w:tl2br w:val="nil"/>
                    <w:tr2bl w:val="nil"/>
                  </w:tcBorders>
                  <w:noWrap w:val="0"/>
                  <w:vAlign w:val="center"/>
                </w:tcPr>
                <w:p w14:paraId="728349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27D505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6CD79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29397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3711A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AB571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0A191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AA287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4136D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E0456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545E3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65FE0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037B1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w:t>
                  </w:r>
                </w:p>
              </w:tc>
              <w:tc>
                <w:tcPr>
                  <w:tcW w:w="268" w:type="pct"/>
                  <w:tcBorders>
                    <w:tl2br w:val="nil"/>
                    <w:tr2bl w:val="nil"/>
                  </w:tcBorders>
                  <w:noWrap w:val="0"/>
                  <w:vAlign w:val="center"/>
                </w:tcPr>
                <w:p w14:paraId="7640EB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37.1</w:t>
                  </w:r>
                </w:p>
              </w:tc>
              <w:tc>
                <w:tcPr>
                  <w:tcW w:w="171" w:type="pct"/>
                  <w:vMerge w:val="continue"/>
                  <w:tcBorders>
                    <w:tl2br w:val="nil"/>
                    <w:tr2bl w:val="nil"/>
                  </w:tcBorders>
                  <w:noWrap w:val="0"/>
                  <w:vAlign w:val="center"/>
                </w:tcPr>
                <w:p w14:paraId="72C744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4FDD3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D33F0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22.1</w:t>
                  </w:r>
                </w:p>
              </w:tc>
              <w:tc>
                <w:tcPr>
                  <w:tcW w:w="352" w:type="pct"/>
                  <w:vMerge w:val="continue"/>
                  <w:tcBorders>
                    <w:tl2br w:val="nil"/>
                    <w:tr2bl w:val="nil"/>
                  </w:tcBorders>
                  <w:noWrap w:val="0"/>
                  <w:vAlign w:val="center"/>
                </w:tcPr>
                <w:p w14:paraId="6144C8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AE83AA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39403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0DBF9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6B38B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59F91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80F50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E6499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FF87C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939F0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6E95C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96B6C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500C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33</w:t>
                  </w:r>
                </w:p>
              </w:tc>
              <w:tc>
                <w:tcPr>
                  <w:tcW w:w="268" w:type="pct"/>
                  <w:tcBorders>
                    <w:tl2br w:val="nil"/>
                    <w:tr2bl w:val="nil"/>
                  </w:tcBorders>
                  <w:noWrap w:val="0"/>
                  <w:vAlign w:val="center"/>
                </w:tcPr>
                <w:p w14:paraId="3E4EEE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39.5</w:t>
                  </w:r>
                </w:p>
              </w:tc>
              <w:tc>
                <w:tcPr>
                  <w:tcW w:w="171" w:type="pct"/>
                  <w:vMerge w:val="continue"/>
                  <w:tcBorders>
                    <w:tl2br w:val="nil"/>
                    <w:tr2bl w:val="nil"/>
                  </w:tcBorders>
                  <w:noWrap w:val="0"/>
                  <w:vAlign w:val="center"/>
                </w:tcPr>
                <w:p w14:paraId="5DA99E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3D89C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BA6EA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24.5</w:t>
                  </w:r>
                </w:p>
              </w:tc>
              <w:tc>
                <w:tcPr>
                  <w:tcW w:w="352" w:type="pct"/>
                  <w:vMerge w:val="continue"/>
                  <w:tcBorders>
                    <w:tl2br w:val="nil"/>
                    <w:tr2bl w:val="nil"/>
                  </w:tcBorders>
                  <w:noWrap w:val="0"/>
                  <w:vAlign w:val="center"/>
                </w:tcPr>
                <w:p w14:paraId="39D873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F1F63F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5BE80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54</w:t>
                  </w:r>
                </w:p>
              </w:tc>
              <w:tc>
                <w:tcPr>
                  <w:tcW w:w="249" w:type="pct"/>
                  <w:vMerge w:val="restart"/>
                  <w:tcBorders>
                    <w:tl2br w:val="nil"/>
                    <w:tr2bl w:val="nil"/>
                  </w:tcBorders>
                  <w:noWrap w:val="0"/>
                  <w:vAlign w:val="center"/>
                </w:tcPr>
                <w:p w14:paraId="614F99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cs="Times New Roman"/>
                      <w:color w:val="auto"/>
                      <w:kern w:val="0"/>
                      <w:sz w:val="21"/>
                      <w:szCs w:val="21"/>
                      <w:highlight w:val="none"/>
                      <w:lang w:val="en-US" w:eastAsia="zh-CN" w:bidi="ar-SA"/>
                    </w:rPr>
                    <w:t>试验厂房-锅炉房</w:t>
                  </w:r>
                </w:p>
              </w:tc>
              <w:tc>
                <w:tcPr>
                  <w:tcW w:w="585" w:type="pct"/>
                  <w:vMerge w:val="restart"/>
                  <w:tcBorders>
                    <w:tl2br w:val="nil"/>
                    <w:tr2bl w:val="nil"/>
                  </w:tcBorders>
                  <w:noWrap w:val="0"/>
                  <w:vAlign w:val="center"/>
                </w:tcPr>
                <w:p w14:paraId="37FCF7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天然气蒸汽锅炉</w:t>
                  </w:r>
                  <w:r>
                    <w:rPr>
                      <w:rFonts w:hint="eastAsia" w:ascii="Times New Roman" w:cs="Times New Roman"/>
                      <w:b w:val="0"/>
                      <w:bCs w:val="0"/>
                      <w:color w:val="auto"/>
                      <w:sz w:val="21"/>
                      <w:szCs w:val="21"/>
                      <w:lang w:val="en-US" w:eastAsia="zh-CN"/>
                    </w:rPr>
                    <w:t>（含燃烧机）</w:t>
                  </w:r>
                </w:p>
              </w:tc>
              <w:tc>
                <w:tcPr>
                  <w:tcW w:w="629" w:type="pct"/>
                  <w:vMerge w:val="restart"/>
                  <w:tcBorders>
                    <w:tl2br w:val="nil"/>
                    <w:tr2bl w:val="nil"/>
                  </w:tcBorders>
                  <w:noWrap w:val="0"/>
                  <w:vAlign w:val="center"/>
                </w:tcPr>
                <w:p w14:paraId="577BF1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TBG-210P</w:t>
                  </w:r>
                  <w:r>
                    <w:rPr>
                      <w:rFonts w:hint="eastAsia" w:ascii="Times New Roman" w:cs="Times New Roman"/>
                      <w:color w:val="auto"/>
                      <w:kern w:val="0"/>
                      <w:sz w:val="21"/>
                      <w:szCs w:val="21"/>
                      <w:highlight w:val="none"/>
                      <w:lang w:val="en-US" w:eastAsia="zh-CN" w:bidi="ar-SA"/>
                    </w:rPr>
                    <w:t>（功率：3.0KW）</w:t>
                  </w:r>
                </w:p>
              </w:tc>
              <w:tc>
                <w:tcPr>
                  <w:tcW w:w="311" w:type="pct"/>
                  <w:vMerge w:val="restart"/>
                  <w:tcBorders>
                    <w:tl2br w:val="nil"/>
                    <w:tr2bl w:val="nil"/>
                  </w:tcBorders>
                  <w:noWrap w:val="0"/>
                  <w:vAlign w:val="center"/>
                </w:tcPr>
                <w:p w14:paraId="275CCA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restart"/>
                  <w:tcBorders>
                    <w:tl2br w:val="nil"/>
                    <w:tr2bl w:val="nil"/>
                  </w:tcBorders>
                  <w:noWrap w:val="0"/>
                  <w:vAlign w:val="center"/>
                </w:tcPr>
                <w:p w14:paraId="122530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封闭厂房内设置锅炉房，合理布局，选用低噪声设备，基础减振，厂房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0A6660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81</w:t>
                  </w:r>
                </w:p>
              </w:tc>
              <w:tc>
                <w:tcPr>
                  <w:tcW w:w="285" w:type="pct"/>
                  <w:vMerge w:val="restart"/>
                  <w:tcBorders>
                    <w:tl2br w:val="nil"/>
                    <w:tr2bl w:val="nil"/>
                  </w:tcBorders>
                  <w:noWrap w:val="0"/>
                  <w:vAlign w:val="center"/>
                </w:tcPr>
                <w:p w14:paraId="66200F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w:t>
                  </w:r>
                </w:p>
              </w:tc>
              <w:tc>
                <w:tcPr>
                  <w:tcW w:w="218" w:type="pct"/>
                  <w:vMerge w:val="restart"/>
                  <w:tcBorders>
                    <w:tl2br w:val="nil"/>
                    <w:tr2bl w:val="nil"/>
                  </w:tcBorders>
                  <w:noWrap w:val="0"/>
                  <w:vAlign w:val="center"/>
                </w:tcPr>
                <w:p w14:paraId="365084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346BCA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10285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w:t>
                  </w:r>
                </w:p>
              </w:tc>
              <w:tc>
                <w:tcPr>
                  <w:tcW w:w="268" w:type="pct"/>
                  <w:tcBorders>
                    <w:tl2br w:val="nil"/>
                    <w:tr2bl w:val="nil"/>
                  </w:tcBorders>
                  <w:noWrap w:val="0"/>
                  <w:vAlign w:val="center"/>
                </w:tcPr>
                <w:p w14:paraId="018B79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62.7</w:t>
                  </w:r>
                </w:p>
              </w:tc>
              <w:tc>
                <w:tcPr>
                  <w:tcW w:w="171" w:type="pct"/>
                  <w:vMerge w:val="restart"/>
                  <w:tcBorders>
                    <w:tl2br w:val="nil"/>
                    <w:tr2bl w:val="nil"/>
                  </w:tcBorders>
                  <w:noWrap w:val="0"/>
                  <w:vAlign w:val="center"/>
                </w:tcPr>
                <w:p w14:paraId="73FD03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EEB1D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r>
                    <w:rPr>
                      <w:rFonts w:hint="default" w:ascii="Times New Roman" w:hAnsi="Times New Roman" w:cs="Times New Roman"/>
                      <w:color w:val="auto"/>
                      <w:kern w:val="0"/>
                      <w:sz w:val="21"/>
                      <w:szCs w:val="21"/>
                      <w:highlight w:val="none"/>
                      <w:lang w:val="en-US" w:eastAsia="zh-CN" w:bidi="ar-SA"/>
                    </w:rPr>
                    <w:t>5</w:t>
                  </w:r>
                </w:p>
              </w:tc>
              <w:tc>
                <w:tcPr>
                  <w:tcW w:w="306" w:type="pct"/>
                  <w:tcBorders>
                    <w:tl2br w:val="nil"/>
                    <w:tr2bl w:val="nil"/>
                  </w:tcBorders>
                  <w:noWrap w:val="0"/>
                  <w:vAlign w:val="center"/>
                </w:tcPr>
                <w:p w14:paraId="23897B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37.7</w:t>
                  </w:r>
                </w:p>
              </w:tc>
              <w:tc>
                <w:tcPr>
                  <w:tcW w:w="352" w:type="pct"/>
                  <w:vMerge w:val="restart"/>
                  <w:tcBorders>
                    <w:tl2br w:val="nil"/>
                    <w:tr2bl w:val="nil"/>
                  </w:tcBorders>
                  <w:noWrap w:val="0"/>
                  <w:vAlign w:val="center"/>
                </w:tcPr>
                <w:p w14:paraId="44D88B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4CA37B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F86E0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888C7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2B5A0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CCD76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24BBC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AC624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27906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251E7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B68A9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4D854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0F296E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48</w:t>
                  </w:r>
                </w:p>
              </w:tc>
              <w:tc>
                <w:tcPr>
                  <w:tcW w:w="268" w:type="pct"/>
                  <w:tcBorders>
                    <w:tl2br w:val="nil"/>
                    <w:tr2bl w:val="nil"/>
                  </w:tcBorders>
                  <w:noWrap w:val="0"/>
                  <w:vAlign w:val="center"/>
                </w:tcPr>
                <w:p w14:paraId="2A7A86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46.4</w:t>
                  </w:r>
                </w:p>
              </w:tc>
              <w:tc>
                <w:tcPr>
                  <w:tcW w:w="171" w:type="pct"/>
                  <w:vMerge w:val="continue"/>
                  <w:tcBorders>
                    <w:tl2br w:val="nil"/>
                    <w:tr2bl w:val="nil"/>
                  </w:tcBorders>
                  <w:noWrap w:val="0"/>
                  <w:vAlign w:val="center"/>
                </w:tcPr>
                <w:p w14:paraId="39D770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ADFF1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0529B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21.4</w:t>
                  </w:r>
                </w:p>
              </w:tc>
              <w:tc>
                <w:tcPr>
                  <w:tcW w:w="352" w:type="pct"/>
                  <w:vMerge w:val="continue"/>
                  <w:tcBorders>
                    <w:tl2br w:val="nil"/>
                    <w:tr2bl w:val="nil"/>
                  </w:tcBorders>
                  <w:noWrap w:val="0"/>
                  <w:vAlign w:val="center"/>
                </w:tcPr>
                <w:p w14:paraId="653CFF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7D7620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30224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768A5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11CCE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B81F9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A1AD8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04C86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7387D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52A24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62BF5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E2619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7B3F25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70</w:t>
                  </w:r>
                </w:p>
              </w:tc>
              <w:tc>
                <w:tcPr>
                  <w:tcW w:w="268" w:type="pct"/>
                  <w:tcBorders>
                    <w:tl2br w:val="nil"/>
                    <w:tr2bl w:val="nil"/>
                  </w:tcBorders>
                  <w:noWrap w:val="0"/>
                  <w:vAlign w:val="center"/>
                </w:tcPr>
                <w:p w14:paraId="3D0949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43.0</w:t>
                  </w:r>
                </w:p>
              </w:tc>
              <w:tc>
                <w:tcPr>
                  <w:tcW w:w="171" w:type="pct"/>
                  <w:vMerge w:val="continue"/>
                  <w:tcBorders>
                    <w:tl2br w:val="nil"/>
                    <w:tr2bl w:val="nil"/>
                  </w:tcBorders>
                  <w:noWrap w:val="0"/>
                  <w:vAlign w:val="center"/>
                </w:tcPr>
                <w:p w14:paraId="7FE785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A59C9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BFCB0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352" w:type="pct"/>
                  <w:vMerge w:val="continue"/>
                  <w:tcBorders>
                    <w:tl2br w:val="nil"/>
                    <w:tr2bl w:val="nil"/>
                  </w:tcBorders>
                  <w:noWrap w:val="0"/>
                  <w:vAlign w:val="center"/>
                </w:tcPr>
                <w:p w14:paraId="0517F3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6C92B8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DFAC0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43146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44F99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055DF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B0A3C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467D2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7647E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EA45C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3A03D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85C8D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88A6C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w:t>
                  </w:r>
                </w:p>
              </w:tc>
              <w:tc>
                <w:tcPr>
                  <w:tcW w:w="268" w:type="pct"/>
                  <w:tcBorders>
                    <w:tl2br w:val="nil"/>
                    <w:tr2bl w:val="nil"/>
                  </w:tcBorders>
                  <w:noWrap w:val="0"/>
                  <w:vAlign w:val="center"/>
                </w:tcPr>
                <w:p w14:paraId="6DF1E2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64.6</w:t>
                  </w:r>
                </w:p>
              </w:tc>
              <w:tc>
                <w:tcPr>
                  <w:tcW w:w="171" w:type="pct"/>
                  <w:vMerge w:val="continue"/>
                  <w:tcBorders>
                    <w:tl2br w:val="nil"/>
                    <w:tr2bl w:val="nil"/>
                  </w:tcBorders>
                  <w:noWrap w:val="0"/>
                  <w:vAlign w:val="center"/>
                </w:tcPr>
                <w:p w14:paraId="06B06A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F510A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8DE33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39.6</w:t>
                  </w:r>
                </w:p>
              </w:tc>
              <w:tc>
                <w:tcPr>
                  <w:tcW w:w="352" w:type="pct"/>
                  <w:vMerge w:val="continue"/>
                  <w:tcBorders>
                    <w:tl2br w:val="nil"/>
                    <w:tr2bl w:val="nil"/>
                  </w:tcBorders>
                  <w:noWrap w:val="0"/>
                  <w:vAlign w:val="center"/>
                </w:tcPr>
                <w:p w14:paraId="643339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ECB3EB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18833C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55</w:t>
                  </w:r>
                </w:p>
              </w:tc>
              <w:tc>
                <w:tcPr>
                  <w:tcW w:w="249" w:type="pct"/>
                  <w:vMerge w:val="continue"/>
                  <w:tcBorders>
                    <w:tl2br w:val="nil"/>
                    <w:tr2bl w:val="nil"/>
                  </w:tcBorders>
                  <w:noWrap w:val="0"/>
                  <w:vAlign w:val="center"/>
                </w:tcPr>
                <w:p w14:paraId="73BF56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585" w:type="pct"/>
                  <w:vMerge w:val="restart"/>
                  <w:tcBorders>
                    <w:tl2br w:val="nil"/>
                    <w:tr2bl w:val="nil"/>
                  </w:tcBorders>
                  <w:noWrap w:val="0"/>
                  <w:vAlign w:val="center"/>
                </w:tcPr>
                <w:p w14:paraId="649BE0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1#给水泵</w:t>
                  </w:r>
                  <w:r>
                    <w:rPr>
                      <w:rFonts w:hint="eastAsia" w:asci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蒸汽炉</w:t>
                  </w:r>
                  <w:r>
                    <w:rPr>
                      <w:rFonts w:hint="eastAsia" w:ascii="Times New Roman" w:cs="Times New Roman"/>
                      <w:b w:val="0"/>
                      <w:bCs w:val="0"/>
                      <w:color w:val="auto"/>
                      <w:sz w:val="21"/>
                      <w:szCs w:val="21"/>
                      <w:highlight w:val="none"/>
                      <w:lang w:val="en-US" w:eastAsia="zh-CN"/>
                    </w:rPr>
                    <w:t>）</w:t>
                  </w:r>
                </w:p>
              </w:tc>
              <w:tc>
                <w:tcPr>
                  <w:tcW w:w="629" w:type="pct"/>
                  <w:vMerge w:val="restart"/>
                  <w:tcBorders>
                    <w:tl2br w:val="nil"/>
                    <w:tr2bl w:val="nil"/>
                  </w:tcBorders>
                  <w:noWrap w:val="0"/>
                  <w:vAlign w:val="center"/>
                </w:tcPr>
                <w:p w14:paraId="2EA4BED8">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功率：2.4KW</w:t>
                  </w:r>
                </w:p>
              </w:tc>
              <w:tc>
                <w:tcPr>
                  <w:tcW w:w="311" w:type="pct"/>
                  <w:vMerge w:val="restart"/>
                  <w:tcBorders>
                    <w:tl2br w:val="nil"/>
                    <w:tr2bl w:val="nil"/>
                  </w:tcBorders>
                  <w:noWrap w:val="0"/>
                  <w:vAlign w:val="center"/>
                </w:tcPr>
                <w:p w14:paraId="72710D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0C0A25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6F88CB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85</w:t>
                  </w:r>
                </w:p>
              </w:tc>
              <w:tc>
                <w:tcPr>
                  <w:tcW w:w="285" w:type="pct"/>
                  <w:vMerge w:val="restart"/>
                  <w:tcBorders>
                    <w:tl2br w:val="nil"/>
                    <w:tr2bl w:val="nil"/>
                  </w:tcBorders>
                  <w:noWrap w:val="0"/>
                  <w:vAlign w:val="center"/>
                </w:tcPr>
                <w:p w14:paraId="4F4C8F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w:t>
                  </w:r>
                </w:p>
              </w:tc>
              <w:tc>
                <w:tcPr>
                  <w:tcW w:w="218" w:type="pct"/>
                  <w:vMerge w:val="restart"/>
                  <w:tcBorders>
                    <w:tl2br w:val="nil"/>
                    <w:tr2bl w:val="nil"/>
                  </w:tcBorders>
                  <w:noWrap w:val="0"/>
                  <w:vAlign w:val="center"/>
                </w:tcPr>
                <w:p w14:paraId="63E46E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A2B26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6B56DF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w:t>
                  </w:r>
                </w:p>
              </w:tc>
              <w:tc>
                <w:tcPr>
                  <w:tcW w:w="268" w:type="pct"/>
                  <w:tcBorders>
                    <w:tl2br w:val="nil"/>
                    <w:tr2bl w:val="nil"/>
                  </w:tcBorders>
                  <w:noWrap w:val="0"/>
                  <w:vAlign w:val="center"/>
                </w:tcPr>
                <w:p w14:paraId="61AD84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63.1</w:t>
                  </w:r>
                </w:p>
              </w:tc>
              <w:tc>
                <w:tcPr>
                  <w:tcW w:w="171" w:type="pct"/>
                  <w:vMerge w:val="restart"/>
                  <w:tcBorders>
                    <w:tl2br w:val="nil"/>
                    <w:tr2bl w:val="nil"/>
                  </w:tcBorders>
                  <w:noWrap w:val="0"/>
                  <w:vAlign w:val="center"/>
                </w:tcPr>
                <w:p w14:paraId="216260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1740A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r>
                    <w:rPr>
                      <w:rFonts w:hint="default" w:ascii="Times New Roman" w:hAnsi="Times New Roman" w:cs="Times New Roman"/>
                      <w:color w:val="auto"/>
                      <w:kern w:val="0"/>
                      <w:sz w:val="21"/>
                      <w:szCs w:val="21"/>
                      <w:highlight w:val="none"/>
                      <w:lang w:val="en-US" w:eastAsia="zh-CN" w:bidi="ar-SA"/>
                    </w:rPr>
                    <w:t>5</w:t>
                  </w:r>
                </w:p>
              </w:tc>
              <w:tc>
                <w:tcPr>
                  <w:tcW w:w="306" w:type="pct"/>
                  <w:tcBorders>
                    <w:tl2br w:val="nil"/>
                    <w:tr2bl w:val="nil"/>
                  </w:tcBorders>
                  <w:noWrap w:val="0"/>
                  <w:vAlign w:val="center"/>
                </w:tcPr>
                <w:p w14:paraId="2FAD6C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38.1</w:t>
                  </w:r>
                </w:p>
              </w:tc>
              <w:tc>
                <w:tcPr>
                  <w:tcW w:w="352" w:type="pct"/>
                  <w:vMerge w:val="restart"/>
                  <w:tcBorders>
                    <w:tl2br w:val="nil"/>
                    <w:tr2bl w:val="nil"/>
                  </w:tcBorders>
                  <w:noWrap w:val="0"/>
                  <w:vAlign w:val="center"/>
                </w:tcPr>
                <w:p w14:paraId="48C62C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932EA7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69D53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D62DD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EA93C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6E23DA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602A70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E37DE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A537B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BC149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453E3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25FEA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B46E5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48</w:t>
                  </w:r>
                </w:p>
              </w:tc>
              <w:tc>
                <w:tcPr>
                  <w:tcW w:w="268" w:type="pct"/>
                  <w:tcBorders>
                    <w:tl2br w:val="nil"/>
                    <w:tr2bl w:val="nil"/>
                  </w:tcBorders>
                  <w:noWrap w:val="0"/>
                  <w:vAlign w:val="center"/>
                </w:tcPr>
                <w:p w14:paraId="24E960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41.3</w:t>
                  </w:r>
                </w:p>
              </w:tc>
              <w:tc>
                <w:tcPr>
                  <w:tcW w:w="171" w:type="pct"/>
                  <w:vMerge w:val="continue"/>
                  <w:tcBorders>
                    <w:tl2br w:val="nil"/>
                    <w:tr2bl w:val="nil"/>
                  </w:tcBorders>
                  <w:noWrap w:val="0"/>
                  <w:vAlign w:val="center"/>
                </w:tcPr>
                <w:p w14:paraId="706685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1777B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0537D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16.3</w:t>
                  </w:r>
                </w:p>
              </w:tc>
              <w:tc>
                <w:tcPr>
                  <w:tcW w:w="352" w:type="pct"/>
                  <w:vMerge w:val="continue"/>
                  <w:tcBorders>
                    <w:tl2br w:val="nil"/>
                    <w:tr2bl w:val="nil"/>
                  </w:tcBorders>
                  <w:noWrap w:val="0"/>
                  <w:vAlign w:val="center"/>
                </w:tcPr>
                <w:p w14:paraId="4280C7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49CE48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D254A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A69B8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42A81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BDD76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3FDC67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B9431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E6C1F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0C630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99EE9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2F12E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1B927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74</w:t>
                  </w:r>
                </w:p>
              </w:tc>
              <w:tc>
                <w:tcPr>
                  <w:tcW w:w="268" w:type="pct"/>
                  <w:tcBorders>
                    <w:tl2br w:val="nil"/>
                    <w:tr2bl w:val="nil"/>
                  </w:tcBorders>
                  <w:noWrap w:val="0"/>
                  <w:vAlign w:val="center"/>
                </w:tcPr>
                <w:p w14:paraId="1FA020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37.6</w:t>
                  </w:r>
                </w:p>
              </w:tc>
              <w:tc>
                <w:tcPr>
                  <w:tcW w:w="171" w:type="pct"/>
                  <w:vMerge w:val="continue"/>
                  <w:tcBorders>
                    <w:tl2br w:val="nil"/>
                    <w:tr2bl w:val="nil"/>
                  </w:tcBorders>
                  <w:noWrap w:val="0"/>
                  <w:vAlign w:val="center"/>
                </w:tcPr>
                <w:p w14:paraId="51D7FC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1838F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745C3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12.6</w:t>
                  </w:r>
                </w:p>
              </w:tc>
              <w:tc>
                <w:tcPr>
                  <w:tcW w:w="352" w:type="pct"/>
                  <w:vMerge w:val="continue"/>
                  <w:tcBorders>
                    <w:tl2br w:val="nil"/>
                    <w:tr2bl w:val="nil"/>
                  </w:tcBorders>
                  <w:noWrap w:val="0"/>
                  <w:vAlign w:val="center"/>
                </w:tcPr>
                <w:p w14:paraId="6EC3AB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4ADD0A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continue"/>
                  <w:tcBorders>
                    <w:tl2br w:val="nil"/>
                    <w:tr2bl w:val="nil"/>
                  </w:tcBorders>
                  <w:noWrap w:val="0"/>
                  <w:vAlign w:val="center"/>
                </w:tcPr>
                <w:p w14:paraId="040AEB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D3402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97B51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6935B8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7C0D78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E02B4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6DD4B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F12E4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CA7D9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B1A38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0E7A5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w:t>
                  </w:r>
                </w:p>
              </w:tc>
              <w:tc>
                <w:tcPr>
                  <w:tcW w:w="268" w:type="pct"/>
                  <w:tcBorders>
                    <w:tl2br w:val="nil"/>
                    <w:tr2bl w:val="nil"/>
                  </w:tcBorders>
                  <w:noWrap w:val="0"/>
                  <w:vAlign w:val="center"/>
                </w:tcPr>
                <w:p w14:paraId="15D2EE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60.4</w:t>
                  </w:r>
                </w:p>
              </w:tc>
              <w:tc>
                <w:tcPr>
                  <w:tcW w:w="171" w:type="pct"/>
                  <w:vMerge w:val="continue"/>
                  <w:tcBorders>
                    <w:tl2br w:val="nil"/>
                    <w:tr2bl w:val="nil"/>
                  </w:tcBorders>
                  <w:noWrap w:val="0"/>
                  <w:vAlign w:val="center"/>
                </w:tcPr>
                <w:p w14:paraId="1D96F7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21CD9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53C59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35.4</w:t>
                  </w:r>
                </w:p>
              </w:tc>
              <w:tc>
                <w:tcPr>
                  <w:tcW w:w="352" w:type="pct"/>
                  <w:vMerge w:val="continue"/>
                  <w:tcBorders>
                    <w:tl2br w:val="nil"/>
                    <w:tr2bl w:val="nil"/>
                  </w:tcBorders>
                  <w:noWrap w:val="0"/>
                  <w:vAlign w:val="center"/>
                </w:tcPr>
                <w:p w14:paraId="655387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1545F0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76EB7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w:t>
                  </w:r>
                </w:p>
              </w:tc>
              <w:tc>
                <w:tcPr>
                  <w:tcW w:w="249" w:type="pct"/>
                  <w:vMerge w:val="continue"/>
                  <w:tcBorders>
                    <w:tl2br w:val="nil"/>
                    <w:tr2bl w:val="nil"/>
                  </w:tcBorders>
                  <w:noWrap w:val="0"/>
                  <w:vAlign w:val="center"/>
                </w:tcPr>
                <w:p w14:paraId="59CD92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585" w:type="pct"/>
                  <w:vMerge w:val="restart"/>
                  <w:tcBorders>
                    <w:tl2br w:val="nil"/>
                    <w:tr2bl w:val="nil"/>
                  </w:tcBorders>
                  <w:noWrap w:val="0"/>
                  <w:vAlign w:val="center"/>
                </w:tcPr>
                <w:p w14:paraId="69F233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2#给水泵</w:t>
                  </w:r>
                  <w:r>
                    <w:rPr>
                      <w:rFonts w:hint="eastAsia" w:asci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蒸汽炉</w:t>
                  </w:r>
                  <w:r>
                    <w:rPr>
                      <w:rFonts w:hint="eastAsia" w:ascii="Times New Roman" w:cs="Times New Roman"/>
                      <w:b w:val="0"/>
                      <w:bCs w:val="0"/>
                      <w:color w:val="auto"/>
                      <w:sz w:val="21"/>
                      <w:szCs w:val="21"/>
                      <w:highlight w:val="none"/>
                      <w:lang w:val="en-US" w:eastAsia="zh-CN"/>
                    </w:rPr>
                    <w:t>）</w:t>
                  </w:r>
                </w:p>
              </w:tc>
              <w:tc>
                <w:tcPr>
                  <w:tcW w:w="629" w:type="pct"/>
                  <w:vMerge w:val="restart"/>
                  <w:tcBorders>
                    <w:tl2br w:val="nil"/>
                    <w:tr2bl w:val="nil"/>
                  </w:tcBorders>
                  <w:noWrap w:val="0"/>
                  <w:vAlign w:val="center"/>
                </w:tcPr>
                <w:p w14:paraId="2A776A3E">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功率：4</w:t>
                  </w:r>
                  <w:r>
                    <w:rPr>
                      <w:rFonts w:hint="default" w:ascii="Times New Roman" w:hAnsi="Times New Roman" w:eastAsia="宋体" w:cs="Times New Roman"/>
                      <w:color w:val="auto"/>
                      <w:kern w:val="0"/>
                      <w:sz w:val="21"/>
                      <w:szCs w:val="21"/>
                      <w:highlight w:val="none"/>
                      <w:lang w:val="en-US" w:eastAsia="zh-CN" w:bidi="ar-SA"/>
                    </w:rPr>
                    <w:t>.0</w:t>
                  </w:r>
                  <w:r>
                    <w:rPr>
                      <w:rFonts w:hint="eastAsia" w:ascii="Times New Roman" w:hAnsi="Times New Roman" w:eastAsia="宋体" w:cs="Times New Roman"/>
                      <w:color w:val="auto"/>
                      <w:kern w:val="0"/>
                      <w:sz w:val="21"/>
                      <w:szCs w:val="21"/>
                      <w:highlight w:val="none"/>
                      <w:lang w:val="en-US" w:eastAsia="zh-CN" w:bidi="ar-SA"/>
                    </w:rPr>
                    <w:t>KW</w:t>
                  </w:r>
                </w:p>
              </w:tc>
              <w:tc>
                <w:tcPr>
                  <w:tcW w:w="311" w:type="pct"/>
                  <w:vMerge w:val="restart"/>
                  <w:tcBorders>
                    <w:tl2br w:val="nil"/>
                    <w:tr2bl w:val="nil"/>
                  </w:tcBorders>
                  <w:noWrap w:val="0"/>
                  <w:vAlign w:val="center"/>
                </w:tcPr>
                <w:p w14:paraId="63842D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308CB0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7FA27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85</w:t>
                  </w:r>
                </w:p>
              </w:tc>
              <w:tc>
                <w:tcPr>
                  <w:tcW w:w="285" w:type="pct"/>
                  <w:vMerge w:val="restart"/>
                  <w:tcBorders>
                    <w:tl2br w:val="nil"/>
                    <w:tr2bl w:val="nil"/>
                  </w:tcBorders>
                  <w:noWrap w:val="0"/>
                  <w:vAlign w:val="center"/>
                </w:tcPr>
                <w:p w14:paraId="0C4208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51</w:t>
                  </w:r>
                </w:p>
              </w:tc>
              <w:tc>
                <w:tcPr>
                  <w:tcW w:w="218" w:type="pct"/>
                  <w:vMerge w:val="restart"/>
                  <w:tcBorders>
                    <w:tl2br w:val="nil"/>
                    <w:tr2bl w:val="nil"/>
                  </w:tcBorders>
                  <w:noWrap w:val="0"/>
                  <w:vAlign w:val="center"/>
                </w:tcPr>
                <w:p w14:paraId="2B1EFD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00FFF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58F08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w:t>
                  </w:r>
                </w:p>
              </w:tc>
              <w:tc>
                <w:tcPr>
                  <w:tcW w:w="268" w:type="pct"/>
                  <w:tcBorders>
                    <w:tl2br w:val="nil"/>
                    <w:tr2bl w:val="nil"/>
                  </w:tcBorders>
                  <w:noWrap w:val="0"/>
                  <w:vAlign w:val="center"/>
                </w:tcPr>
                <w:p w14:paraId="74B46A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63.5</w:t>
                  </w:r>
                </w:p>
              </w:tc>
              <w:tc>
                <w:tcPr>
                  <w:tcW w:w="171" w:type="pct"/>
                  <w:vMerge w:val="restart"/>
                  <w:tcBorders>
                    <w:tl2br w:val="nil"/>
                    <w:tr2bl w:val="nil"/>
                  </w:tcBorders>
                  <w:noWrap w:val="0"/>
                  <w:vAlign w:val="center"/>
                </w:tcPr>
                <w:p w14:paraId="7EEEF4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BC343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r>
                    <w:rPr>
                      <w:rFonts w:hint="default" w:ascii="Times New Roman" w:hAnsi="Times New Roman" w:cs="Times New Roman"/>
                      <w:color w:val="auto"/>
                      <w:kern w:val="0"/>
                      <w:sz w:val="21"/>
                      <w:szCs w:val="21"/>
                      <w:highlight w:val="none"/>
                      <w:lang w:val="en-US" w:eastAsia="zh-CN" w:bidi="ar-SA"/>
                    </w:rPr>
                    <w:t>5</w:t>
                  </w:r>
                </w:p>
              </w:tc>
              <w:tc>
                <w:tcPr>
                  <w:tcW w:w="306" w:type="pct"/>
                  <w:tcBorders>
                    <w:tl2br w:val="nil"/>
                    <w:tr2bl w:val="nil"/>
                  </w:tcBorders>
                  <w:noWrap w:val="0"/>
                  <w:vAlign w:val="center"/>
                </w:tcPr>
                <w:p w14:paraId="1CDCED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38.5</w:t>
                  </w:r>
                </w:p>
              </w:tc>
              <w:tc>
                <w:tcPr>
                  <w:tcW w:w="352" w:type="pct"/>
                  <w:vMerge w:val="restart"/>
                  <w:tcBorders>
                    <w:tl2br w:val="nil"/>
                    <w:tr2bl w:val="nil"/>
                  </w:tcBorders>
                  <w:noWrap w:val="0"/>
                  <w:vAlign w:val="center"/>
                </w:tcPr>
                <w:p w14:paraId="4CC207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BB391B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A0A00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F372C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BE450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86364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DCC9E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8D032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B4C88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4181F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BDEFB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975EA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7C954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w:t>
                  </w:r>
                </w:p>
              </w:tc>
              <w:tc>
                <w:tcPr>
                  <w:tcW w:w="268" w:type="pct"/>
                  <w:tcBorders>
                    <w:tl2br w:val="nil"/>
                    <w:tr2bl w:val="nil"/>
                  </w:tcBorders>
                  <w:noWrap w:val="0"/>
                  <w:vAlign w:val="center"/>
                </w:tcPr>
                <w:p w14:paraId="2017AC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41.8</w:t>
                  </w:r>
                </w:p>
              </w:tc>
              <w:tc>
                <w:tcPr>
                  <w:tcW w:w="171" w:type="pct"/>
                  <w:vMerge w:val="continue"/>
                  <w:tcBorders>
                    <w:tl2br w:val="nil"/>
                    <w:tr2bl w:val="nil"/>
                  </w:tcBorders>
                  <w:noWrap w:val="0"/>
                  <w:vAlign w:val="center"/>
                </w:tcPr>
                <w:p w14:paraId="10A11A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4FC35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AAB53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16.8</w:t>
                  </w:r>
                </w:p>
              </w:tc>
              <w:tc>
                <w:tcPr>
                  <w:tcW w:w="352" w:type="pct"/>
                  <w:vMerge w:val="continue"/>
                  <w:tcBorders>
                    <w:tl2br w:val="nil"/>
                    <w:tr2bl w:val="nil"/>
                  </w:tcBorders>
                  <w:noWrap w:val="0"/>
                  <w:vAlign w:val="center"/>
                </w:tcPr>
                <w:p w14:paraId="7A7865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F3B573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AC5C2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F0B2A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69B0A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A2B2A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A6518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3F3D0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3CB7C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691DB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97AD5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FDBEB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E600B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74</w:t>
                  </w:r>
                </w:p>
              </w:tc>
              <w:tc>
                <w:tcPr>
                  <w:tcW w:w="268" w:type="pct"/>
                  <w:tcBorders>
                    <w:tl2br w:val="nil"/>
                    <w:tr2bl w:val="nil"/>
                  </w:tcBorders>
                  <w:noWrap w:val="0"/>
                  <w:vAlign w:val="center"/>
                </w:tcPr>
                <w:p w14:paraId="2D7233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37.6</w:t>
                  </w:r>
                </w:p>
              </w:tc>
              <w:tc>
                <w:tcPr>
                  <w:tcW w:w="171" w:type="pct"/>
                  <w:vMerge w:val="continue"/>
                  <w:tcBorders>
                    <w:tl2br w:val="nil"/>
                    <w:tr2bl w:val="nil"/>
                  </w:tcBorders>
                  <w:noWrap w:val="0"/>
                  <w:vAlign w:val="center"/>
                </w:tcPr>
                <w:p w14:paraId="5A37F5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20685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82849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12.6</w:t>
                  </w:r>
                </w:p>
              </w:tc>
              <w:tc>
                <w:tcPr>
                  <w:tcW w:w="352" w:type="pct"/>
                  <w:vMerge w:val="continue"/>
                  <w:tcBorders>
                    <w:tl2br w:val="nil"/>
                    <w:tr2bl w:val="nil"/>
                  </w:tcBorders>
                  <w:noWrap w:val="0"/>
                  <w:vAlign w:val="center"/>
                </w:tcPr>
                <w:p w14:paraId="140722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F0D292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2DBC1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FCCDB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01011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7C373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E63F2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F1365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22F93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6BDB1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EEC53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AFE3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B12CC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w:t>
                  </w:r>
                </w:p>
              </w:tc>
              <w:tc>
                <w:tcPr>
                  <w:tcW w:w="268" w:type="pct"/>
                  <w:tcBorders>
                    <w:tl2br w:val="nil"/>
                    <w:tr2bl w:val="nil"/>
                  </w:tcBorders>
                  <w:noWrap w:val="0"/>
                  <w:vAlign w:val="center"/>
                </w:tcPr>
                <w:p w14:paraId="05B2EF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56.7</w:t>
                  </w:r>
                </w:p>
              </w:tc>
              <w:tc>
                <w:tcPr>
                  <w:tcW w:w="171" w:type="pct"/>
                  <w:vMerge w:val="continue"/>
                  <w:tcBorders>
                    <w:tl2br w:val="nil"/>
                    <w:tr2bl w:val="nil"/>
                  </w:tcBorders>
                  <w:noWrap w:val="0"/>
                  <w:vAlign w:val="center"/>
                </w:tcPr>
                <w:p w14:paraId="5BA825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407B6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59C62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31.7</w:t>
                  </w:r>
                </w:p>
              </w:tc>
              <w:tc>
                <w:tcPr>
                  <w:tcW w:w="352" w:type="pct"/>
                  <w:vMerge w:val="continue"/>
                  <w:tcBorders>
                    <w:tl2br w:val="nil"/>
                    <w:tr2bl w:val="nil"/>
                  </w:tcBorders>
                  <w:noWrap w:val="0"/>
                  <w:vAlign w:val="center"/>
                </w:tcPr>
                <w:p w14:paraId="3D3B4E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1A0699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15828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w:t>
                  </w:r>
                </w:p>
              </w:tc>
              <w:tc>
                <w:tcPr>
                  <w:tcW w:w="249" w:type="pct"/>
                  <w:vMerge w:val="continue"/>
                  <w:tcBorders>
                    <w:tl2br w:val="nil"/>
                    <w:tr2bl w:val="nil"/>
                  </w:tcBorders>
                  <w:noWrap w:val="0"/>
                  <w:vAlign w:val="center"/>
                </w:tcPr>
                <w:p w14:paraId="00721E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restart"/>
                  <w:tcBorders>
                    <w:tl2br w:val="nil"/>
                    <w:tr2bl w:val="nil"/>
                  </w:tcBorders>
                  <w:noWrap w:val="0"/>
                  <w:vAlign w:val="center"/>
                </w:tcPr>
                <w:p w14:paraId="06B18E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空气压缩机</w:t>
                  </w:r>
                </w:p>
              </w:tc>
              <w:tc>
                <w:tcPr>
                  <w:tcW w:w="629" w:type="pct"/>
                  <w:vMerge w:val="restart"/>
                  <w:tcBorders>
                    <w:tl2br w:val="nil"/>
                    <w:tr2bl w:val="nil"/>
                  </w:tcBorders>
                  <w:noWrap w:val="0"/>
                  <w:vAlign w:val="center"/>
                </w:tcPr>
                <w:p w14:paraId="5DCDA3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4m³/min --0.6MPa</w:t>
                  </w:r>
                </w:p>
              </w:tc>
              <w:tc>
                <w:tcPr>
                  <w:tcW w:w="311" w:type="pct"/>
                  <w:vMerge w:val="restart"/>
                  <w:tcBorders>
                    <w:tl2br w:val="nil"/>
                    <w:tr2bl w:val="nil"/>
                  </w:tcBorders>
                  <w:noWrap w:val="0"/>
                  <w:vAlign w:val="center"/>
                </w:tcPr>
                <w:p w14:paraId="18B034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90</w:t>
                  </w:r>
                </w:p>
              </w:tc>
              <w:tc>
                <w:tcPr>
                  <w:tcW w:w="366" w:type="pct"/>
                  <w:vMerge w:val="continue"/>
                  <w:tcBorders>
                    <w:tl2br w:val="nil"/>
                    <w:tr2bl w:val="nil"/>
                  </w:tcBorders>
                  <w:noWrap w:val="0"/>
                  <w:vAlign w:val="center"/>
                </w:tcPr>
                <w:p w14:paraId="6D3A6B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restart"/>
                  <w:tcBorders>
                    <w:tl2br w:val="nil"/>
                    <w:tr2bl w:val="nil"/>
                  </w:tcBorders>
                  <w:noWrap w:val="0"/>
                  <w:vAlign w:val="center"/>
                </w:tcPr>
                <w:p w14:paraId="4DD6D5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w:t>
                  </w:r>
                </w:p>
              </w:tc>
              <w:tc>
                <w:tcPr>
                  <w:tcW w:w="285" w:type="pct"/>
                  <w:vMerge w:val="restart"/>
                  <w:tcBorders>
                    <w:tl2br w:val="nil"/>
                    <w:tr2bl w:val="nil"/>
                  </w:tcBorders>
                  <w:noWrap w:val="0"/>
                  <w:vAlign w:val="center"/>
                </w:tcPr>
                <w:p w14:paraId="61A72F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218" w:type="pct"/>
                  <w:vMerge w:val="restart"/>
                  <w:tcBorders>
                    <w:tl2br w:val="nil"/>
                    <w:tr2bl w:val="nil"/>
                  </w:tcBorders>
                  <w:noWrap w:val="0"/>
                  <w:vAlign w:val="center"/>
                </w:tcPr>
                <w:p w14:paraId="3D66E9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c>
                <w:tcPr>
                  <w:tcW w:w="190" w:type="pct"/>
                  <w:tcBorders>
                    <w:tl2br w:val="nil"/>
                    <w:tr2bl w:val="nil"/>
                  </w:tcBorders>
                  <w:noWrap w:val="0"/>
                  <w:vAlign w:val="center"/>
                </w:tcPr>
                <w:p w14:paraId="223FDE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4B913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w:t>
                  </w:r>
                </w:p>
              </w:tc>
              <w:tc>
                <w:tcPr>
                  <w:tcW w:w="268" w:type="pct"/>
                  <w:tcBorders>
                    <w:tl2br w:val="nil"/>
                    <w:tr2bl w:val="nil"/>
                  </w:tcBorders>
                  <w:noWrap w:val="0"/>
                  <w:vAlign w:val="center"/>
                </w:tcPr>
                <w:p w14:paraId="667CF4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72.9</w:t>
                  </w:r>
                </w:p>
              </w:tc>
              <w:tc>
                <w:tcPr>
                  <w:tcW w:w="171" w:type="pct"/>
                  <w:vMerge w:val="restart"/>
                  <w:tcBorders>
                    <w:tl2br w:val="nil"/>
                    <w:tr2bl w:val="nil"/>
                  </w:tcBorders>
                  <w:noWrap w:val="0"/>
                  <w:vAlign w:val="center"/>
                </w:tcPr>
                <w:p w14:paraId="076FFA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7A1A5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306" w:type="pct"/>
                  <w:tcBorders>
                    <w:tl2br w:val="nil"/>
                    <w:tr2bl w:val="nil"/>
                  </w:tcBorders>
                  <w:noWrap w:val="0"/>
                  <w:vAlign w:val="center"/>
                </w:tcPr>
                <w:p w14:paraId="428EF9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47.9</w:t>
                  </w:r>
                </w:p>
              </w:tc>
              <w:tc>
                <w:tcPr>
                  <w:tcW w:w="352" w:type="pct"/>
                  <w:vMerge w:val="restart"/>
                  <w:tcBorders>
                    <w:tl2br w:val="nil"/>
                    <w:tr2bl w:val="nil"/>
                  </w:tcBorders>
                  <w:noWrap w:val="0"/>
                  <w:vAlign w:val="center"/>
                </w:tcPr>
                <w:p w14:paraId="3D6369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r>
            <w:tr w14:paraId="0C6711B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7B6F8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BD337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93D6E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FC405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11AE9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E1DEE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69F28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93737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D0E68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FC1E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C37A7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w:t>
                  </w:r>
                </w:p>
              </w:tc>
              <w:tc>
                <w:tcPr>
                  <w:tcW w:w="268" w:type="pct"/>
                  <w:tcBorders>
                    <w:tl2br w:val="nil"/>
                    <w:tr2bl w:val="nil"/>
                  </w:tcBorders>
                  <w:noWrap w:val="0"/>
                  <w:vAlign w:val="center"/>
                </w:tcPr>
                <w:p w14:paraId="10520E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57.7</w:t>
                  </w:r>
                </w:p>
              </w:tc>
              <w:tc>
                <w:tcPr>
                  <w:tcW w:w="171" w:type="pct"/>
                  <w:vMerge w:val="continue"/>
                  <w:tcBorders>
                    <w:tl2br w:val="nil"/>
                    <w:tr2bl w:val="nil"/>
                  </w:tcBorders>
                  <w:noWrap w:val="0"/>
                  <w:vAlign w:val="center"/>
                </w:tcPr>
                <w:p w14:paraId="6FA6C6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7D8F29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2E253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32.7</w:t>
                  </w:r>
                </w:p>
              </w:tc>
              <w:tc>
                <w:tcPr>
                  <w:tcW w:w="352" w:type="pct"/>
                  <w:vMerge w:val="continue"/>
                  <w:tcBorders>
                    <w:tl2br w:val="nil"/>
                    <w:tr2bl w:val="nil"/>
                  </w:tcBorders>
                  <w:noWrap w:val="0"/>
                  <w:vAlign w:val="center"/>
                </w:tcPr>
                <w:p w14:paraId="440369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BB1CF1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0B98E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63D5A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7E670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98A8A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8C0EC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CB773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FFE03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EC6F9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F9B68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A4AD7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3ABE50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70</w:t>
                  </w:r>
                </w:p>
              </w:tc>
              <w:tc>
                <w:tcPr>
                  <w:tcW w:w="268" w:type="pct"/>
                  <w:tcBorders>
                    <w:tl2br w:val="nil"/>
                    <w:tr2bl w:val="nil"/>
                  </w:tcBorders>
                  <w:noWrap w:val="0"/>
                  <w:vAlign w:val="center"/>
                </w:tcPr>
                <w:p w14:paraId="4DB28D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53.0</w:t>
                  </w:r>
                </w:p>
              </w:tc>
              <w:tc>
                <w:tcPr>
                  <w:tcW w:w="171" w:type="pct"/>
                  <w:vMerge w:val="continue"/>
                  <w:tcBorders>
                    <w:tl2br w:val="nil"/>
                    <w:tr2bl w:val="nil"/>
                  </w:tcBorders>
                  <w:noWrap w:val="0"/>
                  <w:vAlign w:val="center"/>
                </w:tcPr>
                <w:p w14:paraId="5AB739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228955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51120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352" w:type="pct"/>
                  <w:vMerge w:val="continue"/>
                  <w:tcBorders>
                    <w:tl2br w:val="nil"/>
                    <w:tr2bl w:val="nil"/>
                  </w:tcBorders>
                  <w:noWrap w:val="0"/>
                  <w:vAlign w:val="center"/>
                </w:tcPr>
                <w:p w14:paraId="18ED67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DADDCC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9B2F6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27849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B295B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A3D1C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4D862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AE2D8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E9828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46AC7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BB231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B041E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5B4D08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12</w:t>
                  </w:r>
                </w:p>
              </w:tc>
              <w:tc>
                <w:tcPr>
                  <w:tcW w:w="268" w:type="pct"/>
                  <w:tcBorders>
                    <w:tl2br w:val="nil"/>
                    <w:tr2bl w:val="nil"/>
                  </w:tcBorders>
                  <w:noWrap w:val="0"/>
                  <w:vAlign w:val="center"/>
                </w:tcPr>
                <w:p w14:paraId="6AF1BB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68.0</w:t>
                  </w:r>
                </w:p>
              </w:tc>
              <w:tc>
                <w:tcPr>
                  <w:tcW w:w="171" w:type="pct"/>
                  <w:vMerge w:val="continue"/>
                  <w:tcBorders>
                    <w:tl2br w:val="nil"/>
                    <w:tr2bl w:val="nil"/>
                  </w:tcBorders>
                  <w:noWrap w:val="0"/>
                  <w:vAlign w:val="center"/>
                </w:tcPr>
                <w:p w14:paraId="39AD79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60C978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18D3D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c>
                <w:tcPr>
                  <w:tcW w:w="352" w:type="pct"/>
                  <w:vMerge w:val="continue"/>
                  <w:tcBorders>
                    <w:tl2br w:val="nil"/>
                    <w:tr2bl w:val="nil"/>
                  </w:tcBorders>
                  <w:noWrap w:val="0"/>
                  <w:vAlign w:val="center"/>
                </w:tcPr>
                <w:p w14:paraId="039843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E2E352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0" w:hRule="atLeast"/>
                <w:jc w:val="center"/>
              </w:trPr>
              <w:tc>
                <w:tcPr>
                  <w:tcW w:w="209" w:type="pct"/>
                  <w:vMerge w:val="restart"/>
                  <w:tcBorders>
                    <w:tl2br w:val="nil"/>
                    <w:tr2bl w:val="nil"/>
                  </w:tcBorders>
                  <w:noWrap w:val="0"/>
                  <w:vAlign w:val="center"/>
                </w:tcPr>
                <w:p w14:paraId="3D4657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58</w:t>
                  </w:r>
                </w:p>
              </w:tc>
              <w:tc>
                <w:tcPr>
                  <w:tcW w:w="249" w:type="pct"/>
                  <w:vMerge w:val="continue"/>
                  <w:tcBorders>
                    <w:tl2br w:val="nil"/>
                    <w:tr2bl w:val="nil"/>
                  </w:tcBorders>
                  <w:noWrap w:val="0"/>
                  <w:vAlign w:val="center"/>
                </w:tcPr>
                <w:p w14:paraId="55C271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restart"/>
                  <w:tcBorders>
                    <w:tl2br w:val="nil"/>
                    <w:tr2bl w:val="nil"/>
                  </w:tcBorders>
                  <w:noWrap w:val="0"/>
                  <w:vAlign w:val="center"/>
                </w:tcPr>
                <w:p w14:paraId="0DAA84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空气压缩机</w:t>
                  </w:r>
                </w:p>
              </w:tc>
              <w:tc>
                <w:tcPr>
                  <w:tcW w:w="629" w:type="pct"/>
                  <w:vMerge w:val="restart"/>
                  <w:tcBorders>
                    <w:tl2br w:val="nil"/>
                    <w:tr2bl w:val="nil"/>
                  </w:tcBorders>
                  <w:noWrap w:val="0"/>
                  <w:vAlign w:val="center"/>
                </w:tcPr>
                <w:p w14:paraId="7DB2BC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15m³/min---0.3MPa</w:t>
                  </w:r>
                </w:p>
              </w:tc>
              <w:tc>
                <w:tcPr>
                  <w:tcW w:w="311" w:type="pct"/>
                  <w:vMerge w:val="restart"/>
                  <w:tcBorders>
                    <w:tl2br w:val="nil"/>
                    <w:tr2bl w:val="nil"/>
                  </w:tcBorders>
                  <w:noWrap w:val="0"/>
                  <w:vAlign w:val="center"/>
                </w:tcPr>
                <w:p w14:paraId="2BED55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90</w:t>
                  </w:r>
                </w:p>
              </w:tc>
              <w:tc>
                <w:tcPr>
                  <w:tcW w:w="366" w:type="pct"/>
                  <w:vMerge w:val="continue"/>
                  <w:tcBorders>
                    <w:tl2br w:val="nil"/>
                    <w:tr2bl w:val="nil"/>
                  </w:tcBorders>
                  <w:noWrap w:val="0"/>
                  <w:vAlign w:val="center"/>
                </w:tcPr>
                <w:p w14:paraId="026F11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restart"/>
                  <w:tcBorders>
                    <w:tl2br w:val="nil"/>
                    <w:tr2bl w:val="nil"/>
                  </w:tcBorders>
                  <w:noWrap w:val="0"/>
                  <w:vAlign w:val="center"/>
                </w:tcPr>
                <w:p w14:paraId="3AEFC5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285" w:type="pct"/>
                  <w:vMerge w:val="restart"/>
                  <w:tcBorders>
                    <w:tl2br w:val="nil"/>
                    <w:tr2bl w:val="nil"/>
                  </w:tcBorders>
                  <w:noWrap w:val="0"/>
                  <w:vAlign w:val="center"/>
                </w:tcPr>
                <w:p w14:paraId="374B80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218" w:type="pct"/>
                  <w:vMerge w:val="restart"/>
                  <w:tcBorders>
                    <w:tl2br w:val="nil"/>
                    <w:tr2bl w:val="nil"/>
                  </w:tcBorders>
                  <w:noWrap w:val="0"/>
                  <w:vAlign w:val="center"/>
                </w:tcPr>
                <w:p w14:paraId="3F5AD1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c>
                <w:tcPr>
                  <w:tcW w:w="190" w:type="pct"/>
                  <w:tcBorders>
                    <w:tl2br w:val="nil"/>
                    <w:tr2bl w:val="nil"/>
                  </w:tcBorders>
                  <w:noWrap w:val="0"/>
                  <w:vAlign w:val="center"/>
                </w:tcPr>
                <w:p w14:paraId="5E01B1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6B5AC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38EF89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79.1</w:t>
                  </w:r>
                </w:p>
              </w:tc>
              <w:tc>
                <w:tcPr>
                  <w:tcW w:w="171" w:type="pct"/>
                  <w:vMerge w:val="restart"/>
                  <w:tcBorders>
                    <w:tl2br w:val="nil"/>
                    <w:tr2bl w:val="nil"/>
                  </w:tcBorders>
                  <w:noWrap w:val="0"/>
                  <w:vAlign w:val="center"/>
                </w:tcPr>
                <w:p w14:paraId="35575D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7C69BF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306" w:type="pct"/>
                  <w:tcBorders>
                    <w:tl2br w:val="nil"/>
                    <w:tr2bl w:val="nil"/>
                  </w:tcBorders>
                  <w:noWrap w:val="0"/>
                  <w:vAlign w:val="center"/>
                </w:tcPr>
                <w:p w14:paraId="052362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54.1</w:t>
                  </w:r>
                </w:p>
              </w:tc>
              <w:tc>
                <w:tcPr>
                  <w:tcW w:w="352" w:type="pct"/>
                  <w:vMerge w:val="restart"/>
                  <w:tcBorders>
                    <w:tl2br w:val="nil"/>
                    <w:tr2bl w:val="nil"/>
                  </w:tcBorders>
                  <w:noWrap w:val="0"/>
                  <w:vAlign w:val="center"/>
                </w:tcPr>
                <w:p w14:paraId="2D7CC4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r>
            <w:tr w14:paraId="4755A70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770AE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1ECD5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6E4BD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CFDA8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2E81C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52AB4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9AA36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141E7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3F5C6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BC0DD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A07CB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w:t>
                  </w:r>
                </w:p>
              </w:tc>
              <w:tc>
                <w:tcPr>
                  <w:tcW w:w="268" w:type="pct"/>
                  <w:tcBorders>
                    <w:tl2br w:val="nil"/>
                    <w:tr2bl w:val="nil"/>
                  </w:tcBorders>
                  <w:noWrap w:val="0"/>
                  <w:vAlign w:val="center"/>
                </w:tcPr>
                <w:p w14:paraId="79FAD2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57.7</w:t>
                  </w:r>
                </w:p>
              </w:tc>
              <w:tc>
                <w:tcPr>
                  <w:tcW w:w="171" w:type="pct"/>
                  <w:vMerge w:val="continue"/>
                  <w:tcBorders>
                    <w:tl2br w:val="nil"/>
                    <w:tr2bl w:val="nil"/>
                  </w:tcBorders>
                  <w:noWrap w:val="0"/>
                  <w:vAlign w:val="center"/>
                </w:tcPr>
                <w:p w14:paraId="04B3A9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2CB8EF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8709F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32.7</w:t>
                  </w:r>
                </w:p>
              </w:tc>
              <w:tc>
                <w:tcPr>
                  <w:tcW w:w="352" w:type="pct"/>
                  <w:vMerge w:val="continue"/>
                  <w:tcBorders>
                    <w:tl2br w:val="nil"/>
                    <w:tr2bl w:val="nil"/>
                  </w:tcBorders>
                  <w:noWrap w:val="0"/>
                  <w:vAlign w:val="center"/>
                </w:tcPr>
                <w:p w14:paraId="68A13F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81CD7B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7018F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1FC13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8F0FC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C9C49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33775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B37AD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D740C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5DBDA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E9080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7EA28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2F034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74</w:t>
                  </w:r>
                </w:p>
              </w:tc>
              <w:tc>
                <w:tcPr>
                  <w:tcW w:w="268" w:type="pct"/>
                  <w:tcBorders>
                    <w:tl2br w:val="nil"/>
                    <w:tr2bl w:val="nil"/>
                  </w:tcBorders>
                  <w:noWrap w:val="0"/>
                  <w:vAlign w:val="center"/>
                </w:tcPr>
                <w:p w14:paraId="4A6DB8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52.6</w:t>
                  </w:r>
                </w:p>
              </w:tc>
              <w:tc>
                <w:tcPr>
                  <w:tcW w:w="171" w:type="pct"/>
                  <w:vMerge w:val="continue"/>
                  <w:tcBorders>
                    <w:tl2br w:val="nil"/>
                    <w:tr2bl w:val="nil"/>
                  </w:tcBorders>
                  <w:noWrap w:val="0"/>
                  <w:vAlign w:val="center"/>
                </w:tcPr>
                <w:p w14:paraId="4EBC1E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58227C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87E4B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27.6</w:t>
                  </w:r>
                </w:p>
              </w:tc>
              <w:tc>
                <w:tcPr>
                  <w:tcW w:w="352" w:type="pct"/>
                  <w:vMerge w:val="continue"/>
                  <w:tcBorders>
                    <w:tl2br w:val="nil"/>
                    <w:tr2bl w:val="nil"/>
                  </w:tcBorders>
                  <w:noWrap w:val="0"/>
                  <w:vAlign w:val="center"/>
                </w:tcPr>
                <w:p w14:paraId="235F45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253569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CA27A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2C3E4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1AF3D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3D110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4736F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5FA67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17DEE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65FE9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789DB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CA56A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2FCBA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12</w:t>
                  </w:r>
                </w:p>
              </w:tc>
              <w:tc>
                <w:tcPr>
                  <w:tcW w:w="268" w:type="pct"/>
                  <w:tcBorders>
                    <w:tl2br w:val="nil"/>
                    <w:tr2bl w:val="nil"/>
                  </w:tcBorders>
                  <w:noWrap w:val="0"/>
                  <w:vAlign w:val="center"/>
                </w:tcPr>
                <w:p w14:paraId="0C8382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67.9</w:t>
                  </w:r>
                </w:p>
              </w:tc>
              <w:tc>
                <w:tcPr>
                  <w:tcW w:w="171" w:type="pct"/>
                  <w:vMerge w:val="continue"/>
                  <w:tcBorders>
                    <w:tl2br w:val="nil"/>
                    <w:tr2bl w:val="nil"/>
                  </w:tcBorders>
                  <w:noWrap w:val="0"/>
                  <w:vAlign w:val="center"/>
                </w:tcPr>
                <w:p w14:paraId="3925AD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3F9144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5935F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42.9</w:t>
                  </w:r>
                </w:p>
              </w:tc>
              <w:tc>
                <w:tcPr>
                  <w:tcW w:w="352" w:type="pct"/>
                  <w:vMerge w:val="continue"/>
                  <w:tcBorders>
                    <w:tl2br w:val="nil"/>
                    <w:tr2bl w:val="nil"/>
                  </w:tcBorders>
                  <w:noWrap w:val="0"/>
                  <w:vAlign w:val="center"/>
                </w:tcPr>
                <w:p w14:paraId="442E96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bl>
          <w:p w14:paraId="6BB3A51B">
            <w:pPr>
              <w:keepNext w:val="0"/>
              <w:keepLines w:val="0"/>
              <w:suppressLineNumbers w:val="0"/>
              <w:adjustRightInd w:val="0"/>
              <w:snapToGrid w:val="0"/>
              <w:spacing w:before="0" w:beforeAutospacing="0" w:after="0" w:afterAutospacing="0" w:line="480" w:lineRule="exact"/>
              <w:ind w:left="0" w:right="0"/>
              <w:rPr>
                <w:rFonts w:hint="eastAsia"/>
                <w:bCs/>
                <w:color w:val="auto"/>
                <w:spacing w:val="-10"/>
                <w:sz w:val="24"/>
                <w:highlight w:val="none"/>
              </w:rPr>
            </w:pPr>
          </w:p>
          <w:p w14:paraId="1E6B816A">
            <w:pPr>
              <w:pStyle w:val="39"/>
              <w:keepNext w:val="0"/>
              <w:keepLines w:val="0"/>
              <w:suppressLineNumbers w:val="0"/>
              <w:spacing w:before="0" w:beforeAutospacing="0" w:after="0" w:afterAutospacing="0"/>
              <w:rPr>
                <w:rFonts w:hint="eastAsia"/>
                <w:color w:val="auto"/>
              </w:rPr>
            </w:pPr>
          </w:p>
        </w:tc>
      </w:tr>
    </w:tbl>
    <w:p w14:paraId="703FCEE0">
      <w:pPr>
        <w:pStyle w:val="2"/>
        <w:ind w:left="0" w:leftChars="0" w:firstLine="0" w:firstLineChars="0"/>
        <w:rPr>
          <w:color w:val="auto"/>
          <w:highlight w:val="none"/>
        </w:rPr>
        <w:sectPr>
          <w:pgSz w:w="16840" w:h="11907" w:orient="landscape"/>
          <w:pgMar w:top="1531" w:right="1134" w:bottom="1531"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75"/>
        <w:tblW w:w="90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8615"/>
      </w:tblGrid>
      <w:tr w14:paraId="76F3E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1" w:hRule="atLeast"/>
          <w:jc w:val="center"/>
        </w:trPr>
        <w:tc>
          <w:tcPr>
            <w:tcW w:w="480" w:type="dxa"/>
            <w:noWrap w:val="0"/>
            <w:tcMar>
              <w:left w:w="28" w:type="dxa"/>
              <w:right w:w="28" w:type="dxa"/>
            </w:tcMar>
            <w:vAlign w:val="center"/>
          </w:tcPr>
          <w:p w14:paraId="12CD0C4B">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ascii="Times New Roman" w:hAnsi="Times New Roman"/>
                <w:snapToGrid w:val="0"/>
                <w:color w:val="auto"/>
                <w:sz w:val="36"/>
                <w:szCs w:val="36"/>
                <w:highlight w:val="none"/>
              </w:rPr>
              <w:br w:type="page"/>
            </w:r>
            <w:r>
              <w:rPr>
                <w:rFonts w:hint="default"/>
                <w:b/>
                <w:color w:val="auto"/>
                <w:sz w:val="24"/>
                <w:highlight w:val="none"/>
              </w:rPr>
              <w:t>运营</w:t>
            </w:r>
          </w:p>
          <w:p w14:paraId="4F2619CE">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期环</w:t>
            </w:r>
          </w:p>
          <w:p w14:paraId="2E63B6DC">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境影</w:t>
            </w:r>
          </w:p>
          <w:p w14:paraId="7CD17680">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响和</w:t>
            </w:r>
          </w:p>
          <w:p w14:paraId="1CC6A9CF">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保护</w:t>
            </w:r>
          </w:p>
          <w:p w14:paraId="15961760">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
                <w:color w:val="auto"/>
                <w:sz w:val="24"/>
                <w:highlight w:val="none"/>
              </w:rPr>
              <w:t>措施</w:t>
            </w:r>
          </w:p>
        </w:tc>
        <w:tc>
          <w:tcPr>
            <w:tcW w:w="8615" w:type="dxa"/>
            <w:noWrap w:val="0"/>
            <w:vAlign w:val="top"/>
          </w:tcPr>
          <w:p w14:paraId="339E7032">
            <w:pPr>
              <w:pStyle w:val="155"/>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.2预测模式</w:t>
            </w:r>
          </w:p>
          <w:p w14:paraId="0B043742">
            <w:pPr>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70" w:firstLineChars="196"/>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预测模式</w:t>
            </w:r>
            <w:r>
              <w:rPr>
                <w:rFonts w:hint="default" w:ascii="Times New Roman" w:hAnsi="Times New Roman" w:eastAsia="宋体" w:cs="Times New Roman"/>
                <w:bCs/>
                <w:color w:val="auto"/>
                <w:kern w:val="0"/>
                <w:sz w:val="24"/>
                <w:highlight w:val="none"/>
              </w:rPr>
              <w:t>采用</w:t>
            </w:r>
            <w:r>
              <w:rPr>
                <w:rFonts w:hint="default" w:ascii="Times New Roman" w:hAnsi="Times New Roman" w:eastAsia="宋体" w:cs="Times New Roman"/>
                <w:color w:val="auto"/>
                <w:kern w:val="0"/>
                <w:sz w:val="24"/>
                <w:highlight w:val="none"/>
              </w:rPr>
              <w:t>《环境影响评价技术导则-声环境》（HJ2.4-20</w:t>
            </w:r>
            <w:r>
              <w:rPr>
                <w:rFonts w:hint="eastAsia" w:ascii="Times New Roman" w:hAnsi="Times New Roman" w:eastAsia="宋体" w:cs="Times New Roman"/>
                <w:color w:val="auto"/>
                <w:kern w:val="0"/>
                <w:sz w:val="24"/>
                <w:highlight w:val="none"/>
                <w:lang w:val="en-US" w:eastAsia="zh-CN"/>
              </w:rPr>
              <w:t>21</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bCs/>
                <w:color w:val="auto"/>
                <w:kern w:val="0"/>
                <w:sz w:val="24"/>
                <w:highlight w:val="none"/>
              </w:rPr>
              <w:t>中推荐的工业噪声预测模式。</w:t>
            </w:r>
          </w:p>
          <w:p w14:paraId="6333CD33">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①室内声源等效室外声源声功率级计算</w:t>
            </w:r>
          </w:p>
          <w:p w14:paraId="043F9B56">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3369" w:firstLineChars="1404"/>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P</w:t>
            </w:r>
            <w:r>
              <w:rPr>
                <w:rFonts w:hint="default" w:ascii="Times New Roman" w:hAnsi="Times New Roman" w:eastAsia="宋体" w:cs="Times New Roman"/>
                <w:snapToGrid w:val="0"/>
                <w:color w:val="auto"/>
                <w:kern w:val="0"/>
                <w:highlight w:val="none"/>
                <w:vertAlign w:val="subscript"/>
              </w:rPr>
              <w:t>2</w:t>
            </w:r>
            <w:r>
              <w:rPr>
                <w:rFonts w:hint="default" w:ascii="Times New Roman" w:hAnsi="Times New Roman" w:eastAsia="宋体" w:cs="Times New Roman"/>
                <w:snapToGrid w:val="0"/>
                <w:color w:val="auto"/>
                <w:kern w:val="0"/>
                <w:highlight w:val="none"/>
              </w:rPr>
              <w:t>=</w:t>
            </w: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P</w:t>
            </w:r>
            <w:r>
              <w:rPr>
                <w:rFonts w:hint="default" w:ascii="Times New Roman" w:hAnsi="Times New Roman" w:eastAsia="宋体" w:cs="Times New Roman"/>
                <w:snapToGrid w:val="0"/>
                <w:color w:val="auto"/>
                <w:kern w:val="0"/>
                <w:highlight w:val="none"/>
                <w:vertAlign w:val="subscript"/>
              </w:rPr>
              <w:t>1</w:t>
            </w:r>
            <w:r>
              <w:rPr>
                <w:rFonts w:hint="default" w:ascii="Times New Roman" w:hAnsi="Times New Roman" w:eastAsia="宋体" w:cs="Times New Roman"/>
                <w:snapToGrid w:val="0"/>
                <w:color w:val="auto"/>
                <w:kern w:val="0"/>
                <w:highlight w:val="none"/>
              </w:rPr>
              <w:t>－</w:t>
            </w:r>
            <w:r>
              <w:rPr>
                <w:rFonts w:hint="eastAsia" w:cs="Times New Roman"/>
                <w:snapToGrid w:val="0"/>
                <w:color w:val="auto"/>
                <w:kern w:val="0"/>
                <w:highlight w:val="none"/>
                <w:lang w:eastAsia="zh-CN"/>
              </w:rPr>
              <w:t>（</w:t>
            </w:r>
            <w:r>
              <w:rPr>
                <w:rFonts w:hint="default" w:ascii="Times New Roman" w:hAnsi="Times New Roman" w:eastAsia="宋体" w:cs="Times New Roman"/>
                <w:i/>
                <w:snapToGrid w:val="0"/>
                <w:color w:val="auto"/>
                <w:kern w:val="0"/>
                <w:highlight w:val="none"/>
              </w:rPr>
              <w:t>TL</w:t>
            </w:r>
            <w:r>
              <w:rPr>
                <w:rFonts w:hint="default" w:ascii="Times New Roman" w:hAnsi="Times New Roman" w:eastAsia="宋体" w:cs="Times New Roman"/>
                <w:snapToGrid w:val="0"/>
                <w:color w:val="auto"/>
                <w:kern w:val="0"/>
                <w:highlight w:val="none"/>
              </w:rPr>
              <w:t>+6</w:t>
            </w:r>
            <w:r>
              <w:rPr>
                <w:rFonts w:hint="eastAsia" w:cs="Times New Roman"/>
                <w:snapToGrid w:val="0"/>
                <w:color w:val="auto"/>
                <w:kern w:val="0"/>
                <w:highlight w:val="none"/>
                <w:lang w:eastAsia="zh-CN"/>
              </w:rPr>
              <w:t>）</w:t>
            </w:r>
          </w:p>
          <w:p w14:paraId="721B32C6">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70" w:firstLineChars="196"/>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式中：</w:t>
            </w:r>
            <w:r>
              <w:rPr>
                <w:rFonts w:hint="default" w:ascii="Times New Roman" w:hAnsi="Times New Roman" w:eastAsia="宋体" w:cs="Times New Roman"/>
                <w:i/>
                <w:color w:val="auto"/>
                <w:kern w:val="24"/>
                <w:highlight w:val="none"/>
              </w:rPr>
              <w:t>L</w:t>
            </w:r>
            <w:r>
              <w:rPr>
                <w:rFonts w:hint="default" w:ascii="Times New Roman" w:hAnsi="Times New Roman" w:eastAsia="宋体" w:cs="Times New Roman"/>
                <w:i/>
                <w:color w:val="auto"/>
                <w:kern w:val="24"/>
                <w:highlight w:val="none"/>
                <w:vertAlign w:val="subscript"/>
              </w:rPr>
              <w:t>P</w:t>
            </w:r>
            <w:r>
              <w:rPr>
                <w:rFonts w:hint="default" w:ascii="Times New Roman" w:hAnsi="Times New Roman" w:eastAsia="宋体" w:cs="Times New Roman"/>
                <w:color w:val="auto"/>
                <w:kern w:val="24"/>
                <w:highlight w:val="none"/>
                <w:vertAlign w:val="subscript"/>
              </w:rPr>
              <w:t>1</w:t>
            </w:r>
            <w:r>
              <w:rPr>
                <w:rFonts w:hint="default" w:ascii="Times New Roman" w:hAnsi="Times New Roman" w:eastAsia="宋体" w:cs="Times New Roman"/>
                <w:color w:val="auto"/>
                <w:kern w:val="24"/>
                <w:highlight w:val="none"/>
              </w:rPr>
              <w:t>—靠近开口（或窗户）处室内某倍频带声压级，dB；</w:t>
            </w:r>
          </w:p>
          <w:p w14:paraId="206FC600">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00" w:firstLineChars="50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i/>
                <w:color w:val="auto"/>
                <w:kern w:val="24"/>
                <w:highlight w:val="none"/>
              </w:rPr>
              <w:t>L</w:t>
            </w:r>
            <w:r>
              <w:rPr>
                <w:rFonts w:hint="default" w:ascii="Times New Roman" w:hAnsi="Times New Roman" w:eastAsia="宋体" w:cs="Times New Roman"/>
                <w:i/>
                <w:color w:val="auto"/>
                <w:kern w:val="24"/>
                <w:highlight w:val="none"/>
                <w:vertAlign w:val="subscript"/>
              </w:rPr>
              <w:t>P</w:t>
            </w:r>
            <w:r>
              <w:rPr>
                <w:rFonts w:hint="default" w:ascii="Times New Roman" w:hAnsi="Times New Roman" w:eastAsia="宋体" w:cs="Times New Roman"/>
                <w:color w:val="auto"/>
                <w:kern w:val="24"/>
                <w:highlight w:val="none"/>
                <w:vertAlign w:val="subscript"/>
              </w:rPr>
              <w:t>2</w:t>
            </w:r>
            <w:r>
              <w:rPr>
                <w:rFonts w:hint="default" w:ascii="Times New Roman" w:hAnsi="Times New Roman" w:eastAsia="宋体" w:cs="Times New Roman"/>
                <w:color w:val="auto"/>
                <w:kern w:val="24"/>
                <w:highlight w:val="none"/>
              </w:rPr>
              <w:t>—靠近开口（或窗户）处室外某倍频带声压级，dB；</w:t>
            </w:r>
          </w:p>
          <w:p w14:paraId="4E6F1553">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19" w:firstLineChars="508"/>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i/>
                <w:color w:val="auto"/>
                <w:kern w:val="24"/>
                <w:highlight w:val="none"/>
              </w:rPr>
              <w:t>TL—</w:t>
            </w:r>
            <w:r>
              <w:rPr>
                <w:rFonts w:hint="default" w:ascii="Times New Roman" w:hAnsi="Times New Roman" w:eastAsia="宋体" w:cs="Times New Roman"/>
                <w:color w:val="auto"/>
                <w:kern w:val="24"/>
                <w:highlight w:val="none"/>
              </w:rPr>
              <w:t>隔墙（或窗户）倍频带的隔声量，dB。</w:t>
            </w:r>
          </w:p>
          <w:p w14:paraId="398D2F7E">
            <w:pPr>
              <w:keepNext w:val="0"/>
              <w:keepLines w:val="0"/>
              <w:suppressLineNumbers w:val="0"/>
              <w:spacing w:before="0" w:beforeAutospacing="0" w:after="0" w:afterAutospacing="0"/>
              <w:ind w:left="0" w:right="0"/>
              <w:rPr>
                <w:rFonts w:hint="default"/>
                <w:color w:val="auto"/>
              </w:rPr>
            </w:pPr>
            <w:r>
              <w:rPr>
                <w:rFonts w:hint="default" w:ascii="Times New Roman" w:hAnsi="Times New Roman" w:eastAsia="宋体" w:cs="Times New Roman"/>
                <w:snapToGrid w:val="0"/>
                <w:color w:val="auto"/>
                <w:kern w:val="0"/>
                <w:highlight w:val="none"/>
              </w:rPr>
              <w:pict>
                <v:shape id="_x0000_s2051" o:spid="_x0000_s2051" o:spt="75" type="#_x0000_t75" style="position:absolute;left:0pt;margin-left:133.5pt;margin-top:5.5pt;height:34pt;width:139pt;mso-wrap-distance-left:9pt;mso-wrap-distance-right:9pt;z-index:-251657216;mso-width-relative:page;mso-height-relative:page;" o:ole="t" filled="f" o:preferrelative="t" stroked="f" coordsize="21600,21600" wrapcoords="21592 -2 0 0 0 21599 21592 21601 8 21601 21600 21599 21600 0 8 -2 21592 -2">
                  <v:path/>
                  <v:fill on="f" focussize="0,0"/>
                  <v:stroke on="f"/>
                  <v:imagedata r:id="rId13" o:title=""/>
                  <o:lock v:ext="edit" aspectratio="t"/>
                  <w10:wrap type="tight"/>
                </v:shape>
                <o:OLEObject Type="Embed" ProgID="Equation.3" ShapeID="_x0000_s2051" DrawAspect="Content" ObjectID="_1468075726" r:id="rId12">
                  <o:LockedField>false</o:LockedField>
                </o:OLEObject>
              </w:pict>
            </w:r>
          </w:p>
          <w:p w14:paraId="7DB07726">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2880" w:firstLineChars="1200"/>
              <w:textAlignment w:val="auto"/>
              <w:rPr>
                <w:rFonts w:hint="default" w:ascii="Times New Roman" w:hAnsi="Times New Roman" w:eastAsia="宋体" w:cs="Times New Roman"/>
                <w:snapToGrid w:val="0"/>
                <w:color w:val="auto"/>
                <w:kern w:val="0"/>
                <w:highlight w:val="none"/>
              </w:rPr>
            </w:pPr>
          </w:p>
          <w:p w14:paraId="5D5B6A02">
            <w:pPr>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sz w:val="24"/>
                <w:highlight w:val="none"/>
              </w:rPr>
              <w:t>式中：Q—指向因数；通常对无指向性声源，当声源放在房间中心时，Q=1；当放在一面墙的中心时，Q=2；当放在两面墙夹角处时，Q=4；当放在三面墙夹角处时，Q=8。</w:t>
            </w:r>
          </w:p>
          <w:p w14:paraId="17F55265">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188" w:firstLineChars="495"/>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R—房间常数，R=Sα/（1－α），S为房间内表面面积，</w:t>
            </w:r>
            <w:r>
              <w:rPr>
                <w:rFonts w:hint="eastAsia" w:ascii="Times New Roman" w:hAnsi="Times New Roman" w:eastAsia="宋体" w:cs="Times New Roman"/>
                <w:color w:val="auto"/>
                <w:kern w:val="24"/>
                <w:highlight w:val="none"/>
                <w:lang w:eastAsia="zh-CN"/>
              </w:rPr>
              <w:t>m</w:t>
            </w:r>
            <w:r>
              <w:rPr>
                <w:rFonts w:hint="eastAsia" w:ascii="Times New Roman" w:hAnsi="Times New Roman" w:eastAsia="宋体" w:cs="Times New Roman"/>
                <w:color w:val="auto"/>
                <w:kern w:val="24"/>
                <w:highlight w:val="none"/>
                <w:vertAlign w:val="superscript"/>
                <w:lang w:eastAsia="zh-CN"/>
              </w:rPr>
              <w:t>2</w:t>
            </w:r>
            <w:r>
              <w:rPr>
                <w:rFonts w:hint="default" w:ascii="Times New Roman" w:hAnsi="Times New Roman" w:eastAsia="宋体" w:cs="Times New Roman"/>
                <w:color w:val="auto"/>
                <w:kern w:val="24"/>
                <w:highlight w:val="none"/>
              </w:rPr>
              <w:t>；α为平均吸声系数。</w:t>
            </w:r>
          </w:p>
          <w:p w14:paraId="7BB768CB">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33" w:firstLineChars="514"/>
              <w:textAlignment w:val="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24"/>
                <w:highlight w:val="none"/>
              </w:rPr>
              <w:t>r—声源到靠近围护结构某点处的距离，m。</w:t>
            </w:r>
          </w:p>
          <w:p w14:paraId="75123C05">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2899" w:firstLineChars="1208"/>
              <w:textAlignment w:val="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position w:val="-30"/>
                <w:highlight w:val="none"/>
              </w:rPr>
              <w:object>
                <v:shape id="_x0000_i1026" o:spt="75" type="#_x0000_t75" style="height:35pt;width:131pt;" o:ole="t" filled="f" o:preferrelative="t" stroked="f" coordsize="21600,21600">
                  <v:path/>
                  <v:fill on="f" focussize="0,0"/>
                  <v:stroke on="f"/>
                  <v:imagedata r:id="rId15" o:title=""/>
                  <o:lock v:ext="edit" grouping="f" rotation="f" text="f" aspectratio="t"/>
                  <w10:wrap type="none"/>
                  <w10:anchorlock/>
                </v:shape>
                <o:OLEObject Type="Embed" ProgID="Equation.3" ShapeID="_x0000_i1026" DrawAspect="Content" ObjectID="_1468075727" r:id="rId14">
                  <o:LockedField>false</o:LockedField>
                </o:OLEObject>
              </w:object>
            </w:r>
          </w:p>
          <w:p w14:paraId="18D6873E">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式中：</w:t>
            </w:r>
            <w:r>
              <w:rPr>
                <w:rFonts w:hint="default" w:ascii="Times New Roman" w:hAnsi="Times New Roman" w:eastAsia="宋体" w:cs="Times New Roman"/>
                <w:i/>
                <w:color w:val="auto"/>
                <w:kern w:val="24"/>
                <w:highlight w:val="none"/>
              </w:rPr>
              <w:t>L</w:t>
            </w:r>
            <w:r>
              <w:rPr>
                <w:rFonts w:hint="default" w:ascii="Times New Roman" w:hAnsi="Times New Roman" w:eastAsia="宋体" w:cs="Times New Roman"/>
                <w:i/>
                <w:color w:val="auto"/>
                <w:kern w:val="24"/>
                <w:highlight w:val="none"/>
                <w:vertAlign w:val="subscript"/>
              </w:rPr>
              <w:t>P</w:t>
            </w:r>
            <w:r>
              <w:rPr>
                <w:rFonts w:hint="default" w:ascii="Times New Roman" w:hAnsi="Times New Roman" w:eastAsia="宋体" w:cs="Times New Roman"/>
                <w:color w:val="auto"/>
                <w:kern w:val="24"/>
                <w:highlight w:val="none"/>
                <w:vertAlign w:val="subscript"/>
              </w:rPr>
              <w:t>1</w:t>
            </w:r>
            <w:r>
              <w:rPr>
                <w:rFonts w:hint="default" w:ascii="Times New Roman" w:hAnsi="Times New Roman" w:eastAsia="宋体" w:cs="Times New Roman"/>
                <w:i/>
                <w:color w:val="auto"/>
                <w:kern w:val="24"/>
                <w:highlight w:val="none"/>
                <w:vertAlign w:val="subscript"/>
              </w:rPr>
              <w:t>i</w:t>
            </w:r>
            <w:r>
              <w:rPr>
                <w:rFonts w:hint="eastAsia" w:cs="Times New Roman"/>
                <w:color w:val="auto"/>
                <w:kern w:val="24"/>
                <w:highlight w:val="none"/>
                <w:lang w:eastAsia="zh-CN"/>
              </w:rPr>
              <w:t>（</w:t>
            </w:r>
            <w:r>
              <w:rPr>
                <w:rFonts w:hint="default" w:ascii="Times New Roman" w:hAnsi="Times New Roman" w:eastAsia="宋体" w:cs="Times New Roman"/>
                <w:i/>
                <w:color w:val="auto"/>
                <w:kern w:val="24"/>
                <w:highlight w:val="none"/>
              </w:rPr>
              <w:t>T</w:t>
            </w:r>
            <w:r>
              <w:rPr>
                <w:rFonts w:hint="eastAsia" w:cs="Times New Roman"/>
                <w:color w:val="auto"/>
                <w:kern w:val="24"/>
                <w:highlight w:val="none"/>
                <w:lang w:eastAsia="zh-CN"/>
              </w:rPr>
              <w:t>）</w:t>
            </w:r>
            <w:r>
              <w:rPr>
                <w:rFonts w:hint="default" w:ascii="Times New Roman" w:hAnsi="Times New Roman" w:eastAsia="宋体" w:cs="Times New Roman"/>
                <w:color w:val="auto"/>
                <w:kern w:val="24"/>
                <w:highlight w:val="none"/>
              </w:rPr>
              <w:t>—靠近围护结构处室内N个声源</w:t>
            </w:r>
            <w:r>
              <w:rPr>
                <w:rFonts w:hint="default" w:ascii="Times New Roman" w:hAnsi="Times New Roman" w:eastAsia="宋体" w:cs="Times New Roman"/>
                <w:i/>
                <w:color w:val="auto"/>
                <w:kern w:val="24"/>
                <w:highlight w:val="none"/>
              </w:rPr>
              <w:t>i</w:t>
            </w:r>
            <w:r>
              <w:rPr>
                <w:rFonts w:hint="default" w:ascii="Times New Roman" w:hAnsi="Times New Roman" w:eastAsia="宋体" w:cs="Times New Roman"/>
                <w:color w:val="auto"/>
                <w:kern w:val="24"/>
                <w:highlight w:val="none"/>
              </w:rPr>
              <w:t>倍频带的叠加声压级，dB；</w:t>
            </w:r>
          </w:p>
          <w:p w14:paraId="639A53A3">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00" w:firstLineChars="50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i/>
                <w:color w:val="auto"/>
                <w:kern w:val="24"/>
                <w:highlight w:val="none"/>
              </w:rPr>
              <w:t>L</w:t>
            </w:r>
            <w:r>
              <w:rPr>
                <w:rFonts w:hint="default" w:ascii="Times New Roman" w:hAnsi="Times New Roman" w:eastAsia="宋体" w:cs="Times New Roman"/>
                <w:i/>
                <w:color w:val="auto"/>
                <w:kern w:val="24"/>
                <w:highlight w:val="none"/>
                <w:vertAlign w:val="subscript"/>
              </w:rPr>
              <w:t>P</w:t>
            </w:r>
            <w:r>
              <w:rPr>
                <w:rFonts w:hint="default" w:ascii="Times New Roman" w:hAnsi="Times New Roman" w:eastAsia="宋体" w:cs="Times New Roman"/>
                <w:color w:val="auto"/>
                <w:kern w:val="24"/>
                <w:highlight w:val="none"/>
                <w:vertAlign w:val="subscript"/>
              </w:rPr>
              <w:t>1</w:t>
            </w:r>
            <w:r>
              <w:rPr>
                <w:rFonts w:hint="default" w:ascii="Times New Roman" w:hAnsi="Times New Roman" w:eastAsia="宋体" w:cs="Times New Roman"/>
                <w:i/>
                <w:color w:val="auto"/>
                <w:kern w:val="24"/>
                <w:highlight w:val="none"/>
                <w:vertAlign w:val="subscript"/>
              </w:rPr>
              <w:t>ij</w:t>
            </w:r>
            <w:r>
              <w:rPr>
                <w:rFonts w:hint="default" w:ascii="Times New Roman" w:hAnsi="Times New Roman" w:eastAsia="宋体" w:cs="Times New Roman"/>
                <w:i/>
                <w:color w:val="auto"/>
                <w:kern w:val="24"/>
                <w:highlight w:val="none"/>
              </w:rPr>
              <w:t>—</w:t>
            </w:r>
            <w:r>
              <w:rPr>
                <w:rFonts w:hint="default" w:ascii="Times New Roman" w:hAnsi="Times New Roman" w:eastAsia="宋体" w:cs="Times New Roman"/>
                <w:color w:val="auto"/>
                <w:kern w:val="24"/>
                <w:highlight w:val="none"/>
              </w:rPr>
              <w:t>室内</w:t>
            </w:r>
            <w:r>
              <w:rPr>
                <w:rFonts w:hint="default" w:ascii="Times New Roman" w:hAnsi="Times New Roman" w:eastAsia="宋体" w:cs="Times New Roman"/>
                <w:i/>
                <w:color w:val="auto"/>
                <w:kern w:val="24"/>
                <w:highlight w:val="none"/>
              </w:rPr>
              <w:t>j</w:t>
            </w:r>
            <w:r>
              <w:rPr>
                <w:rFonts w:hint="default" w:ascii="Times New Roman" w:hAnsi="Times New Roman" w:eastAsia="宋体" w:cs="Times New Roman"/>
                <w:color w:val="auto"/>
                <w:kern w:val="24"/>
                <w:highlight w:val="none"/>
              </w:rPr>
              <w:t>声源</w:t>
            </w:r>
            <w:r>
              <w:rPr>
                <w:rFonts w:hint="default" w:ascii="Times New Roman" w:hAnsi="Times New Roman" w:eastAsia="宋体" w:cs="Times New Roman"/>
                <w:i/>
                <w:color w:val="auto"/>
                <w:kern w:val="24"/>
                <w:highlight w:val="none"/>
              </w:rPr>
              <w:t>i</w:t>
            </w:r>
            <w:r>
              <w:rPr>
                <w:rFonts w:hint="default" w:ascii="Times New Roman" w:hAnsi="Times New Roman" w:eastAsia="宋体" w:cs="Times New Roman"/>
                <w:color w:val="auto"/>
                <w:kern w:val="24"/>
                <w:highlight w:val="none"/>
              </w:rPr>
              <w:t>倍频带的声压级，dB；</w:t>
            </w:r>
          </w:p>
          <w:p w14:paraId="0B01D2AF">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00" w:firstLineChars="50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i/>
                <w:color w:val="auto"/>
                <w:kern w:val="24"/>
                <w:highlight w:val="none"/>
              </w:rPr>
              <w:t>N</w:t>
            </w:r>
            <w:r>
              <w:rPr>
                <w:rFonts w:hint="default" w:ascii="Times New Roman" w:hAnsi="Times New Roman" w:eastAsia="宋体" w:cs="Times New Roman"/>
                <w:color w:val="auto"/>
                <w:kern w:val="24"/>
                <w:highlight w:val="none"/>
              </w:rPr>
              <w:t>—室内声源总数。</w:t>
            </w:r>
          </w:p>
          <w:p w14:paraId="155D3165">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leftChars="0" w:right="0" w:firstLine="0" w:firstLineChars="0"/>
              <w:jc w:val="center"/>
              <w:textAlignment w:val="auto"/>
              <w:rPr>
                <w:rFonts w:hint="eastAsia" w:ascii="Times New Roman" w:hAnsi="Times New Roman" w:eastAsia="宋体" w:cs="Times New Roman"/>
                <w:snapToGrid w:val="0"/>
                <w:color w:val="auto"/>
                <w:kern w:val="0"/>
                <w:highlight w:val="none"/>
                <w:lang w:eastAsia="zh-CN"/>
              </w:rPr>
            </w:pP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P</w:t>
            </w:r>
            <w:r>
              <w:rPr>
                <w:rFonts w:hint="default" w:ascii="Times New Roman" w:hAnsi="Times New Roman" w:eastAsia="宋体" w:cs="Times New Roman"/>
                <w:snapToGrid w:val="0"/>
                <w:color w:val="auto"/>
                <w:kern w:val="0"/>
                <w:highlight w:val="none"/>
                <w:vertAlign w:val="subscript"/>
              </w:rPr>
              <w:t>2</w:t>
            </w:r>
            <w:r>
              <w:rPr>
                <w:rFonts w:hint="default" w:ascii="Times New Roman" w:hAnsi="Times New Roman" w:eastAsia="宋体" w:cs="Times New Roman"/>
                <w:i/>
                <w:snapToGrid w:val="0"/>
                <w:color w:val="auto"/>
                <w:kern w:val="0"/>
                <w:highlight w:val="none"/>
                <w:vertAlign w:val="subscript"/>
              </w:rPr>
              <w:t>i</w:t>
            </w:r>
            <w:r>
              <w:rPr>
                <w:rFonts w:hint="eastAsia" w:cs="Times New Roman"/>
                <w:snapToGrid w:val="0"/>
                <w:color w:val="auto"/>
                <w:kern w:val="0"/>
                <w:highlight w:val="none"/>
                <w:lang w:eastAsia="zh-CN"/>
              </w:rPr>
              <w:t>（</w:t>
            </w:r>
            <w:r>
              <w:rPr>
                <w:rFonts w:hint="default" w:ascii="Times New Roman" w:hAnsi="Times New Roman" w:eastAsia="宋体" w:cs="Times New Roman"/>
                <w:i/>
                <w:snapToGrid w:val="0"/>
                <w:color w:val="auto"/>
                <w:kern w:val="0"/>
                <w:highlight w:val="none"/>
              </w:rPr>
              <w:t>T</w:t>
            </w:r>
            <w:r>
              <w:rPr>
                <w:rFonts w:hint="eastAsia" w:cs="Times New Roman"/>
                <w:snapToGrid w:val="0"/>
                <w:color w:val="auto"/>
                <w:kern w:val="0"/>
                <w:highlight w:val="none"/>
                <w:lang w:eastAsia="zh-CN"/>
              </w:rPr>
              <w:t>）</w:t>
            </w:r>
            <w:r>
              <w:rPr>
                <w:rFonts w:hint="default" w:ascii="Times New Roman" w:hAnsi="Times New Roman" w:eastAsia="宋体" w:cs="Times New Roman"/>
                <w:snapToGrid w:val="0"/>
                <w:color w:val="auto"/>
                <w:kern w:val="0"/>
                <w:highlight w:val="none"/>
              </w:rPr>
              <w:t>=</w:t>
            </w: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P</w:t>
            </w:r>
            <w:r>
              <w:rPr>
                <w:rFonts w:hint="default" w:ascii="Times New Roman" w:hAnsi="Times New Roman" w:eastAsia="宋体" w:cs="Times New Roman"/>
                <w:snapToGrid w:val="0"/>
                <w:color w:val="auto"/>
                <w:kern w:val="0"/>
                <w:highlight w:val="none"/>
                <w:vertAlign w:val="subscript"/>
              </w:rPr>
              <w:t>1</w:t>
            </w:r>
            <w:r>
              <w:rPr>
                <w:rFonts w:hint="default" w:ascii="Times New Roman" w:hAnsi="Times New Roman" w:eastAsia="宋体" w:cs="Times New Roman"/>
                <w:i/>
                <w:snapToGrid w:val="0"/>
                <w:color w:val="auto"/>
                <w:kern w:val="0"/>
                <w:highlight w:val="none"/>
                <w:vertAlign w:val="subscript"/>
              </w:rPr>
              <w:t>i</w:t>
            </w:r>
            <w:r>
              <w:rPr>
                <w:rFonts w:hint="eastAsia" w:cs="Times New Roman"/>
                <w:snapToGrid w:val="0"/>
                <w:color w:val="auto"/>
                <w:kern w:val="0"/>
                <w:highlight w:val="none"/>
                <w:lang w:eastAsia="zh-CN"/>
              </w:rPr>
              <w:t>（</w:t>
            </w:r>
            <w:r>
              <w:rPr>
                <w:rFonts w:hint="default" w:ascii="Times New Roman" w:hAnsi="Times New Roman" w:eastAsia="宋体" w:cs="Times New Roman"/>
                <w:i/>
                <w:snapToGrid w:val="0"/>
                <w:color w:val="auto"/>
                <w:kern w:val="0"/>
                <w:highlight w:val="none"/>
              </w:rPr>
              <w:t>T</w:t>
            </w:r>
            <w:r>
              <w:rPr>
                <w:rFonts w:hint="eastAsia" w:cs="Times New Roman"/>
                <w:snapToGrid w:val="0"/>
                <w:color w:val="auto"/>
                <w:kern w:val="0"/>
                <w:highlight w:val="none"/>
                <w:lang w:eastAsia="zh-CN"/>
              </w:rPr>
              <w:t>）</w:t>
            </w:r>
            <w:r>
              <w:rPr>
                <w:rFonts w:hint="default" w:ascii="Times New Roman" w:hAnsi="Times New Roman" w:eastAsia="宋体" w:cs="Times New Roman"/>
                <w:snapToGrid w:val="0"/>
                <w:color w:val="auto"/>
                <w:kern w:val="0"/>
                <w:highlight w:val="none"/>
              </w:rPr>
              <w:t>－</w:t>
            </w:r>
            <w:r>
              <w:rPr>
                <w:rFonts w:hint="eastAsia" w:cs="Times New Roman"/>
                <w:snapToGrid w:val="0"/>
                <w:color w:val="auto"/>
                <w:kern w:val="0"/>
                <w:highlight w:val="none"/>
                <w:lang w:eastAsia="zh-CN"/>
              </w:rPr>
              <w:t>（</w:t>
            </w:r>
            <w:r>
              <w:rPr>
                <w:rFonts w:hint="default" w:ascii="Times New Roman" w:hAnsi="Times New Roman" w:eastAsia="宋体" w:cs="Times New Roman"/>
                <w:i/>
                <w:snapToGrid w:val="0"/>
                <w:color w:val="auto"/>
                <w:kern w:val="0"/>
                <w:highlight w:val="none"/>
              </w:rPr>
              <w:t>TL</w:t>
            </w:r>
            <w:r>
              <w:rPr>
                <w:rFonts w:hint="default" w:ascii="Times New Roman" w:hAnsi="Times New Roman" w:eastAsia="宋体" w:cs="Times New Roman"/>
                <w:i/>
                <w:snapToGrid w:val="0"/>
                <w:color w:val="auto"/>
                <w:kern w:val="0"/>
                <w:highlight w:val="none"/>
                <w:vertAlign w:val="subscript"/>
              </w:rPr>
              <w:t>i</w:t>
            </w:r>
            <w:r>
              <w:rPr>
                <w:rFonts w:hint="default" w:ascii="Times New Roman" w:hAnsi="Times New Roman" w:eastAsia="宋体" w:cs="Times New Roman"/>
                <w:snapToGrid w:val="0"/>
                <w:color w:val="auto"/>
                <w:kern w:val="0"/>
                <w:highlight w:val="none"/>
              </w:rPr>
              <w:t>+6</w:t>
            </w:r>
            <w:r>
              <w:rPr>
                <w:rFonts w:hint="eastAsia" w:cs="Times New Roman"/>
                <w:snapToGrid w:val="0"/>
                <w:color w:val="auto"/>
                <w:kern w:val="0"/>
                <w:highlight w:val="none"/>
                <w:lang w:eastAsia="zh-CN"/>
              </w:rPr>
              <w:t>）</w:t>
            </w:r>
          </w:p>
          <w:p w14:paraId="2F9C47D3">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式中：</w:t>
            </w:r>
            <w:r>
              <w:rPr>
                <w:rFonts w:hint="default" w:ascii="Times New Roman" w:hAnsi="Times New Roman" w:eastAsia="宋体" w:cs="Times New Roman"/>
                <w:i/>
                <w:color w:val="auto"/>
                <w:kern w:val="24"/>
                <w:highlight w:val="none"/>
              </w:rPr>
              <w:t>L</w:t>
            </w:r>
            <w:r>
              <w:rPr>
                <w:rFonts w:hint="default" w:ascii="Times New Roman" w:hAnsi="Times New Roman" w:eastAsia="宋体" w:cs="Times New Roman"/>
                <w:i/>
                <w:color w:val="auto"/>
                <w:kern w:val="24"/>
                <w:highlight w:val="none"/>
                <w:vertAlign w:val="subscript"/>
              </w:rPr>
              <w:t>P</w:t>
            </w:r>
            <w:r>
              <w:rPr>
                <w:rFonts w:hint="default" w:ascii="Times New Roman" w:hAnsi="Times New Roman" w:eastAsia="宋体" w:cs="Times New Roman"/>
                <w:color w:val="auto"/>
                <w:kern w:val="24"/>
                <w:highlight w:val="none"/>
                <w:vertAlign w:val="subscript"/>
              </w:rPr>
              <w:t>2</w:t>
            </w:r>
            <w:r>
              <w:rPr>
                <w:rFonts w:hint="default" w:ascii="Times New Roman" w:hAnsi="Times New Roman" w:eastAsia="宋体" w:cs="Times New Roman"/>
                <w:i/>
                <w:color w:val="auto"/>
                <w:kern w:val="24"/>
                <w:highlight w:val="none"/>
                <w:vertAlign w:val="subscript"/>
              </w:rPr>
              <w:t>i</w:t>
            </w:r>
            <w:r>
              <w:rPr>
                <w:rFonts w:hint="eastAsia" w:cs="Times New Roman"/>
                <w:color w:val="auto"/>
                <w:kern w:val="24"/>
                <w:highlight w:val="none"/>
                <w:lang w:eastAsia="zh-CN"/>
              </w:rPr>
              <w:t>（</w:t>
            </w:r>
            <w:r>
              <w:rPr>
                <w:rFonts w:hint="default" w:ascii="Times New Roman" w:hAnsi="Times New Roman" w:eastAsia="宋体" w:cs="Times New Roman"/>
                <w:i/>
                <w:color w:val="auto"/>
                <w:kern w:val="24"/>
                <w:highlight w:val="none"/>
              </w:rPr>
              <w:t>T</w:t>
            </w:r>
            <w:r>
              <w:rPr>
                <w:rFonts w:hint="eastAsia" w:cs="Times New Roman"/>
                <w:color w:val="auto"/>
                <w:kern w:val="24"/>
                <w:highlight w:val="none"/>
                <w:lang w:eastAsia="zh-CN"/>
              </w:rPr>
              <w:t>）</w:t>
            </w:r>
            <w:r>
              <w:rPr>
                <w:rFonts w:hint="default" w:ascii="Times New Roman" w:hAnsi="Times New Roman" w:eastAsia="宋体" w:cs="Times New Roman"/>
                <w:color w:val="auto"/>
                <w:kern w:val="24"/>
                <w:highlight w:val="none"/>
              </w:rPr>
              <w:t>—靠近围护结构处室外N个噪声源</w:t>
            </w:r>
            <w:r>
              <w:rPr>
                <w:rFonts w:hint="default" w:ascii="Times New Roman" w:hAnsi="Times New Roman" w:eastAsia="宋体" w:cs="Times New Roman"/>
                <w:i/>
                <w:color w:val="auto"/>
                <w:kern w:val="24"/>
                <w:highlight w:val="none"/>
              </w:rPr>
              <w:t>i</w:t>
            </w:r>
            <w:r>
              <w:rPr>
                <w:rFonts w:hint="default" w:ascii="Times New Roman" w:hAnsi="Times New Roman" w:eastAsia="宋体" w:cs="Times New Roman"/>
                <w:color w:val="auto"/>
                <w:kern w:val="24"/>
                <w:highlight w:val="none"/>
              </w:rPr>
              <w:t>倍频带的叠加声压级，dB；</w:t>
            </w:r>
          </w:p>
          <w:p w14:paraId="37784D7F">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00" w:firstLineChars="50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i/>
                <w:color w:val="auto"/>
                <w:kern w:val="24"/>
                <w:highlight w:val="none"/>
              </w:rPr>
              <w:t>TL</w:t>
            </w:r>
            <w:r>
              <w:rPr>
                <w:rFonts w:hint="default" w:ascii="Times New Roman" w:hAnsi="Times New Roman" w:eastAsia="宋体" w:cs="Times New Roman"/>
                <w:i/>
                <w:color w:val="auto"/>
                <w:kern w:val="24"/>
                <w:highlight w:val="none"/>
                <w:vertAlign w:val="subscript"/>
              </w:rPr>
              <w:t>i</w:t>
            </w:r>
            <w:r>
              <w:rPr>
                <w:rFonts w:hint="default" w:ascii="Times New Roman" w:hAnsi="Times New Roman" w:eastAsia="宋体" w:cs="Times New Roman"/>
                <w:i/>
                <w:color w:val="auto"/>
                <w:kern w:val="24"/>
                <w:highlight w:val="none"/>
              </w:rPr>
              <w:t>—</w:t>
            </w:r>
            <w:r>
              <w:rPr>
                <w:rFonts w:hint="default" w:ascii="Times New Roman" w:hAnsi="Times New Roman" w:eastAsia="宋体" w:cs="Times New Roman"/>
                <w:color w:val="auto"/>
                <w:kern w:val="24"/>
                <w:highlight w:val="none"/>
              </w:rPr>
              <w:t>围护结构</w:t>
            </w:r>
            <w:r>
              <w:rPr>
                <w:rFonts w:hint="default" w:ascii="Times New Roman" w:hAnsi="Times New Roman" w:eastAsia="宋体" w:cs="Times New Roman"/>
                <w:i/>
                <w:color w:val="auto"/>
                <w:kern w:val="24"/>
                <w:highlight w:val="none"/>
              </w:rPr>
              <w:t>i</w:t>
            </w:r>
            <w:r>
              <w:rPr>
                <w:rFonts w:hint="default" w:ascii="Times New Roman" w:hAnsi="Times New Roman" w:eastAsia="宋体" w:cs="Times New Roman"/>
                <w:color w:val="auto"/>
                <w:kern w:val="24"/>
                <w:highlight w:val="none"/>
              </w:rPr>
              <w:t>倍频带的隔声量。</w:t>
            </w:r>
          </w:p>
          <w:p w14:paraId="60563D2F">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jc w:val="center"/>
              <w:textAlignment w:val="auto"/>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W</w:t>
            </w:r>
            <w:r>
              <w:rPr>
                <w:rFonts w:hint="default" w:ascii="Times New Roman" w:hAnsi="Times New Roman" w:eastAsia="宋体" w:cs="Times New Roman"/>
                <w:snapToGrid w:val="0"/>
                <w:color w:val="auto"/>
                <w:kern w:val="0"/>
                <w:highlight w:val="none"/>
              </w:rPr>
              <w:t>=</w:t>
            </w: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P</w:t>
            </w:r>
            <w:r>
              <w:rPr>
                <w:rFonts w:hint="default" w:ascii="Times New Roman" w:hAnsi="Times New Roman" w:eastAsia="宋体" w:cs="Times New Roman"/>
                <w:snapToGrid w:val="0"/>
                <w:color w:val="auto"/>
                <w:kern w:val="0"/>
                <w:highlight w:val="none"/>
                <w:vertAlign w:val="subscript"/>
              </w:rPr>
              <w:t>2</w:t>
            </w:r>
            <w:r>
              <w:rPr>
                <w:rFonts w:hint="eastAsia" w:cs="Times New Roman"/>
                <w:snapToGrid w:val="0"/>
                <w:color w:val="auto"/>
                <w:kern w:val="0"/>
                <w:highlight w:val="none"/>
                <w:lang w:eastAsia="zh-CN"/>
              </w:rPr>
              <w:t>（</w:t>
            </w:r>
            <w:r>
              <w:rPr>
                <w:rFonts w:hint="default" w:ascii="Times New Roman" w:hAnsi="Times New Roman" w:eastAsia="宋体" w:cs="Times New Roman"/>
                <w:i/>
                <w:snapToGrid w:val="0"/>
                <w:color w:val="auto"/>
                <w:kern w:val="0"/>
                <w:highlight w:val="none"/>
              </w:rPr>
              <w:t>T</w:t>
            </w:r>
            <w:r>
              <w:rPr>
                <w:rFonts w:hint="eastAsia" w:cs="Times New Roman"/>
                <w:snapToGrid w:val="0"/>
                <w:color w:val="auto"/>
                <w:kern w:val="0"/>
                <w:highlight w:val="none"/>
                <w:lang w:eastAsia="zh-CN"/>
              </w:rPr>
              <w:t>）</w:t>
            </w:r>
            <w:r>
              <w:rPr>
                <w:rFonts w:hint="default" w:ascii="Times New Roman" w:hAnsi="Times New Roman" w:eastAsia="宋体" w:cs="Times New Roman"/>
                <w:snapToGrid w:val="0"/>
                <w:color w:val="auto"/>
                <w:kern w:val="0"/>
                <w:highlight w:val="none"/>
              </w:rPr>
              <w:t>+10lg</w:t>
            </w:r>
            <w:r>
              <w:rPr>
                <w:rFonts w:hint="default" w:ascii="Times New Roman" w:hAnsi="Times New Roman" w:eastAsia="宋体" w:cs="Times New Roman"/>
                <w:i/>
                <w:snapToGrid w:val="0"/>
                <w:color w:val="auto"/>
                <w:kern w:val="0"/>
                <w:highlight w:val="none"/>
              </w:rPr>
              <w:t>s</w:t>
            </w:r>
          </w:p>
          <w:p w14:paraId="57C0CCAC">
            <w:pPr>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②声级计算</w:t>
            </w:r>
          </w:p>
          <w:p w14:paraId="31F780FE">
            <w:pPr>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建设项目声源在预测点产生的等效声级贡献值</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L</w:t>
            </w:r>
            <w:r>
              <w:rPr>
                <w:rFonts w:hint="default" w:ascii="Times New Roman" w:hAnsi="Times New Roman" w:eastAsia="宋体" w:cs="Times New Roman"/>
                <w:i/>
                <w:iCs/>
                <w:color w:val="auto"/>
                <w:kern w:val="24"/>
                <w:sz w:val="24"/>
                <w:highlight w:val="none"/>
              </w:rPr>
              <w:t>eqg</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计算公式：</w:t>
            </w:r>
          </w:p>
          <w:p w14:paraId="5EBA2EF5">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28"/>
                <w:highlight w:val="none"/>
              </w:rPr>
              <w:object>
                <v:shape id="_x0000_i1027" o:spt="75" type="#_x0000_t75" style="height:34pt;width:134pt;" o:ole="t" filled="f" o:preferrelative="t" stroked="f" coordsize="21600,21600">
                  <v:path/>
                  <v:fill on="f" alignshape="1" focussize="0,0"/>
                  <v:stroke on="f"/>
                  <v:imagedata r:id="rId17" o:title=""/>
                  <o:lock v:ext="edit" aspectratio="t"/>
                  <w10:wrap type="none"/>
                  <w10:anchorlock/>
                </v:shape>
                <o:OLEObject Type="Embed" ProgID="Equation.3" ShapeID="_x0000_i1027" DrawAspect="Content" ObjectID="_1468075728" r:id="rId16">
                  <o:LockedField>false</o:LockedField>
                </o:OLEObject>
              </w:object>
            </w:r>
          </w:p>
          <w:p w14:paraId="22ADE16A">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式中：L</w:t>
            </w:r>
            <w:r>
              <w:rPr>
                <w:rFonts w:hint="default" w:ascii="Times New Roman" w:hAnsi="Times New Roman" w:eastAsia="宋体" w:cs="Times New Roman"/>
                <w:color w:val="auto"/>
                <w:kern w:val="24"/>
                <w:sz w:val="24"/>
                <w:highlight w:val="none"/>
                <w:vertAlign w:val="subscript"/>
              </w:rPr>
              <w:t>eqg</w:t>
            </w:r>
            <w:r>
              <w:rPr>
                <w:rFonts w:hint="default" w:ascii="Times New Roman" w:hAnsi="Times New Roman" w:eastAsia="宋体" w:cs="Times New Roman"/>
                <w:color w:val="auto"/>
                <w:kern w:val="24"/>
                <w:sz w:val="24"/>
                <w:highlight w:val="none"/>
              </w:rPr>
              <w:t>—建设项目声源在预测点的等效声级贡献值，dB</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A</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w:t>
            </w:r>
          </w:p>
          <w:p w14:paraId="0289B21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L</w:t>
            </w:r>
            <w:r>
              <w:rPr>
                <w:rFonts w:hint="default" w:ascii="Times New Roman" w:hAnsi="Times New Roman" w:eastAsia="宋体" w:cs="Times New Roman"/>
                <w:color w:val="auto"/>
                <w:kern w:val="24"/>
                <w:sz w:val="24"/>
                <w:highlight w:val="none"/>
                <w:vertAlign w:val="subscript"/>
              </w:rPr>
              <w:t>Ai</w:t>
            </w:r>
            <w:r>
              <w:rPr>
                <w:rFonts w:hint="default" w:ascii="Times New Roman" w:hAnsi="Times New Roman" w:eastAsia="宋体" w:cs="Times New Roman"/>
                <w:color w:val="auto"/>
                <w:kern w:val="24"/>
                <w:sz w:val="24"/>
                <w:highlight w:val="none"/>
              </w:rPr>
              <w:t>—i声源在预测点产生的A声级，dB</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A</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w:t>
            </w:r>
          </w:p>
          <w:p w14:paraId="5DA5088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T—预测计算的时间段，s；</w:t>
            </w:r>
          </w:p>
          <w:p w14:paraId="38C6060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t</w:t>
            </w:r>
            <w:r>
              <w:rPr>
                <w:rFonts w:hint="default" w:ascii="Times New Roman" w:hAnsi="Times New Roman" w:eastAsia="宋体" w:cs="Times New Roman"/>
                <w:color w:val="auto"/>
                <w:kern w:val="24"/>
                <w:sz w:val="24"/>
                <w:highlight w:val="none"/>
                <w:vertAlign w:val="subscript"/>
              </w:rPr>
              <w:t>i</w:t>
            </w:r>
            <w:r>
              <w:rPr>
                <w:rFonts w:hint="default" w:ascii="Times New Roman" w:hAnsi="Times New Roman" w:eastAsia="宋体" w:cs="Times New Roman"/>
                <w:color w:val="auto"/>
                <w:kern w:val="24"/>
                <w:sz w:val="24"/>
                <w:highlight w:val="none"/>
              </w:rPr>
              <w:t>—i声源在T时段内的运行时间，s；</w:t>
            </w:r>
          </w:p>
          <w:p w14:paraId="637CCB2E">
            <w:pPr>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1188" w:firstLineChars="495"/>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sz w:val="24"/>
                <w:highlight w:val="none"/>
              </w:rPr>
              <w:t>n—声源个数。</w:t>
            </w:r>
          </w:p>
          <w:p w14:paraId="14268011">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③户外声传播衰减计算</w:t>
            </w:r>
          </w:p>
          <w:p w14:paraId="52053B24">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户外声传播衰减包括几何发散（A</w:t>
            </w:r>
            <w:r>
              <w:rPr>
                <w:rFonts w:hint="default" w:ascii="Times New Roman" w:hAnsi="Times New Roman" w:eastAsia="宋体" w:cs="Times New Roman"/>
                <w:color w:val="auto"/>
                <w:kern w:val="24"/>
                <w:highlight w:val="none"/>
                <w:vertAlign w:val="subscript"/>
              </w:rPr>
              <w:t>div</w:t>
            </w:r>
            <w:r>
              <w:rPr>
                <w:rFonts w:hint="default" w:ascii="Times New Roman" w:hAnsi="Times New Roman" w:eastAsia="宋体" w:cs="Times New Roman"/>
                <w:color w:val="auto"/>
                <w:kern w:val="24"/>
                <w:highlight w:val="none"/>
              </w:rPr>
              <w:t>）、大气吸收（A</w:t>
            </w:r>
            <w:r>
              <w:rPr>
                <w:rFonts w:hint="default" w:ascii="Times New Roman" w:hAnsi="Times New Roman" w:eastAsia="宋体" w:cs="Times New Roman"/>
                <w:color w:val="auto"/>
                <w:kern w:val="24"/>
                <w:highlight w:val="none"/>
                <w:vertAlign w:val="subscript"/>
              </w:rPr>
              <w:t>atm</w:t>
            </w:r>
            <w:r>
              <w:rPr>
                <w:rFonts w:hint="default" w:ascii="Times New Roman" w:hAnsi="Times New Roman" w:eastAsia="宋体" w:cs="Times New Roman"/>
                <w:color w:val="auto"/>
                <w:kern w:val="24"/>
                <w:highlight w:val="none"/>
              </w:rPr>
              <w:t>）、地面效应（A</w:t>
            </w:r>
            <w:r>
              <w:rPr>
                <w:rFonts w:hint="default" w:ascii="Times New Roman" w:hAnsi="Times New Roman" w:eastAsia="宋体" w:cs="Times New Roman"/>
                <w:color w:val="auto"/>
                <w:kern w:val="24"/>
                <w:highlight w:val="none"/>
                <w:vertAlign w:val="subscript"/>
              </w:rPr>
              <w:t>gr</w:t>
            </w:r>
            <w:r>
              <w:rPr>
                <w:rFonts w:hint="default" w:ascii="Times New Roman" w:hAnsi="Times New Roman" w:eastAsia="宋体" w:cs="Times New Roman"/>
                <w:color w:val="auto"/>
                <w:kern w:val="24"/>
                <w:highlight w:val="none"/>
              </w:rPr>
              <w:t>）、屏障屏蔽（A</w:t>
            </w:r>
            <w:r>
              <w:rPr>
                <w:rFonts w:hint="default" w:ascii="Times New Roman" w:hAnsi="Times New Roman" w:eastAsia="宋体" w:cs="Times New Roman"/>
                <w:color w:val="auto"/>
                <w:kern w:val="24"/>
                <w:highlight w:val="none"/>
                <w:vertAlign w:val="subscript"/>
              </w:rPr>
              <w:t>bar</w:t>
            </w:r>
            <w:r>
              <w:rPr>
                <w:rFonts w:hint="default" w:ascii="Times New Roman" w:hAnsi="Times New Roman" w:eastAsia="宋体" w:cs="Times New Roman"/>
                <w:color w:val="auto"/>
                <w:kern w:val="24"/>
                <w:highlight w:val="none"/>
              </w:rPr>
              <w:t>）、其他多方面效应（A</w:t>
            </w:r>
            <w:r>
              <w:rPr>
                <w:rFonts w:hint="default" w:ascii="Times New Roman" w:hAnsi="Times New Roman" w:eastAsia="宋体" w:cs="Times New Roman"/>
                <w:color w:val="auto"/>
                <w:kern w:val="24"/>
                <w:highlight w:val="none"/>
                <w:vertAlign w:val="subscript"/>
              </w:rPr>
              <w:t>misc</w:t>
            </w:r>
            <w:r>
              <w:rPr>
                <w:rFonts w:hint="default" w:ascii="Times New Roman" w:hAnsi="Times New Roman" w:eastAsia="宋体" w:cs="Times New Roman"/>
                <w:color w:val="auto"/>
                <w:kern w:val="24"/>
                <w:highlight w:val="none"/>
              </w:rPr>
              <w:t>）引起的衰减。</w:t>
            </w:r>
          </w:p>
          <w:p w14:paraId="545BD302">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距声源点r处的A声级按下式计算：</w:t>
            </w:r>
          </w:p>
          <w:p w14:paraId="322ADA45">
            <w:pPr>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right="0"/>
              <w:jc w:val="center"/>
              <w:textAlignment w:val="auto"/>
              <w:rPr>
                <w:rFonts w:hint="default"/>
                <w:color w:val="auto"/>
                <w:sz w:val="24"/>
                <w:szCs w:val="24"/>
                <w:highlight w:val="none"/>
              </w:rPr>
            </w:pPr>
            <w:r>
              <w:rPr>
                <w:rFonts w:hint="default" w:ascii="Times New Roman" w:hAnsi="Times New Roman" w:eastAsia="宋体" w:cs="Times New Roman"/>
                <w:i/>
                <w:iCs/>
                <w:color w:val="auto"/>
                <w:kern w:val="0"/>
                <w:sz w:val="24"/>
                <w:szCs w:val="24"/>
                <w:highlight w:val="none"/>
                <w:lang w:val="en-US" w:eastAsia="zh-CN" w:bidi="ar"/>
              </w:rPr>
              <w:t>Lp</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r</w:t>
            </w:r>
            <w:r>
              <w:rPr>
                <w:rFonts w:hint="eastAsia"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L</w:t>
            </w:r>
            <w:r>
              <w:rPr>
                <w:rFonts w:hint="eastAsia" w:ascii="Times New Roman" w:hAnsi="Times New Roman" w:eastAsia="宋体" w:cs="Times New Roman"/>
                <w:i/>
                <w:iCs/>
                <w:color w:val="auto"/>
                <w:kern w:val="0"/>
                <w:sz w:val="24"/>
                <w:szCs w:val="24"/>
                <w:highlight w:val="none"/>
                <w:lang w:val="en-US" w:eastAsia="zh-CN" w:bidi="ar"/>
              </w:rPr>
              <w:t>w</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D</w:t>
            </w:r>
            <w:r>
              <w:rPr>
                <w:rFonts w:hint="default" w:ascii="Times New Roman" w:hAnsi="Times New Roman" w:eastAsia="宋体" w:cs="Times New Roman"/>
                <w:color w:val="auto"/>
                <w:kern w:val="0"/>
                <w:sz w:val="24"/>
                <w:szCs w:val="24"/>
                <w:highlight w:val="none"/>
                <w:lang w:val="en-US" w:eastAsia="zh-CN" w:bidi="ar"/>
              </w:rPr>
              <w:t>C</w:t>
            </w:r>
            <w:r>
              <w:rPr>
                <w:rFonts w:hint="eastAsia" w:ascii="宋体" w:hAnsi="宋体" w:eastAsia="宋体" w:cs="宋体"/>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div</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atm</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gr</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bar</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misc</w:t>
            </w:r>
            <w:r>
              <w:rPr>
                <w:rFonts w:hint="eastAsia" w:cs="Times New Roman"/>
                <w:color w:val="auto"/>
                <w:kern w:val="0"/>
                <w:sz w:val="24"/>
                <w:szCs w:val="24"/>
                <w:highlight w:val="none"/>
                <w:lang w:val="en-US" w:eastAsia="zh-CN" w:bidi="ar"/>
              </w:rPr>
              <w:t>）</w:t>
            </w:r>
          </w:p>
          <w:p w14:paraId="6C5B41DE">
            <w:pPr>
              <w:pStyle w:val="155"/>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3.3预测结果</w:t>
            </w:r>
          </w:p>
          <w:p w14:paraId="4B56FD03">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Cs/>
                <w:color w:val="auto"/>
                <w:kern w:val="24"/>
                <w:sz w:val="24"/>
                <w:highlight w:val="none"/>
              </w:rPr>
              <w:t>本次预测计算只考虑工程各声源所在厂房围护结构的屏蔽效应和声源至受声点的几何发散衰减，不考虑空气吸收及影响较小的附加衰减。</w:t>
            </w:r>
            <w:r>
              <w:rPr>
                <w:rFonts w:hint="default" w:ascii="Times New Roman" w:hAnsi="Times New Roman" w:eastAsia="宋体" w:cs="Times New Roman"/>
                <w:color w:val="auto"/>
                <w:kern w:val="24"/>
                <w:sz w:val="24"/>
                <w:highlight w:val="none"/>
              </w:rPr>
              <w:t>各厂界噪声预测结果见下表。</w:t>
            </w:r>
          </w:p>
          <w:p w14:paraId="160479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leftChars="0" w:right="0" w:rightChars="0"/>
              <w:jc w:val="center"/>
              <w:textAlignment w:val="auto"/>
              <w:outlineLvl w:val="9"/>
              <w:rPr>
                <w:rFonts w:hint="default"/>
                <w:b/>
                <w:bCs/>
                <w:color w:val="auto"/>
                <w:sz w:val="24"/>
                <w:szCs w:val="24"/>
                <w:highlight w:val="none"/>
                <w:lang w:val="zh-CN" w:eastAsia="zh-CN"/>
              </w:rPr>
            </w:pPr>
            <w:r>
              <w:rPr>
                <w:rFonts w:hint="default"/>
                <w:b/>
                <w:bCs/>
                <w:color w:val="auto"/>
                <w:sz w:val="24"/>
                <w:szCs w:val="24"/>
                <w:highlight w:val="none"/>
                <w:lang w:val="zh-CN" w:eastAsia="zh-CN"/>
              </w:rPr>
              <w:t>表</w:t>
            </w:r>
            <w:r>
              <w:rPr>
                <w:rFonts w:hint="eastAsia"/>
                <w:b/>
                <w:bCs/>
                <w:color w:val="auto"/>
                <w:sz w:val="24"/>
                <w:szCs w:val="24"/>
                <w:highlight w:val="none"/>
                <w:lang w:val="en-US" w:eastAsia="zh-CN"/>
              </w:rPr>
              <w:t xml:space="preserve">4-17 </w:t>
            </w:r>
            <w:r>
              <w:rPr>
                <w:rFonts w:hint="default"/>
                <w:b/>
                <w:bCs/>
                <w:color w:val="auto"/>
                <w:sz w:val="24"/>
                <w:szCs w:val="24"/>
                <w:highlight w:val="none"/>
                <w:lang w:val="zh-CN" w:eastAsia="zh-CN"/>
              </w:rPr>
              <w:t>噪声源距各</w:t>
            </w:r>
            <w:r>
              <w:rPr>
                <w:rFonts w:hint="eastAsia"/>
                <w:b/>
                <w:bCs/>
                <w:color w:val="auto"/>
                <w:sz w:val="24"/>
                <w:szCs w:val="24"/>
                <w:highlight w:val="none"/>
                <w:lang w:val="en-US" w:eastAsia="zh-CN"/>
              </w:rPr>
              <w:t>车间</w:t>
            </w:r>
            <w:r>
              <w:rPr>
                <w:rFonts w:hint="default"/>
                <w:b/>
                <w:bCs/>
                <w:color w:val="auto"/>
                <w:sz w:val="24"/>
                <w:szCs w:val="24"/>
                <w:highlight w:val="none"/>
                <w:lang w:val="zh-CN" w:eastAsia="zh-CN"/>
              </w:rPr>
              <w:t>界</w:t>
            </w:r>
            <w:r>
              <w:rPr>
                <w:rFonts w:hint="eastAsia"/>
                <w:b/>
                <w:bCs/>
                <w:color w:val="auto"/>
                <w:sz w:val="24"/>
                <w:szCs w:val="24"/>
                <w:highlight w:val="none"/>
                <w:lang w:val="zh-CN" w:eastAsia="zh-CN"/>
              </w:rPr>
              <w:t>叠加</w:t>
            </w:r>
            <w:r>
              <w:rPr>
                <w:rFonts w:hint="default"/>
                <w:b/>
                <w:bCs/>
                <w:color w:val="auto"/>
                <w:sz w:val="24"/>
                <w:szCs w:val="24"/>
                <w:highlight w:val="none"/>
                <w:lang w:val="zh-CN" w:eastAsia="zh-CN"/>
              </w:rPr>
              <w:t>值表</w:t>
            </w:r>
          </w:p>
          <w:tbl>
            <w:tblPr>
              <w:tblStyle w:val="75"/>
              <w:tblW w:w="492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444"/>
              <w:gridCol w:w="1814"/>
              <w:gridCol w:w="2145"/>
              <w:gridCol w:w="2864"/>
            </w:tblGrid>
            <w:tr w14:paraId="0E23C0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95" w:hRule="atLeast"/>
                <w:jc w:val="center"/>
              </w:trPr>
              <w:tc>
                <w:tcPr>
                  <w:tcW w:w="873" w:type="pct"/>
                  <w:tcBorders>
                    <w:tl2br w:val="nil"/>
                    <w:tr2bl w:val="nil"/>
                  </w:tcBorders>
                  <w:noWrap w:val="0"/>
                  <w:tcMar>
                    <w:top w:w="15" w:type="dxa"/>
                    <w:left w:w="15" w:type="dxa"/>
                    <w:right w:w="15" w:type="dxa"/>
                  </w:tcMar>
                  <w:vAlign w:val="center"/>
                </w:tcPr>
                <w:p w14:paraId="60B15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highlight w:val="none"/>
                    </w:rPr>
                  </w:pPr>
                  <w:r>
                    <w:rPr>
                      <w:rFonts w:hint="eastAsia"/>
                      <w:b w:val="0"/>
                      <w:bCs w:val="0"/>
                      <w:color w:val="auto"/>
                      <w:highlight w:val="none"/>
                      <w:lang w:val="en-US" w:eastAsia="zh-CN"/>
                    </w:rPr>
                    <w:t>试验车间</w:t>
                  </w:r>
                </w:p>
              </w:tc>
              <w:tc>
                <w:tcPr>
                  <w:tcW w:w="1097" w:type="pct"/>
                  <w:tcBorders>
                    <w:tl2br w:val="nil"/>
                    <w:tr2bl w:val="nil"/>
                  </w:tcBorders>
                  <w:noWrap w:val="0"/>
                  <w:tcMar>
                    <w:top w:w="15" w:type="dxa"/>
                    <w:left w:w="15" w:type="dxa"/>
                    <w:right w:w="15" w:type="dxa"/>
                  </w:tcMar>
                  <w:vAlign w:val="center"/>
                </w:tcPr>
                <w:p w14:paraId="5090B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highlight w:val="none"/>
                    </w:rPr>
                  </w:pPr>
                  <w:r>
                    <w:rPr>
                      <w:rFonts w:hint="default"/>
                      <w:b w:val="0"/>
                      <w:bCs w:val="0"/>
                      <w:color w:val="auto"/>
                      <w:highlight w:val="none"/>
                      <w:lang w:val="en-US" w:eastAsia="zh-CN"/>
                    </w:rPr>
                    <w:t>噪声污染源</w:t>
                  </w:r>
                </w:p>
              </w:tc>
              <w:tc>
                <w:tcPr>
                  <w:tcW w:w="1297" w:type="pct"/>
                  <w:tcBorders>
                    <w:tl2br w:val="nil"/>
                    <w:tr2bl w:val="nil"/>
                  </w:tcBorders>
                  <w:noWrap w:val="0"/>
                  <w:tcMar>
                    <w:top w:w="15" w:type="dxa"/>
                    <w:left w:w="15" w:type="dxa"/>
                    <w:right w:w="15" w:type="dxa"/>
                  </w:tcMar>
                  <w:vAlign w:val="center"/>
                </w:tcPr>
                <w:p w14:paraId="6DCE1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highlight w:val="none"/>
                      <w:lang w:val="en-US"/>
                    </w:rPr>
                  </w:pPr>
                  <w:r>
                    <w:rPr>
                      <w:rFonts w:hint="eastAsia"/>
                      <w:b w:val="0"/>
                      <w:bCs w:val="0"/>
                      <w:color w:val="auto"/>
                      <w:highlight w:val="none"/>
                      <w:lang w:val="en-US" w:eastAsia="zh-CN"/>
                    </w:rPr>
                    <w:t>车间界</w:t>
                  </w:r>
                </w:p>
              </w:tc>
              <w:tc>
                <w:tcPr>
                  <w:tcW w:w="1731" w:type="pct"/>
                  <w:tcBorders>
                    <w:tl2br w:val="nil"/>
                    <w:tr2bl w:val="nil"/>
                  </w:tcBorders>
                  <w:noWrap w:val="0"/>
                  <w:tcMar>
                    <w:top w:w="15" w:type="dxa"/>
                    <w:left w:w="15" w:type="dxa"/>
                    <w:right w:w="15" w:type="dxa"/>
                  </w:tcMar>
                  <w:vAlign w:val="center"/>
                </w:tcPr>
                <w:p w14:paraId="2A3A88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highlight w:val="none"/>
                    </w:rPr>
                  </w:pPr>
                  <w:r>
                    <w:rPr>
                      <w:rFonts w:hint="default"/>
                      <w:b w:val="0"/>
                      <w:bCs w:val="0"/>
                      <w:color w:val="auto"/>
                      <w:highlight w:val="none"/>
                      <w:lang w:val="en-US" w:eastAsia="zh-CN"/>
                    </w:rPr>
                    <w:t>噪声叠加值</w:t>
                  </w:r>
                  <w:r>
                    <w:rPr>
                      <w:rFonts w:hint="eastAsia"/>
                      <w:b w:val="0"/>
                      <w:bCs w:val="0"/>
                      <w:color w:val="auto"/>
                      <w:szCs w:val="21"/>
                      <w:highlight w:val="none"/>
                      <w:lang w:val="en-US" w:eastAsia="zh-CN"/>
                    </w:rPr>
                    <w:t>d</w:t>
                  </w:r>
                  <w:r>
                    <w:rPr>
                      <w:rFonts w:hint="eastAsia" w:ascii="Times New Roman" w:hAnsi="Times New Roman" w:eastAsia="宋体" w:cs="Times New Roman"/>
                      <w:b w:val="0"/>
                      <w:bCs w:val="0"/>
                      <w:caps/>
                      <w:color w:val="auto"/>
                      <w:szCs w:val="21"/>
                      <w:highlight w:val="none"/>
                      <w:lang w:val="en-US" w:eastAsia="zh-CN"/>
                    </w:rPr>
                    <w:t>B</w:t>
                  </w:r>
                  <w:r>
                    <w:rPr>
                      <w:rFonts w:hint="eastAsia" w:cs="Times New Roman"/>
                      <w:b w:val="0"/>
                      <w:bCs w:val="0"/>
                      <w:caps/>
                      <w:color w:val="auto"/>
                      <w:szCs w:val="21"/>
                      <w:highlight w:val="none"/>
                      <w:lang w:val="en-US" w:eastAsia="zh-CN"/>
                    </w:rPr>
                    <w:t>（</w:t>
                  </w:r>
                  <w:r>
                    <w:rPr>
                      <w:rFonts w:hint="eastAsia" w:ascii="Times New Roman" w:hAnsi="Times New Roman" w:eastAsia="宋体" w:cs="Times New Roman"/>
                      <w:b w:val="0"/>
                      <w:bCs w:val="0"/>
                      <w:caps/>
                      <w:color w:val="auto"/>
                      <w:szCs w:val="21"/>
                      <w:highlight w:val="none"/>
                      <w:lang w:val="en-US" w:eastAsia="zh-CN"/>
                    </w:rPr>
                    <w:t>A</w:t>
                  </w:r>
                  <w:r>
                    <w:rPr>
                      <w:rFonts w:hint="eastAsia" w:cs="Times New Roman"/>
                      <w:b w:val="0"/>
                      <w:bCs w:val="0"/>
                      <w:caps/>
                      <w:color w:val="auto"/>
                      <w:szCs w:val="21"/>
                      <w:highlight w:val="none"/>
                      <w:lang w:val="en-US" w:eastAsia="zh-CN"/>
                    </w:rPr>
                    <w:t>）</w:t>
                  </w:r>
                </w:p>
              </w:tc>
            </w:tr>
            <w:tr w14:paraId="5691E0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88" w:hRule="atLeast"/>
                <w:jc w:val="center"/>
              </w:trPr>
              <w:tc>
                <w:tcPr>
                  <w:tcW w:w="873" w:type="pct"/>
                  <w:vMerge w:val="restart"/>
                  <w:tcBorders>
                    <w:tl2br w:val="nil"/>
                    <w:tr2bl w:val="nil"/>
                  </w:tcBorders>
                  <w:noWrap w:val="0"/>
                  <w:tcMar>
                    <w:top w:w="15" w:type="dxa"/>
                    <w:left w:w="15" w:type="dxa"/>
                    <w:right w:w="15" w:type="dxa"/>
                  </w:tcMar>
                  <w:vAlign w:val="center"/>
                </w:tcPr>
                <w:p w14:paraId="0C7C5D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eastAsia="宋体"/>
                      <w:color w:val="auto"/>
                      <w:highlight w:val="none"/>
                      <w:lang w:eastAsia="zh-CN"/>
                    </w:rPr>
                  </w:pPr>
                  <w:r>
                    <w:rPr>
                      <w:rFonts w:hint="eastAsia"/>
                      <w:color w:val="auto"/>
                      <w:highlight w:val="none"/>
                      <w:lang w:val="en-US" w:eastAsia="zh-CN"/>
                    </w:rPr>
                    <w:t>厂房</w:t>
                  </w:r>
                </w:p>
              </w:tc>
              <w:tc>
                <w:tcPr>
                  <w:tcW w:w="1097" w:type="pct"/>
                  <w:vMerge w:val="restart"/>
                  <w:tcBorders>
                    <w:tl2br w:val="nil"/>
                    <w:tr2bl w:val="nil"/>
                  </w:tcBorders>
                  <w:noWrap w:val="0"/>
                  <w:tcMar>
                    <w:top w:w="15" w:type="dxa"/>
                    <w:left w:w="15" w:type="dxa"/>
                    <w:right w:w="15" w:type="dxa"/>
                  </w:tcMar>
                  <w:vAlign w:val="center"/>
                </w:tcPr>
                <w:p w14:paraId="109CA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highlight w:val="none"/>
                      <w:lang w:val="en-US" w:eastAsia="zh-CN"/>
                    </w:rPr>
                  </w:pPr>
                  <w:r>
                    <w:rPr>
                      <w:rFonts w:hint="eastAsia"/>
                      <w:color w:val="auto"/>
                      <w:highlight w:val="none"/>
                      <w:lang w:val="en-US" w:eastAsia="zh-CN"/>
                    </w:rPr>
                    <w:t>所有产噪设备</w:t>
                  </w:r>
                </w:p>
              </w:tc>
              <w:tc>
                <w:tcPr>
                  <w:tcW w:w="1297" w:type="pct"/>
                  <w:tcBorders>
                    <w:tl2br w:val="nil"/>
                    <w:tr2bl w:val="nil"/>
                  </w:tcBorders>
                  <w:noWrap w:val="0"/>
                  <w:tcMar>
                    <w:top w:w="15" w:type="dxa"/>
                    <w:left w:w="15" w:type="dxa"/>
                    <w:right w:w="15" w:type="dxa"/>
                  </w:tcMar>
                  <w:vAlign w:val="center"/>
                </w:tcPr>
                <w:p w14:paraId="37576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车间</w:t>
                  </w:r>
                  <w:r>
                    <w:rPr>
                      <w:rFonts w:hint="default"/>
                      <w:color w:val="auto"/>
                      <w:highlight w:val="none"/>
                      <w:lang w:val="en-US" w:eastAsia="zh-CN"/>
                    </w:rPr>
                    <w:t>东界</w:t>
                  </w:r>
                </w:p>
              </w:tc>
              <w:tc>
                <w:tcPr>
                  <w:tcW w:w="1731" w:type="pct"/>
                  <w:tcBorders>
                    <w:tl2br w:val="nil"/>
                    <w:tr2bl w:val="nil"/>
                  </w:tcBorders>
                  <w:noWrap w:val="0"/>
                  <w:tcMar>
                    <w:top w:w="15" w:type="dxa"/>
                    <w:left w:w="15" w:type="dxa"/>
                    <w:right w:w="15" w:type="dxa"/>
                  </w:tcMar>
                  <w:vAlign w:val="center"/>
                </w:tcPr>
                <w:p w14:paraId="419DB1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58.8</w:t>
                  </w:r>
                </w:p>
              </w:tc>
            </w:tr>
            <w:tr w14:paraId="174DA3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88" w:hRule="atLeast"/>
                <w:jc w:val="center"/>
              </w:trPr>
              <w:tc>
                <w:tcPr>
                  <w:tcW w:w="873" w:type="pct"/>
                  <w:vMerge w:val="continue"/>
                  <w:tcBorders>
                    <w:tl2br w:val="nil"/>
                    <w:tr2bl w:val="nil"/>
                  </w:tcBorders>
                  <w:noWrap w:val="0"/>
                  <w:tcMar>
                    <w:top w:w="15" w:type="dxa"/>
                    <w:left w:w="15" w:type="dxa"/>
                    <w:right w:w="15" w:type="dxa"/>
                  </w:tcMar>
                  <w:vAlign w:val="center"/>
                </w:tcPr>
                <w:p w14:paraId="0C945E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color w:val="auto"/>
                      <w:highlight w:val="none"/>
                    </w:rPr>
                  </w:pPr>
                </w:p>
              </w:tc>
              <w:tc>
                <w:tcPr>
                  <w:tcW w:w="1097" w:type="pct"/>
                  <w:vMerge w:val="continue"/>
                  <w:tcBorders>
                    <w:tl2br w:val="nil"/>
                    <w:tr2bl w:val="nil"/>
                  </w:tcBorders>
                  <w:noWrap w:val="0"/>
                  <w:tcMar>
                    <w:top w:w="15" w:type="dxa"/>
                    <w:left w:w="15" w:type="dxa"/>
                    <w:right w:w="15" w:type="dxa"/>
                  </w:tcMar>
                  <w:vAlign w:val="center"/>
                </w:tcPr>
                <w:p w14:paraId="26A086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highlight w:val="none"/>
                      <w:lang w:val="en-US" w:eastAsia="zh-CN"/>
                    </w:rPr>
                  </w:pPr>
                </w:p>
              </w:tc>
              <w:tc>
                <w:tcPr>
                  <w:tcW w:w="1297" w:type="pct"/>
                  <w:tcBorders>
                    <w:tl2br w:val="nil"/>
                    <w:tr2bl w:val="nil"/>
                  </w:tcBorders>
                  <w:noWrap w:val="0"/>
                  <w:tcMar>
                    <w:top w:w="15" w:type="dxa"/>
                    <w:left w:w="15" w:type="dxa"/>
                    <w:right w:w="15" w:type="dxa"/>
                  </w:tcMar>
                  <w:vAlign w:val="center"/>
                </w:tcPr>
                <w:p w14:paraId="711AAD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车间</w:t>
                  </w:r>
                  <w:r>
                    <w:rPr>
                      <w:rFonts w:hint="default"/>
                      <w:color w:val="auto"/>
                      <w:highlight w:val="none"/>
                      <w:lang w:val="en-US" w:eastAsia="zh-CN"/>
                    </w:rPr>
                    <w:t>南界</w:t>
                  </w:r>
                </w:p>
              </w:tc>
              <w:tc>
                <w:tcPr>
                  <w:tcW w:w="1731" w:type="pct"/>
                  <w:tcBorders>
                    <w:tl2br w:val="nil"/>
                    <w:tr2bl w:val="nil"/>
                  </w:tcBorders>
                  <w:noWrap w:val="0"/>
                  <w:tcMar>
                    <w:top w:w="15" w:type="dxa"/>
                    <w:left w:w="15" w:type="dxa"/>
                    <w:right w:w="15" w:type="dxa"/>
                  </w:tcMar>
                  <w:vAlign w:val="center"/>
                </w:tcPr>
                <w:p w14:paraId="06477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58.2</w:t>
                  </w:r>
                </w:p>
              </w:tc>
            </w:tr>
            <w:tr w14:paraId="6BE995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88" w:hRule="atLeast"/>
                <w:jc w:val="center"/>
              </w:trPr>
              <w:tc>
                <w:tcPr>
                  <w:tcW w:w="873" w:type="pct"/>
                  <w:vMerge w:val="continue"/>
                  <w:tcBorders>
                    <w:tl2br w:val="nil"/>
                    <w:tr2bl w:val="nil"/>
                  </w:tcBorders>
                  <w:noWrap w:val="0"/>
                  <w:tcMar>
                    <w:top w:w="15" w:type="dxa"/>
                    <w:left w:w="15" w:type="dxa"/>
                    <w:right w:w="15" w:type="dxa"/>
                  </w:tcMar>
                  <w:vAlign w:val="center"/>
                </w:tcPr>
                <w:p w14:paraId="2A4BC1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color w:val="auto"/>
                      <w:highlight w:val="none"/>
                    </w:rPr>
                  </w:pPr>
                </w:p>
              </w:tc>
              <w:tc>
                <w:tcPr>
                  <w:tcW w:w="1097" w:type="pct"/>
                  <w:vMerge w:val="continue"/>
                  <w:tcBorders>
                    <w:tl2br w:val="nil"/>
                    <w:tr2bl w:val="nil"/>
                  </w:tcBorders>
                  <w:noWrap w:val="0"/>
                  <w:tcMar>
                    <w:top w:w="15" w:type="dxa"/>
                    <w:left w:w="15" w:type="dxa"/>
                    <w:right w:w="15" w:type="dxa"/>
                  </w:tcMar>
                  <w:vAlign w:val="center"/>
                </w:tcPr>
                <w:p w14:paraId="4C0E58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highlight w:val="none"/>
                      <w:lang w:val="en-US" w:eastAsia="zh-CN"/>
                    </w:rPr>
                  </w:pPr>
                </w:p>
              </w:tc>
              <w:tc>
                <w:tcPr>
                  <w:tcW w:w="1297" w:type="pct"/>
                  <w:tcBorders>
                    <w:tl2br w:val="nil"/>
                    <w:tr2bl w:val="nil"/>
                  </w:tcBorders>
                  <w:noWrap w:val="0"/>
                  <w:tcMar>
                    <w:top w:w="15" w:type="dxa"/>
                    <w:left w:w="15" w:type="dxa"/>
                    <w:right w:w="15" w:type="dxa"/>
                  </w:tcMar>
                  <w:vAlign w:val="center"/>
                </w:tcPr>
                <w:p w14:paraId="0D494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车间</w:t>
                  </w:r>
                  <w:r>
                    <w:rPr>
                      <w:rFonts w:hint="default"/>
                      <w:color w:val="auto"/>
                      <w:highlight w:val="none"/>
                      <w:lang w:val="en-US" w:eastAsia="zh-CN"/>
                    </w:rPr>
                    <w:t>西界</w:t>
                  </w:r>
                </w:p>
              </w:tc>
              <w:tc>
                <w:tcPr>
                  <w:tcW w:w="1731" w:type="pct"/>
                  <w:tcBorders>
                    <w:tl2br w:val="nil"/>
                    <w:tr2bl w:val="nil"/>
                  </w:tcBorders>
                  <w:noWrap w:val="0"/>
                  <w:tcMar>
                    <w:top w:w="15" w:type="dxa"/>
                    <w:left w:w="15" w:type="dxa"/>
                    <w:right w:w="15" w:type="dxa"/>
                  </w:tcMar>
                  <w:vAlign w:val="center"/>
                </w:tcPr>
                <w:p w14:paraId="10735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60.1</w:t>
                  </w:r>
                </w:p>
              </w:tc>
            </w:tr>
            <w:tr w14:paraId="0E31D0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3" w:hRule="atLeast"/>
                <w:jc w:val="center"/>
              </w:trPr>
              <w:tc>
                <w:tcPr>
                  <w:tcW w:w="873" w:type="pct"/>
                  <w:vMerge w:val="continue"/>
                  <w:tcBorders>
                    <w:tl2br w:val="nil"/>
                    <w:tr2bl w:val="nil"/>
                  </w:tcBorders>
                  <w:noWrap w:val="0"/>
                  <w:tcMar>
                    <w:top w:w="15" w:type="dxa"/>
                    <w:left w:w="15" w:type="dxa"/>
                    <w:right w:w="15" w:type="dxa"/>
                  </w:tcMar>
                  <w:vAlign w:val="center"/>
                </w:tcPr>
                <w:p w14:paraId="72449F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color w:val="auto"/>
                      <w:highlight w:val="none"/>
                    </w:rPr>
                  </w:pPr>
                </w:p>
              </w:tc>
              <w:tc>
                <w:tcPr>
                  <w:tcW w:w="1097" w:type="pct"/>
                  <w:vMerge w:val="continue"/>
                  <w:tcBorders>
                    <w:tl2br w:val="nil"/>
                    <w:tr2bl w:val="nil"/>
                  </w:tcBorders>
                  <w:noWrap w:val="0"/>
                  <w:tcMar>
                    <w:top w:w="15" w:type="dxa"/>
                    <w:left w:w="15" w:type="dxa"/>
                    <w:right w:w="15" w:type="dxa"/>
                  </w:tcMar>
                  <w:vAlign w:val="center"/>
                </w:tcPr>
                <w:p w14:paraId="43B163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highlight w:val="none"/>
                      <w:lang w:val="en-US" w:eastAsia="zh-CN"/>
                    </w:rPr>
                  </w:pPr>
                </w:p>
              </w:tc>
              <w:tc>
                <w:tcPr>
                  <w:tcW w:w="1297" w:type="pct"/>
                  <w:tcBorders>
                    <w:tl2br w:val="nil"/>
                    <w:tr2bl w:val="nil"/>
                  </w:tcBorders>
                  <w:noWrap w:val="0"/>
                  <w:tcMar>
                    <w:top w:w="15" w:type="dxa"/>
                    <w:left w:w="15" w:type="dxa"/>
                    <w:right w:w="15" w:type="dxa"/>
                  </w:tcMar>
                  <w:vAlign w:val="center"/>
                </w:tcPr>
                <w:p w14:paraId="43EDD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车间</w:t>
                  </w:r>
                  <w:r>
                    <w:rPr>
                      <w:rFonts w:hint="default"/>
                      <w:color w:val="auto"/>
                      <w:highlight w:val="none"/>
                      <w:lang w:val="en-US" w:eastAsia="zh-CN"/>
                    </w:rPr>
                    <w:t>北界</w:t>
                  </w:r>
                </w:p>
              </w:tc>
              <w:tc>
                <w:tcPr>
                  <w:tcW w:w="1731" w:type="pct"/>
                  <w:tcBorders>
                    <w:tl2br w:val="nil"/>
                    <w:tr2bl w:val="nil"/>
                  </w:tcBorders>
                  <w:noWrap w:val="0"/>
                  <w:tcMar>
                    <w:top w:w="15" w:type="dxa"/>
                    <w:left w:w="15" w:type="dxa"/>
                    <w:right w:w="15" w:type="dxa"/>
                  </w:tcMar>
                  <w:vAlign w:val="center"/>
                </w:tcPr>
                <w:p w14:paraId="765FAC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75.2</w:t>
                  </w:r>
                </w:p>
              </w:tc>
            </w:tr>
          </w:tbl>
          <w:p w14:paraId="6E1428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eastAsia="zh-CN"/>
              </w:rPr>
              <w:t>表</w:t>
            </w:r>
            <w:r>
              <w:rPr>
                <w:rFonts w:hint="eastAsia" w:ascii="Times New Roman" w:hAnsi="Times New Roman" w:eastAsia="宋体" w:cs="Times New Roman"/>
                <w:b/>
                <w:bCs/>
                <w:color w:val="auto"/>
                <w:sz w:val="24"/>
                <w:szCs w:val="24"/>
                <w:highlight w:val="none"/>
                <w:lang w:val="en-US" w:eastAsia="zh-CN"/>
              </w:rPr>
              <w:t>4-1</w:t>
            </w: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zh-CN" w:eastAsia="zh-CN"/>
              </w:rPr>
              <w:t>设备噪声在</w:t>
            </w:r>
            <w:r>
              <w:rPr>
                <w:rFonts w:hint="eastAsia" w:ascii="Times New Roman" w:hAnsi="Times New Roman" w:eastAsia="宋体" w:cs="Times New Roman"/>
                <w:b/>
                <w:bCs/>
                <w:color w:val="auto"/>
                <w:sz w:val="24"/>
                <w:szCs w:val="24"/>
                <w:highlight w:val="none"/>
                <w:lang w:val="en-US" w:eastAsia="zh-CN"/>
              </w:rPr>
              <w:t>各厂</w:t>
            </w:r>
            <w:r>
              <w:rPr>
                <w:rFonts w:hint="default" w:ascii="Times New Roman" w:hAnsi="Times New Roman" w:eastAsia="宋体" w:cs="Times New Roman"/>
                <w:b/>
                <w:bCs/>
                <w:color w:val="auto"/>
                <w:sz w:val="24"/>
                <w:szCs w:val="24"/>
                <w:highlight w:val="none"/>
                <w:lang w:val="zh-CN" w:eastAsia="zh-CN"/>
              </w:rPr>
              <w:t>界处的噪声</w:t>
            </w:r>
            <w:r>
              <w:rPr>
                <w:rFonts w:hint="eastAsia" w:ascii="Times New Roman" w:hAnsi="Times New Roman" w:eastAsia="宋体" w:cs="Times New Roman"/>
                <w:b/>
                <w:bCs/>
                <w:color w:val="auto"/>
                <w:sz w:val="24"/>
                <w:szCs w:val="24"/>
                <w:highlight w:val="none"/>
                <w:lang w:val="zh-CN" w:eastAsia="zh-CN"/>
              </w:rPr>
              <w:t>贡献</w:t>
            </w:r>
            <w:r>
              <w:rPr>
                <w:rFonts w:hint="default" w:ascii="Times New Roman" w:hAnsi="Times New Roman" w:eastAsia="宋体" w:cs="Times New Roman"/>
                <w:b/>
                <w:bCs/>
                <w:color w:val="auto"/>
                <w:sz w:val="24"/>
                <w:szCs w:val="24"/>
                <w:highlight w:val="none"/>
                <w:lang w:val="zh-CN" w:eastAsia="zh-CN"/>
              </w:rPr>
              <w:t>值</w:t>
            </w:r>
          </w:p>
          <w:tbl>
            <w:tblPr>
              <w:tblStyle w:val="75"/>
              <w:tblW w:w="8097"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57" w:type="dxa"/>
                <w:bottom w:w="0" w:type="dxa"/>
                <w:right w:w="57" w:type="dxa"/>
              </w:tblCellMar>
            </w:tblPr>
            <w:tblGrid>
              <w:gridCol w:w="1017"/>
              <w:gridCol w:w="1470"/>
              <w:gridCol w:w="1005"/>
              <w:gridCol w:w="1549"/>
              <w:gridCol w:w="2055"/>
              <w:gridCol w:w="1001"/>
            </w:tblGrid>
            <w:tr w14:paraId="51651C8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57" w:type="dxa"/>
                  <w:bottom w:w="0" w:type="dxa"/>
                  <w:right w:w="57" w:type="dxa"/>
                </w:tblCellMar>
              </w:tblPrEx>
              <w:trPr>
                <w:cantSplit/>
                <w:trHeight w:val="371" w:hRule="atLeast"/>
                <w:jc w:val="center"/>
              </w:trPr>
              <w:tc>
                <w:tcPr>
                  <w:tcW w:w="628" w:type="pct"/>
                  <w:tcBorders>
                    <w:tl2br w:val="nil"/>
                    <w:tr2bl w:val="nil"/>
                  </w:tcBorders>
                  <w:noWrap w:val="0"/>
                  <w:vAlign w:val="center"/>
                </w:tcPr>
                <w:p w14:paraId="1ACCC4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设备名称</w:t>
                  </w:r>
                </w:p>
              </w:tc>
              <w:tc>
                <w:tcPr>
                  <w:tcW w:w="907" w:type="pct"/>
                  <w:tcBorders>
                    <w:tl2br w:val="nil"/>
                    <w:tr2bl w:val="nil"/>
                  </w:tcBorders>
                  <w:noWrap w:val="0"/>
                  <w:vAlign w:val="center"/>
                </w:tcPr>
                <w:p w14:paraId="7FCBC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val="0"/>
                      <w:bCs w:val="0"/>
                      <w:caps/>
                      <w:color w:val="auto"/>
                      <w:szCs w:val="21"/>
                      <w:highlight w:val="none"/>
                    </w:rPr>
                  </w:pPr>
                  <w:r>
                    <w:rPr>
                      <w:rFonts w:hint="default"/>
                      <w:b w:val="0"/>
                      <w:bCs w:val="0"/>
                      <w:color w:val="auto"/>
                      <w:szCs w:val="21"/>
                      <w:highlight w:val="none"/>
                    </w:rPr>
                    <w:t>预测点</w:t>
                  </w:r>
                </w:p>
              </w:tc>
              <w:tc>
                <w:tcPr>
                  <w:tcW w:w="620" w:type="pct"/>
                  <w:tcBorders>
                    <w:tl2br w:val="nil"/>
                    <w:tr2bl w:val="nil"/>
                  </w:tcBorders>
                  <w:noWrap w:val="0"/>
                  <w:vAlign w:val="center"/>
                </w:tcPr>
                <w:p w14:paraId="4DA11B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距离（m）</w:t>
                  </w:r>
                </w:p>
              </w:tc>
              <w:tc>
                <w:tcPr>
                  <w:tcW w:w="956" w:type="pct"/>
                  <w:tcBorders>
                    <w:tl2br w:val="nil"/>
                    <w:tr2bl w:val="nil"/>
                  </w:tcBorders>
                  <w:noWrap w:val="0"/>
                  <w:vAlign w:val="center"/>
                </w:tcPr>
                <w:p w14:paraId="521A3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val="0"/>
                      <w:bCs w:val="0"/>
                      <w:caps/>
                      <w:color w:val="auto"/>
                      <w:szCs w:val="21"/>
                      <w:highlight w:val="none"/>
                      <w:lang w:val="en-US" w:eastAsia="zh-CN"/>
                    </w:rPr>
                  </w:pPr>
                  <w:r>
                    <w:rPr>
                      <w:rFonts w:hint="eastAsia" w:cs="Times New Roman"/>
                      <w:b w:val="0"/>
                      <w:bCs w:val="0"/>
                      <w:caps/>
                      <w:color w:val="auto"/>
                      <w:szCs w:val="21"/>
                      <w:highlight w:val="none"/>
                      <w:lang w:val="en-US" w:eastAsia="zh-CN"/>
                    </w:rPr>
                    <w:t>噪声</w:t>
                  </w:r>
                  <w:r>
                    <w:rPr>
                      <w:rFonts w:hint="eastAsia" w:ascii="Times New Roman" w:hAnsi="Times New Roman" w:eastAsia="宋体" w:cs="Times New Roman"/>
                      <w:b w:val="0"/>
                      <w:bCs w:val="0"/>
                      <w:caps/>
                      <w:color w:val="auto"/>
                      <w:szCs w:val="21"/>
                      <w:highlight w:val="none"/>
                      <w:lang w:val="en-US" w:eastAsia="zh-CN"/>
                    </w:rPr>
                    <w:t>贡献值</w:t>
                  </w:r>
                  <w:r>
                    <w:rPr>
                      <w:rFonts w:hint="eastAsia"/>
                      <w:b w:val="0"/>
                      <w:bCs w:val="0"/>
                      <w:color w:val="auto"/>
                      <w:szCs w:val="21"/>
                      <w:highlight w:val="none"/>
                      <w:lang w:val="en-US" w:eastAsia="zh-CN"/>
                    </w:rPr>
                    <w:t>d</w:t>
                  </w:r>
                  <w:r>
                    <w:rPr>
                      <w:rFonts w:hint="eastAsia" w:ascii="Times New Roman" w:hAnsi="Times New Roman" w:eastAsia="宋体" w:cs="Times New Roman"/>
                      <w:b w:val="0"/>
                      <w:bCs w:val="0"/>
                      <w:caps/>
                      <w:color w:val="auto"/>
                      <w:szCs w:val="21"/>
                      <w:highlight w:val="none"/>
                      <w:lang w:val="en-US" w:eastAsia="zh-CN"/>
                    </w:rPr>
                    <w:t>B</w:t>
                  </w:r>
                  <w:r>
                    <w:rPr>
                      <w:rFonts w:hint="eastAsia" w:cs="Times New Roman"/>
                      <w:b w:val="0"/>
                      <w:bCs w:val="0"/>
                      <w:caps/>
                      <w:color w:val="auto"/>
                      <w:szCs w:val="21"/>
                      <w:highlight w:val="none"/>
                      <w:lang w:val="en-US" w:eastAsia="zh-CN"/>
                    </w:rPr>
                    <w:t>（</w:t>
                  </w:r>
                  <w:r>
                    <w:rPr>
                      <w:rFonts w:hint="eastAsia" w:ascii="Times New Roman" w:hAnsi="Times New Roman" w:eastAsia="宋体" w:cs="Times New Roman"/>
                      <w:b w:val="0"/>
                      <w:bCs w:val="0"/>
                      <w:caps/>
                      <w:color w:val="auto"/>
                      <w:szCs w:val="21"/>
                      <w:highlight w:val="none"/>
                      <w:lang w:val="en-US" w:eastAsia="zh-CN"/>
                    </w:rPr>
                    <w:t>A</w:t>
                  </w:r>
                  <w:r>
                    <w:rPr>
                      <w:rFonts w:hint="eastAsia" w:cs="Times New Roman"/>
                      <w:b w:val="0"/>
                      <w:bCs w:val="0"/>
                      <w:caps/>
                      <w:color w:val="auto"/>
                      <w:szCs w:val="21"/>
                      <w:highlight w:val="none"/>
                      <w:lang w:val="en-US" w:eastAsia="zh-CN"/>
                    </w:rPr>
                    <w:t>）</w:t>
                  </w:r>
                </w:p>
              </w:tc>
              <w:tc>
                <w:tcPr>
                  <w:tcW w:w="1268" w:type="pct"/>
                  <w:tcBorders>
                    <w:tl2br w:val="nil"/>
                    <w:tr2bl w:val="nil"/>
                  </w:tcBorders>
                  <w:noWrap w:val="0"/>
                  <w:vAlign w:val="center"/>
                </w:tcPr>
                <w:p w14:paraId="7349A2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val="0"/>
                      <w:bCs w:val="0"/>
                      <w:caps/>
                      <w:color w:val="auto"/>
                      <w:szCs w:val="21"/>
                      <w:highlight w:val="none"/>
                      <w:lang w:val="en-US" w:eastAsia="zh-CN"/>
                    </w:rPr>
                  </w:pPr>
                  <w:r>
                    <w:rPr>
                      <w:rFonts w:hint="default"/>
                      <w:b w:val="0"/>
                      <w:bCs w:val="0"/>
                      <w:caps/>
                      <w:color w:val="auto"/>
                      <w:szCs w:val="21"/>
                      <w:highlight w:val="none"/>
                    </w:rPr>
                    <w:t>标准值</w:t>
                  </w:r>
                  <w:r>
                    <w:rPr>
                      <w:rFonts w:hint="eastAsia"/>
                      <w:b w:val="0"/>
                      <w:bCs w:val="0"/>
                      <w:color w:val="auto"/>
                      <w:szCs w:val="21"/>
                      <w:highlight w:val="none"/>
                      <w:lang w:val="en-US" w:eastAsia="zh-CN"/>
                    </w:rPr>
                    <w:t>d</w:t>
                  </w:r>
                  <w:r>
                    <w:rPr>
                      <w:rFonts w:hint="eastAsia" w:ascii="Times New Roman" w:hAnsi="Times New Roman" w:eastAsia="宋体" w:cs="Times New Roman"/>
                      <w:b w:val="0"/>
                      <w:bCs w:val="0"/>
                      <w:caps/>
                      <w:color w:val="auto"/>
                      <w:szCs w:val="21"/>
                      <w:highlight w:val="none"/>
                      <w:lang w:val="en-US" w:eastAsia="zh-CN"/>
                    </w:rPr>
                    <w:t>B</w:t>
                  </w:r>
                  <w:r>
                    <w:rPr>
                      <w:rFonts w:hint="eastAsia" w:cs="Times New Roman"/>
                      <w:b w:val="0"/>
                      <w:bCs w:val="0"/>
                      <w:caps/>
                      <w:color w:val="auto"/>
                      <w:szCs w:val="21"/>
                      <w:highlight w:val="none"/>
                      <w:lang w:val="en-US" w:eastAsia="zh-CN"/>
                    </w:rPr>
                    <w:t>（</w:t>
                  </w:r>
                  <w:r>
                    <w:rPr>
                      <w:rFonts w:hint="eastAsia" w:ascii="Times New Roman" w:hAnsi="Times New Roman" w:eastAsia="宋体" w:cs="Times New Roman"/>
                      <w:b w:val="0"/>
                      <w:bCs w:val="0"/>
                      <w:caps/>
                      <w:color w:val="auto"/>
                      <w:szCs w:val="21"/>
                      <w:highlight w:val="none"/>
                      <w:lang w:val="en-US" w:eastAsia="zh-CN"/>
                    </w:rPr>
                    <w:t>A</w:t>
                  </w:r>
                  <w:r>
                    <w:rPr>
                      <w:rFonts w:hint="eastAsia" w:cs="Times New Roman"/>
                      <w:b w:val="0"/>
                      <w:bCs w:val="0"/>
                      <w:caps/>
                      <w:color w:val="auto"/>
                      <w:szCs w:val="21"/>
                      <w:highlight w:val="none"/>
                      <w:lang w:val="en-US" w:eastAsia="zh-CN"/>
                    </w:rPr>
                    <w:t>）</w:t>
                  </w:r>
                </w:p>
                <w:p w14:paraId="2ECB2F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val="0"/>
                      <w:bCs w:val="0"/>
                      <w:caps/>
                      <w:color w:val="auto"/>
                      <w:szCs w:val="21"/>
                      <w:highlight w:val="none"/>
                      <w:lang w:val="en-US"/>
                    </w:rPr>
                  </w:pPr>
                  <w:r>
                    <w:rPr>
                      <w:rFonts w:hint="eastAsia" w:cs="Times New Roman"/>
                      <w:b w:val="0"/>
                      <w:bCs w:val="0"/>
                      <w:caps/>
                      <w:color w:val="auto"/>
                      <w:szCs w:val="21"/>
                      <w:highlight w:val="none"/>
                      <w:lang w:val="en-US" w:eastAsia="zh-CN"/>
                    </w:rPr>
                    <w:t>（昼间/夜间）</w:t>
                  </w:r>
                </w:p>
              </w:tc>
              <w:tc>
                <w:tcPr>
                  <w:tcW w:w="618" w:type="pct"/>
                  <w:tcBorders>
                    <w:tl2br w:val="nil"/>
                    <w:tr2bl w:val="nil"/>
                  </w:tcBorders>
                  <w:noWrap w:val="0"/>
                  <w:vAlign w:val="center"/>
                </w:tcPr>
                <w:p w14:paraId="1B3E4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val="0"/>
                      <w:bCs w:val="0"/>
                      <w:color w:val="auto"/>
                      <w:szCs w:val="21"/>
                      <w:highlight w:val="none"/>
                    </w:rPr>
                  </w:pPr>
                  <w:r>
                    <w:rPr>
                      <w:rFonts w:hint="default"/>
                      <w:b w:val="0"/>
                      <w:bCs w:val="0"/>
                      <w:caps/>
                      <w:color w:val="auto"/>
                      <w:szCs w:val="21"/>
                      <w:highlight w:val="none"/>
                    </w:rPr>
                    <w:t>达标情况</w:t>
                  </w:r>
                </w:p>
              </w:tc>
            </w:tr>
            <w:tr w14:paraId="3F90256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57" w:type="dxa"/>
                  <w:bottom w:w="0" w:type="dxa"/>
                  <w:right w:w="57" w:type="dxa"/>
                </w:tblCellMar>
              </w:tblPrEx>
              <w:trPr>
                <w:cantSplit/>
                <w:trHeight w:val="186" w:hRule="atLeast"/>
                <w:jc w:val="center"/>
              </w:trPr>
              <w:tc>
                <w:tcPr>
                  <w:tcW w:w="628" w:type="pct"/>
                  <w:vMerge w:val="restart"/>
                  <w:tcBorders>
                    <w:tl2br w:val="nil"/>
                    <w:tr2bl w:val="nil"/>
                  </w:tcBorders>
                  <w:noWrap w:val="0"/>
                  <w:vAlign w:val="center"/>
                </w:tcPr>
                <w:p w14:paraId="5928A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eastAsia" w:cs="Times New Roman"/>
                      <w:color w:val="auto"/>
                      <w:kern w:val="2"/>
                      <w:sz w:val="21"/>
                      <w:szCs w:val="24"/>
                      <w:highlight w:val="none"/>
                      <w:lang w:val="en-US" w:eastAsia="zh-CN" w:bidi="ar-SA"/>
                    </w:rPr>
                    <w:t>试验厂房</w:t>
                  </w:r>
                  <w:r>
                    <w:rPr>
                      <w:rFonts w:hint="eastAsia" w:ascii="Times New Roman" w:hAnsi="Times New Roman" w:eastAsia="宋体" w:cs="Times New Roman"/>
                      <w:color w:val="auto"/>
                      <w:kern w:val="2"/>
                      <w:sz w:val="21"/>
                      <w:szCs w:val="24"/>
                      <w:highlight w:val="none"/>
                      <w:lang w:val="en-US" w:eastAsia="zh-CN" w:bidi="ar-SA"/>
                    </w:rPr>
                    <w:t>（所有产噪设备）</w:t>
                  </w:r>
                </w:p>
              </w:tc>
              <w:tc>
                <w:tcPr>
                  <w:tcW w:w="907" w:type="pct"/>
                  <w:tcBorders>
                    <w:tl2br w:val="nil"/>
                    <w:tr2bl w:val="nil"/>
                  </w:tcBorders>
                  <w:noWrap w:val="0"/>
                  <w:vAlign w:val="center"/>
                </w:tcPr>
                <w:p w14:paraId="0F345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aps/>
                      <w:color w:val="auto"/>
                      <w:szCs w:val="21"/>
                      <w:highlight w:val="none"/>
                    </w:rPr>
                    <w:t>东厂界</w:t>
                  </w:r>
                </w:p>
              </w:tc>
              <w:tc>
                <w:tcPr>
                  <w:tcW w:w="620" w:type="pct"/>
                  <w:tcBorders>
                    <w:tl2br w:val="nil"/>
                    <w:tr2bl w:val="nil"/>
                  </w:tcBorders>
                  <w:noWrap w:val="0"/>
                  <w:vAlign w:val="center"/>
                </w:tcPr>
                <w:p w14:paraId="1BDC5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aps/>
                      <w:color w:val="auto"/>
                      <w:szCs w:val="21"/>
                      <w:highlight w:val="none"/>
                      <w:lang w:val="en-US" w:eastAsia="zh-CN"/>
                    </w:rPr>
                  </w:pPr>
                  <w:r>
                    <w:rPr>
                      <w:rFonts w:hint="eastAsia"/>
                      <w:caps/>
                      <w:color w:val="auto"/>
                      <w:szCs w:val="21"/>
                      <w:highlight w:val="none"/>
                      <w:lang w:val="en-US" w:eastAsia="zh-CN"/>
                    </w:rPr>
                    <w:t>6</w:t>
                  </w:r>
                </w:p>
              </w:tc>
              <w:tc>
                <w:tcPr>
                  <w:tcW w:w="956" w:type="pct"/>
                  <w:tcBorders>
                    <w:tl2br w:val="nil"/>
                    <w:tr2bl w:val="nil"/>
                  </w:tcBorders>
                  <w:noWrap w:val="0"/>
                  <w:vAlign w:val="center"/>
                </w:tcPr>
                <w:p w14:paraId="20C44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aps/>
                      <w:color w:val="auto"/>
                      <w:szCs w:val="21"/>
                      <w:highlight w:val="none"/>
                      <w:lang w:val="en-US" w:eastAsia="zh-CN"/>
                    </w:rPr>
                  </w:pPr>
                  <w:r>
                    <w:rPr>
                      <w:rFonts w:hint="eastAsia" w:cs="Times New Roman"/>
                      <w:caps/>
                      <w:color w:val="auto"/>
                      <w:szCs w:val="21"/>
                      <w:highlight w:val="none"/>
                      <w:lang w:val="en-US" w:eastAsia="zh-CN"/>
                    </w:rPr>
                    <w:t>43.5</w:t>
                  </w:r>
                </w:p>
              </w:tc>
              <w:tc>
                <w:tcPr>
                  <w:tcW w:w="1268" w:type="pct"/>
                  <w:tcBorders>
                    <w:tl2br w:val="nil"/>
                    <w:tr2bl w:val="nil"/>
                  </w:tcBorders>
                  <w:noWrap w:val="0"/>
                  <w:vAlign w:val="center"/>
                </w:tcPr>
                <w:p w14:paraId="59E842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65/55</w:t>
                  </w:r>
                </w:p>
              </w:tc>
              <w:tc>
                <w:tcPr>
                  <w:tcW w:w="618" w:type="pct"/>
                  <w:tcBorders>
                    <w:tl2br w:val="nil"/>
                    <w:tr2bl w:val="nil"/>
                  </w:tcBorders>
                  <w:noWrap w:val="0"/>
                  <w:vAlign w:val="center"/>
                </w:tcPr>
                <w:p w14:paraId="5ACA2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olor w:val="auto"/>
                      <w:szCs w:val="21"/>
                      <w:highlight w:val="none"/>
                    </w:rPr>
                    <w:t>达标</w:t>
                  </w:r>
                </w:p>
              </w:tc>
            </w:tr>
            <w:tr w14:paraId="1F1D7ED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57" w:type="dxa"/>
                  <w:bottom w:w="0" w:type="dxa"/>
                  <w:right w:w="57" w:type="dxa"/>
                </w:tblCellMar>
              </w:tblPrEx>
              <w:trPr>
                <w:cantSplit/>
                <w:trHeight w:val="186" w:hRule="atLeast"/>
                <w:jc w:val="center"/>
              </w:trPr>
              <w:tc>
                <w:tcPr>
                  <w:tcW w:w="628" w:type="pct"/>
                  <w:vMerge w:val="continue"/>
                  <w:tcBorders>
                    <w:tl2br w:val="nil"/>
                    <w:tr2bl w:val="nil"/>
                  </w:tcBorders>
                  <w:noWrap w:val="0"/>
                  <w:vAlign w:val="center"/>
                </w:tcPr>
                <w:p w14:paraId="156A9D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p>
              </w:tc>
              <w:tc>
                <w:tcPr>
                  <w:tcW w:w="907" w:type="pct"/>
                  <w:tcBorders>
                    <w:tl2br w:val="nil"/>
                    <w:tr2bl w:val="nil"/>
                  </w:tcBorders>
                  <w:noWrap w:val="0"/>
                  <w:vAlign w:val="center"/>
                </w:tcPr>
                <w:p w14:paraId="2EA5A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aps/>
                      <w:color w:val="auto"/>
                      <w:szCs w:val="21"/>
                      <w:highlight w:val="none"/>
                    </w:rPr>
                    <w:t>南厂界</w:t>
                  </w:r>
                </w:p>
              </w:tc>
              <w:tc>
                <w:tcPr>
                  <w:tcW w:w="620" w:type="pct"/>
                  <w:tcBorders>
                    <w:tl2br w:val="nil"/>
                    <w:tr2bl w:val="nil"/>
                  </w:tcBorders>
                  <w:noWrap w:val="0"/>
                  <w:vAlign w:val="center"/>
                </w:tcPr>
                <w:p w14:paraId="61D304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aps/>
                      <w:color w:val="auto"/>
                      <w:szCs w:val="21"/>
                      <w:highlight w:val="none"/>
                      <w:lang w:val="en-US" w:eastAsia="zh-CN"/>
                    </w:rPr>
                  </w:pPr>
                  <w:r>
                    <w:rPr>
                      <w:rFonts w:hint="eastAsia"/>
                      <w:caps/>
                      <w:color w:val="auto"/>
                      <w:szCs w:val="21"/>
                      <w:highlight w:val="none"/>
                      <w:lang w:val="en-US" w:eastAsia="zh-CN"/>
                    </w:rPr>
                    <w:t>6</w:t>
                  </w:r>
                </w:p>
              </w:tc>
              <w:tc>
                <w:tcPr>
                  <w:tcW w:w="956" w:type="pct"/>
                  <w:tcBorders>
                    <w:tl2br w:val="nil"/>
                    <w:tr2bl w:val="nil"/>
                  </w:tcBorders>
                  <w:noWrap w:val="0"/>
                  <w:vAlign w:val="center"/>
                </w:tcPr>
                <w:p w14:paraId="7E3B1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aps/>
                      <w:color w:val="auto"/>
                      <w:szCs w:val="21"/>
                      <w:highlight w:val="none"/>
                      <w:lang w:val="en-US" w:eastAsia="zh-CN"/>
                    </w:rPr>
                  </w:pPr>
                  <w:r>
                    <w:rPr>
                      <w:rFonts w:hint="eastAsia" w:cs="Times New Roman"/>
                      <w:caps/>
                      <w:color w:val="auto"/>
                      <w:szCs w:val="21"/>
                      <w:highlight w:val="none"/>
                      <w:lang w:val="en-US" w:eastAsia="zh-CN"/>
                    </w:rPr>
                    <w:t>42.6</w:t>
                  </w:r>
                </w:p>
              </w:tc>
              <w:tc>
                <w:tcPr>
                  <w:tcW w:w="1268" w:type="pct"/>
                  <w:tcBorders>
                    <w:tl2br w:val="nil"/>
                    <w:tr2bl w:val="nil"/>
                  </w:tcBorders>
                  <w:noWrap w:val="0"/>
                  <w:vAlign w:val="center"/>
                </w:tcPr>
                <w:p w14:paraId="04A77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65/55</w:t>
                  </w:r>
                </w:p>
              </w:tc>
              <w:tc>
                <w:tcPr>
                  <w:tcW w:w="618" w:type="pct"/>
                  <w:tcBorders>
                    <w:tl2br w:val="nil"/>
                    <w:tr2bl w:val="nil"/>
                  </w:tcBorders>
                  <w:noWrap w:val="0"/>
                  <w:vAlign w:val="center"/>
                </w:tcPr>
                <w:p w14:paraId="19C9F6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olor w:val="auto"/>
                      <w:szCs w:val="21"/>
                      <w:highlight w:val="none"/>
                    </w:rPr>
                    <w:t>达标</w:t>
                  </w:r>
                </w:p>
              </w:tc>
            </w:tr>
            <w:tr w14:paraId="703CCE3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57" w:type="dxa"/>
                  <w:bottom w:w="0" w:type="dxa"/>
                  <w:right w:w="57" w:type="dxa"/>
                </w:tblCellMar>
              </w:tblPrEx>
              <w:trPr>
                <w:cantSplit/>
                <w:trHeight w:val="186" w:hRule="atLeast"/>
                <w:jc w:val="center"/>
              </w:trPr>
              <w:tc>
                <w:tcPr>
                  <w:tcW w:w="628" w:type="pct"/>
                  <w:vMerge w:val="continue"/>
                  <w:tcBorders>
                    <w:tl2br w:val="nil"/>
                    <w:tr2bl w:val="nil"/>
                  </w:tcBorders>
                  <w:noWrap w:val="0"/>
                  <w:vAlign w:val="center"/>
                </w:tcPr>
                <w:p w14:paraId="38020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p>
              </w:tc>
              <w:tc>
                <w:tcPr>
                  <w:tcW w:w="907" w:type="pct"/>
                  <w:tcBorders>
                    <w:tl2br w:val="nil"/>
                    <w:tr2bl w:val="nil"/>
                  </w:tcBorders>
                  <w:noWrap w:val="0"/>
                  <w:vAlign w:val="center"/>
                </w:tcPr>
                <w:p w14:paraId="5DD8D3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aps/>
                      <w:color w:val="auto"/>
                      <w:szCs w:val="21"/>
                      <w:highlight w:val="none"/>
                    </w:rPr>
                    <w:t>西厂界</w:t>
                  </w:r>
                </w:p>
              </w:tc>
              <w:tc>
                <w:tcPr>
                  <w:tcW w:w="620" w:type="pct"/>
                  <w:tcBorders>
                    <w:tl2br w:val="nil"/>
                    <w:tr2bl w:val="nil"/>
                  </w:tcBorders>
                  <w:noWrap w:val="0"/>
                  <w:vAlign w:val="center"/>
                </w:tcPr>
                <w:p w14:paraId="22ED3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aps/>
                      <w:color w:val="auto"/>
                      <w:szCs w:val="21"/>
                      <w:highlight w:val="none"/>
                      <w:lang w:val="en-US" w:eastAsia="zh-CN"/>
                    </w:rPr>
                  </w:pPr>
                  <w:r>
                    <w:rPr>
                      <w:rFonts w:hint="eastAsia"/>
                      <w:caps/>
                      <w:color w:val="auto"/>
                      <w:szCs w:val="21"/>
                      <w:highlight w:val="none"/>
                      <w:lang w:val="en-US" w:eastAsia="zh-CN"/>
                    </w:rPr>
                    <w:t>11</w:t>
                  </w:r>
                </w:p>
              </w:tc>
              <w:tc>
                <w:tcPr>
                  <w:tcW w:w="956" w:type="pct"/>
                  <w:tcBorders>
                    <w:tl2br w:val="nil"/>
                    <w:tr2bl w:val="nil"/>
                  </w:tcBorders>
                  <w:noWrap w:val="0"/>
                  <w:vAlign w:val="center"/>
                </w:tcPr>
                <w:p w14:paraId="0CCB5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aps/>
                      <w:color w:val="auto"/>
                      <w:szCs w:val="21"/>
                      <w:highlight w:val="none"/>
                      <w:lang w:val="en-US" w:eastAsia="zh-CN"/>
                    </w:rPr>
                  </w:pPr>
                  <w:r>
                    <w:rPr>
                      <w:rFonts w:hint="eastAsia" w:cs="Times New Roman"/>
                      <w:caps/>
                      <w:color w:val="auto"/>
                      <w:szCs w:val="21"/>
                      <w:highlight w:val="none"/>
                      <w:lang w:val="en-US" w:eastAsia="zh-CN"/>
                    </w:rPr>
                    <w:t>39.3</w:t>
                  </w:r>
                </w:p>
              </w:tc>
              <w:tc>
                <w:tcPr>
                  <w:tcW w:w="1268" w:type="pct"/>
                  <w:tcBorders>
                    <w:tl2br w:val="nil"/>
                    <w:tr2bl w:val="nil"/>
                  </w:tcBorders>
                  <w:noWrap w:val="0"/>
                  <w:vAlign w:val="center"/>
                </w:tcPr>
                <w:p w14:paraId="1DD6FC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65/55</w:t>
                  </w:r>
                </w:p>
              </w:tc>
              <w:tc>
                <w:tcPr>
                  <w:tcW w:w="618" w:type="pct"/>
                  <w:tcBorders>
                    <w:tl2br w:val="nil"/>
                    <w:tr2bl w:val="nil"/>
                  </w:tcBorders>
                  <w:noWrap w:val="0"/>
                  <w:vAlign w:val="center"/>
                </w:tcPr>
                <w:p w14:paraId="5F99E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olor w:val="auto"/>
                      <w:szCs w:val="21"/>
                      <w:highlight w:val="none"/>
                    </w:rPr>
                    <w:t>达标</w:t>
                  </w:r>
                </w:p>
              </w:tc>
            </w:tr>
            <w:tr w14:paraId="1C7E0DA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57" w:type="dxa"/>
                  <w:bottom w:w="0" w:type="dxa"/>
                  <w:right w:w="57" w:type="dxa"/>
                </w:tblCellMar>
              </w:tblPrEx>
              <w:trPr>
                <w:cantSplit/>
                <w:trHeight w:val="200" w:hRule="atLeast"/>
                <w:jc w:val="center"/>
              </w:trPr>
              <w:tc>
                <w:tcPr>
                  <w:tcW w:w="628" w:type="pct"/>
                  <w:vMerge w:val="continue"/>
                  <w:tcBorders>
                    <w:tl2br w:val="nil"/>
                    <w:tr2bl w:val="nil"/>
                  </w:tcBorders>
                  <w:noWrap w:val="0"/>
                  <w:vAlign w:val="center"/>
                </w:tcPr>
                <w:p w14:paraId="334E1E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p>
              </w:tc>
              <w:tc>
                <w:tcPr>
                  <w:tcW w:w="907" w:type="pct"/>
                  <w:tcBorders>
                    <w:tl2br w:val="nil"/>
                    <w:tr2bl w:val="nil"/>
                  </w:tcBorders>
                  <w:noWrap w:val="0"/>
                  <w:vAlign w:val="center"/>
                </w:tcPr>
                <w:p w14:paraId="3DB00A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aps/>
                      <w:color w:val="auto"/>
                      <w:szCs w:val="21"/>
                      <w:highlight w:val="none"/>
                    </w:rPr>
                    <w:t>北厂界</w:t>
                  </w:r>
                </w:p>
              </w:tc>
              <w:tc>
                <w:tcPr>
                  <w:tcW w:w="620" w:type="pct"/>
                  <w:tcBorders>
                    <w:tl2br w:val="nil"/>
                    <w:tr2bl w:val="nil"/>
                  </w:tcBorders>
                  <w:noWrap w:val="0"/>
                  <w:vAlign w:val="center"/>
                </w:tcPr>
                <w:p w14:paraId="22453C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aps/>
                      <w:color w:val="auto"/>
                      <w:szCs w:val="21"/>
                      <w:highlight w:val="none"/>
                      <w:lang w:val="en-US" w:eastAsia="zh-CN"/>
                    </w:rPr>
                  </w:pPr>
                  <w:r>
                    <w:rPr>
                      <w:rFonts w:hint="eastAsia"/>
                      <w:caps/>
                      <w:color w:val="auto"/>
                      <w:szCs w:val="21"/>
                      <w:highlight w:val="none"/>
                      <w:lang w:val="en-US" w:eastAsia="zh-CN"/>
                    </w:rPr>
                    <w:t>41</w:t>
                  </w:r>
                </w:p>
              </w:tc>
              <w:tc>
                <w:tcPr>
                  <w:tcW w:w="956" w:type="pct"/>
                  <w:tcBorders>
                    <w:tl2br w:val="nil"/>
                    <w:tr2bl w:val="nil"/>
                  </w:tcBorders>
                  <w:noWrap w:val="0"/>
                  <w:vAlign w:val="center"/>
                </w:tcPr>
                <w:p w14:paraId="78022B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aps/>
                      <w:color w:val="auto"/>
                      <w:szCs w:val="21"/>
                      <w:highlight w:val="none"/>
                      <w:lang w:val="en-US" w:eastAsia="zh-CN"/>
                    </w:rPr>
                  </w:pPr>
                  <w:r>
                    <w:rPr>
                      <w:rFonts w:hint="eastAsia" w:cs="Times New Roman"/>
                      <w:caps/>
                      <w:color w:val="auto"/>
                      <w:szCs w:val="21"/>
                      <w:highlight w:val="none"/>
                      <w:lang w:val="en-US" w:eastAsia="zh-CN"/>
                    </w:rPr>
                    <w:t>43.0</w:t>
                  </w:r>
                </w:p>
              </w:tc>
              <w:tc>
                <w:tcPr>
                  <w:tcW w:w="1268" w:type="pct"/>
                  <w:tcBorders>
                    <w:tl2br w:val="nil"/>
                    <w:tr2bl w:val="nil"/>
                  </w:tcBorders>
                  <w:noWrap w:val="0"/>
                  <w:vAlign w:val="center"/>
                </w:tcPr>
                <w:p w14:paraId="1A549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65/55</w:t>
                  </w:r>
                </w:p>
              </w:tc>
              <w:tc>
                <w:tcPr>
                  <w:tcW w:w="618" w:type="pct"/>
                  <w:tcBorders>
                    <w:tl2br w:val="nil"/>
                    <w:tr2bl w:val="nil"/>
                  </w:tcBorders>
                  <w:noWrap w:val="0"/>
                  <w:vAlign w:val="center"/>
                </w:tcPr>
                <w:p w14:paraId="315E3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olor w:val="auto"/>
                      <w:szCs w:val="21"/>
                      <w:highlight w:val="none"/>
                    </w:rPr>
                    <w:t>达标</w:t>
                  </w:r>
                </w:p>
              </w:tc>
            </w:tr>
          </w:tbl>
          <w:p w14:paraId="064A760E">
            <w:pPr>
              <w:pStyle w:val="155"/>
              <w:keepNext w:val="0"/>
              <w:keepLines w:val="0"/>
              <w:suppressLineNumbers w:val="0"/>
              <w:bidi w:val="0"/>
              <w:spacing w:before="0" w:beforeAutospacing="0" w:after="0" w:afterAutospacing="0"/>
              <w:ind w:left="0" w:right="0"/>
              <w:rPr>
                <w:rFonts w:hint="eastAsia" w:ascii="Times New Roman" w:hAnsi="Times New Roman" w:eastAsia="宋体" w:cs="Times New Roman"/>
                <w:b w:val="0"/>
                <w:bCs w:val="0"/>
                <w:color w:val="auto"/>
                <w:highlight w:val="none"/>
                <w:lang w:val="en-US" w:eastAsia="zh-CN"/>
              </w:rPr>
            </w:pPr>
            <w:r>
              <w:rPr>
                <w:rStyle w:val="195"/>
                <w:rFonts w:hint="default" w:ascii="Times New Roman" w:hAnsi="Times New Roman" w:eastAsia="宋体" w:cs="Times New Roman"/>
                <w:color w:val="auto"/>
                <w:sz w:val="24"/>
                <w:highlight w:val="none"/>
                <w:lang w:val="en-US" w:eastAsia="zh-CN" w:bidi="zh-CN"/>
              </w:rPr>
              <w:t>由表</w:t>
            </w:r>
            <w:r>
              <w:rPr>
                <w:rStyle w:val="195"/>
                <w:rFonts w:hint="eastAsia" w:cs="Times New Roman"/>
                <w:color w:val="auto"/>
                <w:sz w:val="24"/>
                <w:highlight w:val="none"/>
                <w:lang w:val="en-US" w:eastAsia="zh-CN" w:bidi="zh-CN"/>
              </w:rPr>
              <w:t>4-18</w:t>
            </w:r>
            <w:r>
              <w:rPr>
                <w:rStyle w:val="195"/>
                <w:rFonts w:hint="default" w:ascii="Times New Roman" w:hAnsi="Times New Roman" w:eastAsia="宋体" w:cs="Times New Roman"/>
                <w:color w:val="auto"/>
                <w:sz w:val="24"/>
                <w:highlight w:val="none"/>
                <w:lang w:val="en-US" w:eastAsia="zh-CN" w:bidi="zh-CN"/>
              </w:rPr>
              <w:t>可知，</w:t>
            </w:r>
            <w:r>
              <w:rPr>
                <w:rStyle w:val="195"/>
                <w:rFonts w:hint="eastAsia" w:cs="Times New Roman"/>
                <w:color w:val="auto"/>
                <w:sz w:val="24"/>
                <w:highlight w:val="none"/>
                <w:lang w:val="en-US" w:eastAsia="zh-CN" w:bidi="zh-CN"/>
              </w:rPr>
              <w:t>本</w:t>
            </w:r>
            <w:r>
              <w:rPr>
                <w:rStyle w:val="195"/>
                <w:rFonts w:hint="default" w:ascii="Times New Roman" w:hAnsi="Times New Roman" w:eastAsia="宋体" w:cs="Times New Roman"/>
                <w:color w:val="auto"/>
                <w:sz w:val="24"/>
                <w:highlight w:val="none"/>
                <w:lang w:val="en-US" w:eastAsia="zh-CN" w:bidi="zh-CN"/>
              </w:rPr>
              <w:t>项目投产后，</w:t>
            </w:r>
            <w:r>
              <w:rPr>
                <w:rStyle w:val="195"/>
                <w:rFonts w:hint="eastAsia" w:cs="Times New Roman"/>
                <w:color w:val="auto"/>
                <w:sz w:val="24"/>
                <w:highlight w:val="none"/>
                <w:lang w:val="en-US" w:eastAsia="zh-CN" w:bidi="zh-CN"/>
              </w:rPr>
              <w:t>除固体发酵滚筒外，其他工序夜间不运行，</w:t>
            </w:r>
            <w:r>
              <w:rPr>
                <w:rStyle w:val="195"/>
                <w:rFonts w:hint="default" w:ascii="Times New Roman" w:hAnsi="Times New Roman" w:eastAsia="宋体" w:cs="Times New Roman"/>
                <w:color w:val="auto"/>
                <w:sz w:val="24"/>
                <w:highlight w:val="none"/>
                <w:lang w:val="en-US" w:eastAsia="zh-CN" w:bidi="zh-CN"/>
              </w:rPr>
              <w:t>运营期噪声源到</w:t>
            </w:r>
            <w:r>
              <w:rPr>
                <w:rStyle w:val="195"/>
                <w:rFonts w:hint="eastAsia" w:cs="Times New Roman"/>
                <w:color w:val="auto"/>
                <w:sz w:val="24"/>
                <w:highlight w:val="none"/>
                <w:lang w:val="en-US" w:eastAsia="zh-CN" w:bidi="zh-CN"/>
              </w:rPr>
              <w:t>各</w:t>
            </w:r>
            <w:r>
              <w:rPr>
                <w:rStyle w:val="195"/>
                <w:rFonts w:hint="default" w:ascii="Times New Roman" w:hAnsi="Times New Roman" w:eastAsia="宋体" w:cs="Times New Roman"/>
                <w:color w:val="auto"/>
                <w:sz w:val="24"/>
                <w:highlight w:val="none"/>
                <w:lang w:val="en-US" w:eastAsia="zh-CN" w:bidi="zh-CN"/>
              </w:rPr>
              <w:t>厂界的环境噪声值均满足《工业企业厂界环境噪声排放标准》（GB12348-2008）</w:t>
            </w:r>
            <w:r>
              <w:rPr>
                <w:rStyle w:val="195"/>
                <w:rFonts w:hint="eastAsia" w:cs="Times New Roman"/>
                <w:color w:val="auto"/>
                <w:sz w:val="24"/>
                <w:highlight w:val="none"/>
                <w:lang w:val="en-US" w:eastAsia="zh-CN" w:bidi="zh-CN"/>
              </w:rPr>
              <w:t>3类</w:t>
            </w:r>
            <w:r>
              <w:rPr>
                <w:rStyle w:val="195"/>
                <w:rFonts w:hint="default" w:ascii="Times New Roman" w:hAnsi="Times New Roman" w:eastAsia="宋体" w:cs="Times New Roman"/>
                <w:color w:val="auto"/>
                <w:sz w:val="24"/>
                <w:highlight w:val="none"/>
                <w:lang w:val="en-US" w:eastAsia="zh-CN" w:bidi="zh-CN"/>
              </w:rPr>
              <w:t>标准限值要求</w:t>
            </w:r>
            <w:r>
              <w:rPr>
                <w:rStyle w:val="195"/>
                <w:rFonts w:hint="eastAsia" w:cs="Times New Roman"/>
                <w:color w:val="auto"/>
                <w:sz w:val="24"/>
                <w:highlight w:val="none"/>
                <w:lang w:val="en-US" w:eastAsia="zh-CN" w:bidi="zh-CN"/>
              </w:rPr>
              <w:t>，即昼间65dB（A）、夜间55dB（A）</w:t>
            </w:r>
            <w:r>
              <w:rPr>
                <w:rStyle w:val="195"/>
                <w:rFonts w:hint="default" w:ascii="Times New Roman" w:hAnsi="Times New Roman" w:eastAsia="宋体" w:cs="Times New Roman"/>
                <w:color w:val="auto"/>
                <w:sz w:val="24"/>
                <w:highlight w:val="none"/>
                <w:lang w:val="en-US" w:eastAsia="zh-CN" w:bidi="zh-CN"/>
              </w:rPr>
              <w:t>。</w:t>
            </w:r>
          </w:p>
          <w:p w14:paraId="2D4D34A5">
            <w:pPr>
              <w:keepNext w:val="0"/>
              <w:keepLines w:val="0"/>
              <w:pageBreakBefore w:val="0"/>
              <w:widowControl w:val="0"/>
              <w:suppressLineNumbers w:val="0"/>
              <w:kinsoku/>
              <w:wordWrap/>
              <w:overflowPunct/>
              <w:topLinePunct w:val="0"/>
              <w:bidi w:val="0"/>
              <w:adjustRightInd/>
              <w:snapToGrid/>
              <w:spacing w:before="0" w:beforeAutospacing="0" w:after="0" w:afterAutospacing="0" w:line="460" w:lineRule="exact"/>
              <w:ind w:left="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噪声治理措施可行性分析</w:t>
            </w:r>
          </w:p>
          <w:p w14:paraId="3E0A07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Style w:val="195"/>
                <w:rFonts w:hint="default" w:ascii="Times New Roman" w:hAnsi="Times New Roman" w:eastAsia="宋体" w:cs="Times New Roman"/>
                <w:color w:val="auto"/>
                <w:sz w:val="24"/>
                <w:highlight w:val="none"/>
                <w:lang w:val="en-US" w:eastAsia="zh-CN" w:bidi="zh-CN"/>
              </w:rPr>
            </w:pPr>
            <w:r>
              <w:rPr>
                <w:rStyle w:val="195"/>
                <w:rFonts w:hint="default" w:ascii="Times New Roman" w:hAnsi="Times New Roman" w:eastAsia="宋体" w:cs="Times New Roman"/>
                <w:color w:val="auto"/>
                <w:sz w:val="24"/>
                <w:highlight w:val="none"/>
                <w:lang w:val="en-US" w:eastAsia="zh-CN" w:bidi="zh-CN"/>
              </w:rPr>
              <w:t>为进一步降低厂界噪声对外界声环境的影响，建议采取如下措施</w:t>
            </w:r>
            <w:r>
              <w:rPr>
                <w:rStyle w:val="195"/>
                <w:rFonts w:hint="eastAsia" w:cs="Times New Roman"/>
                <w:color w:val="auto"/>
                <w:sz w:val="24"/>
                <w:highlight w:val="none"/>
                <w:lang w:val="en-US" w:eastAsia="zh-CN" w:bidi="zh-CN"/>
              </w:rPr>
              <w:t>。</w:t>
            </w:r>
          </w:p>
          <w:p w14:paraId="10257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Style w:val="195"/>
                <w:rFonts w:hint="default" w:ascii="Times New Roman" w:hAnsi="Times New Roman" w:eastAsia="宋体" w:cs="Times New Roman"/>
                <w:color w:val="auto"/>
                <w:sz w:val="24"/>
                <w:highlight w:val="none"/>
                <w:lang w:val="en-US" w:eastAsia="zh-CN" w:bidi="zh-CN"/>
              </w:rPr>
            </w:pPr>
            <w:r>
              <w:rPr>
                <w:rStyle w:val="195"/>
                <w:rFonts w:hint="default" w:ascii="Times New Roman" w:hAnsi="Times New Roman" w:eastAsia="宋体" w:cs="Times New Roman"/>
                <w:color w:val="auto"/>
                <w:sz w:val="24"/>
                <w:highlight w:val="none"/>
                <w:lang w:val="en-US" w:eastAsia="zh-CN" w:bidi="zh-CN"/>
              </w:rPr>
              <w:t>①本项目</w:t>
            </w:r>
            <w:r>
              <w:rPr>
                <w:rStyle w:val="195"/>
                <w:rFonts w:hint="eastAsia" w:cs="Times New Roman"/>
                <w:color w:val="auto"/>
                <w:sz w:val="24"/>
                <w:highlight w:val="none"/>
                <w:lang w:val="en-US" w:eastAsia="zh-CN" w:bidi="zh-CN"/>
              </w:rPr>
              <w:t>试验设备</w:t>
            </w:r>
            <w:r>
              <w:rPr>
                <w:rStyle w:val="195"/>
                <w:rFonts w:hint="default" w:ascii="Times New Roman" w:hAnsi="Times New Roman" w:eastAsia="宋体" w:cs="Times New Roman"/>
                <w:color w:val="auto"/>
                <w:sz w:val="24"/>
                <w:highlight w:val="none"/>
                <w:lang w:val="en-US" w:eastAsia="zh-CN" w:bidi="zh-CN"/>
              </w:rPr>
              <w:t>全部安装在</w:t>
            </w:r>
            <w:r>
              <w:rPr>
                <w:rStyle w:val="195"/>
                <w:rFonts w:hint="eastAsia" w:cs="Times New Roman"/>
                <w:color w:val="auto"/>
                <w:sz w:val="24"/>
                <w:highlight w:val="none"/>
                <w:lang w:val="en-US" w:eastAsia="zh-CN" w:bidi="zh-CN"/>
              </w:rPr>
              <w:t>封闭试验厂房</w:t>
            </w:r>
            <w:r>
              <w:rPr>
                <w:rStyle w:val="195"/>
                <w:rFonts w:hint="default" w:ascii="Times New Roman" w:hAnsi="Times New Roman" w:eastAsia="宋体" w:cs="Times New Roman"/>
                <w:color w:val="auto"/>
                <w:sz w:val="24"/>
                <w:highlight w:val="none"/>
                <w:lang w:val="en-US" w:eastAsia="zh-CN" w:bidi="zh-CN"/>
              </w:rPr>
              <w:t>内，而且在设备选型时选择低噪声的设备，在</w:t>
            </w:r>
            <w:r>
              <w:rPr>
                <w:rStyle w:val="195"/>
                <w:rFonts w:hint="eastAsia" w:cs="Times New Roman"/>
                <w:color w:val="auto"/>
                <w:sz w:val="24"/>
                <w:highlight w:val="none"/>
                <w:lang w:val="en-US" w:eastAsia="zh-CN" w:bidi="zh-CN"/>
              </w:rPr>
              <w:t>设备</w:t>
            </w:r>
            <w:r>
              <w:rPr>
                <w:rStyle w:val="195"/>
                <w:rFonts w:hint="default" w:ascii="Times New Roman" w:hAnsi="Times New Roman" w:eastAsia="宋体" w:cs="Times New Roman"/>
                <w:color w:val="auto"/>
                <w:sz w:val="24"/>
                <w:highlight w:val="none"/>
                <w:lang w:val="en-US" w:eastAsia="zh-CN" w:bidi="zh-CN"/>
              </w:rPr>
              <w:t>运转时必须定期对其进行检查，保证设备正常运转。</w:t>
            </w:r>
          </w:p>
          <w:p w14:paraId="30DB6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Style w:val="195"/>
                <w:rFonts w:hint="default" w:ascii="Times New Roman" w:hAnsi="Times New Roman" w:eastAsia="宋体" w:cs="Times New Roman"/>
                <w:color w:val="auto"/>
                <w:sz w:val="24"/>
                <w:highlight w:val="none"/>
                <w:lang w:val="en-US" w:eastAsia="zh-CN" w:bidi="zh-CN"/>
              </w:rPr>
            </w:pPr>
            <w:r>
              <w:rPr>
                <w:rStyle w:val="195"/>
                <w:rFonts w:hint="default" w:ascii="Times New Roman" w:hAnsi="Times New Roman" w:eastAsia="宋体" w:cs="Times New Roman"/>
                <w:color w:val="auto"/>
                <w:sz w:val="24"/>
                <w:highlight w:val="none"/>
                <w:lang w:val="en-US" w:eastAsia="zh-CN" w:bidi="zh-CN"/>
              </w:rPr>
              <w:t>②运输车辆：根据调查，当车辆在平滑路面行驶时其噪声值较坑洼路面行驶时的噪声值低15dB（A），因此要求企业修筑平滑路面，尽量减少路面坡度，这样可减轻车辆在启动及行驶过程发动机轰鸣噪声。</w:t>
            </w:r>
          </w:p>
          <w:p w14:paraId="3286338C">
            <w:pPr>
              <w:keepNext w:val="0"/>
              <w:keepLines w:val="0"/>
              <w:pageBreakBefore w:val="0"/>
              <w:widowControl w:val="0"/>
              <w:suppressLineNumbers w:val="0"/>
              <w:kinsoku/>
              <w:wordWrap/>
              <w:overflowPunct/>
              <w:topLinePunct w:val="0"/>
              <w:bidi w:val="0"/>
              <w:adjustRightInd/>
              <w:snapToGrid/>
              <w:spacing w:before="0" w:beforeAutospacing="0" w:after="0" w:afterAutospacing="0" w:line="460" w:lineRule="exact"/>
              <w:ind w:left="0" w:right="0" w:firstLine="480" w:firstLineChars="200"/>
              <w:jc w:val="both"/>
              <w:textAlignment w:val="auto"/>
              <w:rPr>
                <w:rStyle w:val="195"/>
                <w:rFonts w:hint="default" w:ascii="Times New Roman" w:hAnsi="Times New Roman" w:eastAsia="宋体" w:cs="Times New Roman"/>
                <w:color w:val="auto"/>
                <w:sz w:val="24"/>
                <w:highlight w:val="none"/>
                <w:lang w:val="en-US" w:eastAsia="zh-CN" w:bidi="zh-CN"/>
              </w:rPr>
            </w:pPr>
            <w:r>
              <w:rPr>
                <w:rStyle w:val="195"/>
                <w:rFonts w:hint="default" w:ascii="Times New Roman" w:hAnsi="Times New Roman" w:eastAsia="宋体" w:cs="Times New Roman"/>
                <w:color w:val="auto"/>
                <w:sz w:val="24"/>
                <w:highlight w:val="none"/>
                <w:lang w:val="en-US" w:eastAsia="zh-CN" w:bidi="zh-CN"/>
              </w:rPr>
              <w:t>③加强设备日常检修和维护，以保证各设备正常运转，以免由于设备故障原因产生较大噪声；加强生产管理，教育员工文明生产，尽量避免原材料及工具的碰撞，减少人为因素造成的噪声。</w:t>
            </w:r>
          </w:p>
          <w:p w14:paraId="4A9F147C">
            <w:pPr>
              <w:keepNext w:val="0"/>
              <w:keepLines w:val="0"/>
              <w:pageBreakBefore w:val="0"/>
              <w:widowControl w:val="0"/>
              <w:suppressLineNumbers w:val="0"/>
              <w:kinsoku/>
              <w:wordWrap/>
              <w:overflowPunct/>
              <w:topLinePunct w:val="0"/>
              <w:bidi w:val="0"/>
              <w:adjustRightInd/>
              <w:snapToGrid/>
              <w:spacing w:before="0" w:beforeAutospacing="0" w:after="0" w:afterAutospacing="0" w:line="460" w:lineRule="exact"/>
              <w:ind w:left="0" w:right="0" w:firstLine="480" w:firstLineChars="200"/>
              <w:jc w:val="both"/>
              <w:textAlignment w:val="auto"/>
              <w:rPr>
                <w:rStyle w:val="195"/>
                <w:rFonts w:hint="default" w:ascii="Times New Roman" w:hAnsi="Times New Roman" w:eastAsia="宋体" w:cs="Times New Roman"/>
                <w:color w:val="auto"/>
                <w:sz w:val="24"/>
                <w:highlight w:val="none"/>
                <w:lang w:val="zh-CN" w:eastAsia="zh-CN" w:bidi="zh-CN"/>
              </w:rPr>
            </w:pPr>
            <w:r>
              <w:rPr>
                <w:rStyle w:val="195"/>
                <w:rFonts w:hint="default" w:ascii="Times New Roman" w:hAnsi="Times New Roman" w:eastAsia="宋体" w:cs="Times New Roman"/>
                <w:color w:val="auto"/>
                <w:sz w:val="24"/>
                <w:highlight w:val="none"/>
                <w:lang w:val="zh-CN" w:eastAsia="zh-CN" w:bidi="zh-CN"/>
              </w:rPr>
              <w:t>综上所述，在采取上述措施处理后，本项目运营期可实现厂界噪声达标排放，本项目产生的噪声对周围环境影响较小，噪声处理措施是可行的。</w:t>
            </w:r>
          </w:p>
          <w:p w14:paraId="6686A63A">
            <w:pPr>
              <w:keepNext w:val="0"/>
              <w:keepLines w:val="0"/>
              <w:pageBreakBefore w:val="0"/>
              <w:widowControl w:val="0"/>
              <w:suppressLineNumbers w:val="0"/>
              <w:kinsoku/>
              <w:wordWrap/>
              <w:overflowPunct/>
              <w:topLinePunct w:val="0"/>
              <w:bidi w:val="0"/>
              <w:adjustRightInd/>
              <w:snapToGrid/>
              <w:spacing w:before="0" w:beforeAutospacing="0" w:after="0" w:afterAutospacing="0" w:line="460" w:lineRule="exact"/>
              <w:ind w:left="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噪声</w:t>
            </w:r>
            <w:r>
              <w:rPr>
                <w:rFonts w:hint="eastAsia" w:cs="Times New Roman"/>
                <w:b/>
                <w:bCs/>
                <w:color w:val="auto"/>
                <w:kern w:val="2"/>
                <w:sz w:val="24"/>
                <w:szCs w:val="24"/>
                <w:highlight w:val="none"/>
                <w:lang w:val="en-US" w:eastAsia="zh-CN" w:bidi="ar-SA"/>
              </w:rPr>
              <w:t>自行</w:t>
            </w:r>
            <w:r>
              <w:rPr>
                <w:rFonts w:hint="default" w:ascii="Times New Roman" w:hAnsi="Times New Roman" w:eastAsia="宋体" w:cs="Times New Roman"/>
                <w:b/>
                <w:bCs/>
                <w:color w:val="auto"/>
                <w:kern w:val="2"/>
                <w:sz w:val="24"/>
                <w:szCs w:val="24"/>
                <w:highlight w:val="none"/>
                <w:lang w:val="en-US" w:eastAsia="zh-CN" w:bidi="ar-SA"/>
              </w:rPr>
              <w:t>监测方案</w:t>
            </w:r>
          </w:p>
          <w:p w14:paraId="4B4B3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color w:val="auto"/>
                <w:sz w:val="24"/>
                <w:highlight w:val="none"/>
              </w:rPr>
            </w:pPr>
            <w:r>
              <w:rPr>
                <w:rStyle w:val="195"/>
                <w:rFonts w:hint="default" w:ascii="Times New Roman" w:hAnsi="Times New Roman" w:eastAsia="宋体" w:cs="Times New Roman"/>
                <w:color w:val="auto"/>
                <w:sz w:val="24"/>
                <w:highlight w:val="none"/>
                <w:lang w:val="en-US" w:eastAsia="zh-CN" w:bidi="zh-CN"/>
              </w:rPr>
              <w:t>根据《关于做好环境影响评价制度与排污</w:t>
            </w:r>
            <w:r>
              <w:rPr>
                <w:rFonts w:hint="default" w:ascii="Times New Roman" w:hAnsi="Times New Roman" w:eastAsia="宋体" w:cs="Times New Roman"/>
                <w:color w:val="auto"/>
                <w:sz w:val="24"/>
                <w:highlight w:val="none"/>
                <w:lang w:val="en-US" w:eastAsia="zh-CN"/>
              </w:rPr>
              <w:t>许可制衔接相关工作的通知》</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环办环评[2017]84号</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要求，</w:t>
            </w:r>
            <w:r>
              <w:rPr>
                <w:rFonts w:hint="default" w:ascii="Times New Roman" w:hAnsi="Times New Roman" w:eastAsia="宋体" w:cs="Times New Roman"/>
                <w:color w:val="auto"/>
                <w:sz w:val="24"/>
                <w:highlight w:val="none"/>
              </w:rPr>
              <w:t>按照《排污单位自行监测技术指南 总则》</w:t>
            </w:r>
            <w:r>
              <w:rPr>
                <w:rFonts w:hint="eastAsia" w:cs="Times New Roman"/>
                <w:color w:val="auto"/>
                <w:sz w:val="24"/>
                <w:highlight w:val="none"/>
                <w:lang w:eastAsia="zh-CN"/>
              </w:rPr>
              <w:t>、</w:t>
            </w:r>
            <w:r>
              <w:rPr>
                <w:rFonts w:hint="eastAsia" w:cs="Times New Roman"/>
                <w:color w:val="auto"/>
                <w:sz w:val="24"/>
                <w:highlight w:val="none"/>
                <w:lang w:val="en-US" w:eastAsia="zh-CN"/>
              </w:rPr>
              <w:t>《排污许可证申请与核发技术规范 工业噪声》（HJ 1301-2023）</w:t>
            </w:r>
            <w:r>
              <w:rPr>
                <w:rFonts w:hint="default" w:ascii="Times New Roman" w:hAnsi="Times New Roman" w:eastAsia="宋体" w:cs="Times New Roman"/>
                <w:color w:val="auto"/>
                <w:sz w:val="24"/>
                <w:highlight w:val="none"/>
              </w:rPr>
              <w:t>，本项目厂界噪声监测要求</w:t>
            </w:r>
            <w:r>
              <w:rPr>
                <w:rFonts w:hint="eastAsia" w:cs="Times New Roman"/>
                <w:color w:val="auto"/>
                <w:sz w:val="24"/>
                <w:highlight w:val="none"/>
                <w:lang w:val="en-US" w:eastAsia="zh-CN"/>
              </w:rPr>
              <w:t>见第5章</w:t>
            </w:r>
            <w:r>
              <w:rPr>
                <w:rFonts w:hint="default" w:ascii="Times New Roman" w:hAnsi="Times New Roman" w:eastAsia="宋体" w:cs="Times New Roman"/>
                <w:color w:val="auto"/>
                <w:sz w:val="24"/>
                <w:highlight w:val="none"/>
              </w:rPr>
              <w:t>。</w:t>
            </w:r>
          </w:p>
          <w:p w14:paraId="5A65AA0C">
            <w:pPr>
              <w:keepNext w:val="0"/>
              <w:keepLines w:val="0"/>
              <w:suppressLineNumbers w:val="0"/>
              <w:spacing w:before="0" w:beforeAutospacing="0" w:after="0" w:afterAutospacing="0" w:line="480" w:lineRule="exact"/>
              <w:ind w:left="0" w:right="0" w:firstLine="482" w:firstLineChars="200"/>
              <w:rPr>
                <w:rFonts w:hint="eastAsia" w:ascii="Times New Roman" w:hAnsi="Times New Roman" w:eastAsia="宋体" w:cs="Times New Roman"/>
                <w:color w:val="auto"/>
                <w:sz w:val="24"/>
                <w:szCs w:val="24"/>
                <w:highlight w:val="none"/>
              </w:rPr>
            </w:pPr>
            <w:r>
              <w:rPr>
                <w:rFonts w:hint="eastAsia"/>
                <w:b/>
                <w:bCs/>
                <w:color w:val="auto"/>
                <w:sz w:val="24"/>
                <w:highlight w:val="none"/>
              </w:rPr>
              <w:t>4</w:t>
            </w:r>
            <w:r>
              <w:rPr>
                <w:rFonts w:hint="default"/>
                <w:b/>
                <w:bCs/>
                <w:color w:val="auto"/>
                <w:sz w:val="24"/>
                <w:highlight w:val="none"/>
              </w:rPr>
              <w:t>、</w:t>
            </w:r>
            <w:r>
              <w:rPr>
                <w:rFonts w:hint="eastAsia"/>
                <w:b/>
                <w:bCs/>
                <w:color w:val="auto"/>
                <w:sz w:val="24"/>
                <w:highlight w:val="none"/>
              </w:rPr>
              <w:t>固体废物</w:t>
            </w:r>
            <w:r>
              <w:rPr>
                <w:rFonts w:hint="default"/>
                <w:b/>
                <w:bCs/>
                <w:color w:val="auto"/>
                <w:sz w:val="24"/>
                <w:highlight w:val="none"/>
              </w:rPr>
              <w:t>治理措施及影响分析</w:t>
            </w:r>
          </w:p>
          <w:p w14:paraId="144408D5">
            <w:pPr>
              <w:keepNext w:val="0"/>
              <w:keepLines w:val="0"/>
              <w:suppressLineNumbers w:val="0"/>
              <w:spacing w:before="0" w:beforeAutospacing="0" w:after="0" w:afterAutospacing="0" w:line="480" w:lineRule="exact"/>
              <w:ind w:left="0" w:right="0" w:firstLine="482" w:firstLineChars="200"/>
              <w:rPr>
                <w:rFonts w:hint="default" w:eastAsia="宋体"/>
                <w:b/>
                <w:bCs/>
                <w:color w:val="auto"/>
                <w:sz w:val="24"/>
                <w:highlight w:val="none"/>
                <w:lang w:val="en-US" w:eastAsia="zh-CN"/>
              </w:rPr>
            </w:pPr>
            <w:r>
              <w:rPr>
                <w:rFonts w:hint="eastAsia"/>
                <w:b/>
                <w:bCs/>
                <w:color w:val="auto"/>
                <w:sz w:val="24"/>
                <w:highlight w:val="none"/>
              </w:rPr>
              <w:t>4.1本项目固体废物</w:t>
            </w:r>
            <w:r>
              <w:rPr>
                <w:rFonts w:hint="eastAsia"/>
                <w:b/>
                <w:bCs/>
                <w:color w:val="auto"/>
                <w:sz w:val="24"/>
                <w:highlight w:val="none"/>
                <w:lang w:val="en-US" w:eastAsia="zh-CN"/>
              </w:rPr>
              <w:t>产生及处置情况</w:t>
            </w:r>
          </w:p>
          <w:p w14:paraId="22465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本项目营运期固废主要为</w:t>
            </w:r>
            <w:r>
              <w:rPr>
                <w:rFonts w:hint="eastAsia" w:cs="Times New Roman"/>
                <w:color w:val="auto"/>
                <w:sz w:val="24"/>
                <w:szCs w:val="24"/>
                <w:highlight w:val="none"/>
                <w:lang w:eastAsia="zh-CN"/>
              </w:rPr>
              <w:t>物料上料过程产生的废包装</w:t>
            </w:r>
            <w:r>
              <w:rPr>
                <w:rFonts w:hint="eastAsia" w:cs="Times New Roman"/>
                <w:color w:val="auto"/>
                <w:sz w:val="24"/>
                <w:szCs w:val="24"/>
                <w:highlight w:val="none"/>
                <w:lang w:val="en-US" w:eastAsia="zh-CN"/>
              </w:rPr>
              <w:t>物</w:t>
            </w:r>
            <w:r>
              <w:rPr>
                <w:rFonts w:hint="eastAsia" w:cs="Times New Roman"/>
                <w:color w:val="auto"/>
                <w:sz w:val="24"/>
                <w:szCs w:val="24"/>
                <w:highlight w:val="none"/>
                <w:lang w:eastAsia="zh-CN"/>
              </w:rPr>
              <w:t>、风选过程产生的风选杂物</w:t>
            </w:r>
            <w:r>
              <w:rPr>
                <w:rFonts w:hint="eastAsia" w:cs="Times New Roman"/>
                <w:color w:val="auto"/>
                <w:sz w:val="24"/>
                <w:szCs w:val="24"/>
                <w:highlight w:val="none"/>
                <w:lang w:val="en-US" w:eastAsia="zh-CN"/>
              </w:rPr>
              <w:t>和</w:t>
            </w:r>
            <w:r>
              <w:rPr>
                <w:rFonts w:hint="eastAsia" w:cs="Times New Roman"/>
                <w:color w:val="auto"/>
                <w:sz w:val="24"/>
                <w:szCs w:val="24"/>
                <w:highlight w:val="none"/>
                <w:lang w:eastAsia="zh-CN"/>
              </w:rPr>
              <w:t>磁性杂物、</w:t>
            </w:r>
            <w:r>
              <w:rPr>
                <w:rFonts w:hint="eastAsia" w:cs="Times New Roman"/>
                <w:color w:val="auto"/>
                <w:sz w:val="24"/>
                <w:szCs w:val="24"/>
                <w:highlight w:val="none"/>
                <w:lang w:val="en-US" w:eastAsia="zh-CN"/>
              </w:rPr>
              <w:t>板框压滤产生的物料、</w:t>
            </w:r>
            <w:r>
              <w:rPr>
                <w:rFonts w:hint="eastAsia" w:cs="Times New Roman"/>
                <w:color w:val="auto"/>
                <w:sz w:val="24"/>
                <w:szCs w:val="24"/>
                <w:highlight w:val="none"/>
                <w:lang w:eastAsia="zh-CN"/>
              </w:rPr>
              <w:t>除尘器收集的除尘灰、布袋除尘器更换的废布袋，职工生活产生的生活垃圾，</w:t>
            </w:r>
            <w:r>
              <w:rPr>
                <w:rFonts w:hint="eastAsia" w:cs="Times New Roman"/>
                <w:color w:val="auto"/>
                <w:sz w:val="24"/>
                <w:szCs w:val="24"/>
                <w:highlight w:val="none"/>
                <w:lang w:val="en-US" w:eastAsia="zh-CN"/>
              </w:rPr>
              <w:t>菌体</w:t>
            </w:r>
            <w:r>
              <w:rPr>
                <w:rFonts w:hint="eastAsia" w:cs="Times New Roman"/>
                <w:color w:val="auto"/>
                <w:sz w:val="24"/>
                <w:szCs w:val="24"/>
                <w:highlight w:val="none"/>
                <w:lang w:eastAsia="zh-CN"/>
              </w:rPr>
              <w:t>发酵</w:t>
            </w:r>
            <w:r>
              <w:rPr>
                <w:rFonts w:hint="eastAsia" w:cs="Times New Roman"/>
                <w:color w:val="auto"/>
                <w:sz w:val="24"/>
                <w:szCs w:val="24"/>
                <w:highlight w:val="none"/>
                <w:lang w:val="en-US" w:eastAsia="zh-CN"/>
              </w:rPr>
              <w:t>过程</w:t>
            </w:r>
            <w:r>
              <w:rPr>
                <w:rFonts w:hint="eastAsia" w:cs="Times New Roman"/>
                <w:color w:val="auto"/>
                <w:sz w:val="24"/>
                <w:szCs w:val="24"/>
                <w:highlight w:val="none"/>
                <w:lang w:eastAsia="zh-CN"/>
              </w:rPr>
              <w:t>产生的废弃培养基、</w:t>
            </w:r>
            <w:r>
              <w:rPr>
                <w:rFonts w:hint="eastAsia" w:cs="Times New Roman"/>
                <w:color w:val="auto"/>
                <w:sz w:val="24"/>
                <w:szCs w:val="24"/>
                <w:highlight w:val="none"/>
                <w:lang w:val="en-US" w:eastAsia="zh-CN"/>
              </w:rPr>
              <w:t>废试剂瓶、实验室废液，活性炭吸附装置产生的废活性炭、</w:t>
            </w:r>
            <w:r>
              <w:rPr>
                <w:rFonts w:hint="eastAsia" w:cs="Times New Roman"/>
                <w:color w:val="auto"/>
                <w:sz w:val="24"/>
                <w:szCs w:val="24"/>
                <w:highlight w:val="none"/>
                <w:lang w:eastAsia="zh-CN"/>
              </w:rPr>
              <w:t>设备维护产生的废润滑油、废液压油和废油桶。</w:t>
            </w:r>
          </w:p>
          <w:p w14:paraId="73F95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）生活垃圾</w:t>
            </w:r>
          </w:p>
          <w:p w14:paraId="17029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职工生活过程中产生生活垃圾，生活垃圾主要是废纸等，按每人每天产生0.2kg计算，产生量为</w:t>
            </w:r>
            <w:r>
              <w:rPr>
                <w:rFonts w:hint="eastAsia" w:cs="Times New Roman"/>
                <w:color w:val="auto"/>
                <w:sz w:val="24"/>
                <w:szCs w:val="24"/>
                <w:highlight w:val="none"/>
                <w:lang w:val="en-US" w:eastAsia="zh-CN"/>
              </w:rPr>
              <w:t>1.32</w:t>
            </w:r>
            <w:r>
              <w:rPr>
                <w:rFonts w:hint="default" w:ascii="Times New Roman" w:hAnsi="Times New Roman" w:eastAsia="宋体" w:cs="Times New Roman"/>
                <w:color w:val="auto"/>
                <w:sz w:val="24"/>
                <w:szCs w:val="24"/>
                <w:highlight w:val="none"/>
                <w:lang w:val="en-US" w:eastAsia="zh-CN"/>
              </w:rPr>
              <w:t>t/a，袋装化，集中收集，送至当地环卫部门指定垃圾处理点统一处理。</w:t>
            </w:r>
          </w:p>
          <w:p w14:paraId="638E6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一般</w:t>
            </w:r>
            <w:r>
              <w:rPr>
                <w:rFonts w:hint="eastAsia" w:cs="Times New Roman"/>
                <w:color w:val="auto"/>
                <w:sz w:val="24"/>
                <w:szCs w:val="24"/>
                <w:highlight w:val="none"/>
                <w:lang w:eastAsia="zh-CN"/>
              </w:rPr>
              <w:t>工业</w:t>
            </w:r>
            <w:r>
              <w:rPr>
                <w:rFonts w:hint="default" w:ascii="Times New Roman" w:hAnsi="Times New Roman" w:eastAsia="宋体" w:cs="Times New Roman"/>
                <w:color w:val="auto"/>
                <w:sz w:val="24"/>
                <w:szCs w:val="24"/>
                <w:highlight w:val="none"/>
              </w:rPr>
              <w:t>固体废物</w:t>
            </w:r>
          </w:p>
          <w:p w14:paraId="2D27B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本项目产生的一般工业固体废物主要为上料过程产生的废包装物、风选过程产生的风选杂物和磁性杂物、板框压滤产生的物料、除尘器收集的除尘灰、布袋除尘器更换的废布袋。</w:t>
            </w:r>
          </w:p>
          <w:p w14:paraId="1309639C">
            <w:pPr>
              <w:keepNext w:val="0"/>
              <w:keepLines w:val="0"/>
              <w:numPr>
                <w:ilvl w:val="0"/>
                <w:numId w:val="0"/>
              </w:numPr>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eastAsia="zh-CN"/>
              </w:rPr>
              <w:t>废包装</w:t>
            </w:r>
            <w:r>
              <w:rPr>
                <w:rFonts w:hint="eastAsia" w:cs="Times New Roman"/>
                <w:color w:val="auto"/>
                <w:sz w:val="24"/>
                <w:szCs w:val="24"/>
                <w:highlight w:val="none"/>
                <w:lang w:val="en-US" w:eastAsia="zh-CN"/>
              </w:rPr>
              <w:t>物</w:t>
            </w:r>
            <w:r>
              <w:rPr>
                <w:rFonts w:hint="eastAsia" w:cs="Times New Roman"/>
                <w:color w:val="auto"/>
                <w:sz w:val="24"/>
                <w:szCs w:val="24"/>
                <w:highlight w:val="none"/>
                <w:lang w:eastAsia="zh-CN"/>
              </w:rPr>
              <w:t>：袋装原辅料上料拆包过程产生废包装，产生量为</w:t>
            </w:r>
            <w:r>
              <w:rPr>
                <w:rFonts w:hint="eastAsia" w:cs="Times New Roman"/>
                <w:color w:val="auto"/>
                <w:sz w:val="24"/>
                <w:szCs w:val="24"/>
                <w:highlight w:val="none"/>
                <w:lang w:val="en-US" w:eastAsia="zh-CN"/>
              </w:rPr>
              <w:t>0.1t/a，暂存一般固废暂存区，定期外售。</w:t>
            </w:r>
          </w:p>
          <w:p w14:paraId="31158791">
            <w:pPr>
              <w:keepNext w:val="0"/>
              <w:keepLines w:val="0"/>
              <w:numPr>
                <w:ilvl w:val="0"/>
                <w:numId w:val="0"/>
              </w:numPr>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eastAsia="zh-CN"/>
              </w:rPr>
              <w:t>风选杂物：风选过程分离出的</w:t>
            </w:r>
            <w:r>
              <w:rPr>
                <w:rFonts w:hint="eastAsia" w:cs="Times New Roman"/>
                <w:color w:val="auto"/>
                <w:sz w:val="24"/>
                <w:szCs w:val="24"/>
                <w:highlight w:val="none"/>
                <w:lang w:val="en-US" w:eastAsia="zh-CN"/>
              </w:rPr>
              <w:t>杂物</w:t>
            </w:r>
            <w:r>
              <w:rPr>
                <w:rFonts w:hint="eastAsia" w:cs="Times New Roman"/>
                <w:color w:val="auto"/>
                <w:sz w:val="24"/>
                <w:szCs w:val="24"/>
                <w:highlight w:val="none"/>
                <w:lang w:eastAsia="zh-CN"/>
              </w:rPr>
              <w:t>，产生量为</w:t>
            </w:r>
            <w:r>
              <w:rPr>
                <w:rFonts w:hint="eastAsia" w:cs="Times New Roman"/>
                <w:color w:val="auto"/>
                <w:sz w:val="24"/>
                <w:szCs w:val="24"/>
                <w:highlight w:val="none"/>
                <w:lang w:val="en-US" w:eastAsia="zh-CN"/>
              </w:rPr>
              <w:t>0.2t/a，袋装后暂存一般固废暂存区，定期外售。</w:t>
            </w:r>
          </w:p>
          <w:p w14:paraId="57178EA0">
            <w:pPr>
              <w:keepNext w:val="0"/>
              <w:keepLines w:val="0"/>
              <w:numPr>
                <w:ilvl w:val="0"/>
                <w:numId w:val="0"/>
              </w:numPr>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eastAsia="zh-CN"/>
              </w:rPr>
              <w:t>磁性杂物：磁选过程产生的磁性</w:t>
            </w:r>
            <w:r>
              <w:rPr>
                <w:rFonts w:hint="eastAsia" w:cs="Times New Roman"/>
                <w:color w:val="auto"/>
                <w:sz w:val="24"/>
                <w:szCs w:val="24"/>
                <w:highlight w:val="none"/>
                <w:lang w:val="en-US" w:eastAsia="zh-CN"/>
              </w:rPr>
              <w:t>杂物</w:t>
            </w:r>
            <w:r>
              <w:rPr>
                <w:rFonts w:hint="eastAsia" w:cs="Times New Roman"/>
                <w:color w:val="auto"/>
                <w:sz w:val="24"/>
                <w:szCs w:val="24"/>
                <w:highlight w:val="none"/>
                <w:lang w:eastAsia="zh-CN"/>
              </w:rPr>
              <w:t>，产生量为</w:t>
            </w:r>
            <w:r>
              <w:rPr>
                <w:rFonts w:hint="eastAsia" w:cs="Times New Roman"/>
                <w:color w:val="auto"/>
                <w:sz w:val="24"/>
                <w:szCs w:val="24"/>
                <w:highlight w:val="none"/>
                <w:lang w:val="en-US" w:eastAsia="zh-CN"/>
              </w:rPr>
              <w:t>0.5t/a，袋装后暂存一般固废暂存区，定期外售。</w:t>
            </w:r>
          </w:p>
          <w:p w14:paraId="51D2F614">
            <w:pPr>
              <w:keepNext w:val="0"/>
              <w:keepLines w:val="0"/>
              <w:numPr>
                <w:ilvl w:val="0"/>
                <w:numId w:val="0"/>
              </w:numPr>
              <w:suppressLineNumbers w:val="0"/>
              <w:spacing w:before="0" w:beforeAutospacing="0" w:after="0" w:afterAutospacing="0" w:line="480" w:lineRule="exact"/>
              <w:ind w:left="0" w:right="0"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板框压滤物料：板框压滤产生的物料，产生量</w:t>
            </w:r>
            <w:r>
              <w:rPr>
                <w:rFonts w:hint="eastAsia" w:cs="Times New Roman"/>
                <w:color w:val="auto"/>
                <w:sz w:val="24"/>
                <w:szCs w:val="24"/>
                <w:highlight w:val="none"/>
                <w:lang w:eastAsia="zh-CN"/>
              </w:rPr>
              <w:t>约为</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t/a，集中收集后</w:t>
            </w:r>
            <w:r>
              <w:rPr>
                <w:rFonts w:hint="eastAsia" w:cs="Times New Roman"/>
                <w:color w:val="auto"/>
                <w:sz w:val="24"/>
                <w:szCs w:val="24"/>
                <w:highlight w:val="none"/>
                <w:lang w:val="en-US" w:eastAsia="zh-CN"/>
              </w:rPr>
              <w:t>回用于试验</w:t>
            </w:r>
            <w:r>
              <w:rPr>
                <w:rFonts w:hint="eastAsia" w:cs="Times New Roman"/>
                <w:color w:val="auto"/>
                <w:sz w:val="24"/>
                <w:szCs w:val="24"/>
                <w:highlight w:val="none"/>
                <w:lang w:eastAsia="zh-CN"/>
              </w:rPr>
              <w:t>。</w:t>
            </w:r>
          </w:p>
          <w:p w14:paraId="5F39229D">
            <w:pPr>
              <w:keepNext w:val="0"/>
              <w:keepLines w:val="0"/>
              <w:numPr>
                <w:ilvl w:val="0"/>
                <w:numId w:val="0"/>
              </w:numPr>
              <w:suppressLineNumbers w:val="0"/>
              <w:spacing w:before="0" w:beforeAutospacing="0" w:after="0" w:afterAutospacing="0" w:line="480" w:lineRule="exact"/>
              <w:ind w:left="0" w:right="0"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除尘灰：本项目除尘器定期清灰，收集的除尘灰量约为</w:t>
            </w:r>
            <w:r>
              <w:rPr>
                <w:rFonts w:hint="eastAsia" w:cs="Times New Roman"/>
                <w:color w:val="auto"/>
                <w:sz w:val="24"/>
                <w:szCs w:val="24"/>
                <w:highlight w:val="none"/>
                <w:lang w:val="en-US" w:eastAsia="zh-CN"/>
              </w:rPr>
              <w:t>0.91</w:t>
            </w:r>
            <w:r>
              <w:rPr>
                <w:rFonts w:hint="eastAsia" w:cs="Times New Roman"/>
                <w:color w:val="auto"/>
                <w:sz w:val="24"/>
                <w:szCs w:val="24"/>
                <w:highlight w:val="none"/>
                <w:lang w:eastAsia="zh-CN"/>
              </w:rPr>
              <w:t>t/a，集中收集后</w:t>
            </w:r>
            <w:r>
              <w:rPr>
                <w:rFonts w:hint="eastAsia" w:cs="Times New Roman"/>
                <w:color w:val="auto"/>
                <w:sz w:val="24"/>
                <w:szCs w:val="24"/>
                <w:highlight w:val="none"/>
                <w:lang w:val="en-US" w:eastAsia="zh-CN"/>
              </w:rPr>
              <w:t>回用于试验</w:t>
            </w:r>
            <w:r>
              <w:rPr>
                <w:rFonts w:hint="eastAsia" w:cs="Times New Roman"/>
                <w:color w:val="auto"/>
                <w:sz w:val="24"/>
                <w:szCs w:val="24"/>
                <w:highlight w:val="none"/>
                <w:lang w:eastAsia="zh-CN"/>
              </w:rPr>
              <w:t>。</w:t>
            </w:r>
          </w:p>
          <w:p w14:paraId="452A6B81">
            <w:pPr>
              <w:keepNext w:val="0"/>
              <w:keepLines w:val="0"/>
              <w:numPr>
                <w:ilvl w:val="0"/>
                <w:numId w:val="0"/>
              </w:numPr>
              <w:suppressLineNumbers w:val="0"/>
              <w:spacing w:before="0" w:beforeAutospacing="0" w:after="0" w:afterAutospacing="0" w:line="480" w:lineRule="exact"/>
              <w:ind w:left="0" w:right="0"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废布袋：为保证除尘效果，布袋除尘器的布袋需定期更换，废布袋产生量约为0.5t/a，集中收集后</w:t>
            </w:r>
            <w:r>
              <w:rPr>
                <w:rFonts w:hint="eastAsia" w:cs="Times New Roman"/>
                <w:color w:val="auto"/>
                <w:sz w:val="24"/>
                <w:szCs w:val="24"/>
                <w:highlight w:val="none"/>
                <w:lang w:val="en-US" w:eastAsia="zh-CN"/>
              </w:rPr>
              <w:t>由厂家回收</w:t>
            </w:r>
            <w:r>
              <w:rPr>
                <w:rFonts w:hint="eastAsia" w:cs="Times New Roman"/>
                <w:color w:val="auto"/>
                <w:sz w:val="24"/>
                <w:szCs w:val="24"/>
                <w:highlight w:val="none"/>
                <w:lang w:eastAsia="zh-CN"/>
              </w:rPr>
              <w:t>。</w:t>
            </w:r>
          </w:p>
          <w:p w14:paraId="60FE5E27">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b/>
                <w:bCs/>
                <w:color w:val="auto"/>
                <w:highlight w:val="none"/>
              </w:rPr>
            </w:pPr>
            <w:r>
              <w:rPr>
                <w:rFonts w:hint="eastAsia" w:cs="Times New Roman"/>
                <w:color w:val="auto"/>
                <w:sz w:val="24"/>
                <w:szCs w:val="24"/>
                <w:highlight w:val="none"/>
                <w:lang w:val="en-US" w:eastAsia="zh-CN"/>
              </w:rPr>
              <w:t>一般固体废物</w:t>
            </w:r>
            <w:r>
              <w:rPr>
                <w:rFonts w:hint="default" w:ascii="Times New Roman" w:hAnsi="Times New Roman" w:eastAsia="宋体" w:cs="Times New Roman"/>
                <w:color w:val="auto"/>
                <w:sz w:val="24"/>
                <w:szCs w:val="24"/>
                <w:highlight w:val="none"/>
              </w:rPr>
              <w:t>产生情况及固废处置方式汇总见</w:t>
            </w:r>
            <w:r>
              <w:rPr>
                <w:rFonts w:hint="eastAsia" w:ascii="Times New Roman" w:hAnsi="Times New Roman" w:eastAsia="宋体"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w:t>
            </w:r>
          </w:p>
          <w:p w14:paraId="0C79FA38">
            <w:pPr>
              <w:keepNext w:val="0"/>
              <w:keepLines w:val="0"/>
              <w:pageBreakBefore w:val="0"/>
              <w:widowControl w:val="0"/>
              <w:suppressLineNumbers w:val="0"/>
              <w:shd w:val="clear" w:color="auto"/>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表4-</w:t>
            </w:r>
            <w:r>
              <w:rPr>
                <w:rFonts w:hint="eastAsia"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9  一般工业固体废物</w:t>
            </w:r>
            <w:r>
              <w:rPr>
                <w:rFonts w:hint="default" w:ascii="Times New Roman" w:hAnsi="Times New Roman" w:cs="Times New Roman"/>
                <w:b/>
                <w:bCs/>
                <w:color w:val="auto"/>
                <w:sz w:val="24"/>
                <w:szCs w:val="24"/>
                <w:highlight w:val="none"/>
              </w:rPr>
              <w:t>产生</w:t>
            </w:r>
            <w:r>
              <w:rPr>
                <w:rFonts w:hint="eastAsia" w:cs="Times New Roman"/>
                <w:b/>
                <w:bCs/>
                <w:color w:val="auto"/>
                <w:sz w:val="24"/>
                <w:szCs w:val="24"/>
                <w:highlight w:val="none"/>
                <w:lang w:eastAsia="zh-CN"/>
              </w:rPr>
              <w:t>及</w:t>
            </w:r>
            <w:r>
              <w:rPr>
                <w:rFonts w:hint="default" w:ascii="Times New Roman" w:hAnsi="Times New Roman" w:cs="Times New Roman"/>
                <w:b/>
                <w:bCs/>
                <w:color w:val="auto"/>
                <w:sz w:val="24"/>
                <w:szCs w:val="24"/>
                <w:highlight w:val="none"/>
              </w:rPr>
              <w:t>处置</w:t>
            </w:r>
            <w:r>
              <w:rPr>
                <w:rFonts w:hint="eastAsia" w:cs="Times New Roman"/>
                <w:b/>
                <w:bCs/>
                <w:color w:val="auto"/>
                <w:sz w:val="24"/>
                <w:szCs w:val="24"/>
                <w:highlight w:val="none"/>
                <w:lang w:eastAsia="zh-CN"/>
              </w:rPr>
              <w:t>情况</w:t>
            </w:r>
            <w:r>
              <w:rPr>
                <w:rFonts w:hint="default" w:ascii="Times New Roman" w:hAnsi="Times New Roman" w:cs="Times New Roman"/>
                <w:b/>
                <w:bCs/>
                <w:color w:val="auto"/>
                <w:sz w:val="24"/>
                <w:szCs w:val="24"/>
                <w:highlight w:val="none"/>
              </w:rPr>
              <w:t>汇总</w:t>
            </w:r>
          </w:p>
          <w:tbl>
            <w:tblPr>
              <w:tblStyle w:val="75"/>
              <w:tblW w:w="833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263"/>
              <w:gridCol w:w="1167"/>
              <w:gridCol w:w="1038"/>
              <w:gridCol w:w="1011"/>
              <w:gridCol w:w="1154"/>
              <w:gridCol w:w="724"/>
              <w:gridCol w:w="1672"/>
              <w:gridCol w:w="1305"/>
            </w:tblGrid>
            <w:tr w14:paraId="0F7E73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39EF89E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序号</w:t>
                  </w:r>
                </w:p>
              </w:tc>
              <w:tc>
                <w:tcPr>
                  <w:tcW w:w="700" w:type="pct"/>
                  <w:tcBorders>
                    <w:tl2br w:val="nil"/>
                    <w:tr2bl w:val="nil"/>
                  </w:tcBorders>
                  <w:noWrap w:val="0"/>
                  <w:vAlign w:val="center"/>
                </w:tcPr>
                <w:p w14:paraId="38A343A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固废名称</w:t>
                  </w:r>
                </w:p>
              </w:tc>
              <w:tc>
                <w:tcPr>
                  <w:tcW w:w="622" w:type="pct"/>
                  <w:tcBorders>
                    <w:tl2br w:val="nil"/>
                    <w:tr2bl w:val="nil"/>
                  </w:tcBorders>
                  <w:noWrap w:val="0"/>
                  <w:vAlign w:val="center"/>
                </w:tcPr>
                <w:p w14:paraId="78B3FCB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产生工序</w:t>
                  </w:r>
                </w:p>
              </w:tc>
              <w:tc>
                <w:tcPr>
                  <w:tcW w:w="606" w:type="pct"/>
                  <w:tcBorders>
                    <w:tl2br w:val="nil"/>
                    <w:tr2bl w:val="nil"/>
                  </w:tcBorders>
                  <w:noWrap w:val="0"/>
                  <w:vAlign w:val="center"/>
                </w:tcPr>
                <w:p w14:paraId="2FF2DD77">
                  <w:pPr>
                    <w:pStyle w:val="176"/>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一般固废</w:t>
                  </w:r>
                </w:p>
                <w:p w14:paraId="2CE72B6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类别</w:t>
                  </w:r>
                </w:p>
              </w:tc>
              <w:tc>
                <w:tcPr>
                  <w:tcW w:w="692" w:type="pct"/>
                  <w:tcBorders>
                    <w:tl2br w:val="nil"/>
                    <w:tr2bl w:val="nil"/>
                  </w:tcBorders>
                  <w:noWrap w:val="0"/>
                  <w:vAlign w:val="center"/>
                </w:tcPr>
                <w:p w14:paraId="24A8D9DC">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废物代码</w:t>
                  </w:r>
                </w:p>
              </w:tc>
              <w:tc>
                <w:tcPr>
                  <w:tcW w:w="434" w:type="pct"/>
                  <w:tcBorders>
                    <w:tl2br w:val="nil"/>
                    <w:tr2bl w:val="nil"/>
                  </w:tcBorders>
                  <w:noWrap w:val="0"/>
                  <w:vAlign w:val="center"/>
                </w:tcPr>
                <w:p w14:paraId="12038290">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w:t>
                  </w:r>
                </w:p>
                <w:p w14:paraId="00F6AAC8">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1002" w:type="pct"/>
                  <w:tcBorders>
                    <w:tl2br w:val="nil"/>
                    <w:tr2bl w:val="nil"/>
                  </w:tcBorders>
                  <w:noWrap w:val="0"/>
                  <w:vAlign w:val="center"/>
                </w:tcPr>
                <w:p w14:paraId="3620EBA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处置方式</w:t>
                  </w:r>
                </w:p>
              </w:tc>
              <w:tc>
                <w:tcPr>
                  <w:tcW w:w="782" w:type="pct"/>
                  <w:tcBorders>
                    <w:tl2br w:val="nil"/>
                    <w:tr2bl w:val="nil"/>
                  </w:tcBorders>
                  <w:noWrap w:val="0"/>
                  <w:vAlign w:val="center"/>
                </w:tcPr>
                <w:p w14:paraId="614AD7A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是否符合环保要求</w:t>
                  </w:r>
                </w:p>
              </w:tc>
            </w:tr>
            <w:tr w14:paraId="59C3ED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37D1D26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00" w:type="pct"/>
                  <w:tcBorders>
                    <w:tl2br w:val="nil"/>
                    <w:tr2bl w:val="nil"/>
                  </w:tcBorders>
                  <w:noWrap w:val="0"/>
                  <w:vAlign w:val="center"/>
                </w:tcPr>
                <w:p w14:paraId="72275245">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废包装物</w:t>
                  </w:r>
                </w:p>
              </w:tc>
              <w:tc>
                <w:tcPr>
                  <w:tcW w:w="622" w:type="pct"/>
                  <w:tcBorders>
                    <w:tl2br w:val="nil"/>
                    <w:tr2bl w:val="nil"/>
                  </w:tcBorders>
                  <w:noWrap w:val="0"/>
                  <w:vAlign w:val="center"/>
                </w:tcPr>
                <w:p w14:paraId="5AC581FC">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原料拆包</w:t>
                  </w:r>
                </w:p>
              </w:tc>
              <w:tc>
                <w:tcPr>
                  <w:tcW w:w="606" w:type="pct"/>
                  <w:tcBorders>
                    <w:tl2br w:val="nil"/>
                    <w:tr2bl w:val="nil"/>
                  </w:tcBorders>
                  <w:noWrap w:val="0"/>
                  <w:vAlign w:val="center"/>
                </w:tcPr>
                <w:p w14:paraId="70F3FFBD">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0A278FAE">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900-003-S17</w:t>
                  </w:r>
                </w:p>
              </w:tc>
              <w:tc>
                <w:tcPr>
                  <w:tcW w:w="434" w:type="pct"/>
                  <w:tcBorders>
                    <w:tl2br w:val="nil"/>
                    <w:tr2bl w:val="nil"/>
                  </w:tcBorders>
                  <w:noWrap w:val="0"/>
                  <w:vAlign w:val="center"/>
                </w:tcPr>
                <w:p w14:paraId="0274B0CA">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1002" w:type="pct"/>
                  <w:vMerge w:val="restart"/>
                  <w:tcBorders>
                    <w:tl2br w:val="nil"/>
                    <w:tr2bl w:val="nil"/>
                  </w:tcBorders>
                  <w:noWrap w:val="0"/>
                  <w:vAlign w:val="center"/>
                </w:tcPr>
                <w:p w14:paraId="0E3A979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集中收集后外售</w:t>
                  </w:r>
                </w:p>
              </w:tc>
              <w:tc>
                <w:tcPr>
                  <w:tcW w:w="782" w:type="pct"/>
                  <w:tcBorders>
                    <w:tl2br w:val="nil"/>
                    <w:tr2bl w:val="nil"/>
                  </w:tcBorders>
                  <w:noWrap w:val="0"/>
                  <w:vAlign w:val="center"/>
                </w:tcPr>
                <w:p w14:paraId="72D8C8AA">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21F41C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68CCAC0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00" w:type="pct"/>
                  <w:tcBorders>
                    <w:tl2br w:val="nil"/>
                    <w:tr2bl w:val="nil"/>
                  </w:tcBorders>
                  <w:noWrap w:val="0"/>
                  <w:vAlign w:val="center"/>
                </w:tcPr>
                <w:p w14:paraId="5A2FBC7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风选杂物</w:t>
                  </w:r>
                </w:p>
              </w:tc>
              <w:tc>
                <w:tcPr>
                  <w:tcW w:w="622" w:type="pct"/>
                  <w:tcBorders>
                    <w:tl2br w:val="nil"/>
                    <w:tr2bl w:val="nil"/>
                  </w:tcBorders>
                  <w:noWrap w:val="0"/>
                  <w:vAlign w:val="center"/>
                </w:tcPr>
                <w:p w14:paraId="74249ED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风选过程</w:t>
                  </w:r>
                </w:p>
              </w:tc>
              <w:tc>
                <w:tcPr>
                  <w:tcW w:w="606" w:type="pct"/>
                  <w:tcBorders>
                    <w:tl2br w:val="nil"/>
                    <w:tr2bl w:val="nil"/>
                  </w:tcBorders>
                  <w:noWrap w:val="0"/>
                  <w:vAlign w:val="center"/>
                </w:tcPr>
                <w:p w14:paraId="77E6446A">
                  <w:pPr>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285C2872">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lang w:val="en-US"/>
                    </w:rPr>
                  </w:pPr>
                  <w:r>
                    <w:rPr>
                      <w:rFonts w:hint="eastAsia" w:cs="Times New Roman"/>
                      <w:color w:val="auto"/>
                      <w:kern w:val="2"/>
                      <w:sz w:val="21"/>
                      <w:szCs w:val="21"/>
                      <w:highlight w:val="none"/>
                      <w:lang w:val="en-US" w:eastAsia="zh-CN" w:bidi="ar-SA"/>
                    </w:rPr>
                    <w:t>900-099-S59</w:t>
                  </w:r>
                </w:p>
              </w:tc>
              <w:tc>
                <w:tcPr>
                  <w:tcW w:w="434" w:type="pct"/>
                  <w:tcBorders>
                    <w:tl2br w:val="nil"/>
                    <w:tr2bl w:val="nil"/>
                  </w:tcBorders>
                  <w:noWrap w:val="0"/>
                  <w:vAlign w:val="center"/>
                </w:tcPr>
                <w:p w14:paraId="3962822C">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0.2</w:t>
                  </w:r>
                </w:p>
              </w:tc>
              <w:tc>
                <w:tcPr>
                  <w:tcW w:w="1002" w:type="pct"/>
                  <w:vMerge w:val="continue"/>
                  <w:tcBorders>
                    <w:tl2br w:val="nil"/>
                    <w:tr2bl w:val="nil"/>
                  </w:tcBorders>
                  <w:noWrap w:val="0"/>
                  <w:vAlign w:val="center"/>
                </w:tcPr>
                <w:p w14:paraId="5DD35F4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82" w:type="pct"/>
                  <w:tcBorders>
                    <w:tl2br w:val="nil"/>
                    <w:tr2bl w:val="nil"/>
                  </w:tcBorders>
                  <w:noWrap w:val="0"/>
                  <w:vAlign w:val="center"/>
                </w:tcPr>
                <w:p w14:paraId="0913E7D3">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符合</w:t>
                  </w:r>
                </w:p>
              </w:tc>
            </w:tr>
            <w:tr w14:paraId="33D083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63E2CF7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700" w:type="pct"/>
                  <w:tcBorders>
                    <w:tl2br w:val="nil"/>
                    <w:tr2bl w:val="nil"/>
                  </w:tcBorders>
                  <w:noWrap w:val="0"/>
                  <w:vAlign w:val="center"/>
                </w:tcPr>
                <w:p w14:paraId="7A83A76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磁性杂物</w:t>
                  </w:r>
                </w:p>
              </w:tc>
              <w:tc>
                <w:tcPr>
                  <w:tcW w:w="622" w:type="pct"/>
                  <w:tcBorders>
                    <w:tl2br w:val="nil"/>
                    <w:tr2bl w:val="nil"/>
                  </w:tcBorders>
                  <w:noWrap w:val="0"/>
                  <w:vAlign w:val="center"/>
                </w:tcPr>
                <w:p w14:paraId="126E891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磁选过程</w:t>
                  </w:r>
                </w:p>
              </w:tc>
              <w:tc>
                <w:tcPr>
                  <w:tcW w:w="606" w:type="pct"/>
                  <w:tcBorders>
                    <w:tl2br w:val="nil"/>
                    <w:tr2bl w:val="nil"/>
                  </w:tcBorders>
                  <w:noWrap w:val="0"/>
                  <w:vAlign w:val="center"/>
                </w:tcPr>
                <w:p w14:paraId="42FDEFEF">
                  <w:pPr>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1D22562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900-001-S17</w:t>
                  </w:r>
                </w:p>
              </w:tc>
              <w:tc>
                <w:tcPr>
                  <w:tcW w:w="434" w:type="pct"/>
                  <w:tcBorders>
                    <w:tl2br w:val="nil"/>
                    <w:tr2bl w:val="nil"/>
                  </w:tcBorders>
                  <w:noWrap w:val="0"/>
                  <w:vAlign w:val="center"/>
                </w:tcPr>
                <w:p w14:paraId="50E3CC0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p>
              </w:tc>
              <w:tc>
                <w:tcPr>
                  <w:tcW w:w="1002" w:type="pct"/>
                  <w:vMerge w:val="continue"/>
                  <w:tcBorders>
                    <w:tl2br w:val="nil"/>
                    <w:tr2bl w:val="nil"/>
                  </w:tcBorders>
                  <w:noWrap w:val="0"/>
                  <w:vAlign w:val="center"/>
                </w:tcPr>
                <w:p w14:paraId="31902825">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82" w:type="pct"/>
                  <w:tcBorders>
                    <w:tl2br w:val="nil"/>
                    <w:tr2bl w:val="nil"/>
                  </w:tcBorders>
                  <w:noWrap w:val="0"/>
                  <w:vAlign w:val="center"/>
                </w:tcPr>
                <w:p w14:paraId="73C63CC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符合</w:t>
                  </w:r>
                </w:p>
              </w:tc>
            </w:tr>
            <w:tr w14:paraId="78348D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04989DF5">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700" w:type="pct"/>
                  <w:tcBorders>
                    <w:tl2br w:val="nil"/>
                    <w:tr2bl w:val="nil"/>
                  </w:tcBorders>
                  <w:noWrap w:val="0"/>
                  <w:vAlign w:val="center"/>
                </w:tcPr>
                <w:p w14:paraId="5EEC6BC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板框压滤物料</w:t>
                  </w:r>
                </w:p>
              </w:tc>
              <w:tc>
                <w:tcPr>
                  <w:tcW w:w="622" w:type="pct"/>
                  <w:tcBorders>
                    <w:tl2br w:val="nil"/>
                    <w:tr2bl w:val="nil"/>
                  </w:tcBorders>
                  <w:noWrap w:val="0"/>
                  <w:vAlign w:val="center"/>
                </w:tcPr>
                <w:p w14:paraId="3C9DE7D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板框压滤过程</w:t>
                  </w:r>
                </w:p>
              </w:tc>
              <w:tc>
                <w:tcPr>
                  <w:tcW w:w="606" w:type="pct"/>
                  <w:tcBorders>
                    <w:tl2br w:val="nil"/>
                    <w:tr2bl w:val="nil"/>
                  </w:tcBorders>
                  <w:noWrap w:val="0"/>
                  <w:vAlign w:val="center"/>
                </w:tcPr>
                <w:p w14:paraId="4D14D344">
                  <w:pPr>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10D0D2F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900-099-S17</w:t>
                  </w:r>
                </w:p>
              </w:tc>
              <w:tc>
                <w:tcPr>
                  <w:tcW w:w="434" w:type="pct"/>
                  <w:tcBorders>
                    <w:tl2br w:val="nil"/>
                    <w:tr2bl w:val="nil"/>
                  </w:tcBorders>
                  <w:noWrap w:val="0"/>
                  <w:vAlign w:val="center"/>
                </w:tcPr>
                <w:p w14:paraId="15B329F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002" w:type="pct"/>
                  <w:vMerge w:val="restart"/>
                  <w:tcBorders>
                    <w:tl2br w:val="nil"/>
                    <w:tr2bl w:val="nil"/>
                  </w:tcBorders>
                  <w:noWrap w:val="0"/>
                  <w:vAlign w:val="center"/>
                </w:tcPr>
                <w:p w14:paraId="7F545B92">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回用于试验</w:t>
                  </w:r>
                </w:p>
              </w:tc>
              <w:tc>
                <w:tcPr>
                  <w:tcW w:w="782" w:type="pct"/>
                  <w:tcBorders>
                    <w:tl2br w:val="nil"/>
                    <w:tr2bl w:val="nil"/>
                  </w:tcBorders>
                  <w:noWrap w:val="0"/>
                  <w:vAlign w:val="center"/>
                </w:tcPr>
                <w:p w14:paraId="68208395">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符合</w:t>
                  </w:r>
                </w:p>
              </w:tc>
            </w:tr>
            <w:tr w14:paraId="71DA11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5A2DF78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700" w:type="pct"/>
                  <w:tcBorders>
                    <w:tl2br w:val="nil"/>
                    <w:tr2bl w:val="nil"/>
                  </w:tcBorders>
                  <w:noWrap w:val="0"/>
                  <w:vAlign w:val="center"/>
                </w:tcPr>
                <w:p w14:paraId="18DD5AF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除尘灰</w:t>
                  </w:r>
                </w:p>
              </w:tc>
              <w:tc>
                <w:tcPr>
                  <w:tcW w:w="622" w:type="pct"/>
                  <w:tcBorders>
                    <w:tl2br w:val="nil"/>
                    <w:tr2bl w:val="nil"/>
                  </w:tcBorders>
                  <w:noWrap w:val="0"/>
                  <w:vAlign w:val="center"/>
                </w:tcPr>
                <w:p w14:paraId="51AFD9C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废气治理</w:t>
                  </w:r>
                </w:p>
              </w:tc>
              <w:tc>
                <w:tcPr>
                  <w:tcW w:w="606" w:type="pct"/>
                  <w:tcBorders>
                    <w:tl2br w:val="nil"/>
                    <w:tr2bl w:val="nil"/>
                  </w:tcBorders>
                  <w:noWrap w:val="0"/>
                  <w:vAlign w:val="center"/>
                </w:tcPr>
                <w:p w14:paraId="362D85E5">
                  <w:pPr>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5F8AB3D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900-099-S59</w:t>
                  </w:r>
                </w:p>
              </w:tc>
              <w:tc>
                <w:tcPr>
                  <w:tcW w:w="434" w:type="pct"/>
                  <w:tcBorders>
                    <w:tl2br w:val="nil"/>
                    <w:tr2bl w:val="nil"/>
                  </w:tcBorders>
                  <w:noWrap w:val="0"/>
                  <w:vAlign w:val="center"/>
                </w:tcPr>
                <w:p w14:paraId="7ECAF41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0.91</w:t>
                  </w:r>
                </w:p>
              </w:tc>
              <w:tc>
                <w:tcPr>
                  <w:tcW w:w="1002" w:type="pct"/>
                  <w:vMerge w:val="continue"/>
                  <w:tcBorders>
                    <w:tl2br w:val="nil"/>
                    <w:tr2bl w:val="nil"/>
                  </w:tcBorders>
                  <w:noWrap w:val="0"/>
                  <w:vAlign w:val="center"/>
                </w:tcPr>
                <w:p w14:paraId="5656B860">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82" w:type="pct"/>
                  <w:tcBorders>
                    <w:tl2br w:val="nil"/>
                    <w:tr2bl w:val="nil"/>
                  </w:tcBorders>
                  <w:noWrap w:val="0"/>
                  <w:vAlign w:val="center"/>
                </w:tcPr>
                <w:p w14:paraId="2CFB53B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5AAD9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3619E13D">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700" w:type="pct"/>
                  <w:tcBorders>
                    <w:tl2br w:val="nil"/>
                    <w:tr2bl w:val="nil"/>
                  </w:tcBorders>
                  <w:noWrap w:val="0"/>
                  <w:vAlign w:val="center"/>
                </w:tcPr>
                <w:p w14:paraId="3E37A2FA">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废布袋</w:t>
                  </w:r>
                </w:p>
              </w:tc>
              <w:tc>
                <w:tcPr>
                  <w:tcW w:w="622" w:type="pct"/>
                  <w:tcBorders>
                    <w:tl2br w:val="nil"/>
                    <w:tr2bl w:val="nil"/>
                  </w:tcBorders>
                  <w:noWrap w:val="0"/>
                  <w:vAlign w:val="center"/>
                </w:tcPr>
                <w:p w14:paraId="2286F68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废气治理</w:t>
                  </w:r>
                </w:p>
              </w:tc>
              <w:tc>
                <w:tcPr>
                  <w:tcW w:w="606" w:type="pct"/>
                  <w:tcBorders>
                    <w:tl2br w:val="nil"/>
                    <w:tr2bl w:val="nil"/>
                  </w:tcBorders>
                  <w:noWrap w:val="0"/>
                  <w:vAlign w:val="center"/>
                </w:tcPr>
                <w:p w14:paraId="6BFAD0E9">
                  <w:pPr>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229D117A">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900-009-S59</w:t>
                  </w:r>
                </w:p>
              </w:tc>
              <w:tc>
                <w:tcPr>
                  <w:tcW w:w="434" w:type="pct"/>
                  <w:tcBorders>
                    <w:tl2br w:val="nil"/>
                    <w:tr2bl w:val="nil"/>
                  </w:tcBorders>
                  <w:noWrap w:val="0"/>
                  <w:vAlign w:val="center"/>
                </w:tcPr>
                <w:p w14:paraId="243F5E2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002" w:type="pct"/>
                  <w:tcBorders>
                    <w:tl2br w:val="nil"/>
                    <w:tr2bl w:val="nil"/>
                  </w:tcBorders>
                  <w:noWrap w:val="0"/>
                  <w:vAlign w:val="center"/>
                </w:tcPr>
                <w:p w14:paraId="606EC2F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集中收集后厂家回收</w:t>
                  </w:r>
                </w:p>
              </w:tc>
              <w:tc>
                <w:tcPr>
                  <w:tcW w:w="782" w:type="pct"/>
                  <w:tcBorders>
                    <w:tl2br w:val="nil"/>
                    <w:tr2bl w:val="nil"/>
                  </w:tcBorders>
                  <w:noWrap w:val="0"/>
                  <w:vAlign w:val="center"/>
                </w:tcPr>
                <w:p w14:paraId="5E9E3AF8">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1BD5DC07">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危险废物</w:t>
            </w:r>
          </w:p>
          <w:p w14:paraId="2FC975D3">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highlight w:val="none"/>
              </w:rPr>
            </w:pPr>
            <w:r>
              <w:rPr>
                <w:rFonts w:hint="default" w:ascii="Times New Roman" w:hAnsi="Times New Roman" w:eastAsia="宋体" w:cs="Times New Roman"/>
                <w:color w:val="auto"/>
                <w:sz w:val="24"/>
                <w:szCs w:val="24"/>
                <w:highlight w:val="none"/>
              </w:rPr>
              <w:t>项目危险废物主要为</w:t>
            </w:r>
            <w:r>
              <w:rPr>
                <w:rFonts w:hint="eastAsia" w:cs="Times New Roman"/>
                <w:color w:val="auto"/>
                <w:sz w:val="24"/>
                <w:szCs w:val="24"/>
                <w:highlight w:val="none"/>
                <w:lang w:val="en-US" w:eastAsia="zh-CN"/>
              </w:rPr>
              <w:t>菌体</w:t>
            </w:r>
            <w:r>
              <w:rPr>
                <w:rFonts w:hint="default" w:ascii="Times New Roman" w:hAnsi="Times New Roman" w:eastAsia="宋体" w:cs="Times New Roman"/>
                <w:color w:val="auto"/>
                <w:sz w:val="24"/>
                <w:szCs w:val="24"/>
                <w:highlight w:val="none"/>
                <w:lang w:eastAsia="zh-CN"/>
              </w:rPr>
              <w:t>发酵工序产生的废弃培养基、</w:t>
            </w:r>
            <w:r>
              <w:rPr>
                <w:rFonts w:hint="default" w:ascii="Times New Roman" w:hAnsi="Times New Roman" w:eastAsia="宋体" w:cs="Times New Roman"/>
                <w:color w:val="auto"/>
                <w:sz w:val="24"/>
                <w:szCs w:val="24"/>
                <w:highlight w:val="none"/>
                <w:lang w:val="en-US" w:eastAsia="zh-CN"/>
              </w:rPr>
              <w:t>废试剂瓶、实验室废液，活性炭吸附装置产生的废活性炭、</w:t>
            </w:r>
            <w:r>
              <w:rPr>
                <w:rFonts w:hint="default" w:ascii="Times New Roman" w:hAnsi="Times New Roman" w:eastAsia="宋体" w:cs="Times New Roman"/>
                <w:color w:val="auto"/>
                <w:sz w:val="24"/>
                <w:szCs w:val="24"/>
                <w:highlight w:val="none"/>
                <w:lang w:eastAsia="zh-CN"/>
              </w:rPr>
              <w:t>设备维护产生的废润滑油、废液压油和废油桶。</w:t>
            </w:r>
          </w:p>
          <w:p w14:paraId="1AE8CB22">
            <w:pPr>
              <w:keepNext w:val="0"/>
              <w:keepLines w:val="0"/>
              <w:pageBreakBefore w:val="0"/>
              <w:widowControl w:val="0"/>
              <w:suppressLineNumbers w:val="0"/>
              <w:shd w:val="clear" w:color="auto"/>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表</w:t>
            </w:r>
            <w:r>
              <w:rPr>
                <w:rFonts w:hint="eastAsia" w:ascii="Times New Roman" w:hAnsi="Times New Roman" w:eastAsia="宋体" w:cs="Times New Roman"/>
                <w:b/>
                <w:bCs/>
                <w:color w:val="auto"/>
                <w:sz w:val="24"/>
                <w:szCs w:val="24"/>
                <w:highlight w:val="none"/>
                <w:lang w:val="en-US" w:eastAsia="zh-CN"/>
              </w:rPr>
              <w:t>4-</w:t>
            </w:r>
            <w:r>
              <w:rPr>
                <w:rFonts w:hint="eastAsia" w:cs="Times New Roman"/>
                <w:b/>
                <w:bCs/>
                <w:color w:val="auto"/>
                <w:sz w:val="24"/>
                <w:szCs w:val="24"/>
                <w:highlight w:val="none"/>
                <w:lang w:val="en-US" w:eastAsia="zh-CN"/>
              </w:rPr>
              <w:t>20</w:t>
            </w:r>
            <w:r>
              <w:rPr>
                <w:rFonts w:hint="eastAsia"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rPr>
              <w:t>本项目危险废物类别、代码、产生量及收集、处置一览表</w:t>
            </w:r>
          </w:p>
          <w:tbl>
            <w:tblPr>
              <w:tblStyle w:val="75"/>
              <w:tblW w:w="499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3" w:type="dxa"/>
                <w:bottom w:w="0" w:type="dxa"/>
                <w:right w:w="23" w:type="dxa"/>
              </w:tblCellMar>
            </w:tblPr>
            <w:tblGrid>
              <w:gridCol w:w="307"/>
              <w:gridCol w:w="966"/>
              <w:gridCol w:w="646"/>
              <w:gridCol w:w="1207"/>
              <w:gridCol w:w="733"/>
              <w:gridCol w:w="978"/>
              <w:gridCol w:w="387"/>
              <w:gridCol w:w="632"/>
              <w:gridCol w:w="733"/>
              <w:gridCol w:w="676"/>
              <w:gridCol w:w="1112"/>
            </w:tblGrid>
            <w:tr w14:paraId="3B9E6C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1CC3B76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序号</w:t>
                  </w:r>
                </w:p>
              </w:tc>
              <w:tc>
                <w:tcPr>
                  <w:tcW w:w="576" w:type="pct"/>
                  <w:tcBorders>
                    <w:tl2br w:val="nil"/>
                    <w:tr2bl w:val="nil"/>
                  </w:tcBorders>
                  <w:noWrap w:val="0"/>
                  <w:vAlign w:val="center"/>
                </w:tcPr>
                <w:p w14:paraId="3E35490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危废名称</w:t>
                  </w:r>
                </w:p>
              </w:tc>
              <w:tc>
                <w:tcPr>
                  <w:tcW w:w="385" w:type="pct"/>
                  <w:tcBorders>
                    <w:tl2br w:val="nil"/>
                    <w:tr2bl w:val="nil"/>
                  </w:tcBorders>
                  <w:noWrap w:val="0"/>
                  <w:vAlign w:val="center"/>
                </w:tcPr>
                <w:p w14:paraId="0984DFA0">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废物类别</w:t>
                  </w:r>
                </w:p>
              </w:tc>
              <w:tc>
                <w:tcPr>
                  <w:tcW w:w="720" w:type="pct"/>
                  <w:tcBorders>
                    <w:tl2br w:val="nil"/>
                    <w:tr2bl w:val="nil"/>
                  </w:tcBorders>
                  <w:noWrap w:val="0"/>
                  <w:vAlign w:val="center"/>
                </w:tcPr>
                <w:p w14:paraId="4E5FD93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危险废物</w:t>
                  </w:r>
                </w:p>
                <w:p w14:paraId="2A41A408">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代码</w:t>
                  </w:r>
                </w:p>
              </w:tc>
              <w:tc>
                <w:tcPr>
                  <w:tcW w:w="437" w:type="pct"/>
                  <w:tcBorders>
                    <w:tl2br w:val="nil"/>
                    <w:tr2bl w:val="nil"/>
                  </w:tcBorders>
                  <w:noWrap w:val="0"/>
                  <w:vAlign w:val="center"/>
                </w:tcPr>
                <w:p w14:paraId="1EDC31D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产生量（</w:t>
                  </w:r>
                  <w:r>
                    <w:rPr>
                      <w:rFonts w:hint="eastAsia" w:ascii="Times New Roman" w:hAnsi="Times New Roman" w:eastAsia="宋体" w:cs="Times New Roman"/>
                      <w:color w:val="auto"/>
                      <w:sz w:val="21"/>
                      <w:szCs w:val="21"/>
                      <w:highlight w:val="none"/>
                      <w:lang w:val="en-US" w:bidi="ar-SA"/>
                    </w:rPr>
                    <w:t>t</w:t>
                  </w:r>
                  <w:r>
                    <w:rPr>
                      <w:rFonts w:hint="default" w:ascii="Times New Roman" w:hAnsi="Times New Roman" w:eastAsia="宋体" w:cs="Times New Roman"/>
                      <w:color w:val="auto"/>
                      <w:sz w:val="21"/>
                      <w:szCs w:val="21"/>
                      <w:highlight w:val="none"/>
                      <w:lang w:val="en-US" w:bidi="ar-SA"/>
                    </w:rPr>
                    <w:t>/</w:t>
                  </w:r>
                  <w:r>
                    <w:rPr>
                      <w:rFonts w:hint="eastAsia" w:ascii="Times New Roman" w:hAnsi="Times New Roman" w:eastAsia="宋体" w:cs="Times New Roman"/>
                      <w:color w:val="auto"/>
                      <w:sz w:val="21"/>
                      <w:szCs w:val="21"/>
                      <w:highlight w:val="none"/>
                      <w:lang w:val="en-US" w:bidi="ar-SA"/>
                    </w:rPr>
                    <w:t>a</w:t>
                  </w:r>
                  <w:r>
                    <w:rPr>
                      <w:rFonts w:hint="default" w:ascii="Times New Roman" w:hAnsi="Times New Roman" w:eastAsia="宋体" w:cs="Times New Roman"/>
                      <w:color w:val="auto"/>
                      <w:sz w:val="21"/>
                      <w:szCs w:val="21"/>
                      <w:highlight w:val="none"/>
                      <w:lang w:val="en-US" w:bidi="ar-SA"/>
                    </w:rPr>
                    <w:t>）</w:t>
                  </w:r>
                </w:p>
              </w:tc>
              <w:tc>
                <w:tcPr>
                  <w:tcW w:w="583" w:type="pct"/>
                  <w:tcBorders>
                    <w:tl2br w:val="nil"/>
                    <w:tr2bl w:val="nil"/>
                  </w:tcBorders>
                  <w:noWrap w:val="0"/>
                  <w:vAlign w:val="center"/>
                </w:tcPr>
                <w:p w14:paraId="3A77170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产生工序及装置</w:t>
                  </w:r>
                </w:p>
              </w:tc>
              <w:tc>
                <w:tcPr>
                  <w:tcW w:w="231" w:type="pct"/>
                  <w:tcBorders>
                    <w:tl2br w:val="nil"/>
                    <w:tr2bl w:val="nil"/>
                  </w:tcBorders>
                  <w:noWrap w:val="0"/>
                  <w:vAlign w:val="center"/>
                </w:tcPr>
                <w:p w14:paraId="67AE0CB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形态</w:t>
                  </w:r>
                </w:p>
              </w:tc>
              <w:tc>
                <w:tcPr>
                  <w:tcW w:w="377" w:type="pct"/>
                  <w:tcBorders>
                    <w:tl2br w:val="nil"/>
                    <w:tr2bl w:val="nil"/>
                  </w:tcBorders>
                  <w:noWrap w:val="0"/>
                  <w:vAlign w:val="center"/>
                </w:tcPr>
                <w:p w14:paraId="71C5F4D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有害成分</w:t>
                  </w:r>
                </w:p>
              </w:tc>
              <w:tc>
                <w:tcPr>
                  <w:tcW w:w="437" w:type="pct"/>
                  <w:tcBorders>
                    <w:tl2br w:val="nil"/>
                    <w:tr2bl w:val="nil"/>
                  </w:tcBorders>
                  <w:noWrap w:val="0"/>
                  <w:vAlign w:val="center"/>
                </w:tcPr>
                <w:p w14:paraId="5F779DC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产废</w:t>
                  </w:r>
                </w:p>
                <w:p w14:paraId="36B44A4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周期</w:t>
                  </w:r>
                </w:p>
              </w:tc>
              <w:tc>
                <w:tcPr>
                  <w:tcW w:w="403" w:type="pct"/>
                  <w:tcBorders>
                    <w:tl2br w:val="nil"/>
                    <w:tr2bl w:val="nil"/>
                  </w:tcBorders>
                  <w:noWrap w:val="0"/>
                  <w:vAlign w:val="center"/>
                </w:tcPr>
                <w:p w14:paraId="5AD5245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危险</w:t>
                  </w:r>
                </w:p>
                <w:p w14:paraId="1628561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特性</w:t>
                  </w:r>
                </w:p>
              </w:tc>
              <w:tc>
                <w:tcPr>
                  <w:tcW w:w="663" w:type="pct"/>
                  <w:tcBorders>
                    <w:tl2br w:val="nil"/>
                    <w:tr2bl w:val="nil"/>
                  </w:tcBorders>
                  <w:noWrap w:val="0"/>
                  <w:vAlign w:val="center"/>
                </w:tcPr>
                <w:p w14:paraId="5CD7C3C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收集、处置方式</w:t>
                  </w:r>
                </w:p>
              </w:tc>
            </w:tr>
            <w:tr w14:paraId="26BF8D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5070068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w:t>
                  </w:r>
                </w:p>
              </w:tc>
              <w:tc>
                <w:tcPr>
                  <w:tcW w:w="576" w:type="pct"/>
                  <w:tcBorders>
                    <w:tl2br w:val="nil"/>
                    <w:tr2bl w:val="nil"/>
                  </w:tcBorders>
                  <w:noWrap w:val="0"/>
                  <w:vAlign w:val="center"/>
                </w:tcPr>
                <w:p w14:paraId="5DACBA4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废润滑油</w:t>
                  </w:r>
                </w:p>
              </w:tc>
              <w:tc>
                <w:tcPr>
                  <w:tcW w:w="385" w:type="pct"/>
                  <w:tcBorders>
                    <w:tl2br w:val="nil"/>
                    <w:tr2bl w:val="nil"/>
                  </w:tcBorders>
                  <w:noWrap w:val="0"/>
                  <w:vAlign w:val="center"/>
                </w:tcPr>
                <w:p w14:paraId="5CE04C62">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HW</w:t>
                  </w:r>
                  <w:r>
                    <w:rPr>
                      <w:rFonts w:hint="eastAsia" w:ascii="Times New Roman" w:hAnsi="Times New Roman" w:eastAsia="宋体" w:cs="Times New Roman"/>
                      <w:color w:val="auto"/>
                      <w:sz w:val="21"/>
                      <w:szCs w:val="21"/>
                      <w:highlight w:val="none"/>
                      <w:lang w:val="en-US" w:bidi="ar-SA"/>
                    </w:rPr>
                    <w:t>08</w:t>
                  </w:r>
                </w:p>
              </w:tc>
              <w:tc>
                <w:tcPr>
                  <w:tcW w:w="720" w:type="pct"/>
                  <w:tcBorders>
                    <w:tl2br w:val="nil"/>
                    <w:tr2bl w:val="nil"/>
                  </w:tcBorders>
                  <w:noWrap w:val="0"/>
                  <w:vAlign w:val="center"/>
                </w:tcPr>
                <w:p w14:paraId="7664B01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900-21</w:t>
                  </w:r>
                  <w:r>
                    <w:rPr>
                      <w:rFonts w:hint="eastAsia" w:cs="Times New Roman"/>
                      <w:color w:val="auto"/>
                      <w:sz w:val="21"/>
                      <w:szCs w:val="21"/>
                      <w:highlight w:val="none"/>
                      <w:lang w:val="en-US" w:eastAsia="zh-CN" w:bidi="ar-SA"/>
                    </w:rPr>
                    <w:t>7</w:t>
                  </w:r>
                  <w:r>
                    <w:rPr>
                      <w:rFonts w:hint="eastAsia" w:ascii="Times New Roman" w:hAnsi="Times New Roman" w:eastAsia="宋体" w:cs="Times New Roman"/>
                      <w:color w:val="auto"/>
                      <w:sz w:val="21"/>
                      <w:szCs w:val="21"/>
                      <w:highlight w:val="none"/>
                      <w:lang w:val="en-US" w:bidi="ar-SA"/>
                    </w:rPr>
                    <w:t>-08</w:t>
                  </w:r>
                </w:p>
              </w:tc>
              <w:tc>
                <w:tcPr>
                  <w:tcW w:w="437" w:type="pct"/>
                  <w:tcBorders>
                    <w:tl2br w:val="nil"/>
                    <w:tr2bl w:val="nil"/>
                  </w:tcBorders>
                  <w:noWrap w:val="0"/>
                  <w:vAlign w:val="center"/>
                </w:tcPr>
                <w:p w14:paraId="687D483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583" w:type="pct"/>
                  <w:vMerge w:val="restart"/>
                  <w:tcBorders>
                    <w:tl2br w:val="nil"/>
                    <w:tr2bl w:val="nil"/>
                  </w:tcBorders>
                  <w:noWrap w:val="0"/>
                  <w:vAlign w:val="center"/>
                </w:tcPr>
                <w:p w14:paraId="317E742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设备维护保养</w:t>
                  </w:r>
                </w:p>
              </w:tc>
              <w:tc>
                <w:tcPr>
                  <w:tcW w:w="231" w:type="pct"/>
                  <w:tcBorders>
                    <w:tl2br w:val="nil"/>
                    <w:tr2bl w:val="nil"/>
                  </w:tcBorders>
                  <w:noWrap w:val="0"/>
                  <w:vAlign w:val="center"/>
                </w:tcPr>
                <w:p w14:paraId="67AFA8B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液态</w:t>
                  </w:r>
                </w:p>
              </w:tc>
              <w:tc>
                <w:tcPr>
                  <w:tcW w:w="377" w:type="pct"/>
                  <w:tcBorders>
                    <w:tl2br w:val="nil"/>
                    <w:tr2bl w:val="nil"/>
                  </w:tcBorders>
                  <w:noWrap w:val="0"/>
                  <w:vAlign w:val="center"/>
                </w:tcPr>
                <w:p w14:paraId="7D3675D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石油烃</w:t>
                  </w:r>
                </w:p>
              </w:tc>
              <w:tc>
                <w:tcPr>
                  <w:tcW w:w="437" w:type="pct"/>
                  <w:tcBorders>
                    <w:tl2br w:val="nil"/>
                    <w:tr2bl w:val="nil"/>
                  </w:tcBorders>
                  <w:noWrap w:val="0"/>
                  <w:vAlign w:val="center"/>
                </w:tcPr>
                <w:p w14:paraId="016D03F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2DFC869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T</w:t>
                  </w:r>
                  <w:r>
                    <w:rPr>
                      <w:rFonts w:hint="eastAsia" w:ascii="Times New Roman" w:hAnsi="Times New Roman" w:eastAsia="宋体" w:cs="Times New Roman"/>
                      <w:color w:val="auto"/>
                      <w:sz w:val="21"/>
                      <w:szCs w:val="21"/>
                      <w:highlight w:val="none"/>
                      <w:lang w:val="en-US" w:bidi="ar-SA"/>
                    </w:rPr>
                    <w:t>，I</w:t>
                  </w:r>
                </w:p>
              </w:tc>
              <w:tc>
                <w:tcPr>
                  <w:tcW w:w="663" w:type="pct"/>
                  <w:vMerge w:val="restart"/>
                  <w:tcBorders>
                    <w:tl2br w:val="nil"/>
                    <w:tr2bl w:val="nil"/>
                  </w:tcBorders>
                  <w:noWrap w:val="0"/>
                  <w:vAlign w:val="center"/>
                </w:tcPr>
                <w:p w14:paraId="430FC5F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cs="Times New Roman"/>
                      <w:color w:val="auto"/>
                      <w:sz w:val="21"/>
                      <w:szCs w:val="21"/>
                      <w:highlight w:val="none"/>
                    </w:rPr>
                    <w:t>暂存危废间，委托有资质的单位处理</w:t>
                  </w:r>
                </w:p>
              </w:tc>
            </w:tr>
            <w:tr w14:paraId="4FE876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1FE29DE0">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w:t>
                  </w:r>
                </w:p>
              </w:tc>
              <w:tc>
                <w:tcPr>
                  <w:tcW w:w="576" w:type="pct"/>
                  <w:tcBorders>
                    <w:tl2br w:val="nil"/>
                    <w:tr2bl w:val="nil"/>
                  </w:tcBorders>
                  <w:noWrap w:val="0"/>
                  <w:vAlign w:val="center"/>
                </w:tcPr>
                <w:p w14:paraId="43F4A97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废油桶</w:t>
                  </w:r>
                </w:p>
              </w:tc>
              <w:tc>
                <w:tcPr>
                  <w:tcW w:w="385" w:type="pct"/>
                  <w:tcBorders>
                    <w:tl2br w:val="nil"/>
                    <w:tr2bl w:val="nil"/>
                  </w:tcBorders>
                  <w:noWrap w:val="0"/>
                  <w:vAlign w:val="center"/>
                </w:tcPr>
                <w:p w14:paraId="61A4A5F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HW08</w:t>
                  </w:r>
                </w:p>
              </w:tc>
              <w:tc>
                <w:tcPr>
                  <w:tcW w:w="720" w:type="pct"/>
                  <w:tcBorders>
                    <w:tl2br w:val="nil"/>
                    <w:tr2bl w:val="nil"/>
                  </w:tcBorders>
                  <w:noWrap w:val="0"/>
                  <w:vAlign w:val="center"/>
                </w:tcPr>
                <w:p w14:paraId="40B34B3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900-249-08</w:t>
                  </w:r>
                </w:p>
              </w:tc>
              <w:tc>
                <w:tcPr>
                  <w:tcW w:w="437" w:type="pct"/>
                  <w:tcBorders>
                    <w:tl2br w:val="nil"/>
                    <w:tr2bl w:val="nil"/>
                  </w:tcBorders>
                  <w:noWrap w:val="0"/>
                  <w:vAlign w:val="center"/>
                </w:tcPr>
                <w:p w14:paraId="1172058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0.</w:t>
                  </w:r>
                  <w:r>
                    <w:rPr>
                      <w:rFonts w:hint="eastAsia" w:cs="Times New Roman"/>
                      <w:color w:val="auto"/>
                      <w:sz w:val="21"/>
                      <w:szCs w:val="21"/>
                      <w:highlight w:val="none"/>
                      <w:lang w:val="en-US" w:eastAsia="zh-CN" w:bidi="ar-SA"/>
                    </w:rPr>
                    <w:t>2</w:t>
                  </w:r>
                </w:p>
              </w:tc>
              <w:tc>
                <w:tcPr>
                  <w:tcW w:w="583" w:type="pct"/>
                  <w:vMerge w:val="continue"/>
                  <w:tcBorders>
                    <w:tl2br w:val="nil"/>
                    <w:tr2bl w:val="nil"/>
                  </w:tcBorders>
                  <w:noWrap w:val="0"/>
                  <w:vAlign w:val="center"/>
                </w:tcPr>
                <w:p w14:paraId="36E37D1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p>
              </w:tc>
              <w:tc>
                <w:tcPr>
                  <w:tcW w:w="231" w:type="pct"/>
                  <w:tcBorders>
                    <w:tl2br w:val="nil"/>
                    <w:tr2bl w:val="nil"/>
                  </w:tcBorders>
                  <w:noWrap w:val="0"/>
                  <w:vAlign w:val="center"/>
                </w:tcPr>
                <w:p w14:paraId="2198FCA8">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固态</w:t>
                  </w:r>
                </w:p>
              </w:tc>
              <w:tc>
                <w:tcPr>
                  <w:tcW w:w="377" w:type="pct"/>
                  <w:tcBorders>
                    <w:tl2br w:val="nil"/>
                    <w:tr2bl w:val="nil"/>
                  </w:tcBorders>
                  <w:noWrap w:val="0"/>
                  <w:vAlign w:val="center"/>
                </w:tcPr>
                <w:p w14:paraId="309EB90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石油烃</w:t>
                  </w:r>
                </w:p>
              </w:tc>
              <w:tc>
                <w:tcPr>
                  <w:tcW w:w="437" w:type="pct"/>
                  <w:tcBorders>
                    <w:tl2br w:val="nil"/>
                    <w:tr2bl w:val="nil"/>
                  </w:tcBorders>
                  <w:noWrap w:val="0"/>
                  <w:vAlign w:val="center"/>
                </w:tcPr>
                <w:p w14:paraId="488453A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119B01B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T</w:t>
                  </w:r>
                  <w:r>
                    <w:rPr>
                      <w:rFonts w:hint="eastAsia" w:ascii="Times New Roman" w:hAnsi="Times New Roman" w:eastAsia="宋体" w:cs="Times New Roman"/>
                      <w:color w:val="auto"/>
                      <w:sz w:val="21"/>
                      <w:szCs w:val="21"/>
                      <w:highlight w:val="none"/>
                      <w:lang w:val="en-US" w:bidi="ar-SA"/>
                    </w:rPr>
                    <w:t>，I</w:t>
                  </w:r>
                </w:p>
              </w:tc>
              <w:tc>
                <w:tcPr>
                  <w:tcW w:w="663" w:type="pct"/>
                  <w:vMerge w:val="continue"/>
                  <w:tcBorders>
                    <w:tl2br w:val="nil"/>
                    <w:tr2bl w:val="nil"/>
                  </w:tcBorders>
                  <w:noWrap w:val="0"/>
                  <w:vAlign w:val="center"/>
                </w:tcPr>
                <w:p w14:paraId="32EB5E4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p>
              </w:tc>
            </w:tr>
            <w:tr w14:paraId="2EB1B2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7114955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w:t>
                  </w:r>
                </w:p>
              </w:tc>
              <w:tc>
                <w:tcPr>
                  <w:tcW w:w="576" w:type="pct"/>
                  <w:tcBorders>
                    <w:tl2br w:val="nil"/>
                    <w:tr2bl w:val="nil"/>
                  </w:tcBorders>
                  <w:noWrap w:val="0"/>
                  <w:vAlign w:val="center"/>
                </w:tcPr>
                <w:p w14:paraId="3C7BDBB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废液压油</w:t>
                  </w:r>
                </w:p>
              </w:tc>
              <w:tc>
                <w:tcPr>
                  <w:tcW w:w="385" w:type="pct"/>
                  <w:tcBorders>
                    <w:tl2br w:val="nil"/>
                    <w:tr2bl w:val="nil"/>
                  </w:tcBorders>
                  <w:noWrap w:val="0"/>
                  <w:vAlign w:val="center"/>
                </w:tcPr>
                <w:p w14:paraId="770239A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HW</w:t>
                  </w:r>
                  <w:r>
                    <w:rPr>
                      <w:rFonts w:hint="eastAsia" w:ascii="Times New Roman" w:hAnsi="Times New Roman" w:eastAsia="宋体" w:cs="Times New Roman"/>
                      <w:color w:val="auto"/>
                      <w:sz w:val="21"/>
                      <w:szCs w:val="21"/>
                      <w:highlight w:val="none"/>
                      <w:lang w:val="en-US" w:bidi="ar-SA"/>
                    </w:rPr>
                    <w:t>08</w:t>
                  </w:r>
                </w:p>
              </w:tc>
              <w:tc>
                <w:tcPr>
                  <w:tcW w:w="720" w:type="pct"/>
                  <w:tcBorders>
                    <w:tl2br w:val="nil"/>
                    <w:tr2bl w:val="nil"/>
                  </w:tcBorders>
                  <w:noWrap w:val="0"/>
                  <w:vAlign w:val="center"/>
                </w:tcPr>
                <w:p w14:paraId="646F4EA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900-218-08</w:t>
                  </w:r>
                </w:p>
              </w:tc>
              <w:tc>
                <w:tcPr>
                  <w:tcW w:w="437" w:type="pct"/>
                  <w:tcBorders>
                    <w:tl2br w:val="nil"/>
                    <w:tr2bl w:val="nil"/>
                  </w:tcBorders>
                  <w:noWrap w:val="0"/>
                  <w:vAlign w:val="center"/>
                </w:tcPr>
                <w:p w14:paraId="0F478D5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583" w:type="pct"/>
                  <w:vMerge w:val="continue"/>
                  <w:tcBorders>
                    <w:tl2br w:val="nil"/>
                    <w:tr2bl w:val="nil"/>
                  </w:tcBorders>
                  <w:noWrap w:val="0"/>
                  <w:vAlign w:val="center"/>
                </w:tcPr>
                <w:p w14:paraId="1D86A1B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231" w:type="pct"/>
                  <w:tcBorders>
                    <w:tl2br w:val="nil"/>
                    <w:tr2bl w:val="nil"/>
                  </w:tcBorders>
                  <w:noWrap w:val="0"/>
                  <w:vAlign w:val="center"/>
                </w:tcPr>
                <w:p w14:paraId="146DEA3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固态</w:t>
                  </w:r>
                </w:p>
              </w:tc>
              <w:tc>
                <w:tcPr>
                  <w:tcW w:w="377" w:type="pct"/>
                  <w:tcBorders>
                    <w:tl2br w:val="nil"/>
                    <w:tr2bl w:val="nil"/>
                  </w:tcBorders>
                  <w:noWrap w:val="0"/>
                  <w:vAlign w:val="center"/>
                </w:tcPr>
                <w:p w14:paraId="25D5F5F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石油烃</w:t>
                  </w:r>
                </w:p>
              </w:tc>
              <w:tc>
                <w:tcPr>
                  <w:tcW w:w="437" w:type="pct"/>
                  <w:tcBorders>
                    <w:tl2br w:val="nil"/>
                    <w:tr2bl w:val="nil"/>
                  </w:tcBorders>
                  <w:noWrap w:val="0"/>
                  <w:vAlign w:val="center"/>
                </w:tcPr>
                <w:p w14:paraId="0797BCD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6AF0883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T</w:t>
                  </w:r>
                  <w:r>
                    <w:rPr>
                      <w:rFonts w:hint="eastAsia" w:ascii="Times New Roman" w:hAnsi="Times New Roman" w:eastAsia="宋体" w:cs="Times New Roman"/>
                      <w:color w:val="auto"/>
                      <w:sz w:val="21"/>
                      <w:szCs w:val="21"/>
                      <w:highlight w:val="none"/>
                      <w:lang w:val="en-US" w:bidi="ar-SA"/>
                    </w:rPr>
                    <w:t>，I</w:t>
                  </w:r>
                </w:p>
              </w:tc>
              <w:tc>
                <w:tcPr>
                  <w:tcW w:w="663" w:type="pct"/>
                  <w:vMerge w:val="continue"/>
                  <w:tcBorders>
                    <w:tl2br w:val="nil"/>
                    <w:tr2bl w:val="nil"/>
                  </w:tcBorders>
                  <w:noWrap w:val="0"/>
                  <w:vAlign w:val="center"/>
                </w:tcPr>
                <w:p w14:paraId="118D99E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r>
            <w:tr w14:paraId="12AC9B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3D62F51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4</w:t>
                  </w:r>
                </w:p>
              </w:tc>
              <w:tc>
                <w:tcPr>
                  <w:tcW w:w="576" w:type="pct"/>
                  <w:tcBorders>
                    <w:tl2br w:val="nil"/>
                    <w:tr2bl w:val="nil"/>
                  </w:tcBorders>
                  <w:noWrap w:val="0"/>
                  <w:vAlign w:val="center"/>
                </w:tcPr>
                <w:p w14:paraId="4A18A0D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废活性炭</w:t>
                  </w:r>
                </w:p>
              </w:tc>
              <w:tc>
                <w:tcPr>
                  <w:tcW w:w="385" w:type="pct"/>
                  <w:tcBorders>
                    <w:tl2br w:val="nil"/>
                    <w:tr2bl w:val="nil"/>
                  </w:tcBorders>
                  <w:noWrap w:val="0"/>
                  <w:vAlign w:val="center"/>
                </w:tcPr>
                <w:p w14:paraId="0A44E60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 xml:space="preserve">HW49 </w:t>
                  </w:r>
                </w:p>
              </w:tc>
              <w:tc>
                <w:tcPr>
                  <w:tcW w:w="720" w:type="pct"/>
                  <w:tcBorders>
                    <w:tl2br w:val="nil"/>
                    <w:tr2bl w:val="nil"/>
                  </w:tcBorders>
                  <w:noWrap w:val="0"/>
                  <w:vAlign w:val="center"/>
                </w:tcPr>
                <w:p w14:paraId="40F5C30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900-041-49</w:t>
                  </w:r>
                </w:p>
              </w:tc>
              <w:tc>
                <w:tcPr>
                  <w:tcW w:w="437" w:type="pct"/>
                  <w:tcBorders>
                    <w:tl2br w:val="nil"/>
                    <w:tr2bl w:val="nil"/>
                  </w:tcBorders>
                  <w:noWrap w:val="0"/>
                  <w:vAlign w:val="center"/>
                </w:tcPr>
                <w:p w14:paraId="7A728D6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0.8</w:t>
                  </w:r>
                </w:p>
              </w:tc>
              <w:tc>
                <w:tcPr>
                  <w:tcW w:w="583" w:type="pct"/>
                  <w:tcBorders>
                    <w:tl2br w:val="nil"/>
                    <w:tr2bl w:val="nil"/>
                  </w:tcBorders>
                  <w:noWrap w:val="0"/>
                  <w:vAlign w:val="center"/>
                </w:tcPr>
                <w:p w14:paraId="5B6A5D18">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废气治理</w:t>
                  </w:r>
                </w:p>
              </w:tc>
              <w:tc>
                <w:tcPr>
                  <w:tcW w:w="231" w:type="pct"/>
                  <w:tcBorders>
                    <w:tl2br w:val="nil"/>
                    <w:tr2bl w:val="nil"/>
                  </w:tcBorders>
                  <w:noWrap w:val="0"/>
                  <w:vAlign w:val="center"/>
                </w:tcPr>
                <w:p w14:paraId="4695221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固态</w:t>
                  </w:r>
                </w:p>
              </w:tc>
              <w:tc>
                <w:tcPr>
                  <w:tcW w:w="377" w:type="pct"/>
                  <w:tcBorders>
                    <w:tl2br w:val="nil"/>
                    <w:tr2bl w:val="nil"/>
                  </w:tcBorders>
                  <w:noWrap w:val="0"/>
                  <w:vAlign w:val="center"/>
                </w:tcPr>
                <w:p w14:paraId="5DC23B7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恶臭组分</w:t>
                  </w:r>
                </w:p>
              </w:tc>
              <w:tc>
                <w:tcPr>
                  <w:tcW w:w="437" w:type="pct"/>
                  <w:tcBorders>
                    <w:tl2br w:val="nil"/>
                    <w:tr2bl w:val="nil"/>
                  </w:tcBorders>
                  <w:noWrap w:val="0"/>
                  <w:vAlign w:val="center"/>
                </w:tcPr>
                <w:p w14:paraId="3B8EEA9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年</w:t>
                  </w:r>
                </w:p>
              </w:tc>
              <w:tc>
                <w:tcPr>
                  <w:tcW w:w="403" w:type="pct"/>
                  <w:tcBorders>
                    <w:tl2br w:val="nil"/>
                    <w:tr2bl w:val="nil"/>
                  </w:tcBorders>
                  <w:noWrap w:val="0"/>
                  <w:vAlign w:val="center"/>
                </w:tcPr>
                <w:p w14:paraId="631791F9">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T，I</w:t>
                  </w:r>
                </w:p>
              </w:tc>
              <w:tc>
                <w:tcPr>
                  <w:tcW w:w="663" w:type="pct"/>
                  <w:vMerge w:val="continue"/>
                  <w:tcBorders>
                    <w:tl2br w:val="nil"/>
                    <w:tr2bl w:val="nil"/>
                  </w:tcBorders>
                  <w:noWrap w:val="0"/>
                  <w:vAlign w:val="center"/>
                </w:tcPr>
                <w:p w14:paraId="374E561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r>
            <w:tr w14:paraId="23C8AA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10F665B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5</w:t>
                  </w:r>
                </w:p>
              </w:tc>
              <w:tc>
                <w:tcPr>
                  <w:tcW w:w="576" w:type="pct"/>
                  <w:tcBorders>
                    <w:tl2br w:val="nil"/>
                    <w:tr2bl w:val="nil"/>
                  </w:tcBorders>
                  <w:noWrap w:val="0"/>
                  <w:vAlign w:val="center"/>
                </w:tcPr>
                <w:p w14:paraId="6EAC431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废试剂瓶</w:t>
                  </w:r>
                </w:p>
              </w:tc>
              <w:tc>
                <w:tcPr>
                  <w:tcW w:w="385" w:type="pct"/>
                  <w:tcBorders>
                    <w:tl2br w:val="nil"/>
                    <w:tr2bl w:val="nil"/>
                  </w:tcBorders>
                  <w:noWrap w:val="0"/>
                  <w:vAlign w:val="center"/>
                </w:tcPr>
                <w:p w14:paraId="03CD1065">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HW49</w:t>
                  </w:r>
                </w:p>
              </w:tc>
              <w:tc>
                <w:tcPr>
                  <w:tcW w:w="720" w:type="pct"/>
                  <w:tcBorders>
                    <w:tl2br w:val="nil"/>
                    <w:tr2bl w:val="nil"/>
                  </w:tcBorders>
                  <w:noWrap w:val="0"/>
                  <w:vAlign w:val="center"/>
                </w:tcPr>
                <w:p w14:paraId="029BBEE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900-047-49</w:t>
                  </w:r>
                </w:p>
              </w:tc>
              <w:tc>
                <w:tcPr>
                  <w:tcW w:w="437" w:type="pct"/>
                  <w:tcBorders>
                    <w:tl2br w:val="nil"/>
                    <w:tr2bl w:val="nil"/>
                  </w:tcBorders>
                  <w:noWrap w:val="0"/>
                  <w:vAlign w:val="center"/>
                </w:tcPr>
                <w:p w14:paraId="5327F261">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0.05</w:t>
                  </w:r>
                </w:p>
              </w:tc>
              <w:tc>
                <w:tcPr>
                  <w:tcW w:w="583" w:type="pct"/>
                  <w:vMerge w:val="restart"/>
                  <w:tcBorders>
                    <w:tl2br w:val="nil"/>
                    <w:tr2bl w:val="nil"/>
                  </w:tcBorders>
                  <w:noWrap w:val="0"/>
                  <w:vAlign w:val="center"/>
                </w:tcPr>
                <w:p w14:paraId="2B2405D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实验室</w:t>
                  </w:r>
                </w:p>
              </w:tc>
              <w:tc>
                <w:tcPr>
                  <w:tcW w:w="231" w:type="pct"/>
                  <w:tcBorders>
                    <w:tl2br w:val="nil"/>
                    <w:tr2bl w:val="nil"/>
                  </w:tcBorders>
                  <w:noWrap w:val="0"/>
                  <w:vAlign w:val="center"/>
                </w:tcPr>
                <w:p w14:paraId="79B8F2F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固态</w:t>
                  </w:r>
                </w:p>
              </w:tc>
              <w:tc>
                <w:tcPr>
                  <w:tcW w:w="377" w:type="pct"/>
                  <w:tcBorders>
                    <w:tl2br w:val="nil"/>
                    <w:tr2bl w:val="nil"/>
                  </w:tcBorders>
                  <w:noWrap w:val="0"/>
                  <w:vAlign w:val="center"/>
                </w:tcPr>
                <w:p w14:paraId="07CA737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废液</w:t>
                  </w:r>
                </w:p>
              </w:tc>
              <w:tc>
                <w:tcPr>
                  <w:tcW w:w="437" w:type="pct"/>
                  <w:tcBorders>
                    <w:tl2br w:val="nil"/>
                    <w:tr2bl w:val="nil"/>
                  </w:tcBorders>
                  <w:noWrap w:val="0"/>
                  <w:vAlign w:val="center"/>
                </w:tcPr>
                <w:p w14:paraId="78CC9FFF">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73A7ADC0">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T，R</w:t>
                  </w:r>
                </w:p>
              </w:tc>
              <w:tc>
                <w:tcPr>
                  <w:tcW w:w="663" w:type="pct"/>
                  <w:vMerge w:val="continue"/>
                  <w:tcBorders>
                    <w:tl2br w:val="nil"/>
                    <w:tr2bl w:val="nil"/>
                  </w:tcBorders>
                  <w:noWrap w:val="0"/>
                  <w:vAlign w:val="center"/>
                </w:tcPr>
                <w:p w14:paraId="2CE7F84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r>
            <w:tr w14:paraId="12BAAE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6FE98BC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6</w:t>
                  </w:r>
                </w:p>
              </w:tc>
              <w:tc>
                <w:tcPr>
                  <w:tcW w:w="576" w:type="pct"/>
                  <w:tcBorders>
                    <w:tl2br w:val="nil"/>
                    <w:tr2bl w:val="nil"/>
                  </w:tcBorders>
                  <w:noWrap w:val="0"/>
                  <w:vAlign w:val="center"/>
                </w:tcPr>
                <w:p w14:paraId="59BAFF0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实验室废液</w:t>
                  </w:r>
                </w:p>
              </w:tc>
              <w:tc>
                <w:tcPr>
                  <w:tcW w:w="385" w:type="pct"/>
                  <w:tcBorders>
                    <w:tl2br w:val="nil"/>
                    <w:tr2bl w:val="nil"/>
                  </w:tcBorders>
                  <w:noWrap w:val="0"/>
                  <w:vAlign w:val="center"/>
                </w:tcPr>
                <w:p w14:paraId="109DE949">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HW49</w:t>
                  </w:r>
                </w:p>
              </w:tc>
              <w:tc>
                <w:tcPr>
                  <w:tcW w:w="720" w:type="pct"/>
                  <w:tcBorders>
                    <w:tl2br w:val="nil"/>
                    <w:tr2bl w:val="nil"/>
                  </w:tcBorders>
                  <w:noWrap w:val="0"/>
                  <w:vAlign w:val="center"/>
                </w:tcPr>
                <w:p w14:paraId="238B79E4">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cs="Times New Roman"/>
                      <w:color w:val="auto"/>
                      <w:sz w:val="21"/>
                      <w:szCs w:val="21"/>
                      <w:highlight w:val="none"/>
                      <w:lang w:val="en-US" w:eastAsia="zh-CN" w:bidi="ar-SA"/>
                    </w:rPr>
                    <w:t>900-047-49</w:t>
                  </w:r>
                </w:p>
              </w:tc>
              <w:tc>
                <w:tcPr>
                  <w:tcW w:w="437" w:type="pct"/>
                  <w:tcBorders>
                    <w:tl2br w:val="nil"/>
                    <w:tr2bl w:val="nil"/>
                  </w:tcBorders>
                  <w:noWrap w:val="0"/>
                  <w:vAlign w:val="center"/>
                </w:tcPr>
                <w:p w14:paraId="52637301">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0.08</w:t>
                  </w:r>
                </w:p>
              </w:tc>
              <w:tc>
                <w:tcPr>
                  <w:tcW w:w="583" w:type="pct"/>
                  <w:vMerge w:val="continue"/>
                  <w:tcBorders>
                    <w:tl2br w:val="nil"/>
                    <w:tr2bl w:val="nil"/>
                  </w:tcBorders>
                  <w:noWrap w:val="0"/>
                  <w:vAlign w:val="center"/>
                </w:tcPr>
                <w:p w14:paraId="13B9D62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bidi="ar-SA"/>
                    </w:rPr>
                  </w:pPr>
                </w:p>
              </w:tc>
              <w:tc>
                <w:tcPr>
                  <w:tcW w:w="231" w:type="pct"/>
                  <w:tcBorders>
                    <w:tl2br w:val="nil"/>
                    <w:tr2bl w:val="nil"/>
                  </w:tcBorders>
                  <w:noWrap w:val="0"/>
                  <w:vAlign w:val="center"/>
                </w:tcPr>
                <w:p w14:paraId="0ACB8390">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液态</w:t>
                  </w:r>
                </w:p>
              </w:tc>
              <w:tc>
                <w:tcPr>
                  <w:tcW w:w="377" w:type="pct"/>
                  <w:tcBorders>
                    <w:tl2br w:val="nil"/>
                    <w:tr2bl w:val="nil"/>
                  </w:tcBorders>
                  <w:noWrap w:val="0"/>
                  <w:vAlign w:val="center"/>
                </w:tcPr>
                <w:p w14:paraId="7F67572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废液</w:t>
                  </w:r>
                </w:p>
              </w:tc>
              <w:tc>
                <w:tcPr>
                  <w:tcW w:w="437" w:type="pct"/>
                  <w:tcBorders>
                    <w:tl2br w:val="nil"/>
                    <w:tr2bl w:val="nil"/>
                  </w:tcBorders>
                  <w:noWrap w:val="0"/>
                  <w:vAlign w:val="center"/>
                </w:tcPr>
                <w:p w14:paraId="30DB607C">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1A4E9201">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T，R</w:t>
                  </w:r>
                </w:p>
              </w:tc>
              <w:tc>
                <w:tcPr>
                  <w:tcW w:w="663" w:type="pct"/>
                  <w:vMerge w:val="continue"/>
                  <w:tcBorders>
                    <w:tl2br w:val="nil"/>
                    <w:tr2bl w:val="nil"/>
                  </w:tcBorders>
                  <w:noWrap w:val="0"/>
                  <w:vAlign w:val="center"/>
                </w:tcPr>
                <w:p w14:paraId="50C42EF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r>
            <w:tr w14:paraId="6800FD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547953F9">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7</w:t>
                  </w:r>
                </w:p>
              </w:tc>
              <w:tc>
                <w:tcPr>
                  <w:tcW w:w="576" w:type="pct"/>
                  <w:tcBorders>
                    <w:tl2br w:val="nil"/>
                    <w:tr2bl w:val="nil"/>
                  </w:tcBorders>
                  <w:noWrap w:val="0"/>
                  <w:vAlign w:val="center"/>
                </w:tcPr>
                <w:p w14:paraId="215317C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废弃培养基</w:t>
                  </w:r>
                </w:p>
              </w:tc>
              <w:tc>
                <w:tcPr>
                  <w:tcW w:w="385" w:type="pct"/>
                  <w:tcBorders>
                    <w:tl2br w:val="nil"/>
                    <w:tr2bl w:val="nil"/>
                  </w:tcBorders>
                  <w:noWrap w:val="0"/>
                  <w:vAlign w:val="center"/>
                </w:tcPr>
                <w:p w14:paraId="2839AC0A">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HW49</w:t>
                  </w:r>
                </w:p>
              </w:tc>
              <w:tc>
                <w:tcPr>
                  <w:tcW w:w="720" w:type="pct"/>
                  <w:tcBorders>
                    <w:tl2br w:val="nil"/>
                    <w:tr2bl w:val="nil"/>
                  </w:tcBorders>
                  <w:noWrap w:val="0"/>
                  <w:vAlign w:val="center"/>
                </w:tcPr>
                <w:p w14:paraId="28FD6C4F">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cs="Times New Roman"/>
                      <w:color w:val="auto"/>
                      <w:sz w:val="21"/>
                      <w:szCs w:val="21"/>
                      <w:highlight w:val="none"/>
                      <w:lang w:val="en-US" w:eastAsia="zh-CN" w:bidi="ar-SA"/>
                    </w:rPr>
                    <w:t>900-047-49</w:t>
                  </w:r>
                </w:p>
              </w:tc>
              <w:tc>
                <w:tcPr>
                  <w:tcW w:w="437" w:type="pct"/>
                  <w:tcBorders>
                    <w:tl2br w:val="nil"/>
                    <w:tr2bl w:val="nil"/>
                  </w:tcBorders>
                  <w:noWrap w:val="0"/>
                  <w:vAlign w:val="center"/>
                </w:tcPr>
                <w:p w14:paraId="06C2BEC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0.05</w:t>
                  </w:r>
                </w:p>
              </w:tc>
              <w:tc>
                <w:tcPr>
                  <w:tcW w:w="583" w:type="pct"/>
                  <w:vMerge w:val="continue"/>
                  <w:tcBorders>
                    <w:tl2br w:val="nil"/>
                    <w:tr2bl w:val="nil"/>
                  </w:tcBorders>
                  <w:noWrap w:val="0"/>
                  <w:vAlign w:val="center"/>
                </w:tcPr>
                <w:p w14:paraId="16D7A98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bidi="ar-SA"/>
                    </w:rPr>
                  </w:pPr>
                </w:p>
              </w:tc>
              <w:tc>
                <w:tcPr>
                  <w:tcW w:w="231" w:type="pct"/>
                  <w:tcBorders>
                    <w:tl2br w:val="nil"/>
                    <w:tr2bl w:val="nil"/>
                  </w:tcBorders>
                  <w:noWrap w:val="0"/>
                  <w:vAlign w:val="center"/>
                </w:tcPr>
                <w:p w14:paraId="3D3286F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固态</w:t>
                  </w:r>
                </w:p>
              </w:tc>
              <w:tc>
                <w:tcPr>
                  <w:tcW w:w="377" w:type="pct"/>
                  <w:tcBorders>
                    <w:tl2br w:val="nil"/>
                    <w:tr2bl w:val="nil"/>
                  </w:tcBorders>
                  <w:noWrap w:val="0"/>
                  <w:vAlign w:val="center"/>
                </w:tcPr>
                <w:p w14:paraId="36A66DE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化学物质组分</w:t>
                  </w:r>
                </w:p>
              </w:tc>
              <w:tc>
                <w:tcPr>
                  <w:tcW w:w="437" w:type="pct"/>
                  <w:tcBorders>
                    <w:tl2br w:val="nil"/>
                    <w:tr2bl w:val="nil"/>
                  </w:tcBorders>
                  <w:noWrap w:val="0"/>
                  <w:vAlign w:val="center"/>
                </w:tcPr>
                <w:p w14:paraId="3E33233D">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290D28C0">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T，R</w:t>
                  </w:r>
                </w:p>
              </w:tc>
              <w:tc>
                <w:tcPr>
                  <w:tcW w:w="663" w:type="pct"/>
                  <w:vMerge w:val="continue"/>
                  <w:tcBorders>
                    <w:tl2br w:val="nil"/>
                    <w:tr2bl w:val="nil"/>
                  </w:tcBorders>
                  <w:noWrap w:val="0"/>
                  <w:vAlign w:val="center"/>
                </w:tcPr>
                <w:p w14:paraId="68928038">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r>
          </w:tbl>
          <w:p w14:paraId="0BF48B07">
            <w:pPr>
              <w:keepNext w:val="0"/>
              <w:keepLines w:val="0"/>
              <w:suppressLineNumbers w:val="0"/>
              <w:spacing w:before="0" w:beforeAutospacing="0" w:after="0" w:afterAutospacing="0" w:line="480" w:lineRule="exact"/>
              <w:ind w:left="0" w:right="0" w:firstLine="482" w:firstLineChars="200"/>
              <w:rPr>
                <w:rFonts w:hint="eastAsia"/>
                <w:b/>
                <w:bCs/>
                <w:color w:val="auto"/>
                <w:sz w:val="24"/>
                <w:highlight w:val="none"/>
              </w:rPr>
            </w:pPr>
            <w:r>
              <w:rPr>
                <w:rFonts w:hint="eastAsia"/>
                <w:b/>
                <w:bCs/>
                <w:color w:val="auto"/>
                <w:sz w:val="24"/>
                <w:highlight w:val="none"/>
              </w:rPr>
              <w:t>4.2固体废物管理措施</w:t>
            </w:r>
          </w:p>
          <w:p w14:paraId="4F45ACAB">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（1）一般固废管理措施</w:t>
            </w:r>
          </w:p>
          <w:p w14:paraId="7BAB4364">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本项目在</w:t>
            </w:r>
            <w:r>
              <w:rPr>
                <w:rFonts w:hint="eastAsia" w:cs="Times New Roman"/>
                <w:color w:val="auto"/>
                <w:sz w:val="24"/>
                <w:szCs w:val="24"/>
                <w:highlight w:val="none"/>
                <w:lang w:val="en-US" w:eastAsia="zh-CN"/>
              </w:rPr>
              <w:t>闲置厂房的西南</w:t>
            </w:r>
            <w:r>
              <w:rPr>
                <w:rFonts w:hint="eastAsia" w:ascii="Times New Roman" w:hAnsi="Times New Roman" w:eastAsia="宋体" w:cs="Times New Roman"/>
                <w:color w:val="auto"/>
                <w:sz w:val="24"/>
                <w:szCs w:val="24"/>
                <w:highlight w:val="none"/>
                <w:lang w:val="en-US" w:eastAsia="zh-CN"/>
              </w:rPr>
              <w:t>角设置</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 xml:space="preserve">的一般固废暂存区，专门存放项目产生的一般固废。 </w:t>
            </w:r>
          </w:p>
          <w:p w14:paraId="4D1F284E">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 xml:space="preserve">本项目一般固废暂存区应采取以下管理措施： </w:t>
            </w:r>
          </w:p>
          <w:p w14:paraId="6A00DDFF">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 xml:space="preserve">①贮存、处置场的建设类型，必须与将要堆放的一般工业固体废物的类别相一致。 </w:t>
            </w:r>
          </w:p>
          <w:p w14:paraId="53410886">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②贮存、处置场应采取防止粉尘污染的措施。</w:t>
            </w:r>
          </w:p>
          <w:p w14:paraId="322B63A5">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③为加强监督管理，贮存、处置场应设置环境保护图形标志。</w:t>
            </w:r>
          </w:p>
          <w:p w14:paraId="34FBEC23">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）危险废物管理措施</w:t>
            </w:r>
          </w:p>
          <w:p w14:paraId="253B442F">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w:t>
            </w:r>
            <w:r>
              <w:rPr>
                <w:rFonts w:hint="eastAsia" w:cs="Times New Roman"/>
                <w:color w:val="auto"/>
                <w:sz w:val="24"/>
                <w:highlight w:val="none"/>
                <w:lang w:eastAsia="zh-CN"/>
              </w:rPr>
              <w:t>在</w:t>
            </w:r>
            <w:r>
              <w:rPr>
                <w:rFonts w:hint="eastAsia" w:cs="Times New Roman"/>
                <w:color w:val="auto"/>
                <w:sz w:val="24"/>
                <w:highlight w:val="none"/>
                <w:lang w:val="en-US" w:eastAsia="zh-CN"/>
              </w:rPr>
              <w:t>闲置厂房西南角</w:t>
            </w:r>
            <w:r>
              <w:rPr>
                <w:rFonts w:hint="eastAsia" w:cs="Times New Roman"/>
                <w:color w:val="auto"/>
                <w:sz w:val="24"/>
                <w:highlight w:val="none"/>
                <w:lang w:eastAsia="zh-CN"/>
              </w:rPr>
              <w:t>新建</w:t>
            </w:r>
            <w:r>
              <w:rPr>
                <w:rFonts w:hint="eastAsia" w:ascii="Times New Roman" w:hAnsi="Times New Roman" w:eastAsia="宋体" w:cs="Times New Roman"/>
                <w:color w:val="auto"/>
                <w:sz w:val="24"/>
                <w:highlight w:val="none"/>
              </w:rPr>
              <w:t>1座危废间，建筑面积为</w:t>
            </w:r>
            <w:r>
              <w:rPr>
                <w:rFonts w:hint="eastAsia" w:cs="Times New Roman"/>
                <w:color w:val="auto"/>
                <w:sz w:val="24"/>
                <w:highlight w:val="none"/>
                <w:lang w:val="en-US" w:eastAsia="zh-CN"/>
              </w:rPr>
              <w:t>10</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rPr>
              <w:t>根据《危险废物贮存污染控制标准》</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GB18597-20</w:t>
            </w:r>
            <w:r>
              <w:rPr>
                <w:rFonts w:hint="eastAsia" w:cs="Times New Roman"/>
                <w:color w:val="auto"/>
                <w:sz w:val="24"/>
                <w:highlight w:val="none"/>
                <w:lang w:val="en-US" w:eastAsia="zh-CN"/>
              </w:rPr>
              <w:t>23</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及《危险废物收集贮存运输技术规范》</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H</w:t>
            </w:r>
            <w:r>
              <w:rPr>
                <w:rFonts w:hint="eastAsia" w:cs="Times New Roman"/>
                <w:color w:val="auto"/>
                <w:sz w:val="24"/>
                <w:highlight w:val="none"/>
                <w:lang w:val="en-US" w:eastAsia="zh-CN"/>
              </w:rPr>
              <w:t>J</w:t>
            </w:r>
            <w:r>
              <w:rPr>
                <w:rFonts w:hint="eastAsia" w:ascii="Times New Roman" w:hAnsi="Times New Roman" w:eastAsia="宋体" w:cs="Times New Roman"/>
                <w:color w:val="auto"/>
                <w:sz w:val="24"/>
                <w:highlight w:val="none"/>
              </w:rPr>
              <w:t>2025-2012</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中的相关要求，评价要求：</w:t>
            </w:r>
          </w:p>
          <w:p w14:paraId="0552FC21">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①各种危险废物分别采用特定容器进行盛装，且盛装容器需贴有危险废物标识，贮存间设置危险废物警示标志，分区存放，由专人进行管理，做好危险废物排放量及处置记录</w:t>
            </w:r>
            <w:r>
              <w:rPr>
                <w:rFonts w:hint="eastAsia" w:ascii="Times New Roman" w:hAnsi="Times New Roman" w:eastAsia="宋体" w:cs="Times New Roman"/>
                <w:color w:val="auto"/>
                <w:sz w:val="24"/>
                <w:highlight w:val="none"/>
                <w:lang w:eastAsia="zh-CN"/>
              </w:rPr>
              <w:t>；</w:t>
            </w:r>
          </w:p>
          <w:p w14:paraId="384F23B7">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②危险废物收集、贮存、运输时应按腐蚀性、毒性、易燃性和反应性等危险特性进行分类、包装并设置相应的标志及标签。禁止将不相容（相互反应）的危险废物在同一容器内混装。危废间进行分区，不同类型的危废分区放置，不得混放。</w:t>
            </w:r>
          </w:p>
          <w:p w14:paraId="69A74741">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③危险废物储存间应当参照《危险废物贮存</w:t>
            </w:r>
            <w:r>
              <w:rPr>
                <w:rFonts w:hint="eastAsia" w:ascii="Times New Roman" w:hAnsi="Times New Roman" w:eastAsia="宋体" w:cs="Times New Roman"/>
                <w:color w:val="auto"/>
                <w:sz w:val="24"/>
                <w:highlight w:val="none"/>
                <w:lang w:eastAsia="zh-CN"/>
              </w:rPr>
              <w:t>污染</w:t>
            </w:r>
            <w:r>
              <w:rPr>
                <w:rFonts w:hint="eastAsia" w:ascii="Times New Roman" w:hAnsi="Times New Roman" w:eastAsia="宋体" w:cs="Times New Roman"/>
                <w:color w:val="auto"/>
                <w:sz w:val="24"/>
                <w:highlight w:val="none"/>
              </w:rPr>
              <w:t>控制标准》（GB18597-20</w:t>
            </w:r>
            <w:r>
              <w:rPr>
                <w:rFonts w:hint="eastAsia" w:ascii="Times New Roman" w:hAnsi="Times New Roman" w:eastAsia="宋体" w:cs="Times New Roman"/>
                <w:color w:val="auto"/>
                <w:sz w:val="24"/>
                <w:highlight w:val="none"/>
                <w:lang w:val="en-US" w:eastAsia="zh-CN"/>
              </w:rPr>
              <w:t>23</w:t>
            </w:r>
            <w:r>
              <w:rPr>
                <w:rFonts w:hint="eastAsia" w:ascii="Times New Roman" w:hAnsi="Times New Roman" w:eastAsia="宋体" w:cs="Times New Roman"/>
                <w:color w:val="auto"/>
                <w:sz w:val="24"/>
                <w:highlight w:val="none"/>
              </w:rPr>
              <w:t>）建设，地面及储存间裙角采取防渗处理，表层2mm厚高密度聚乙烯或其他人工材料的防渗层，以保证渗透系数≤1×10</w:t>
            </w:r>
            <w:r>
              <w:rPr>
                <w:rFonts w:hint="eastAsia" w:ascii="Times New Roman" w:hAnsi="Times New Roman" w:eastAsia="宋体" w:cs="Times New Roman"/>
                <w:color w:val="auto"/>
                <w:sz w:val="24"/>
                <w:highlight w:val="none"/>
                <w:vertAlign w:val="superscript"/>
              </w:rPr>
              <w:t>-10</w:t>
            </w:r>
            <w:r>
              <w:rPr>
                <w:rFonts w:hint="eastAsia" w:ascii="Times New Roman" w:hAnsi="Times New Roman" w:eastAsia="宋体" w:cs="Times New Roman"/>
                <w:color w:val="auto"/>
                <w:sz w:val="24"/>
                <w:highlight w:val="none"/>
              </w:rPr>
              <w:t>cm/s，且做到表面无裂缝，并设置泄漏液体的收集装置，避免泄漏液体对地下水产生污染影响。</w:t>
            </w:r>
          </w:p>
          <w:p w14:paraId="64B9C899">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④对装有危险废物的容器定期进行检查，容器泄漏损坏时必须立即进行处理，并将危险废物装入完好容器内。</w:t>
            </w:r>
          </w:p>
          <w:p w14:paraId="24A3929A">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rPr>
              <w:t>⑤危险废物内部转运作业应满足如下要求：综合考虑厂区的实际情况确定转运路线，尽量避开办公区和生活区；危险废物内部转运作业应采用专用的工具，</w:t>
            </w:r>
            <w:r>
              <w:rPr>
                <w:rFonts w:hint="default" w:ascii="Times New Roman" w:hAnsi="Times New Roman" w:eastAsia="宋体" w:cs="Times New Roman"/>
                <w:color w:val="auto"/>
                <w:sz w:val="24"/>
                <w:highlight w:val="none"/>
                <w:lang w:val="zh-CN"/>
              </w:rPr>
              <w:t>内部转运填写《危险废物厂内转运记录表》：危险废物内部转运结束后，应对转运路线进行检查和清理，确保无危险废物遗失在转运路线上，并对转运工具进行清洗。</w:t>
            </w:r>
          </w:p>
          <w:p w14:paraId="393B35C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同时，根据河北省环境保护厅《关于建设全省危险废物智能监控体系的通知》，在产生、贮存、物流通道等重点部位安装视频监控、智能地磅、电子液位计等设备，集成视频、称重、贮存、工况和排放等数据，将有关数据实时传输至河北省固体废物动态管理信息平台。</w:t>
            </w:r>
          </w:p>
          <w:p w14:paraId="5FC2869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⑥危险废物外运管理要求</w:t>
            </w:r>
          </w:p>
          <w:p w14:paraId="11A20C4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根据生态环境部办公厅《关于推进危险废物环境管理信息化有关工作的通知》</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环办固体函</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2020</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733号</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中的要求，产生、收集、贮存、转移、利用、处置和出口危险废物的相关单位，应在固体废物管理信息系统中如实填报危险废物相关信息，并对填报信息的真实性、准确性和完整性负责。信息系统中填报的危险废物相关信息，作为各级生态环境部门日常环境监管、执法检查、排污许可和环境统计等的依据，并与排污许可管理等做好衔接。</w:t>
            </w:r>
          </w:p>
          <w:p w14:paraId="6A636BE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转移危险废物的单位，应当依法通过固体废物管理信息系统运行危险废物电子转移联单。危险废物跨省（自治区、直辖市）转移商请应在固体废物管理信息系统中开展，实现对危险废物跨省（自治区、直辖市）转移商请全流程追踪。</w:t>
            </w:r>
          </w:p>
          <w:p w14:paraId="43D53258">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highlight w:val="none"/>
                <w:lang w:val="zh-CN"/>
              </w:rPr>
            </w:pPr>
            <w:r>
              <w:rPr>
                <w:rFonts w:hint="eastAsia"/>
                <w:b/>
                <w:bCs/>
                <w:color w:val="auto"/>
                <w:sz w:val="24"/>
                <w:highlight w:val="none"/>
              </w:rPr>
              <w:t>4.</w:t>
            </w:r>
            <w:r>
              <w:rPr>
                <w:rFonts w:hint="eastAsia"/>
                <w:b/>
                <w:bCs/>
                <w:color w:val="auto"/>
                <w:sz w:val="24"/>
                <w:highlight w:val="none"/>
                <w:lang w:val="en-US" w:eastAsia="zh-CN"/>
              </w:rPr>
              <w:t>3</w:t>
            </w:r>
            <w:r>
              <w:rPr>
                <w:rFonts w:hint="eastAsia" w:ascii="Times New Roman" w:hAnsi="Times New Roman" w:eastAsia="宋体" w:cs="Times New Roman"/>
                <w:b/>
                <w:bCs/>
                <w:color w:val="auto"/>
                <w:sz w:val="24"/>
                <w:highlight w:val="none"/>
              </w:rPr>
              <w:t>固体废物</w:t>
            </w:r>
            <w:r>
              <w:rPr>
                <w:rFonts w:hint="default" w:ascii="Times New Roman" w:hAnsi="Times New Roman" w:eastAsia="宋体" w:cs="Times New Roman"/>
                <w:b/>
                <w:bCs/>
                <w:color w:val="auto"/>
                <w:sz w:val="24"/>
                <w:highlight w:val="none"/>
                <w:lang w:val="zh-CN"/>
              </w:rPr>
              <w:t>影响分析</w:t>
            </w:r>
          </w:p>
          <w:p w14:paraId="39876E6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①贮存场所环境影响分析</w:t>
            </w:r>
          </w:p>
          <w:p w14:paraId="1E0D85E0">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highlight w:val="none"/>
                <w:lang w:val="zh-CN"/>
              </w:rPr>
            </w:pPr>
            <w:r>
              <w:rPr>
                <w:rFonts w:hint="eastAsia" w:cs="Times New Roman"/>
                <w:color w:val="auto"/>
                <w:sz w:val="24"/>
                <w:highlight w:val="none"/>
                <w:lang w:val="zh-CN"/>
              </w:rPr>
              <w:t>一般固废暂存区所在车间地面已硬化处理，一般工业固废均为固态，因此一般工业固废暂存不会对环境产生不利影响。</w:t>
            </w:r>
          </w:p>
          <w:p w14:paraId="1D3316A3">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项目危险废物分类暂存危废间内，危废废物于密闭专用容器储存或</w:t>
            </w:r>
            <w:r>
              <w:rPr>
                <w:rFonts w:hint="eastAsia" w:cs="Times New Roman"/>
                <w:color w:val="auto"/>
                <w:sz w:val="24"/>
                <w:highlight w:val="none"/>
                <w:lang w:val="zh-CN"/>
              </w:rPr>
              <w:t>加</w:t>
            </w:r>
            <w:r>
              <w:rPr>
                <w:rFonts w:hint="default" w:ascii="Times New Roman" w:hAnsi="Times New Roman" w:eastAsia="宋体" w:cs="Times New Roman"/>
                <w:color w:val="auto"/>
                <w:sz w:val="24"/>
                <w:highlight w:val="none"/>
                <w:lang w:val="zh-CN"/>
              </w:rPr>
              <w:t>盖密封储存</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危险废物临时储存场所外设立明显的标识，设计</w:t>
            </w:r>
            <w:r>
              <w:rPr>
                <w:rFonts w:hint="eastAsia" w:cs="Times New Roman"/>
                <w:color w:val="auto"/>
                <w:sz w:val="24"/>
                <w:highlight w:val="none"/>
                <w:lang w:val="zh-CN"/>
              </w:rPr>
              <w:t>按</w:t>
            </w:r>
            <w:r>
              <w:rPr>
                <w:rFonts w:hint="default" w:ascii="Times New Roman" w:hAnsi="Times New Roman" w:eastAsia="宋体" w:cs="Times New Roman"/>
                <w:color w:val="auto"/>
                <w:sz w:val="24"/>
                <w:highlight w:val="none"/>
                <w:lang w:val="zh-CN"/>
              </w:rPr>
              <w:t>《危险废物贮存污染控制标准》</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GB18597-20</w:t>
            </w:r>
            <w:r>
              <w:rPr>
                <w:rFonts w:hint="eastAsia" w:cs="Times New Roman"/>
                <w:color w:val="auto"/>
                <w:sz w:val="24"/>
                <w:highlight w:val="none"/>
                <w:lang w:val="en-US" w:eastAsia="zh-CN"/>
              </w:rPr>
              <w:t>23</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要求进行，即危废贮存间地面与裙脚采用坚固、防渗的材料制造，危废间基础做防渗处理，防渗层渗透系数小于</w:t>
            </w:r>
            <w:r>
              <w:rPr>
                <w:rFonts w:hint="eastAsia" w:ascii="Times New Roman" w:hAnsi="Times New Roman" w:eastAsia="宋体" w:cs="Times New Roman"/>
                <w:color w:val="auto"/>
                <w:sz w:val="24"/>
                <w:highlight w:val="none"/>
              </w:rPr>
              <w:t>1×10</w:t>
            </w:r>
            <w:r>
              <w:rPr>
                <w:rFonts w:hint="eastAsia" w:ascii="Times New Roman" w:hAnsi="Times New Roman" w:eastAsia="宋体" w:cs="Times New Roman"/>
                <w:color w:val="auto"/>
                <w:sz w:val="24"/>
                <w:highlight w:val="none"/>
                <w:vertAlign w:val="superscript"/>
                <w:lang w:val="en-US" w:eastAsia="zh-CN"/>
              </w:rPr>
              <w:t>-10</w:t>
            </w:r>
            <w:r>
              <w:rPr>
                <w:rFonts w:hint="eastAsia" w:ascii="Times New Roman" w:hAnsi="Times New Roman" w:eastAsia="宋体" w:cs="Times New Roman"/>
                <w:color w:val="auto"/>
                <w:sz w:val="24"/>
                <w:highlight w:val="none"/>
              </w:rPr>
              <w:t>cm</w:t>
            </w:r>
            <w:r>
              <w:rPr>
                <w:rFonts w:hint="eastAsia" w:ascii="Times New Roman" w:hAnsi="Times New Roman" w:eastAsia="宋体" w:cs="Times New Roman"/>
                <w:color w:val="auto"/>
                <w:sz w:val="24"/>
                <w:highlight w:val="none"/>
                <w:lang w:val="en-US" w:eastAsia="zh-CN"/>
              </w:rPr>
              <w:t>/s，</w:t>
            </w:r>
            <w:r>
              <w:rPr>
                <w:rFonts w:hint="default" w:ascii="Times New Roman" w:hAnsi="Times New Roman" w:eastAsia="宋体" w:cs="Times New Roman"/>
                <w:color w:val="auto"/>
                <w:sz w:val="24"/>
                <w:highlight w:val="none"/>
                <w:lang w:val="zh-CN"/>
              </w:rPr>
              <w:t>建筑材料与危险废物兼容</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存放危废容器的地方有无裂缝的耐腐蚀地面</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项目危废间底部高于地下水最高水位</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zh-CN"/>
              </w:rPr>
              <w:t>各类危险废物均分开存放。危废贮存间满足安全设计要求，具有防</w:t>
            </w:r>
            <w:r>
              <w:rPr>
                <w:rFonts w:hint="eastAsia" w:ascii="Times New Roman" w:hAnsi="Times New Roman" w:eastAsia="宋体" w:cs="Times New Roman"/>
                <w:color w:val="auto"/>
                <w:sz w:val="24"/>
                <w:highlight w:val="none"/>
                <w:lang w:val="zh-CN"/>
              </w:rPr>
              <w:t>渗、防雨、防盗、防风、防晒功能，</w:t>
            </w:r>
            <w:r>
              <w:rPr>
                <w:rFonts w:hint="eastAsia" w:cs="Times New Roman"/>
                <w:color w:val="auto"/>
                <w:sz w:val="24"/>
                <w:highlight w:val="none"/>
                <w:lang w:val="en-US" w:eastAsia="zh-CN"/>
              </w:rPr>
              <w:t>设有</w:t>
            </w:r>
            <w:r>
              <w:rPr>
                <w:rFonts w:hint="eastAsia" w:ascii="Times New Roman" w:hAnsi="Times New Roman" w:eastAsia="宋体" w:cs="Times New Roman"/>
                <w:color w:val="auto"/>
                <w:sz w:val="24"/>
                <w:highlight w:val="none"/>
                <w:lang w:val="zh-CN"/>
              </w:rPr>
              <w:t>液体导流、收集设施等，有专人看管，</w:t>
            </w:r>
            <w:r>
              <w:rPr>
                <w:rFonts w:hint="default" w:ascii="Times New Roman" w:hAnsi="Times New Roman" w:eastAsia="宋体" w:cs="Times New Roman"/>
                <w:color w:val="auto"/>
                <w:sz w:val="24"/>
                <w:highlight w:val="none"/>
                <w:lang w:val="zh-CN"/>
              </w:rPr>
              <w:t>并设有警示标志等。最后委托有资质的单位按照相关规定进行处理。在采取严格防治措施的前提下，危险废物贮存场所不会造成不利环境影响。</w:t>
            </w:r>
          </w:p>
          <w:p w14:paraId="56CBEDE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②运输过程的环境影响分析</w:t>
            </w:r>
          </w:p>
          <w:p w14:paraId="14C3D6C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危险废物产生及贮存场所均位于厂区内，车间地面及运输通道均采取硬化和防腐防渗措施，因此危险废物从产生工艺环节运输到暂存场所的过程中产生散落和泄漏均会将影响控制在厂区内。在项目危险废物送至有资质单位处置的运输过程中，应优化选输路线，最大限度避开沿线的环境敏感点，以减少对环境敏感点的环境影响。</w:t>
            </w:r>
          </w:p>
          <w:p w14:paraId="0739F745">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③委托利用或者处置的环境影响分析</w:t>
            </w:r>
          </w:p>
          <w:p w14:paraId="27C6ABE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本项目危险废物收集后存放于危废间，根据危险废物种类及数量，委托有资质的危险废物处置单位进行处理。</w:t>
            </w:r>
          </w:p>
          <w:p w14:paraId="5FCCF449">
            <w:pPr>
              <w:keepNext w:val="0"/>
              <w:keepLines w:val="0"/>
              <w:suppressLineNumbers w:val="0"/>
              <w:spacing w:before="0" w:beforeAutospacing="0" w:after="0" w:afterAutospacing="0" w:line="480" w:lineRule="exact"/>
              <w:ind w:left="0" w:right="0" w:firstLine="482" w:firstLineChars="200"/>
              <w:rPr>
                <w:rFonts w:hint="eastAsia"/>
                <w:b/>
                <w:bCs/>
                <w:color w:val="auto"/>
                <w:sz w:val="24"/>
                <w:highlight w:val="none"/>
              </w:rPr>
            </w:pPr>
            <w:r>
              <w:rPr>
                <w:rFonts w:hint="eastAsia"/>
                <w:b/>
                <w:bCs/>
                <w:color w:val="auto"/>
                <w:sz w:val="24"/>
                <w:highlight w:val="none"/>
              </w:rPr>
              <w:t>4.3固体废物影响评价结论</w:t>
            </w:r>
          </w:p>
          <w:p w14:paraId="3DFE5C14">
            <w:pPr>
              <w:keepNext w:val="0"/>
              <w:keepLines w:val="0"/>
              <w:suppressLineNumbers w:val="0"/>
              <w:spacing w:before="0" w:beforeAutospacing="0" w:after="0" w:afterAutospacing="0" w:line="480" w:lineRule="exact"/>
              <w:ind w:left="0" w:right="0" w:firstLine="480" w:firstLineChars="200"/>
              <w:rPr>
                <w:rFonts w:hint="eastAsia"/>
                <w:color w:val="auto"/>
                <w:sz w:val="24"/>
                <w:highlight w:val="none"/>
              </w:rPr>
            </w:pPr>
            <w:r>
              <w:rPr>
                <w:rFonts w:hint="eastAsia"/>
                <w:color w:val="auto"/>
                <w:sz w:val="24"/>
                <w:highlight w:val="none"/>
              </w:rPr>
              <w:t xml:space="preserve">采取本项目提出的固体废物处置措施，各固体废物均得到合理处理处置，不会对环境造成二次污染。 </w:t>
            </w:r>
          </w:p>
          <w:p w14:paraId="64C3C54B">
            <w:pPr>
              <w:keepNext w:val="0"/>
              <w:keepLines w:val="0"/>
              <w:suppressLineNumbers w:val="0"/>
              <w:spacing w:before="0" w:beforeAutospacing="0" w:after="0" w:afterAutospacing="0" w:line="480" w:lineRule="exact"/>
              <w:ind w:left="0" w:right="0" w:firstLine="482" w:firstLineChars="200"/>
              <w:rPr>
                <w:rFonts w:hint="eastAsia"/>
                <w:b/>
                <w:bCs/>
                <w:color w:val="auto"/>
                <w:sz w:val="24"/>
                <w:highlight w:val="none"/>
              </w:rPr>
            </w:pPr>
            <w:r>
              <w:rPr>
                <w:rFonts w:hint="eastAsia"/>
                <w:b/>
                <w:bCs/>
                <w:color w:val="auto"/>
                <w:sz w:val="24"/>
                <w:highlight w:val="none"/>
              </w:rPr>
              <w:t>5、地下水及土壤影响分析</w:t>
            </w:r>
          </w:p>
          <w:p w14:paraId="551A8132">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本项目不涉及大气沉降，不涉及地面漫流，在非正常情况下，可能涉及危废</w:t>
            </w:r>
            <w:r>
              <w:rPr>
                <w:rFonts w:hint="eastAsia" w:cs="Times New Roman"/>
                <w:color w:val="auto"/>
                <w:kern w:val="0"/>
                <w:sz w:val="24"/>
                <w:highlight w:val="none"/>
                <w:lang w:val="en-US" w:eastAsia="zh-CN"/>
              </w:rPr>
              <w:t>和罐区液体</w:t>
            </w:r>
            <w:r>
              <w:rPr>
                <w:rFonts w:hint="eastAsia" w:ascii="Times New Roman" w:hAnsi="Times New Roman" w:eastAsia="宋体" w:cs="Times New Roman"/>
                <w:color w:val="auto"/>
                <w:kern w:val="0"/>
                <w:sz w:val="24"/>
                <w:highlight w:val="none"/>
                <w:lang w:val="en-US" w:eastAsia="zh-CN"/>
              </w:rPr>
              <w:t>的垂直入渗。为了防止废油</w:t>
            </w:r>
            <w:r>
              <w:rPr>
                <w:rFonts w:hint="eastAsia" w:cs="Times New Roman"/>
                <w:color w:val="auto"/>
                <w:kern w:val="0"/>
                <w:sz w:val="24"/>
                <w:highlight w:val="none"/>
                <w:lang w:val="en-US" w:eastAsia="zh-CN"/>
              </w:rPr>
              <w:t>和化学</w:t>
            </w:r>
            <w:r>
              <w:rPr>
                <w:rFonts w:hint="eastAsia" w:ascii="Times New Roman" w:hAnsi="Times New Roman" w:eastAsia="宋体" w:cs="Times New Roman"/>
                <w:color w:val="auto"/>
                <w:kern w:val="0"/>
                <w:sz w:val="24"/>
                <w:highlight w:val="none"/>
                <w:lang w:val="en-US" w:eastAsia="zh-CN"/>
              </w:rPr>
              <w:t>物质对本项目占地范围内土壤的垂直入渗影响，本项目采取分区防渗措施如下：</w:t>
            </w:r>
          </w:p>
          <w:p w14:paraId="09373119">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（1）试验车间</w:t>
            </w:r>
            <w:r>
              <w:rPr>
                <w:rFonts w:hint="eastAsia" w:ascii="Times New Roman" w:hAnsi="Times New Roman" w:eastAsia="宋体" w:cs="Times New Roman"/>
                <w:color w:val="auto"/>
                <w:kern w:val="0"/>
                <w:sz w:val="24"/>
                <w:highlight w:val="none"/>
                <w:lang w:val="en-US" w:eastAsia="zh-CN"/>
              </w:rPr>
              <w:t>为一般防渗区，车间地面硬化处理；</w:t>
            </w:r>
          </w:p>
          <w:p w14:paraId="774372AE">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危废间</w:t>
            </w:r>
            <w:r>
              <w:rPr>
                <w:rFonts w:hint="eastAsia" w:cs="Times New Roman"/>
                <w:color w:val="auto"/>
                <w:kern w:val="0"/>
                <w:sz w:val="24"/>
                <w:highlight w:val="none"/>
                <w:lang w:val="en-US" w:eastAsia="zh-CN"/>
              </w:rPr>
              <w:t>和罐区围堰</w:t>
            </w:r>
            <w:r>
              <w:rPr>
                <w:rFonts w:hint="eastAsia" w:ascii="Times New Roman" w:hAnsi="Times New Roman" w:eastAsia="宋体" w:cs="Times New Roman"/>
                <w:color w:val="auto"/>
                <w:kern w:val="0"/>
                <w:sz w:val="24"/>
                <w:highlight w:val="none"/>
                <w:lang w:val="en-US" w:eastAsia="zh-CN"/>
              </w:rPr>
              <w:t>为重点防渗区，危废间地面及墙裙需按要求做重点防渗处理，做好防风、防雨、防晒、防渗措施，同时门口设置一定高度围堰。危险废物分区存放。危废间防渗措施为：防渗层为2mm厚高密度聚乙烯，或至少2mm厚的其它人工材料，渗透系数≤10</w:t>
            </w:r>
            <w:r>
              <w:rPr>
                <w:rFonts w:hint="eastAsia" w:ascii="Times New Roman" w:hAnsi="Times New Roman" w:eastAsia="宋体" w:cs="Times New Roman"/>
                <w:color w:val="auto"/>
                <w:kern w:val="0"/>
                <w:sz w:val="24"/>
                <w:highlight w:val="none"/>
                <w:vertAlign w:val="superscript"/>
                <w:lang w:val="en-US" w:eastAsia="zh-CN"/>
              </w:rPr>
              <w:t>-10</w:t>
            </w:r>
            <w:r>
              <w:rPr>
                <w:rFonts w:hint="eastAsia" w:ascii="Times New Roman" w:hAnsi="Times New Roman" w:eastAsia="宋体" w:cs="Times New Roman"/>
                <w:color w:val="auto"/>
                <w:kern w:val="0"/>
                <w:sz w:val="24"/>
                <w:highlight w:val="none"/>
                <w:lang w:val="en-US" w:eastAsia="zh-CN"/>
              </w:rPr>
              <w:t xml:space="preserve">cm/s。盛装危险废物的容器张贴《危险废物贮存污染控制标准》（GB18597-2001）附录A规定的标识。容器放置在防渗漏托盘上。 </w:t>
            </w:r>
          </w:p>
          <w:p w14:paraId="3BE6F42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罐区围堰</w:t>
            </w:r>
            <w:r>
              <w:rPr>
                <w:rFonts w:hint="eastAsia" w:ascii="Times New Roman" w:hAnsi="Times New Roman" w:eastAsia="宋体" w:cs="Times New Roman"/>
                <w:color w:val="auto"/>
                <w:kern w:val="0"/>
                <w:sz w:val="24"/>
                <w:highlight w:val="none"/>
                <w:lang w:val="en-US" w:eastAsia="zh-CN"/>
              </w:rPr>
              <w:t>需按要求做重点防渗处理，做好防风、防雨、防晒、防渗措施，表面防渗材料应与所接触的物料或污染物相容，可采用抗渗混凝土、高密度聚乙烯膜、钠基膨润土防水毯或其他防渗性能等效的材料。</w:t>
            </w:r>
            <w:r>
              <w:rPr>
                <w:rFonts w:hint="eastAsia" w:cs="Times New Roman"/>
                <w:color w:val="auto"/>
                <w:kern w:val="0"/>
                <w:sz w:val="24"/>
                <w:highlight w:val="none"/>
                <w:lang w:val="en-US" w:eastAsia="zh-CN"/>
              </w:rPr>
              <w:t>地面</w:t>
            </w:r>
            <w:r>
              <w:rPr>
                <w:rFonts w:hint="eastAsia" w:ascii="Times New Roman" w:hAnsi="Times New Roman" w:eastAsia="宋体" w:cs="Times New Roman"/>
                <w:color w:val="auto"/>
                <w:kern w:val="0"/>
                <w:sz w:val="24"/>
                <w:highlight w:val="none"/>
                <w:lang w:val="en-US" w:eastAsia="zh-CN"/>
              </w:rPr>
              <w:t>进行基础防渗，防渗层为至少1m厚黏土层（渗透系数不大于10</w:t>
            </w:r>
            <w:r>
              <w:rPr>
                <w:rFonts w:hint="eastAsia" w:ascii="Times New Roman" w:hAnsi="Times New Roman" w:eastAsia="宋体" w:cs="Times New Roman"/>
                <w:color w:val="auto"/>
                <w:kern w:val="0"/>
                <w:sz w:val="24"/>
                <w:highlight w:val="none"/>
                <w:vertAlign w:val="superscript"/>
                <w:lang w:val="en-US" w:eastAsia="zh-CN"/>
              </w:rPr>
              <w:t>-7</w:t>
            </w:r>
            <w:r>
              <w:rPr>
                <w:rFonts w:hint="eastAsia" w:ascii="Times New Roman" w:hAnsi="Times New Roman" w:eastAsia="宋体" w:cs="Times New Roman"/>
                <w:color w:val="auto"/>
                <w:kern w:val="0"/>
                <w:sz w:val="24"/>
                <w:highlight w:val="none"/>
                <w:lang w:val="en-US" w:eastAsia="zh-CN"/>
              </w:rPr>
              <w:t>cm/s），或至少2mm厚高密度聚乙烯膜等人工防渗材料（渗透系数不大于10</w:t>
            </w:r>
            <w:r>
              <w:rPr>
                <w:rFonts w:hint="eastAsia" w:ascii="Times New Roman" w:hAnsi="Times New Roman" w:eastAsia="宋体" w:cs="Times New Roman"/>
                <w:color w:val="auto"/>
                <w:kern w:val="0"/>
                <w:sz w:val="24"/>
                <w:highlight w:val="none"/>
                <w:vertAlign w:val="superscript"/>
                <w:lang w:val="en-US" w:eastAsia="zh-CN"/>
              </w:rPr>
              <w:t>-10</w:t>
            </w:r>
            <w:r>
              <w:rPr>
                <w:rFonts w:hint="eastAsia" w:ascii="Times New Roman" w:hAnsi="Times New Roman" w:eastAsia="宋体" w:cs="Times New Roman"/>
                <w:color w:val="auto"/>
                <w:kern w:val="0"/>
                <w:sz w:val="24"/>
                <w:highlight w:val="none"/>
                <w:lang w:val="en-US" w:eastAsia="zh-CN"/>
              </w:rPr>
              <w:t>cm/s），或其他防渗性能等效的材料</w:t>
            </w:r>
            <w:r>
              <w:rPr>
                <w:rFonts w:hint="eastAsia" w:cs="Times New Roman"/>
                <w:color w:val="auto"/>
                <w:kern w:val="0"/>
                <w:sz w:val="24"/>
                <w:highlight w:val="none"/>
                <w:lang w:val="en-US" w:eastAsia="zh-CN"/>
              </w:rPr>
              <w:t>。</w:t>
            </w:r>
          </w:p>
          <w:p w14:paraId="03A4A452">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综上所述，项目采取分区防渗措施后，可以切断污染途径，有效阻止污染物对地下水和土壤造成污染，因此项目实施后对地下水和土壤环境影响较小。</w:t>
            </w:r>
          </w:p>
          <w:p w14:paraId="74D513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textAlignment w:val="auto"/>
              <w:rPr>
                <w:rFonts w:hint="default"/>
                <w:b/>
                <w:bCs/>
                <w:color w:val="auto"/>
                <w:sz w:val="24"/>
                <w:highlight w:val="none"/>
              </w:rPr>
            </w:pPr>
            <w:r>
              <w:rPr>
                <w:rFonts w:hint="eastAsia"/>
                <w:b/>
                <w:bCs/>
                <w:color w:val="auto"/>
                <w:sz w:val="24"/>
                <w:highlight w:val="none"/>
                <w:lang w:val="en-US" w:eastAsia="zh-CN"/>
              </w:rPr>
              <w:t>6、</w:t>
            </w:r>
            <w:r>
              <w:rPr>
                <w:rFonts w:hint="default"/>
                <w:b/>
                <w:bCs/>
                <w:color w:val="auto"/>
                <w:sz w:val="24"/>
                <w:highlight w:val="none"/>
              </w:rPr>
              <w:t>环境风险</w:t>
            </w:r>
          </w:p>
          <w:p w14:paraId="55C31006">
            <w:pPr>
              <w:pStyle w:val="39"/>
              <w:keepNext w:val="0"/>
              <w:keepLines w:val="0"/>
              <w:suppressLineNumbers w:val="0"/>
              <w:spacing w:before="0" w:beforeAutospacing="0" w:after="0" w:afterAutospacing="0" w:line="480" w:lineRule="exact"/>
              <w:ind w:left="0" w:leftChars="0" w:right="0" w:rightChars="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w:t>
            </w:r>
            <w:r>
              <w:rPr>
                <w:rFonts w:hint="eastAsia" w:cs="Times New Roman"/>
                <w:color w:val="auto"/>
                <w:kern w:val="0"/>
                <w:sz w:val="24"/>
                <w:highlight w:val="none"/>
                <w:lang w:val="en-US" w:eastAsia="zh-CN"/>
              </w:rPr>
              <w:t>物质</w:t>
            </w:r>
            <w:r>
              <w:rPr>
                <w:rFonts w:hint="eastAsia" w:ascii="Times New Roman" w:hAnsi="Times New Roman" w:eastAsia="宋体" w:cs="Times New Roman"/>
                <w:color w:val="auto"/>
                <w:kern w:val="0"/>
                <w:sz w:val="24"/>
                <w:highlight w:val="none"/>
              </w:rPr>
              <w:t>风险识别</w:t>
            </w:r>
          </w:p>
          <w:p w14:paraId="76FD0B13">
            <w:pPr>
              <w:pStyle w:val="39"/>
              <w:keepNext w:val="0"/>
              <w:keepLines w:val="0"/>
              <w:suppressLineNumbers w:val="0"/>
              <w:spacing w:before="0" w:beforeAutospacing="0" w:after="0" w:afterAutospacing="0" w:line="480" w:lineRule="exact"/>
              <w:ind w:left="0" w:leftChars="0" w:right="0" w:rightChars="0"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rPr>
              <w:t>根据本项目基本情况及工程分析内容，对照《建设项目环境风险评价技术导则》</w:t>
            </w:r>
            <w:r>
              <w:rPr>
                <w:rFonts w:hint="eastAsia"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HJ169-2018</w:t>
            </w:r>
            <w:r>
              <w:rPr>
                <w:rFonts w:hint="eastAsia"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附录B中突发环境事件风险物质，可以判定本项目涉及的环境风险物质主要</w:t>
            </w:r>
            <w:r>
              <w:rPr>
                <w:rFonts w:hint="eastAsia" w:ascii="Times New Roman" w:hAnsi="Times New Roman" w:eastAsia="宋体" w:cs="Times New Roman"/>
                <w:color w:val="auto"/>
                <w:kern w:val="0"/>
                <w:sz w:val="24"/>
                <w:highlight w:val="none"/>
                <w:lang w:eastAsia="zh-CN"/>
              </w:rPr>
              <w:t>为天然气、</w:t>
            </w:r>
            <w:r>
              <w:rPr>
                <w:rFonts w:hint="eastAsia" w:ascii="Times New Roman" w:hAnsi="Times New Roman" w:eastAsia="宋体" w:cs="Times New Roman"/>
                <w:color w:val="auto"/>
                <w:kern w:val="0"/>
                <w:sz w:val="24"/>
                <w:highlight w:val="none"/>
                <w:lang w:val="en-US" w:eastAsia="zh-CN"/>
              </w:rPr>
              <w:t>50%</w:t>
            </w:r>
            <w:r>
              <w:rPr>
                <w:rFonts w:hint="eastAsia" w:ascii="Times New Roman" w:hAnsi="Times New Roman" w:eastAsia="宋体" w:cs="Times New Roman"/>
                <w:color w:val="auto"/>
                <w:kern w:val="0"/>
                <w:sz w:val="24"/>
                <w:highlight w:val="none"/>
                <w:lang w:eastAsia="zh-CN"/>
              </w:rPr>
              <w:t>硫酸、</w:t>
            </w:r>
            <w:r>
              <w:rPr>
                <w:rFonts w:hint="eastAsia" w:ascii="Times New Roman" w:hAnsi="Times New Roman" w:eastAsia="宋体" w:cs="Times New Roman"/>
                <w:color w:val="auto"/>
                <w:kern w:val="0"/>
                <w:sz w:val="24"/>
                <w:highlight w:val="none"/>
                <w:lang w:val="en-US" w:eastAsia="zh-CN"/>
              </w:rPr>
              <w:t>38%氢氧化钠、危险废物、润滑油、液压油</w:t>
            </w:r>
            <w:r>
              <w:rPr>
                <w:rFonts w:hint="eastAsia" w:ascii="Times New Roman" w:hAnsi="Times New Roman" w:eastAsia="宋体" w:cs="Times New Roman"/>
                <w:color w:val="auto"/>
                <w:kern w:val="0"/>
                <w:sz w:val="24"/>
                <w:highlight w:val="none"/>
              </w:rPr>
              <w:t>。本项目</w:t>
            </w:r>
            <w:r>
              <w:rPr>
                <w:rFonts w:hint="eastAsia" w:ascii="Times New Roman" w:hAnsi="Times New Roman" w:eastAsia="宋体" w:cs="Times New Roman"/>
                <w:color w:val="auto"/>
                <w:kern w:val="0"/>
                <w:sz w:val="24"/>
                <w:highlight w:val="none"/>
                <w:lang w:eastAsia="zh-CN"/>
              </w:rPr>
              <w:t>润滑油、液压油不在厂内储存，随买随用</w:t>
            </w:r>
            <w:r>
              <w:rPr>
                <w:rFonts w:hint="eastAsia" w:ascii="Times New Roman" w:hAnsi="Times New Roman" w:eastAsia="宋体" w:cs="Times New Roman"/>
                <w:color w:val="auto"/>
                <w:kern w:val="0"/>
                <w:sz w:val="24"/>
                <w:highlight w:val="none"/>
              </w:rPr>
              <w:t>，风险物质主要分布在</w:t>
            </w:r>
            <w:r>
              <w:rPr>
                <w:rFonts w:hint="eastAsia" w:cs="Times New Roman"/>
                <w:color w:val="auto"/>
                <w:kern w:val="0"/>
                <w:sz w:val="24"/>
                <w:highlight w:val="none"/>
                <w:lang w:eastAsia="zh-CN"/>
              </w:rPr>
              <w:t>试验车间</w:t>
            </w:r>
            <w:r>
              <w:rPr>
                <w:rFonts w:hint="eastAsia" w:ascii="Times New Roman" w:hAnsi="Times New Roman" w:eastAsia="宋体" w:cs="Times New Roman"/>
                <w:color w:val="auto"/>
                <w:kern w:val="0"/>
                <w:sz w:val="24"/>
                <w:highlight w:val="none"/>
              </w:rPr>
              <w:t>、危废间。</w:t>
            </w:r>
          </w:p>
          <w:p w14:paraId="652AC930">
            <w:pPr>
              <w:pStyle w:val="39"/>
              <w:keepNext w:val="0"/>
              <w:keepLines w:val="0"/>
              <w:suppressLineNumbers w:val="0"/>
              <w:spacing w:before="0" w:beforeAutospacing="0" w:after="0" w:afterAutospacing="0" w:line="480" w:lineRule="exact"/>
              <w:ind w:left="0" w:leftChars="0" w:right="0" w:rightChars="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各物质的储量、临界量及其与临界量的比值见下表。</w:t>
            </w:r>
          </w:p>
          <w:p w14:paraId="119BCBF7">
            <w:pPr>
              <w:keepNext w:val="0"/>
              <w:keepLines w:val="0"/>
              <w:pageBreakBefore w:val="0"/>
              <w:widowControl w:val="0"/>
              <w:suppressLineNumbers w:val="0"/>
              <w:shd w:val="clear" w:color="auto"/>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表4-</w:t>
            </w:r>
            <w:r>
              <w:rPr>
                <w:rFonts w:hint="eastAsia" w:cs="Times New Roman"/>
                <w:b/>
                <w:bCs/>
                <w:color w:val="auto"/>
                <w:sz w:val="24"/>
                <w:szCs w:val="24"/>
                <w:highlight w:val="none"/>
                <w:lang w:val="en-US" w:eastAsia="zh-CN"/>
              </w:rPr>
              <w:t xml:space="preserve">21  </w:t>
            </w:r>
            <w:r>
              <w:rPr>
                <w:rFonts w:hint="eastAsia" w:ascii="Times New Roman" w:hAnsi="Times New Roman" w:eastAsia="宋体" w:cs="Times New Roman"/>
                <w:b/>
                <w:bCs/>
                <w:color w:val="auto"/>
                <w:sz w:val="24"/>
                <w:szCs w:val="24"/>
                <w:highlight w:val="none"/>
                <w:lang w:eastAsia="zh-CN"/>
              </w:rPr>
              <w:t>重大危险源辨识一览表</w:t>
            </w:r>
          </w:p>
          <w:tbl>
            <w:tblPr>
              <w:tblStyle w:val="76"/>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2033"/>
              <w:gridCol w:w="2448"/>
              <w:gridCol w:w="1396"/>
              <w:gridCol w:w="1386"/>
            </w:tblGrid>
            <w:tr w14:paraId="5935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tcBorders>
                    <w:tl2br w:val="nil"/>
                    <w:tr2bl w:val="nil"/>
                  </w:tcBorders>
                  <w:vAlign w:val="center"/>
                </w:tcPr>
                <w:p w14:paraId="775AAB8E">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风险单元</w:t>
                  </w:r>
                </w:p>
              </w:tc>
              <w:tc>
                <w:tcPr>
                  <w:tcW w:w="1212" w:type="pct"/>
                  <w:tcBorders>
                    <w:tl2br w:val="nil"/>
                    <w:tr2bl w:val="nil"/>
                  </w:tcBorders>
                  <w:vAlign w:val="center"/>
                </w:tcPr>
                <w:p w14:paraId="1210D009">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风险物质</w:t>
                  </w:r>
                </w:p>
              </w:tc>
              <w:tc>
                <w:tcPr>
                  <w:tcW w:w="1459" w:type="pct"/>
                  <w:tcBorders>
                    <w:tl2br w:val="nil"/>
                    <w:tr2bl w:val="nil"/>
                  </w:tcBorders>
                  <w:vAlign w:val="center"/>
                </w:tcPr>
                <w:p w14:paraId="330F81D2">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最大存储量t</w:t>
                  </w:r>
                </w:p>
              </w:tc>
              <w:tc>
                <w:tcPr>
                  <w:tcW w:w="832" w:type="pct"/>
                  <w:tcBorders>
                    <w:tl2br w:val="nil"/>
                    <w:tr2bl w:val="nil"/>
                  </w:tcBorders>
                  <w:vAlign w:val="center"/>
                </w:tcPr>
                <w:p w14:paraId="191D93CC">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临界量t</w:t>
                  </w:r>
                </w:p>
              </w:tc>
              <w:tc>
                <w:tcPr>
                  <w:tcW w:w="825" w:type="pct"/>
                  <w:tcBorders>
                    <w:tl2br w:val="nil"/>
                    <w:tr2bl w:val="nil"/>
                  </w:tcBorders>
                  <w:vAlign w:val="center"/>
                </w:tcPr>
                <w:p w14:paraId="61EB55E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Q</w:t>
                  </w:r>
                </w:p>
              </w:tc>
            </w:tr>
            <w:tr w14:paraId="19BD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restart"/>
                  <w:tcBorders>
                    <w:tl2br w:val="nil"/>
                    <w:tr2bl w:val="nil"/>
                  </w:tcBorders>
                  <w:vAlign w:val="center"/>
                </w:tcPr>
                <w:p w14:paraId="05733C1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试验车间</w:t>
                  </w:r>
                </w:p>
              </w:tc>
              <w:tc>
                <w:tcPr>
                  <w:tcW w:w="1212" w:type="pct"/>
                  <w:tcBorders>
                    <w:tl2br w:val="nil"/>
                    <w:tr2bl w:val="nil"/>
                  </w:tcBorders>
                  <w:vAlign w:val="center"/>
                </w:tcPr>
                <w:p w14:paraId="7B50967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天然气（甲烷）</w:t>
                  </w:r>
                </w:p>
              </w:tc>
              <w:tc>
                <w:tcPr>
                  <w:tcW w:w="1459" w:type="pct"/>
                  <w:tcBorders>
                    <w:tl2br w:val="nil"/>
                    <w:tr2bl w:val="nil"/>
                  </w:tcBorders>
                  <w:vAlign w:val="center"/>
                </w:tcPr>
                <w:p w14:paraId="04342189">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0.7</w:t>
                  </w:r>
                </w:p>
              </w:tc>
              <w:tc>
                <w:tcPr>
                  <w:tcW w:w="832" w:type="pct"/>
                  <w:tcBorders>
                    <w:tl2br w:val="nil"/>
                    <w:tr2bl w:val="nil"/>
                  </w:tcBorders>
                  <w:vAlign w:val="center"/>
                </w:tcPr>
                <w:p w14:paraId="46340048">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w:t>
                  </w:r>
                </w:p>
              </w:tc>
              <w:tc>
                <w:tcPr>
                  <w:tcW w:w="825" w:type="pct"/>
                  <w:tcBorders>
                    <w:tl2br w:val="nil"/>
                    <w:tr2bl w:val="nil"/>
                  </w:tcBorders>
                  <w:vAlign w:val="center"/>
                </w:tcPr>
                <w:p w14:paraId="6B3567C7">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0.07</w:t>
                  </w:r>
                </w:p>
              </w:tc>
            </w:tr>
            <w:tr w14:paraId="14A9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tcBorders>
                    <w:tl2br w:val="nil"/>
                    <w:tr2bl w:val="nil"/>
                  </w:tcBorders>
                  <w:vAlign w:val="center"/>
                </w:tcPr>
                <w:p w14:paraId="71EA778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1212" w:type="pct"/>
                  <w:tcBorders>
                    <w:tl2br w:val="nil"/>
                    <w:tr2bl w:val="nil"/>
                  </w:tcBorders>
                  <w:vAlign w:val="center"/>
                </w:tcPr>
                <w:p w14:paraId="79ACF4D6">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50%</w:t>
                  </w:r>
                  <w:r>
                    <w:rPr>
                      <w:rFonts w:hint="eastAsia" w:ascii="Times New Roman" w:hAnsi="Times New Roman" w:eastAsia="宋体" w:cs="Times New Roman"/>
                      <w:color w:val="auto"/>
                      <w:sz w:val="21"/>
                      <w:szCs w:val="21"/>
                      <w:highlight w:val="none"/>
                      <w:lang w:val="en-US" w:eastAsia="zh-CN" w:bidi="ar-SA"/>
                    </w:rPr>
                    <w:t>硫酸</w:t>
                  </w:r>
                </w:p>
              </w:tc>
              <w:tc>
                <w:tcPr>
                  <w:tcW w:w="1459" w:type="pct"/>
                  <w:tcBorders>
                    <w:tl2br w:val="nil"/>
                    <w:tr2bl w:val="nil"/>
                  </w:tcBorders>
                  <w:vAlign w:val="center"/>
                </w:tcPr>
                <w:p w14:paraId="4AF78B05">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（以纯物质计）2.79</w:t>
                  </w:r>
                </w:p>
              </w:tc>
              <w:tc>
                <w:tcPr>
                  <w:tcW w:w="832" w:type="pct"/>
                  <w:tcBorders>
                    <w:tl2br w:val="nil"/>
                    <w:tr2bl w:val="nil"/>
                  </w:tcBorders>
                  <w:vAlign w:val="center"/>
                </w:tcPr>
                <w:p w14:paraId="357B9E4E">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w:t>
                  </w:r>
                </w:p>
              </w:tc>
              <w:tc>
                <w:tcPr>
                  <w:tcW w:w="825" w:type="pct"/>
                  <w:tcBorders>
                    <w:tl2br w:val="nil"/>
                    <w:tr2bl w:val="nil"/>
                  </w:tcBorders>
                  <w:vAlign w:val="center"/>
                </w:tcPr>
                <w:p w14:paraId="35AB02F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279</w:t>
                  </w:r>
                </w:p>
              </w:tc>
            </w:tr>
            <w:tr w14:paraId="0A29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71" w:type="pct"/>
                  <w:vMerge w:val="continue"/>
                  <w:tcBorders>
                    <w:tl2br w:val="nil"/>
                    <w:tr2bl w:val="nil"/>
                  </w:tcBorders>
                  <w:vAlign w:val="center"/>
                </w:tcPr>
                <w:p w14:paraId="784D5C82">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1212" w:type="pct"/>
                  <w:tcBorders>
                    <w:tl2br w:val="nil"/>
                    <w:tr2bl w:val="nil"/>
                  </w:tcBorders>
                  <w:vAlign w:val="center"/>
                </w:tcPr>
                <w:p w14:paraId="2A35BAD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38%氢氧化钠</w:t>
                  </w:r>
                </w:p>
              </w:tc>
              <w:tc>
                <w:tcPr>
                  <w:tcW w:w="1459" w:type="pct"/>
                  <w:tcBorders>
                    <w:tl2br w:val="nil"/>
                    <w:tr2bl w:val="nil"/>
                  </w:tcBorders>
                  <w:vAlign w:val="center"/>
                </w:tcPr>
                <w:p w14:paraId="603B2D3B">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（以纯物质计）</w:t>
                  </w:r>
                  <w:r>
                    <w:rPr>
                      <w:rFonts w:hint="eastAsia" w:ascii="Times New Roman" w:hAnsi="Times New Roman" w:eastAsia="宋体" w:cs="Times New Roman"/>
                      <w:color w:val="auto"/>
                      <w:sz w:val="21"/>
                      <w:szCs w:val="21"/>
                      <w:highlight w:val="none"/>
                      <w:lang w:val="en-US" w:eastAsia="zh-CN" w:bidi="ar-SA"/>
                    </w:rPr>
                    <w:t>9.024</w:t>
                  </w:r>
                </w:p>
              </w:tc>
              <w:tc>
                <w:tcPr>
                  <w:tcW w:w="832" w:type="pct"/>
                  <w:tcBorders>
                    <w:tl2br w:val="nil"/>
                    <w:tr2bl w:val="nil"/>
                  </w:tcBorders>
                  <w:vAlign w:val="center"/>
                </w:tcPr>
                <w:p w14:paraId="5EAAD402">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100</w:t>
                  </w:r>
                </w:p>
              </w:tc>
              <w:tc>
                <w:tcPr>
                  <w:tcW w:w="825" w:type="pct"/>
                  <w:tcBorders>
                    <w:tl2br w:val="nil"/>
                    <w:tr2bl w:val="nil"/>
                  </w:tcBorders>
                  <w:vAlign w:val="center"/>
                </w:tcPr>
                <w:p w14:paraId="19C6CDEE">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0.09024</w:t>
                  </w:r>
                </w:p>
              </w:tc>
            </w:tr>
            <w:tr w14:paraId="28C4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71" w:type="pct"/>
                  <w:vMerge w:val="continue"/>
                  <w:tcBorders>
                    <w:tl2br w:val="nil"/>
                    <w:tr2bl w:val="nil"/>
                  </w:tcBorders>
                  <w:vAlign w:val="center"/>
                </w:tcPr>
                <w:p w14:paraId="52998A2A">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212" w:type="pct"/>
                  <w:tcBorders>
                    <w:tl2br w:val="nil"/>
                    <w:tr2bl w:val="nil"/>
                  </w:tcBorders>
                  <w:vAlign w:val="center"/>
                </w:tcPr>
                <w:p w14:paraId="6D0494E5">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无水乙醇</w:t>
                  </w:r>
                </w:p>
              </w:tc>
              <w:tc>
                <w:tcPr>
                  <w:tcW w:w="1459" w:type="pct"/>
                  <w:tcBorders>
                    <w:tl2br w:val="nil"/>
                    <w:tr2bl w:val="nil"/>
                  </w:tcBorders>
                  <w:vAlign w:val="center"/>
                </w:tcPr>
                <w:p w14:paraId="34FA4C6A">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0.0079</w:t>
                  </w:r>
                </w:p>
              </w:tc>
              <w:tc>
                <w:tcPr>
                  <w:tcW w:w="832" w:type="pct"/>
                  <w:tcBorders>
                    <w:tl2br w:val="nil"/>
                    <w:tr2bl w:val="nil"/>
                  </w:tcBorders>
                  <w:vAlign w:val="center"/>
                </w:tcPr>
                <w:p w14:paraId="1895E919">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500</w:t>
                  </w:r>
                </w:p>
              </w:tc>
              <w:tc>
                <w:tcPr>
                  <w:tcW w:w="825" w:type="pct"/>
                  <w:tcBorders>
                    <w:tl2br w:val="nil"/>
                    <w:tr2bl w:val="nil"/>
                  </w:tcBorders>
                  <w:vAlign w:val="center"/>
                </w:tcPr>
                <w:p w14:paraId="06FD8794">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0.00002</w:t>
                  </w:r>
                </w:p>
              </w:tc>
            </w:tr>
            <w:tr w14:paraId="40CD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restart"/>
                  <w:tcBorders>
                    <w:tl2br w:val="nil"/>
                    <w:tr2bl w:val="nil"/>
                  </w:tcBorders>
                  <w:vAlign w:val="center"/>
                </w:tcPr>
                <w:p w14:paraId="61F8BA17">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危废间</w:t>
                  </w:r>
                </w:p>
              </w:tc>
              <w:tc>
                <w:tcPr>
                  <w:tcW w:w="1212" w:type="pct"/>
                  <w:tcBorders>
                    <w:tl2br w:val="nil"/>
                    <w:tr2bl w:val="nil"/>
                  </w:tcBorders>
                  <w:vAlign w:val="center"/>
                </w:tcPr>
                <w:p w14:paraId="57FC8A97">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废润滑油</w:t>
                  </w:r>
                </w:p>
              </w:tc>
              <w:tc>
                <w:tcPr>
                  <w:tcW w:w="1459" w:type="pct"/>
                  <w:tcBorders>
                    <w:tl2br w:val="nil"/>
                    <w:tr2bl w:val="nil"/>
                  </w:tcBorders>
                  <w:vAlign w:val="center"/>
                </w:tcPr>
                <w:p w14:paraId="527FEFB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0.1</w:t>
                  </w:r>
                </w:p>
              </w:tc>
              <w:tc>
                <w:tcPr>
                  <w:tcW w:w="832" w:type="pct"/>
                  <w:tcBorders>
                    <w:tl2br w:val="nil"/>
                    <w:tr2bl w:val="nil"/>
                  </w:tcBorders>
                  <w:vAlign w:val="center"/>
                </w:tcPr>
                <w:p w14:paraId="080145A7">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100</w:t>
                  </w:r>
                </w:p>
              </w:tc>
              <w:tc>
                <w:tcPr>
                  <w:tcW w:w="825" w:type="pct"/>
                  <w:tcBorders>
                    <w:tl2br w:val="nil"/>
                    <w:tr2bl w:val="nil"/>
                  </w:tcBorders>
                  <w:vAlign w:val="center"/>
                </w:tcPr>
                <w:p w14:paraId="0AC7B33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0.001</w:t>
                  </w:r>
                </w:p>
              </w:tc>
            </w:tr>
            <w:tr w14:paraId="6B64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tcBorders>
                    <w:tl2br w:val="nil"/>
                    <w:tr2bl w:val="nil"/>
                  </w:tcBorders>
                  <w:vAlign w:val="center"/>
                </w:tcPr>
                <w:p w14:paraId="49CB43E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1212" w:type="pct"/>
                  <w:tcBorders>
                    <w:tl2br w:val="nil"/>
                    <w:tr2bl w:val="nil"/>
                  </w:tcBorders>
                  <w:vAlign w:val="center"/>
                </w:tcPr>
                <w:p w14:paraId="2112827D">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废液压油</w:t>
                  </w:r>
                </w:p>
              </w:tc>
              <w:tc>
                <w:tcPr>
                  <w:tcW w:w="1459" w:type="pct"/>
                  <w:tcBorders>
                    <w:tl2br w:val="nil"/>
                    <w:tr2bl w:val="nil"/>
                  </w:tcBorders>
                  <w:vAlign w:val="center"/>
                </w:tcPr>
                <w:p w14:paraId="289B4B62">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0.1</w:t>
                  </w:r>
                </w:p>
              </w:tc>
              <w:tc>
                <w:tcPr>
                  <w:tcW w:w="832" w:type="pct"/>
                  <w:tcBorders>
                    <w:tl2br w:val="nil"/>
                    <w:tr2bl w:val="nil"/>
                  </w:tcBorders>
                  <w:vAlign w:val="center"/>
                </w:tcPr>
                <w:p w14:paraId="68AA50CF">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100</w:t>
                  </w:r>
                </w:p>
              </w:tc>
              <w:tc>
                <w:tcPr>
                  <w:tcW w:w="825" w:type="pct"/>
                  <w:tcBorders>
                    <w:tl2br w:val="nil"/>
                    <w:tr2bl w:val="nil"/>
                  </w:tcBorders>
                  <w:vAlign w:val="center"/>
                </w:tcPr>
                <w:p w14:paraId="30405B5F">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0.001</w:t>
                  </w:r>
                </w:p>
              </w:tc>
            </w:tr>
            <w:tr w14:paraId="5762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tcBorders>
                    <w:tl2br w:val="nil"/>
                    <w:tr2bl w:val="nil"/>
                  </w:tcBorders>
                  <w:vAlign w:val="center"/>
                </w:tcPr>
                <w:p w14:paraId="7F94564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1212" w:type="pct"/>
                  <w:tcBorders>
                    <w:tl2br w:val="nil"/>
                    <w:tr2bl w:val="nil"/>
                  </w:tcBorders>
                  <w:vAlign w:val="center"/>
                </w:tcPr>
                <w:p w14:paraId="20A9C77E">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废油桶</w:t>
                  </w:r>
                </w:p>
              </w:tc>
              <w:tc>
                <w:tcPr>
                  <w:tcW w:w="1459" w:type="pct"/>
                  <w:tcBorders>
                    <w:tl2br w:val="nil"/>
                    <w:tr2bl w:val="nil"/>
                  </w:tcBorders>
                  <w:vAlign w:val="center"/>
                </w:tcPr>
                <w:p w14:paraId="18A7C819">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0.2</w:t>
                  </w:r>
                </w:p>
              </w:tc>
              <w:tc>
                <w:tcPr>
                  <w:tcW w:w="832" w:type="pct"/>
                  <w:tcBorders>
                    <w:tl2br w:val="nil"/>
                    <w:tr2bl w:val="nil"/>
                  </w:tcBorders>
                  <w:vAlign w:val="center"/>
                </w:tcPr>
                <w:p w14:paraId="1B64C80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w:t>
                  </w:r>
                </w:p>
              </w:tc>
              <w:tc>
                <w:tcPr>
                  <w:tcW w:w="825" w:type="pct"/>
                  <w:tcBorders>
                    <w:tl2br w:val="nil"/>
                    <w:tr2bl w:val="nil"/>
                  </w:tcBorders>
                  <w:vAlign w:val="center"/>
                </w:tcPr>
                <w:p w14:paraId="7C842415">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w:t>
                  </w:r>
                </w:p>
              </w:tc>
            </w:tr>
            <w:tr w14:paraId="6037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tcBorders>
                    <w:tl2br w:val="nil"/>
                    <w:tr2bl w:val="nil"/>
                  </w:tcBorders>
                  <w:vAlign w:val="center"/>
                </w:tcPr>
                <w:p w14:paraId="3E3AEDE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1212" w:type="pct"/>
                  <w:tcBorders>
                    <w:tl2br w:val="nil"/>
                    <w:tr2bl w:val="nil"/>
                  </w:tcBorders>
                  <w:vAlign w:val="center"/>
                </w:tcPr>
                <w:p w14:paraId="1222A428">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废活性炭</w:t>
                  </w:r>
                </w:p>
              </w:tc>
              <w:tc>
                <w:tcPr>
                  <w:tcW w:w="1459" w:type="pct"/>
                  <w:tcBorders>
                    <w:tl2br w:val="nil"/>
                    <w:tr2bl w:val="nil"/>
                  </w:tcBorders>
                  <w:vAlign w:val="center"/>
                </w:tcPr>
                <w:p w14:paraId="3D29983A">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w:t>
                  </w:r>
                </w:p>
              </w:tc>
              <w:tc>
                <w:tcPr>
                  <w:tcW w:w="832" w:type="pct"/>
                  <w:tcBorders>
                    <w:tl2br w:val="nil"/>
                    <w:tr2bl w:val="nil"/>
                  </w:tcBorders>
                  <w:vAlign w:val="center"/>
                </w:tcPr>
                <w:p w14:paraId="6621D9BF">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825" w:type="pct"/>
                  <w:tcBorders>
                    <w:tl2br w:val="nil"/>
                    <w:tr2bl w:val="nil"/>
                  </w:tcBorders>
                  <w:vAlign w:val="center"/>
                </w:tcPr>
                <w:p w14:paraId="42390F14">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r>
            <w:tr w14:paraId="3646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4" w:type="pct"/>
                  <w:gridSpan w:val="4"/>
                  <w:tcBorders>
                    <w:tl2br w:val="nil"/>
                    <w:tr2bl w:val="nil"/>
                  </w:tcBorders>
                  <w:vAlign w:val="center"/>
                </w:tcPr>
                <w:p w14:paraId="4B06F6DB">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∑Q</w:t>
                  </w:r>
                </w:p>
              </w:tc>
              <w:tc>
                <w:tcPr>
                  <w:tcW w:w="825" w:type="pct"/>
                  <w:tcBorders>
                    <w:tl2br w:val="nil"/>
                    <w:tr2bl w:val="nil"/>
                  </w:tcBorders>
                  <w:vAlign w:val="center"/>
                </w:tcPr>
                <w:p w14:paraId="01709DB2">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44126</w:t>
                  </w:r>
                </w:p>
              </w:tc>
            </w:tr>
            <w:tr w14:paraId="7DB6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tcBorders>
                    <w:tl2br w:val="nil"/>
                    <w:tr2bl w:val="nil"/>
                  </w:tcBorders>
                  <w:vAlign w:val="center"/>
                </w:tcPr>
                <w:p w14:paraId="5B37345F">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both"/>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依据</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企业突发环境事件风险分级方法</w:t>
                  </w:r>
                  <w:r>
                    <w:rPr>
                      <w:rFonts w:hint="eastAsia" w:ascii="Times New Roman" w:hAnsi="Times New Roman" w:eastAsia="宋体" w:cs="Times New Roman"/>
                      <w:color w:val="auto"/>
                      <w:sz w:val="21"/>
                      <w:szCs w:val="21"/>
                      <w:highlight w:val="none"/>
                      <w:lang w:val="en-US" w:eastAsia="zh-CN" w:bidi="ar-SA"/>
                    </w:rPr>
                    <w:t>》（HJ</w:t>
                  </w:r>
                  <w:r>
                    <w:rPr>
                      <w:rFonts w:hint="eastAsia" w:cs="Times New Roman"/>
                      <w:color w:val="auto"/>
                      <w:sz w:val="21"/>
                      <w:szCs w:val="21"/>
                      <w:highlight w:val="none"/>
                      <w:lang w:val="en-US" w:eastAsia="zh-CN" w:bidi="ar-SA"/>
                    </w:rPr>
                    <w:t>941</w:t>
                  </w:r>
                  <w:r>
                    <w:rPr>
                      <w:rFonts w:hint="eastAsia" w:ascii="Times New Roman" w:hAnsi="Times New Roman" w:eastAsia="宋体" w:cs="Times New Roman"/>
                      <w:color w:val="auto"/>
                      <w:sz w:val="21"/>
                      <w:szCs w:val="21"/>
                      <w:highlight w:val="none"/>
                      <w:lang w:val="en-US" w:eastAsia="zh-CN" w:bidi="ar-SA"/>
                    </w:rPr>
                    <w:t>-2018）附录</w:t>
                  </w:r>
                  <w:r>
                    <w:rPr>
                      <w:rFonts w:hint="eastAsia" w:cs="Times New Roman"/>
                      <w:color w:val="auto"/>
                      <w:sz w:val="21"/>
                      <w:szCs w:val="21"/>
                      <w:highlight w:val="none"/>
                      <w:lang w:val="en-US" w:eastAsia="zh-CN" w:bidi="ar-SA"/>
                    </w:rPr>
                    <w:t>A中“注2：第一、二、三、四、五、六部分风险物质临界量均以纯物质质量计”，故50%硫酸、38%氢氧化钠折合为纯物质计算Q。</w:t>
                  </w:r>
                </w:p>
              </w:tc>
            </w:tr>
          </w:tbl>
          <w:p w14:paraId="67D60228">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本项目Q=</w:t>
            </w:r>
            <w:r>
              <w:rPr>
                <w:rFonts w:hint="eastAsia" w:ascii="Times New Roman" w:hAnsi="Times New Roman" w:eastAsia="宋体" w:cs="Times New Roman"/>
                <w:color w:val="auto"/>
                <w:kern w:val="0"/>
                <w:sz w:val="24"/>
                <w:highlight w:val="none"/>
                <w:lang w:val="en-US" w:eastAsia="zh-CN"/>
              </w:rPr>
              <w:t>0.</w:t>
            </w:r>
            <w:r>
              <w:rPr>
                <w:rFonts w:hint="eastAsia" w:cs="Times New Roman"/>
                <w:color w:val="auto"/>
                <w:kern w:val="0"/>
                <w:sz w:val="24"/>
                <w:highlight w:val="none"/>
                <w:lang w:val="en-US" w:eastAsia="zh-CN"/>
              </w:rPr>
              <w:t>44126</w:t>
            </w:r>
            <w:r>
              <w:rPr>
                <w:rFonts w:hint="eastAsia" w:ascii="Times New Roman" w:hAnsi="Times New Roman" w:eastAsia="宋体" w:cs="Times New Roman"/>
                <w:color w:val="auto"/>
                <w:kern w:val="0"/>
                <w:sz w:val="24"/>
                <w:highlight w:val="none"/>
              </w:rPr>
              <w:t>＜1，风险潜势为I，不设置环境风险专项评价，</w:t>
            </w:r>
            <w:r>
              <w:rPr>
                <w:rFonts w:hint="eastAsia" w:cs="Times New Roman"/>
                <w:color w:val="auto"/>
                <w:kern w:val="0"/>
                <w:sz w:val="24"/>
                <w:highlight w:val="none"/>
                <w:lang w:val="en-US" w:eastAsia="zh-CN"/>
              </w:rPr>
              <w:t>仅</w:t>
            </w:r>
            <w:r>
              <w:rPr>
                <w:rFonts w:hint="eastAsia" w:ascii="Times New Roman" w:hAnsi="Times New Roman" w:eastAsia="宋体" w:cs="Times New Roman"/>
                <w:color w:val="auto"/>
                <w:kern w:val="0"/>
                <w:sz w:val="24"/>
                <w:highlight w:val="none"/>
              </w:rPr>
              <w:t>进行简单分析。</w:t>
            </w:r>
          </w:p>
          <w:p w14:paraId="0AE988F4">
            <w:pPr>
              <w:pStyle w:val="39"/>
              <w:keepNext w:val="0"/>
              <w:keepLines w:val="0"/>
              <w:suppressLineNumbers w:val="0"/>
              <w:spacing w:before="0" w:beforeAutospacing="0" w:after="0" w:afterAutospacing="0" w:line="480" w:lineRule="exact"/>
              <w:ind w:left="0" w:leftChars="0" w:right="0" w:rightChars="0"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rPr>
              <w:t>）环境风险识别</w:t>
            </w:r>
          </w:p>
          <w:p w14:paraId="48217D40">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eastAsia="zh-CN"/>
              </w:rPr>
              <w:t>本项目风险物质主要分布在</w:t>
            </w:r>
            <w:r>
              <w:rPr>
                <w:rFonts w:hint="eastAsia" w:cs="Times New Roman"/>
                <w:color w:val="auto"/>
                <w:kern w:val="0"/>
                <w:sz w:val="24"/>
                <w:highlight w:val="none"/>
                <w:lang w:eastAsia="zh-CN"/>
              </w:rPr>
              <w:t>试验车间</w:t>
            </w:r>
            <w:r>
              <w:rPr>
                <w:rFonts w:hint="eastAsia" w:ascii="Times New Roman" w:hAnsi="Times New Roman" w:eastAsia="宋体" w:cs="Times New Roman"/>
                <w:color w:val="auto"/>
                <w:kern w:val="0"/>
                <w:sz w:val="24"/>
                <w:highlight w:val="none"/>
                <w:lang w:eastAsia="zh-CN"/>
              </w:rPr>
              <w:t>及危废间，可能发生的事故类型主要为风险物质</w:t>
            </w:r>
            <w:r>
              <w:rPr>
                <w:rFonts w:hint="eastAsia" w:ascii="Times New Roman" w:hAnsi="Times New Roman" w:eastAsia="宋体" w:cs="Times New Roman"/>
                <w:color w:val="auto"/>
                <w:kern w:val="0"/>
                <w:sz w:val="24"/>
                <w:highlight w:val="none"/>
              </w:rPr>
              <w:t>泄漏</w:t>
            </w:r>
            <w:r>
              <w:rPr>
                <w:rFonts w:hint="eastAsia" w:ascii="Times New Roman" w:hAnsi="Times New Roman" w:eastAsia="宋体" w:cs="Times New Roman"/>
                <w:color w:val="auto"/>
                <w:kern w:val="0"/>
                <w:sz w:val="24"/>
                <w:highlight w:val="none"/>
                <w:lang w:eastAsia="zh-CN"/>
              </w:rPr>
              <w:t>，天然气、废润滑油、废液压油泄漏物遇明火引起的火灾次生或伴生污染事故</w:t>
            </w:r>
            <w:r>
              <w:rPr>
                <w:rFonts w:hint="eastAsia" w:ascii="Times New Roman" w:hAnsi="Times New Roman" w:eastAsia="宋体" w:cs="Times New Roman"/>
                <w:color w:val="auto"/>
                <w:kern w:val="0"/>
                <w:sz w:val="24"/>
                <w:highlight w:val="none"/>
              </w:rPr>
              <w:t>。</w:t>
            </w:r>
          </w:p>
          <w:p w14:paraId="20047726">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rPr>
              <w:t>）环境风险分析</w:t>
            </w:r>
          </w:p>
          <w:p w14:paraId="0B16D020">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1）大气环境：本项目</w:t>
            </w:r>
            <w:r>
              <w:rPr>
                <w:rFonts w:hint="eastAsia" w:ascii="Times New Roman" w:hAnsi="Times New Roman" w:eastAsia="宋体" w:cs="Times New Roman"/>
                <w:color w:val="auto"/>
                <w:kern w:val="0"/>
                <w:sz w:val="24"/>
                <w:highlight w:val="none"/>
                <w:lang w:eastAsia="zh-CN"/>
              </w:rPr>
              <w:t>天然气、废润滑油、废液压油泄漏</w:t>
            </w:r>
            <w:r>
              <w:rPr>
                <w:rFonts w:hint="eastAsia" w:ascii="Times New Roman" w:hAnsi="Times New Roman" w:eastAsia="宋体" w:cs="Times New Roman"/>
                <w:color w:val="auto"/>
                <w:kern w:val="0"/>
                <w:sz w:val="24"/>
                <w:highlight w:val="none"/>
              </w:rPr>
              <w:t>遇明火可能发生火灾，火灾引发的伴生/次生污染物会对大气环境造成影响。</w:t>
            </w:r>
          </w:p>
          <w:p w14:paraId="707649FA">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2）地表水：本项目</w:t>
            </w:r>
            <w:r>
              <w:rPr>
                <w:rFonts w:hint="eastAsia" w:ascii="Times New Roman" w:hAnsi="Times New Roman" w:eastAsia="宋体" w:cs="Times New Roman"/>
                <w:color w:val="auto"/>
                <w:kern w:val="0"/>
                <w:sz w:val="24"/>
                <w:highlight w:val="none"/>
                <w:lang w:eastAsia="zh-CN"/>
              </w:rPr>
              <w:t>硫酸、氢氧化钠、硫酸铵</w:t>
            </w:r>
            <w:r>
              <w:rPr>
                <w:rFonts w:hint="eastAsia" w:ascii="Times New Roman" w:hAnsi="Times New Roman" w:eastAsia="宋体" w:cs="Times New Roman"/>
                <w:color w:val="auto"/>
                <w:kern w:val="0"/>
                <w:sz w:val="24"/>
                <w:highlight w:val="none"/>
              </w:rPr>
              <w:t>若发生泄漏，进入雨水管网进而进入地表水体中，可能会对地表水环境造成影响；</w:t>
            </w:r>
            <w:r>
              <w:rPr>
                <w:rFonts w:hint="eastAsia" w:ascii="Times New Roman" w:hAnsi="Times New Roman" w:eastAsia="宋体" w:cs="Times New Roman"/>
                <w:color w:val="auto"/>
                <w:kern w:val="0"/>
                <w:sz w:val="24"/>
                <w:highlight w:val="none"/>
                <w:lang w:eastAsia="zh-CN"/>
              </w:rPr>
              <w:t>天然气、废润滑油、废液压油</w:t>
            </w:r>
            <w:r>
              <w:rPr>
                <w:rFonts w:hint="eastAsia" w:ascii="Times New Roman" w:hAnsi="Times New Roman" w:eastAsia="宋体" w:cs="Times New Roman"/>
                <w:color w:val="auto"/>
                <w:kern w:val="0"/>
                <w:sz w:val="24"/>
                <w:highlight w:val="none"/>
              </w:rPr>
              <w:t>发生火灾而灭火过程产生的消防废水若不及时收集处理而进入雨水管网进而进入地表水体中，可能会对地表水环境造成影响。</w:t>
            </w:r>
          </w:p>
          <w:p w14:paraId="33312EA7">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3）地下水、土壤：</w:t>
            </w:r>
            <w:r>
              <w:rPr>
                <w:rFonts w:hint="eastAsia" w:ascii="Times New Roman" w:hAnsi="Times New Roman" w:eastAsia="宋体" w:cs="Times New Roman"/>
                <w:color w:val="auto"/>
                <w:kern w:val="0"/>
                <w:sz w:val="24"/>
                <w:highlight w:val="none"/>
                <w:lang w:eastAsia="zh-CN"/>
              </w:rPr>
              <w:t>硫酸、氢氧化钠、硫酸铵、</w:t>
            </w:r>
            <w:r>
              <w:rPr>
                <w:rFonts w:hint="eastAsia" w:ascii="Times New Roman" w:hAnsi="Times New Roman" w:eastAsia="宋体" w:cs="Times New Roman"/>
                <w:color w:val="auto"/>
                <w:kern w:val="0"/>
                <w:sz w:val="24"/>
                <w:highlight w:val="none"/>
              </w:rPr>
              <w:t>油类物质</w:t>
            </w:r>
            <w:r>
              <w:rPr>
                <w:rFonts w:hint="eastAsia" w:ascii="Times New Roman" w:hAnsi="Times New Roman" w:eastAsia="宋体" w:cs="Times New Roman"/>
                <w:color w:val="auto"/>
                <w:kern w:val="0"/>
                <w:sz w:val="24"/>
                <w:highlight w:val="none"/>
                <w:lang w:eastAsia="zh-CN"/>
              </w:rPr>
              <w:t>若发生泄漏，在地面有裂缝情况下，</w:t>
            </w:r>
            <w:r>
              <w:rPr>
                <w:rFonts w:hint="eastAsia" w:ascii="Times New Roman" w:hAnsi="Times New Roman" w:eastAsia="宋体" w:cs="Times New Roman"/>
                <w:color w:val="auto"/>
                <w:kern w:val="0"/>
                <w:sz w:val="24"/>
                <w:highlight w:val="none"/>
              </w:rPr>
              <w:t>可能通过下渗对地下水及土壤环境产生影响；</w:t>
            </w:r>
            <w:r>
              <w:rPr>
                <w:rFonts w:hint="eastAsia" w:ascii="Times New Roman" w:hAnsi="Times New Roman" w:eastAsia="宋体" w:cs="Times New Roman"/>
                <w:color w:val="auto"/>
                <w:kern w:val="0"/>
                <w:sz w:val="24"/>
                <w:highlight w:val="none"/>
                <w:lang w:eastAsia="zh-CN"/>
              </w:rPr>
              <w:t>天然气、废油类物质</w:t>
            </w:r>
            <w:r>
              <w:rPr>
                <w:rFonts w:hint="eastAsia" w:ascii="Times New Roman" w:hAnsi="Times New Roman" w:eastAsia="宋体" w:cs="Times New Roman"/>
                <w:color w:val="auto"/>
                <w:kern w:val="0"/>
                <w:sz w:val="24"/>
                <w:highlight w:val="none"/>
              </w:rPr>
              <w:t>发生火灾而灭火过程产生的消防废水，若通过地面裂缝下渗可能对地下水及土壤环境产生影响。</w:t>
            </w:r>
          </w:p>
          <w:p w14:paraId="0488F6A7">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）环境风险防范措施及应急要求</w:t>
            </w:r>
          </w:p>
          <w:p w14:paraId="6B446706">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1）环境风险防范措施</w:t>
            </w:r>
          </w:p>
          <w:p w14:paraId="66E4B05E">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①设计中严格执行国家、行业有关劳动安全卫生的法规和标准规范。</w:t>
            </w:r>
          </w:p>
          <w:p w14:paraId="6BE058D5">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②</w:t>
            </w:r>
            <w:r>
              <w:rPr>
                <w:rFonts w:hint="eastAsia" w:cs="Times New Roman"/>
                <w:color w:val="auto"/>
                <w:kern w:val="0"/>
                <w:sz w:val="24"/>
                <w:highlight w:val="none"/>
                <w:lang w:eastAsia="zh-CN"/>
              </w:rPr>
              <w:t>试验车间</w:t>
            </w:r>
            <w:r>
              <w:rPr>
                <w:rFonts w:hint="eastAsia" w:ascii="Times New Roman" w:hAnsi="Times New Roman" w:eastAsia="宋体" w:cs="Times New Roman"/>
                <w:color w:val="auto"/>
                <w:kern w:val="0"/>
                <w:sz w:val="24"/>
                <w:highlight w:val="none"/>
              </w:rPr>
              <w:t>、危废间配备相应品种和数量的消防器材及泄漏应急处理设备。</w:t>
            </w:r>
          </w:p>
          <w:p w14:paraId="57800B04">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③</w:t>
            </w:r>
            <w:r>
              <w:rPr>
                <w:rFonts w:hint="eastAsia" w:ascii="Times New Roman" w:hAnsi="Times New Roman" w:eastAsia="宋体" w:cs="Times New Roman"/>
                <w:color w:val="auto"/>
                <w:kern w:val="0"/>
                <w:sz w:val="24"/>
                <w:highlight w:val="none"/>
                <w:lang w:eastAsia="zh-CN"/>
              </w:rPr>
              <w:t>罐</w:t>
            </w:r>
            <w:r>
              <w:rPr>
                <w:rFonts w:hint="eastAsia" w:cs="Times New Roman"/>
                <w:color w:val="auto"/>
                <w:kern w:val="0"/>
                <w:sz w:val="24"/>
                <w:highlight w:val="none"/>
                <w:lang w:val="en-US" w:eastAsia="zh-CN"/>
              </w:rPr>
              <w:t>区</w:t>
            </w:r>
            <w:r>
              <w:rPr>
                <w:rFonts w:hint="eastAsia" w:ascii="Times New Roman" w:hAnsi="Times New Roman" w:eastAsia="宋体" w:cs="Times New Roman"/>
                <w:color w:val="auto"/>
                <w:kern w:val="0"/>
                <w:sz w:val="24"/>
                <w:highlight w:val="none"/>
                <w:lang w:eastAsia="zh-CN"/>
              </w:rPr>
              <w:t>周边设置围堰，并配备泄漏应急收集设施</w:t>
            </w:r>
            <w:r>
              <w:rPr>
                <w:rFonts w:hint="eastAsia" w:ascii="Times New Roman" w:hAnsi="Times New Roman" w:eastAsia="宋体" w:cs="Times New Roman"/>
                <w:color w:val="auto"/>
                <w:kern w:val="0"/>
                <w:sz w:val="24"/>
                <w:highlight w:val="none"/>
              </w:rPr>
              <w:t>。</w:t>
            </w:r>
          </w:p>
          <w:p w14:paraId="47898223">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④制定</w:t>
            </w:r>
            <w:r>
              <w:rPr>
                <w:rFonts w:hint="eastAsia" w:ascii="Times New Roman" w:hAnsi="Times New Roman" w:eastAsia="宋体" w:cs="Times New Roman"/>
                <w:color w:val="auto"/>
                <w:kern w:val="0"/>
                <w:sz w:val="24"/>
                <w:highlight w:val="none"/>
                <w:lang w:eastAsia="zh-CN"/>
              </w:rPr>
              <w:t>罐区及危废间</w:t>
            </w:r>
            <w:r>
              <w:rPr>
                <w:rFonts w:hint="eastAsia" w:ascii="Times New Roman" w:hAnsi="Times New Roman" w:eastAsia="宋体" w:cs="Times New Roman"/>
                <w:color w:val="auto"/>
                <w:kern w:val="0"/>
                <w:sz w:val="24"/>
                <w:highlight w:val="none"/>
              </w:rPr>
              <w:t>的日常巡查制度，指派专人负责巡查。</w:t>
            </w:r>
          </w:p>
          <w:p w14:paraId="143A1FBA">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④项目生产期间要加强管理，制定相应的规章制度，定期开展设备设施隐患排查并及时整改，生产期严格杜绝环境风险物质的跑、冒、滴、漏现象发生，同时要防火、防爆、防雷击，注意安全，杜绝一切不安全因素造成的对周围环境的影响。</w:t>
            </w:r>
          </w:p>
          <w:p w14:paraId="66F41705">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⑤危废间地面、裙角应按规范要求进行硬化防渗处理，液态风险物质容器密闭并下设铁托盘，应定期检查危险物质的贮存场所及包装容器，发生泄漏时及时响应。</w:t>
            </w:r>
          </w:p>
          <w:p w14:paraId="0F964D34">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⑥危废间地面防渗要符合《危险废物贮存</w:t>
            </w:r>
            <w:r>
              <w:rPr>
                <w:rFonts w:hint="eastAsia" w:ascii="Times New Roman" w:hAnsi="Times New Roman" w:eastAsia="宋体" w:cs="Times New Roman"/>
                <w:color w:val="auto"/>
                <w:kern w:val="0"/>
                <w:sz w:val="24"/>
                <w:highlight w:val="none"/>
                <w:lang w:eastAsia="zh-CN"/>
              </w:rPr>
              <w:t>污染</w:t>
            </w:r>
            <w:r>
              <w:rPr>
                <w:rFonts w:hint="eastAsia" w:ascii="Times New Roman" w:hAnsi="Times New Roman" w:eastAsia="宋体" w:cs="Times New Roman"/>
                <w:color w:val="auto"/>
                <w:kern w:val="0"/>
                <w:sz w:val="24"/>
                <w:highlight w:val="none"/>
              </w:rPr>
              <w:t>控制标准》（GB18597-20</w:t>
            </w:r>
            <w:r>
              <w:rPr>
                <w:rFonts w:hint="eastAsia" w:ascii="Times New Roman" w:hAnsi="Times New Roman" w:eastAsia="宋体" w:cs="Times New Roman"/>
                <w:color w:val="auto"/>
                <w:kern w:val="0"/>
                <w:sz w:val="24"/>
                <w:highlight w:val="none"/>
                <w:lang w:val="en-US" w:eastAsia="zh-CN"/>
              </w:rPr>
              <w:t>23</w:t>
            </w:r>
            <w:r>
              <w:rPr>
                <w:rFonts w:hint="eastAsia" w:ascii="Times New Roman" w:hAnsi="Times New Roman" w:eastAsia="宋体" w:cs="Times New Roman"/>
                <w:color w:val="auto"/>
                <w:kern w:val="0"/>
                <w:sz w:val="24"/>
                <w:highlight w:val="none"/>
              </w:rPr>
              <w:t>）相关要求，防止泄漏污染地下水及土壤环境。</w:t>
            </w:r>
          </w:p>
          <w:p w14:paraId="65D9EC57">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2）应急要求</w:t>
            </w:r>
          </w:p>
          <w:p w14:paraId="1B003A11">
            <w:pPr>
              <w:pStyle w:val="39"/>
              <w:keepNext w:val="0"/>
              <w:keepLines w:val="0"/>
              <w:suppressLineNumbers w:val="0"/>
              <w:spacing w:before="0" w:beforeAutospacing="0" w:after="0" w:afterAutospacing="0" w:line="480" w:lineRule="exact"/>
              <w:ind w:left="0" w:leftChars="0" w:right="0" w:rightChars="0"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rPr>
              <w:t>厂区应制定风险应急措施，一旦发生风险</w:t>
            </w:r>
            <w:r>
              <w:rPr>
                <w:rFonts w:hint="eastAsia" w:ascii="Times New Roman" w:hAnsi="Times New Roman" w:eastAsia="宋体" w:cs="Times New Roman"/>
                <w:color w:val="auto"/>
                <w:kern w:val="0"/>
                <w:sz w:val="24"/>
                <w:highlight w:val="none"/>
                <w:lang w:eastAsia="zh-CN"/>
              </w:rPr>
              <w:t>事故</w:t>
            </w:r>
            <w:r>
              <w:rPr>
                <w:rFonts w:hint="eastAsia" w:ascii="Times New Roman" w:hAnsi="Times New Roman" w:eastAsia="宋体" w:cs="Times New Roman"/>
                <w:color w:val="auto"/>
                <w:kern w:val="0"/>
                <w:sz w:val="24"/>
                <w:highlight w:val="none"/>
              </w:rPr>
              <w:t>及时采取措施：泄漏时，根据实际情况设定警戒区，消除所有点火源。构筑围堤收容泄漏物。收容的泄漏物转移至专用收集器内。残液用沙土吸收，耐腐蚀容器收集后送有资质的单位处理</w:t>
            </w:r>
            <w:r>
              <w:rPr>
                <w:rFonts w:hint="eastAsia" w:ascii="Times New Roman" w:hAnsi="Times New Roman" w:eastAsia="宋体" w:cs="Times New Roman"/>
                <w:color w:val="auto"/>
                <w:kern w:val="0"/>
                <w:sz w:val="24"/>
                <w:highlight w:val="none"/>
                <w:lang w:eastAsia="zh-CN"/>
              </w:rPr>
              <w:t>。</w:t>
            </w:r>
          </w:p>
          <w:p w14:paraId="0343FE8D">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应急要求：设置必要消防设备，着火可用手提式灭火器。加强对公司职工的教育培训，增强职工风险意识，提高事故自救能力，制定和强化各种安全管理、安全生产的规程，减少人为风险事故（如误操作）的发生。一旦发现起火，立即报警，通过消防灭火。</w:t>
            </w:r>
          </w:p>
          <w:p w14:paraId="46EDAEA6">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rPr>
              <w:t>）应急预案</w:t>
            </w:r>
          </w:p>
          <w:p w14:paraId="15654875">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项目针对环境风险事故拟采取多种防范措施，可将风险事故的概率降至较低的水平，但概率不会降为零，一旦发生事故仍需采取应急措施，控制和减少事故危害。本评价建议建设单位应根据环境保护部发布的《企业突发环境事件风险评估指南（试行）》（环办[2014]34号）、《突发环境事件应急管理办法》（环境保护部令第34号）和《企业事业单位突发环境事件应急预案备案管理办法（试行）》（环发[2015]4号）要求，结合生产过程存在的风险事故类型，制定适用于本项目的事故应急预案。本评价要求企业要和本项目在重大事故时可能造成不良影响的周边环境敏感点组成联合事故应急网络，抢险用具配置、急救方案确定均要求同时考虑，在进行各种演习中必须有周边环境敏感点共同参加。</w:t>
            </w:r>
          </w:p>
          <w:p w14:paraId="7182F8AB">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本项目在管理、控制及监督方面均采取合理的风险防范措施后，本项目的安全性将得到有效的保证，环境风险事故的发生概率较小，环境风险属可接受水平。从风险分析的结果来看，本项目环境风险可控。</w:t>
            </w:r>
          </w:p>
          <w:p w14:paraId="12F245C9">
            <w:pPr>
              <w:keepNext w:val="0"/>
              <w:keepLines w:val="0"/>
              <w:suppressLineNumbers w:val="0"/>
              <w:spacing w:before="0" w:beforeAutospacing="0" w:after="0" w:afterAutospacing="0" w:line="480" w:lineRule="exact"/>
              <w:ind w:left="0" w:right="0" w:firstLine="482" w:firstLineChars="200"/>
              <w:rPr>
                <w:rFonts w:hint="eastAsia"/>
                <w:b/>
                <w:bCs/>
                <w:color w:val="auto"/>
                <w:sz w:val="24"/>
                <w:highlight w:val="none"/>
              </w:rPr>
            </w:pPr>
            <w:r>
              <w:rPr>
                <w:rFonts w:hint="eastAsia"/>
                <w:b/>
                <w:bCs/>
                <w:color w:val="auto"/>
                <w:sz w:val="24"/>
                <w:highlight w:val="none"/>
                <w:lang w:val="en-US" w:eastAsia="zh-CN"/>
              </w:rPr>
              <w:t>7</w:t>
            </w:r>
            <w:r>
              <w:rPr>
                <w:rFonts w:hint="eastAsia"/>
                <w:b/>
                <w:bCs/>
                <w:color w:val="auto"/>
                <w:sz w:val="24"/>
                <w:highlight w:val="none"/>
              </w:rPr>
              <w:t>、生态影响分析</w:t>
            </w:r>
          </w:p>
          <w:p w14:paraId="1FEC4AA0">
            <w:pPr>
              <w:pStyle w:val="39"/>
              <w:keepNext w:val="0"/>
              <w:keepLines w:val="0"/>
              <w:suppressLineNumbers w:val="0"/>
              <w:spacing w:before="0" w:beforeAutospacing="0" w:after="0" w:afterAutospacing="0" w:line="480" w:lineRule="exact"/>
              <w:ind w:left="0" w:leftChars="0" w:right="0" w:rightChars="0" w:firstLine="480" w:firstLineChars="200"/>
              <w:rPr>
                <w:rFonts w:hint="eastAsia"/>
                <w:color w:val="auto"/>
                <w:kern w:val="0"/>
                <w:sz w:val="24"/>
                <w:highlight w:val="none"/>
                <w:lang w:val="en-US" w:eastAsia="zh-CN"/>
              </w:rPr>
            </w:pPr>
            <w:r>
              <w:rPr>
                <w:rFonts w:hint="eastAsia"/>
                <w:color w:val="auto"/>
                <w:kern w:val="0"/>
                <w:sz w:val="24"/>
                <w:highlight w:val="none"/>
              </w:rPr>
              <w:t>本项目</w:t>
            </w:r>
            <w:r>
              <w:rPr>
                <w:rFonts w:hint="eastAsia"/>
                <w:color w:val="auto"/>
                <w:kern w:val="0"/>
                <w:sz w:val="24"/>
                <w:highlight w:val="none"/>
                <w:lang w:eastAsia="zh-CN"/>
              </w:rPr>
              <w:t>租赁</w:t>
            </w:r>
            <w:r>
              <w:rPr>
                <w:rFonts w:hint="eastAsia"/>
                <w:color w:val="auto"/>
                <w:kern w:val="0"/>
                <w:sz w:val="24"/>
                <w:highlight w:val="none"/>
                <w:lang w:val="en-US" w:eastAsia="zh-CN"/>
              </w:rPr>
              <w:t>现有厂房进行建设，且不涉及生态环境保护目标，因此本项目不会对区域的生态环境造成明显影响。</w:t>
            </w:r>
          </w:p>
          <w:p w14:paraId="5BB3FC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b/>
                <w:bCs/>
                <w:color w:val="auto"/>
                <w:sz w:val="24"/>
                <w:highlight w:val="none"/>
              </w:rPr>
            </w:pPr>
            <w:r>
              <w:rPr>
                <w:rFonts w:hint="eastAsia"/>
                <w:b/>
                <w:bCs/>
                <w:color w:val="auto"/>
                <w:sz w:val="24"/>
                <w:highlight w:val="none"/>
              </w:rPr>
              <w:t>8、电磁辐射</w:t>
            </w:r>
          </w:p>
          <w:p w14:paraId="5ED11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auto"/>
                <w:highlight w:val="none"/>
              </w:rPr>
            </w:pPr>
            <w:r>
              <w:rPr>
                <w:rFonts w:hint="eastAsia"/>
                <w:color w:val="auto"/>
                <w:sz w:val="24"/>
                <w:highlight w:val="none"/>
              </w:rPr>
              <w:t>本项目不涉及电磁辐射源。</w:t>
            </w:r>
          </w:p>
        </w:tc>
      </w:tr>
    </w:tbl>
    <w:p w14:paraId="2AB20873">
      <w:pPr>
        <w:pStyle w:val="6"/>
        <w:rPr>
          <w:color w:val="auto"/>
          <w:highlight w:val="none"/>
        </w:rPr>
        <w:sectPr>
          <w:pgSz w:w="11907" w:h="16840"/>
          <w:pgMar w:top="1814"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p w14:paraId="3F0B9988">
      <w:pPr>
        <w:pStyle w:val="69"/>
        <w:keepNext w:val="0"/>
        <w:keepLines w:val="0"/>
        <w:pageBreakBefore w:val="0"/>
        <w:widowControl/>
        <w:numPr>
          <w:ilvl w:val="0"/>
          <w:numId w:val="29"/>
        </w:numPr>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b/>
          <w:bCs/>
          <w:snapToGrid w:val="0"/>
          <w:color w:val="auto"/>
          <w:sz w:val="30"/>
          <w:szCs w:val="30"/>
          <w:highlight w:val="none"/>
        </w:rPr>
      </w:pPr>
      <w:bookmarkStart w:id="15" w:name="_Toc22005"/>
      <w:bookmarkStart w:id="16" w:name="_Hlk54167917"/>
      <w:r>
        <w:rPr>
          <w:rFonts w:ascii="Times New Roman" w:hAnsi="Times New Roman"/>
          <w:b/>
          <w:bCs/>
          <w:snapToGrid w:val="0"/>
          <w:color w:val="auto"/>
          <w:sz w:val="30"/>
          <w:szCs w:val="30"/>
          <w:highlight w:val="none"/>
        </w:rPr>
        <w:t>环境保护措施监督检查清单</w:t>
      </w:r>
      <w:bookmarkEnd w:id="15"/>
      <w:bookmarkEnd w:id="16"/>
    </w:p>
    <w:tbl>
      <w:tblPr>
        <w:tblStyle w:val="75"/>
        <w:tblW w:w="516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16"/>
        <w:gridCol w:w="1354"/>
        <w:gridCol w:w="1202"/>
        <w:gridCol w:w="2458"/>
        <w:gridCol w:w="3444"/>
      </w:tblGrid>
      <w:tr w14:paraId="7A507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tcBorders>
              <w:tl2br w:val="single" w:color="auto" w:sz="4" w:space="0"/>
            </w:tcBorders>
            <w:noWrap w:val="0"/>
            <w:vAlign w:val="top"/>
          </w:tcPr>
          <w:p w14:paraId="25BB48CE">
            <w:pPr>
              <w:keepNext w:val="0"/>
              <w:keepLines w:val="0"/>
              <w:suppressLineNumbers w:val="0"/>
              <w:adjustRightInd w:val="0"/>
              <w:snapToGrid w:val="0"/>
              <w:spacing w:before="0" w:beforeAutospacing="0" w:after="0" w:afterAutospacing="0"/>
              <w:ind w:left="0" w:right="0" w:firstLine="210" w:firstLineChars="100"/>
              <w:rPr>
                <w:rFonts w:hint="default"/>
                <w:color w:val="auto"/>
                <w:sz w:val="21"/>
                <w:szCs w:val="21"/>
                <w:highlight w:val="none"/>
              </w:rPr>
            </w:pPr>
            <w:r>
              <w:rPr>
                <w:rFonts w:hint="default"/>
                <w:color w:val="auto"/>
                <w:sz w:val="21"/>
                <w:szCs w:val="21"/>
                <w:highlight w:val="none"/>
              </w:rPr>
              <w:t>内容</w:t>
            </w:r>
          </w:p>
          <w:p w14:paraId="70B80F1A">
            <w:pPr>
              <w:keepNext w:val="0"/>
              <w:keepLines w:val="0"/>
              <w:suppressLineNumbers w:val="0"/>
              <w:adjustRightInd w:val="0"/>
              <w:snapToGrid w:val="0"/>
              <w:spacing w:before="0" w:beforeAutospacing="0" w:after="0" w:afterAutospacing="0"/>
              <w:ind w:left="0" w:right="0"/>
              <w:rPr>
                <w:rFonts w:hint="default"/>
                <w:color w:val="auto"/>
                <w:sz w:val="21"/>
                <w:szCs w:val="21"/>
                <w:highlight w:val="none"/>
              </w:rPr>
            </w:pPr>
          </w:p>
          <w:p w14:paraId="2A11AB9F">
            <w:pPr>
              <w:keepNext w:val="0"/>
              <w:keepLines w:val="0"/>
              <w:suppressLineNumbers w:val="0"/>
              <w:adjustRightInd w:val="0"/>
              <w:snapToGrid w:val="0"/>
              <w:spacing w:before="0" w:beforeAutospacing="0" w:after="0" w:afterAutospacing="0"/>
              <w:ind w:left="0" w:right="0"/>
              <w:rPr>
                <w:rFonts w:hint="default"/>
                <w:color w:val="auto"/>
                <w:sz w:val="21"/>
                <w:szCs w:val="21"/>
                <w:highlight w:val="none"/>
              </w:rPr>
            </w:pPr>
          </w:p>
          <w:p w14:paraId="32A2DC56">
            <w:pPr>
              <w:keepNext w:val="0"/>
              <w:keepLines w:val="0"/>
              <w:suppressLineNumbers w:val="0"/>
              <w:adjustRightInd w:val="0"/>
              <w:snapToGrid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要素</w:t>
            </w:r>
          </w:p>
        </w:tc>
        <w:tc>
          <w:tcPr>
            <w:tcW w:w="730" w:type="pct"/>
            <w:noWrap w:val="0"/>
            <w:vAlign w:val="center"/>
          </w:tcPr>
          <w:p w14:paraId="4F738A3A">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排放口</w:t>
            </w:r>
            <w:r>
              <w:rPr>
                <w:rFonts w:hint="eastAsia"/>
                <w:color w:val="auto"/>
                <w:sz w:val="21"/>
                <w:szCs w:val="21"/>
                <w:highlight w:val="none"/>
                <w:lang w:eastAsia="zh-CN"/>
              </w:rPr>
              <w:t>（</w:t>
            </w:r>
            <w:r>
              <w:rPr>
                <w:rFonts w:hint="default"/>
                <w:color w:val="auto"/>
                <w:sz w:val="21"/>
                <w:szCs w:val="21"/>
                <w:highlight w:val="none"/>
              </w:rPr>
              <w:t>编号、名称</w:t>
            </w:r>
            <w:r>
              <w:rPr>
                <w:rFonts w:hint="eastAsia"/>
                <w:color w:val="auto"/>
                <w:sz w:val="21"/>
                <w:szCs w:val="21"/>
                <w:highlight w:val="none"/>
                <w:lang w:eastAsia="zh-CN"/>
              </w:rPr>
              <w:t>）</w:t>
            </w:r>
            <w:r>
              <w:rPr>
                <w:rFonts w:hint="default"/>
                <w:color w:val="auto"/>
                <w:sz w:val="21"/>
                <w:szCs w:val="21"/>
                <w:highlight w:val="none"/>
              </w:rPr>
              <w:t>/污染源</w:t>
            </w:r>
          </w:p>
        </w:tc>
        <w:tc>
          <w:tcPr>
            <w:tcW w:w="648" w:type="pct"/>
            <w:noWrap w:val="0"/>
            <w:vAlign w:val="center"/>
          </w:tcPr>
          <w:p w14:paraId="6F0B27F0">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污染物</w:t>
            </w:r>
          </w:p>
        </w:tc>
        <w:tc>
          <w:tcPr>
            <w:tcW w:w="1325" w:type="pct"/>
            <w:noWrap w:val="0"/>
            <w:vAlign w:val="center"/>
          </w:tcPr>
          <w:p w14:paraId="1FBD7E13">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环境保护措施</w:t>
            </w:r>
          </w:p>
        </w:tc>
        <w:tc>
          <w:tcPr>
            <w:tcW w:w="1855" w:type="pct"/>
            <w:noWrap w:val="0"/>
            <w:vAlign w:val="center"/>
          </w:tcPr>
          <w:p w14:paraId="41099DDD">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执行标准</w:t>
            </w:r>
          </w:p>
        </w:tc>
      </w:tr>
      <w:tr w14:paraId="3BE1E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restart"/>
            <w:noWrap w:val="0"/>
            <w:vAlign w:val="center"/>
          </w:tcPr>
          <w:p w14:paraId="6A4E06E7">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大气环境</w:t>
            </w:r>
          </w:p>
        </w:tc>
        <w:tc>
          <w:tcPr>
            <w:tcW w:w="730" w:type="pct"/>
            <w:noWrap w:val="0"/>
            <w:vAlign w:val="center"/>
          </w:tcPr>
          <w:p w14:paraId="1FA338D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天然气锅炉烟气排放口（DA001）</w:t>
            </w:r>
          </w:p>
        </w:tc>
        <w:tc>
          <w:tcPr>
            <w:tcW w:w="648" w:type="pct"/>
            <w:noWrap w:val="0"/>
            <w:vAlign w:val="center"/>
          </w:tcPr>
          <w:p w14:paraId="5992E5F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颗粒物、二氧化硫、氮氧化物、烟气黑度</w:t>
            </w:r>
          </w:p>
        </w:tc>
        <w:tc>
          <w:tcPr>
            <w:tcW w:w="1325" w:type="pct"/>
            <w:noWrap w:val="0"/>
            <w:vAlign w:val="center"/>
          </w:tcPr>
          <w:p w14:paraId="1DA11A5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eastAsia="宋体"/>
                <w:color w:val="auto"/>
                <w:sz w:val="21"/>
                <w:szCs w:val="21"/>
                <w:highlight w:val="none"/>
                <w:lang w:val="en-US" w:eastAsia="zh-CN"/>
              </w:rPr>
            </w:pPr>
            <w:r>
              <w:rPr>
                <w:rFonts w:hint="eastAsia" w:cs="Times New Roman"/>
                <w:color w:val="auto"/>
                <w:sz w:val="21"/>
                <w:szCs w:val="21"/>
                <w:highlight w:val="none"/>
                <w:lang w:val="en-US" w:eastAsia="zh-CN"/>
              </w:rPr>
              <w:t>设置低氮燃烧器，烟气经18m高排气筒排放（DA001）</w:t>
            </w:r>
          </w:p>
        </w:tc>
        <w:tc>
          <w:tcPr>
            <w:tcW w:w="1855" w:type="pct"/>
            <w:noWrap w:val="0"/>
            <w:vAlign w:val="center"/>
          </w:tcPr>
          <w:p w14:paraId="76CB0B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sz w:val="21"/>
                <w:szCs w:val="21"/>
              </w:rPr>
              <w:t>《锅炉大气污染物排放标准》（DB13/5161-2020）表1大气污染物排放限值，同时</w:t>
            </w:r>
            <w:r>
              <w:rPr>
                <w:rFonts w:hint="eastAsia" w:cs="Times New Roman"/>
                <w:color w:val="auto"/>
                <w:sz w:val="21"/>
                <w:szCs w:val="21"/>
                <w:lang w:val="en-US" w:eastAsia="zh-CN"/>
              </w:rPr>
              <w:t>执行</w:t>
            </w:r>
            <w:r>
              <w:rPr>
                <w:rFonts w:hint="default" w:ascii="Times New Roman" w:hAnsi="Times New Roman" w:cs="Times New Roman"/>
                <w:color w:val="auto"/>
                <w:sz w:val="21"/>
                <w:szCs w:val="21"/>
              </w:rPr>
              <w:t>《唐山市锅炉治理专项实施方案》（唐气领办[2019]10号）中要求：颗粒物5mg/m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，二氧化硫10mg/m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，氮氧化物30mg/m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，烟气黑度1级</w:t>
            </w:r>
          </w:p>
        </w:tc>
      </w:tr>
      <w:tr w14:paraId="5462A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73E900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1"/>
                <w:szCs w:val="21"/>
              </w:rPr>
            </w:pPr>
          </w:p>
        </w:tc>
        <w:tc>
          <w:tcPr>
            <w:tcW w:w="730" w:type="pct"/>
            <w:noWrap w:val="0"/>
            <w:vAlign w:val="center"/>
          </w:tcPr>
          <w:p w14:paraId="0B15E4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水膜除尘塔废气排放口（DA002）</w:t>
            </w:r>
          </w:p>
        </w:tc>
        <w:tc>
          <w:tcPr>
            <w:tcW w:w="648" w:type="pct"/>
            <w:vMerge w:val="restart"/>
            <w:noWrap w:val="0"/>
            <w:vAlign w:val="center"/>
          </w:tcPr>
          <w:p w14:paraId="24E8E26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颗粒物、二氧化硫、氮氧化物、烟气黑度、臭气浓度</w:t>
            </w:r>
          </w:p>
        </w:tc>
        <w:tc>
          <w:tcPr>
            <w:tcW w:w="1325" w:type="pct"/>
            <w:noWrap w:val="0"/>
            <w:vAlign w:val="center"/>
          </w:tcPr>
          <w:p w14:paraId="5191440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均质罐为密闭罐，罐顶设集气管道</w:t>
            </w:r>
            <w:r>
              <w:rPr>
                <w:rFonts w:hint="eastAsia"/>
                <w:color w:val="auto"/>
                <w:sz w:val="21"/>
                <w:szCs w:val="21"/>
                <w:highlight w:val="none"/>
                <w:lang w:val="en-US" w:eastAsia="zh-CN"/>
              </w:rPr>
              <w:t>；喷雾</w:t>
            </w:r>
            <w:r>
              <w:rPr>
                <w:rFonts w:hint="default" w:eastAsia="宋体"/>
                <w:color w:val="auto"/>
                <w:sz w:val="21"/>
                <w:szCs w:val="21"/>
                <w:highlight w:val="none"/>
                <w:lang w:val="en-US" w:eastAsia="zh-CN"/>
              </w:rPr>
              <w:t>干燥及风冷后气流经旋风分离器收料后废气</w:t>
            </w:r>
            <w:r>
              <w:rPr>
                <w:rFonts w:hint="eastAsia"/>
                <w:color w:val="auto"/>
                <w:sz w:val="21"/>
                <w:szCs w:val="21"/>
                <w:highlight w:val="none"/>
                <w:lang w:val="en-US" w:eastAsia="zh-CN"/>
              </w:rPr>
              <w:t>；以上废气</w:t>
            </w:r>
            <w:r>
              <w:rPr>
                <w:rFonts w:hint="default" w:eastAsia="宋体"/>
                <w:color w:val="auto"/>
                <w:sz w:val="21"/>
                <w:szCs w:val="21"/>
                <w:highlight w:val="none"/>
                <w:lang w:val="en-US" w:eastAsia="zh-CN"/>
              </w:rPr>
              <w:t>汇至“水膜除尘塔（TA006）”+20m排气筒（DA002）排放</w:t>
            </w:r>
          </w:p>
        </w:tc>
        <w:tc>
          <w:tcPr>
            <w:tcW w:w="1855" w:type="pct"/>
            <w:vMerge w:val="restart"/>
            <w:noWrap w:val="0"/>
            <w:vAlign w:val="center"/>
          </w:tcPr>
          <w:p w14:paraId="550023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default" w:ascii="Times New Roman" w:hAnsi="Times New Roman" w:cs="Times New Roman"/>
                <w:color w:val="auto"/>
                <w:spacing w:val="-4"/>
                <w:sz w:val="21"/>
                <w:szCs w:val="21"/>
                <w:highlight w:val="none"/>
              </w:rPr>
              <w:t>SO</w:t>
            </w:r>
            <w:r>
              <w:rPr>
                <w:rFonts w:hint="default" w:ascii="Times New Roman" w:hAnsi="Times New Roman" w:cs="Times New Roman"/>
                <w:color w:val="auto"/>
                <w:spacing w:val="-4"/>
                <w:sz w:val="21"/>
                <w:szCs w:val="21"/>
                <w:highlight w:val="none"/>
                <w:vertAlign w:val="subscript"/>
              </w:rPr>
              <w:t>2</w:t>
            </w:r>
            <w:r>
              <w:rPr>
                <w:rFonts w:hint="eastAsia" w:ascii="Times New Roman" w:hAnsi="Times New Roman" w:cs="Times New Roman"/>
                <w:color w:val="auto"/>
                <w:spacing w:val="-4"/>
                <w:sz w:val="21"/>
                <w:szCs w:val="21"/>
                <w:highlight w:val="none"/>
                <w:vertAlign w:val="baseline"/>
                <w:lang w:val="en-US" w:eastAsia="zh-CN"/>
              </w:rPr>
              <w:t>、</w:t>
            </w:r>
            <w:r>
              <w:rPr>
                <w:rFonts w:hint="default" w:ascii="Times New Roman" w:hAnsi="Times New Roman" w:cs="Times New Roman"/>
                <w:color w:val="auto"/>
                <w:spacing w:val="-4"/>
                <w:sz w:val="21"/>
                <w:szCs w:val="21"/>
                <w:highlight w:val="none"/>
              </w:rPr>
              <w:t>NOx</w:t>
            </w:r>
            <w:r>
              <w:rPr>
                <w:rFonts w:hint="eastAsia" w:cs="Times New Roman"/>
                <w:color w:val="auto"/>
                <w:spacing w:val="-4"/>
                <w:sz w:val="21"/>
                <w:szCs w:val="21"/>
                <w:highlight w:val="none"/>
                <w:lang w:val="en-US" w:eastAsia="zh-CN"/>
              </w:rPr>
              <w:t>、</w:t>
            </w:r>
            <w:r>
              <w:rPr>
                <w:rFonts w:hint="default" w:ascii="Times New Roman" w:hAnsi="Times New Roman" w:eastAsia="宋体" w:cs="Times New Roman"/>
                <w:color w:val="auto"/>
                <w:sz w:val="21"/>
                <w:szCs w:val="21"/>
                <w:highlight w:val="none"/>
              </w:rPr>
              <w:t>烟气黑度</w:t>
            </w:r>
            <w:r>
              <w:rPr>
                <w:rFonts w:hint="eastAsia" w:ascii="Times New Roman" w:hAnsi="Times New Roman" w:eastAsia="宋体" w:cs="Times New Roman"/>
                <w:color w:val="auto"/>
                <w:sz w:val="21"/>
                <w:szCs w:val="21"/>
                <w:highlight w:val="none"/>
                <w:lang w:val="en-US" w:eastAsia="zh-CN"/>
              </w:rPr>
              <w:t>以及颗粒物</w:t>
            </w:r>
            <w:r>
              <w:rPr>
                <w:rFonts w:hint="default" w:ascii="Times New Roman" w:hAnsi="Times New Roman" w:cs="Times New Roman"/>
                <w:color w:val="auto"/>
                <w:sz w:val="21"/>
                <w:szCs w:val="21"/>
                <w:highlight w:val="none"/>
              </w:rPr>
              <w:t>排放</w:t>
            </w:r>
            <w:r>
              <w:rPr>
                <w:rFonts w:hint="eastAsia" w:ascii="Times New Roman" w:hAnsi="Times New Roman" w:cs="Times New Roman"/>
                <w:color w:val="auto"/>
                <w:sz w:val="21"/>
                <w:szCs w:val="21"/>
                <w:highlight w:val="none"/>
                <w:lang w:eastAsia="zh-CN"/>
              </w:rPr>
              <w:t>执行</w:t>
            </w:r>
            <w:r>
              <w:rPr>
                <w:rFonts w:hint="default" w:ascii="Times New Roman" w:hAnsi="Times New Roman" w:cs="Times New Roman"/>
                <w:color w:val="auto"/>
                <w:sz w:val="21"/>
                <w:szCs w:val="21"/>
                <w:highlight w:val="none"/>
              </w:rPr>
              <w:t>《工业炉窑大气污染物排放标准》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DB131640</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2012</w:t>
            </w:r>
            <w:r>
              <w:rPr>
                <w:rFonts w:hint="eastAsia" w:cs="Times New Roman"/>
                <w:color w:val="auto"/>
                <w:sz w:val="21"/>
                <w:szCs w:val="21"/>
                <w:highlight w:val="none"/>
                <w:lang w:eastAsia="zh-CN"/>
              </w:rPr>
              <w:t>）</w:t>
            </w:r>
            <w:r>
              <w:rPr>
                <w:rFonts w:hint="default" w:ascii="Times New Roman" w:hAnsi="Times New Roman" w:cs="Times New Roman"/>
                <w:color w:val="auto"/>
                <w:spacing w:val="-4"/>
                <w:sz w:val="21"/>
                <w:szCs w:val="21"/>
                <w:highlight w:val="none"/>
              </w:rPr>
              <w:t>排放限值</w:t>
            </w:r>
            <w:r>
              <w:rPr>
                <w:rFonts w:hint="eastAsia" w:cs="Times New Roman"/>
                <w:color w:val="auto"/>
                <w:spacing w:val="-4"/>
                <w:sz w:val="21"/>
                <w:szCs w:val="21"/>
                <w:highlight w:val="none"/>
                <w:lang w:val="en-US" w:eastAsia="zh-CN"/>
              </w:rPr>
              <w:t>和</w:t>
            </w:r>
            <w:r>
              <w:rPr>
                <w:rFonts w:hint="default" w:ascii="Times New Roman" w:hAnsi="Times New Roman" w:cs="Times New Roman"/>
                <w:color w:val="auto"/>
                <w:spacing w:val="-4"/>
                <w:sz w:val="21"/>
                <w:szCs w:val="21"/>
                <w:highlight w:val="none"/>
              </w:rPr>
              <w:t>《中共唐山市委办公室唐山市人民政府办公室关于印发《2019年“十项重点工作”工作方案》的通知》</w:t>
            </w:r>
            <w:r>
              <w:rPr>
                <w:rFonts w:hint="eastAsia" w:cs="Times New Roman"/>
                <w:color w:val="auto"/>
                <w:spacing w:val="-4"/>
                <w:sz w:val="21"/>
                <w:szCs w:val="21"/>
                <w:highlight w:val="none"/>
                <w:lang w:eastAsia="zh-CN"/>
              </w:rPr>
              <w:t>（</w:t>
            </w:r>
            <w:r>
              <w:rPr>
                <w:rFonts w:hint="default" w:ascii="Times New Roman" w:hAnsi="Times New Roman" w:cs="Times New Roman"/>
                <w:color w:val="auto"/>
                <w:spacing w:val="-4"/>
                <w:sz w:val="21"/>
                <w:szCs w:val="21"/>
                <w:highlight w:val="none"/>
              </w:rPr>
              <w:t>唐办发〔20</w:t>
            </w:r>
            <w:r>
              <w:rPr>
                <w:rFonts w:hint="eastAsia" w:cs="Times New Roman"/>
                <w:color w:val="auto"/>
                <w:spacing w:val="-4"/>
                <w:sz w:val="21"/>
                <w:szCs w:val="21"/>
                <w:highlight w:val="none"/>
                <w:lang w:val="en-US" w:eastAsia="zh-CN"/>
              </w:rPr>
              <w:t>19</w:t>
            </w:r>
            <w:r>
              <w:rPr>
                <w:rFonts w:hint="default" w:ascii="Times New Roman" w:hAnsi="Times New Roman" w:cs="Times New Roman"/>
                <w:color w:val="auto"/>
                <w:spacing w:val="-4"/>
                <w:sz w:val="21"/>
                <w:szCs w:val="21"/>
                <w:highlight w:val="none"/>
              </w:rPr>
              <w:t>〕3号</w:t>
            </w:r>
            <w:r>
              <w:rPr>
                <w:rFonts w:hint="eastAsia" w:cs="Times New Roman"/>
                <w:color w:val="auto"/>
                <w:spacing w:val="-4"/>
                <w:sz w:val="21"/>
                <w:szCs w:val="21"/>
                <w:highlight w:val="none"/>
                <w:lang w:eastAsia="zh-CN"/>
              </w:rPr>
              <w:t>）</w:t>
            </w:r>
            <w:r>
              <w:rPr>
                <w:rFonts w:hint="eastAsia" w:cs="Times New Roman"/>
                <w:color w:val="auto"/>
                <w:spacing w:val="-4"/>
                <w:sz w:val="21"/>
                <w:szCs w:val="21"/>
                <w:highlight w:val="none"/>
                <w:lang w:val="en-US" w:eastAsia="zh-CN"/>
              </w:rPr>
              <w:t>中排放限值要求：</w:t>
            </w:r>
            <w:r>
              <w:rPr>
                <w:rFonts w:hint="default" w:ascii="Times New Roman" w:hAnsi="Times New Roman" w:cs="Times New Roman"/>
                <w:color w:val="auto"/>
                <w:spacing w:val="-4"/>
                <w:sz w:val="21"/>
                <w:szCs w:val="21"/>
                <w:highlight w:val="none"/>
              </w:rPr>
              <w:t>SO</w:t>
            </w:r>
            <w:r>
              <w:rPr>
                <w:rFonts w:hint="default" w:ascii="Times New Roman" w:hAnsi="Times New Roman" w:cs="Times New Roman"/>
                <w:color w:val="auto"/>
                <w:spacing w:val="-4"/>
                <w:sz w:val="21"/>
                <w:szCs w:val="21"/>
                <w:highlight w:val="none"/>
                <w:vertAlign w:val="subscript"/>
              </w:rPr>
              <w:t>2</w:t>
            </w:r>
            <w:r>
              <w:rPr>
                <w:rFonts w:hint="default" w:ascii="Times New Roman" w:hAnsi="Times New Roman" w:cs="Times New Roman"/>
                <w:color w:val="auto"/>
                <w:spacing w:val="-4"/>
                <w:sz w:val="21"/>
                <w:szCs w:val="21"/>
                <w:highlight w:val="none"/>
              </w:rPr>
              <w:t xml:space="preserve"> 200mg/m</w:t>
            </w:r>
            <w:r>
              <w:rPr>
                <w:rFonts w:hint="default" w:ascii="Times New Roman" w:hAnsi="Times New Roman" w:cs="Times New Roman"/>
                <w:color w:val="auto"/>
                <w:spacing w:val="-4"/>
                <w:sz w:val="21"/>
                <w:szCs w:val="21"/>
                <w:highlight w:val="none"/>
                <w:vertAlign w:val="superscript"/>
              </w:rPr>
              <w:t>3</w:t>
            </w:r>
            <w:r>
              <w:rPr>
                <w:rFonts w:hint="default" w:ascii="Times New Roman" w:hAnsi="Times New Roman" w:cs="Times New Roman"/>
                <w:color w:val="auto"/>
                <w:spacing w:val="-4"/>
                <w:sz w:val="21"/>
                <w:szCs w:val="21"/>
                <w:highlight w:val="none"/>
              </w:rPr>
              <w:t>、NOx 300mg/m</w:t>
            </w:r>
            <w:r>
              <w:rPr>
                <w:rFonts w:hint="default" w:ascii="Times New Roman" w:hAnsi="Times New Roman" w:cs="Times New Roman"/>
                <w:color w:val="auto"/>
                <w:spacing w:val="-4"/>
                <w:sz w:val="21"/>
                <w:szCs w:val="21"/>
                <w:highlight w:val="none"/>
                <w:vertAlign w:val="superscript"/>
              </w:rPr>
              <w:t>3</w:t>
            </w:r>
            <w:r>
              <w:rPr>
                <w:rFonts w:hint="eastAsia" w:cs="Times New Roman"/>
                <w:color w:val="auto"/>
                <w:spacing w:val="-4"/>
                <w:sz w:val="21"/>
                <w:szCs w:val="21"/>
                <w:highlight w:val="none"/>
                <w:vertAlign w:val="baseline"/>
                <w:lang w:eastAsia="zh-CN"/>
              </w:rPr>
              <w:t>、</w:t>
            </w:r>
            <w:r>
              <w:rPr>
                <w:rFonts w:hint="default" w:ascii="Times New Roman" w:hAnsi="Times New Roman" w:eastAsia="宋体" w:cs="Times New Roman"/>
                <w:color w:val="auto"/>
                <w:sz w:val="21"/>
                <w:szCs w:val="21"/>
                <w:highlight w:val="none"/>
              </w:rPr>
              <w:t>烟气黑度</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1级（林格曼黑度）</w:t>
            </w:r>
            <w:r>
              <w:rPr>
                <w:rFonts w:hint="eastAsia" w:ascii="Times New Roman" w:hAnsi="Times New Roman" w:eastAsia="宋体" w:cs="Times New Roman"/>
                <w:color w:val="auto"/>
                <w:sz w:val="21"/>
                <w:szCs w:val="21"/>
                <w:highlight w:val="none"/>
                <w:lang w:eastAsia="zh-CN"/>
              </w:rPr>
              <w:t>、</w:t>
            </w:r>
            <w:r>
              <w:rPr>
                <w:rFonts w:hint="eastAsia" w:cs="Times New Roman"/>
                <w:color w:val="auto"/>
                <w:spacing w:val="-4"/>
                <w:sz w:val="21"/>
                <w:szCs w:val="21"/>
                <w:highlight w:val="none"/>
                <w:lang w:eastAsia="zh-CN"/>
              </w:rPr>
              <w:t>颗粒物</w:t>
            </w:r>
            <w:r>
              <w:rPr>
                <w:rFonts w:hint="eastAsia" w:cs="Times New Roman"/>
                <w:color w:val="auto"/>
                <w:spacing w:val="-4"/>
                <w:sz w:val="21"/>
                <w:szCs w:val="21"/>
                <w:highlight w:val="none"/>
                <w:lang w:val="en-US" w:eastAsia="zh-CN"/>
              </w:rPr>
              <w:t>排放浓度3</w:t>
            </w:r>
            <w:r>
              <w:rPr>
                <w:rFonts w:hint="default" w:ascii="Times New Roman" w:hAnsi="Times New Roman" w:cs="Times New Roman"/>
                <w:color w:val="auto"/>
                <w:spacing w:val="-4"/>
                <w:sz w:val="21"/>
                <w:szCs w:val="21"/>
                <w:highlight w:val="none"/>
              </w:rPr>
              <w:t>0mg/m</w:t>
            </w:r>
            <w:r>
              <w:rPr>
                <w:rFonts w:hint="default" w:ascii="Times New Roman" w:hAnsi="Times New Roman" w:cs="Times New Roman"/>
                <w:color w:val="auto"/>
                <w:spacing w:val="-4"/>
                <w:sz w:val="21"/>
                <w:szCs w:val="21"/>
                <w:highlight w:val="none"/>
                <w:vertAlign w:val="superscript"/>
              </w:rPr>
              <w:t>3</w:t>
            </w:r>
            <w:r>
              <w:rPr>
                <w:rFonts w:hint="eastAsia" w:ascii="Times New Roman" w:hAnsi="Times New Roman"/>
                <w:color w:val="auto"/>
                <w:kern w:val="0"/>
                <w:sz w:val="21"/>
                <w:szCs w:val="21"/>
                <w:highlight w:val="none"/>
                <w:lang w:eastAsia="zh-CN"/>
              </w:rPr>
              <w:t>；</w:t>
            </w:r>
            <w:r>
              <w:rPr>
                <w:rFonts w:hint="eastAsia" w:ascii="Times New Roman" w:hAnsi="Times New Roman" w:cs="Times New Roman"/>
                <w:color w:val="auto"/>
                <w:kern w:val="0"/>
                <w:sz w:val="21"/>
                <w:szCs w:val="21"/>
                <w:highlight w:val="none"/>
                <w:lang w:eastAsia="zh-CN"/>
              </w:rPr>
              <w:t>臭气浓度执行</w:t>
            </w:r>
            <w:r>
              <w:rPr>
                <w:rFonts w:hint="default" w:ascii="Times New Roman" w:hAnsi="Times New Roman" w:cs="Times New Roman"/>
                <w:color w:val="auto"/>
                <w:kern w:val="0"/>
                <w:sz w:val="21"/>
                <w:szCs w:val="21"/>
                <w:highlight w:val="none"/>
                <w:lang w:eastAsia="zh-CN"/>
              </w:rPr>
              <w:t>《恶臭污染物排放标准》</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GB145</w:t>
            </w:r>
            <w:r>
              <w:rPr>
                <w:rFonts w:hint="eastAsia"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eastAsia="zh-CN"/>
              </w:rPr>
              <w:t>4</w:t>
            </w:r>
            <w:r>
              <w:rPr>
                <w:rFonts w:hint="eastAsia"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eastAsia="zh-CN"/>
              </w:rPr>
              <w:t>93</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表2臭气浓度标准值要求</w:t>
            </w:r>
            <w:r>
              <w:rPr>
                <w:rFonts w:hint="eastAsia" w:ascii="Times New Roman" w:hAnsi="Times New Roman" w:cs="Times New Roman"/>
                <w:color w:val="auto"/>
                <w:sz w:val="21"/>
                <w:szCs w:val="21"/>
                <w:lang w:val="en-US" w:eastAsia="zh-CN"/>
              </w:rPr>
              <w:t>：臭气浓度＜2000无量纲。</w:t>
            </w:r>
          </w:p>
        </w:tc>
      </w:tr>
      <w:tr w14:paraId="55B50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0C521E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1"/>
                <w:szCs w:val="21"/>
              </w:rPr>
            </w:pPr>
          </w:p>
        </w:tc>
        <w:tc>
          <w:tcPr>
            <w:tcW w:w="730" w:type="pct"/>
            <w:noWrap w:val="0"/>
            <w:vAlign w:val="center"/>
          </w:tcPr>
          <w:p w14:paraId="78B68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除味塔废气排放口（DA004）</w:t>
            </w:r>
          </w:p>
        </w:tc>
        <w:tc>
          <w:tcPr>
            <w:tcW w:w="648" w:type="pct"/>
            <w:vMerge w:val="continue"/>
            <w:noWrap w:val="0"/>
            <w:vAlign w:val="center"/>
          </w:tcPr>
          <w:p w14:paraId="5FDEC0C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p>
        </w:tc>
        <w:tc>
          <w:tcPr>
            <w:tcW w:w="1325" w:type="pct"/>
            <w:noWrap w:val="0"/>
            <w:vAlign w:val="center"/>
          </w:tcPr>
          <w:p w14:paraId="09B8AF5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种子培养罐、发酵罐均为密闭罐，罐顶设集气管道；解构后物料经固汽分离后废气；闪蒸干燥机喂料斗为密闭仓，仓顶设集气管道；干燥及风冷后气流经旋风分离器收料后废气；固体发酵发酵筒为密闭筒，出料经旋风分离器分离后废气；发酵混料混合机为密闭式，采用密闭绞龙进料，进料均为潮湿料，少量呼吸气体经呼吸口管道收集；以上废气汇至“除味塔（TA004）+活性炭吸附装置（TA005）”+20m排气筒（DA004）排放</w:t>
            </w:r>
          </w:p>
        </w:tc>
        <w:tc>
          <w:tcPr>
            <w:tcW w:w="1855" w:type="pct"/>
            <w:vMerge w:val="continue"/>
            <w:noWrap w:val="0"/>
            <w:vAlign w:val="center"/>
          </w:tcPr>
          <w:p w14:paraId="592B9A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pacing w:val="-4"/>
                <w:sz w:val="21"/>
                <w:szCs w:val="21"/>
                <w:highlight w:val="none"/>
              </w:rPr>
            </w:pPr>
          </w:p>
        </w:tc>
      </w:tr>
      <w:tr w14:paraId="03351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40CC86EE">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730" w:type="pct"/>
            <w:tcBorders>
              <w:bottom w:val="single" w:color="auto" w:sz="4" w:space="0"/>
            </w:tcBorders>
            <w:noWrap w:val="0"/>
            <w:vAlign w:val="center"/>
          </w:tcPr>
          <w:p w14:paraId="4CB5C1E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eastAsia="宋体"/>
                <w:color w:val="auto"/>
                <w:sz w:val="21"/>
                <w:szCs w:val="21"/>
                <w:highlight w:val="none"/>
                <w:lang w:val="en-US" w:eastAsia="zh-CN"/>
              </w:rPr>
              <w:t>布袋除尘器废气排放口（DA003）</w:t>
            </w:r>
          </w:p>
        </w:tc>
        <w:tc>
          <w:tcPr>
            <w:tcW w:w="648" w:type="pct"/>
            <w:noWrap w:val="0"/>
            <w:vAlign w:val="center"/>
          </w:tcPr>
          <w:p w14:paraId="7170EF7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颗粒物</w:t>
            </w:r>
          </w:p>
        </w:tc>
        <w:tc>
          <w:tcPr>
            <w:tcW w:w="1325" w:type="pct"/>
            <w:noWrap w:val="0"/>
            <w:vAlign w:val="center"/>
          </w:tcPr>
          <w:p w14:paraId="0358B58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柔丝机出料口为负压吸风状态，柔丝后物料经风选除杂后进入旋风分离器分离后废气；水滴粉碎机为负压工作状态，粉碎后物料经旋风分离器分离后废气；干料暂存仓为密闭仓，仓顶设集气管道；成品仓为密闭仓，仓顶设集气管道；以上废气分别汇至“（3套）布袋除尘器”+20m排气筒（DA003）排放；</w:t>
            </w:r>
          </w:p>
        </w:tc>
        <w:tc>
          <w:tcPr>
            <w:tcW w:w="1855" w:type="pct"/>
            <w:noWrap w:val="0"/>
            <w:vAlign w:val="center"/>
          </w:tcPr>
          <w:p w14:paraId="304777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《大气污染物综合排放标准》（GB16297-1996）</w:t>
            </w:r>
            <w:r>
              <w:rPr>
                <w:rFonts w:hint="eastAsia" w:cs="Times New Roman"/>
                <w:color w:val="auto"/>
                <w:spacing w:val="0"/>
                <w:sz w:val="21"/>
                <w:szCs w:val="21"/>
                <w:highlight w:val="none"/>
                <w:lang w:val="en-US" w:eastAsia="zh-CN"/>
              </w:rPr>
              <w:t>表2</w:t>
            </w:r>
            <w:r>
              <w:rPr>
                <w:rFonts w:hint="default" w:ascii="Times New Roman" w:hAnsi="Times New Roman" w:eastAsia="宋体" w:cs="Times New Roman"/>
                <w:color w:val="auto"/>
                <w:spacing w:val="0"/>
                <w:sz w:val="21"/>
                <w:szCs w:val="21"/>
                <w:highlight w:val="none"/>
                <w:lang w:val="en-US" w:eastAsia="zh-CN"/>
              </w:rPr>
              <w:t>要求</w:t>
            </w:r>
            <w:r>
              <w:rPr>
                <w:rFonts w:hint="eastAsia" w:cs="Times New Roman"/>
                <w:color w:val="auto"/>
                <w:spacing w:val="0"/>
                <w:sz w:val="21"/>
                <w:szCs w:val="21"/>
                <w:highlight w:val="none"/>
                <w:lang w:val="en-US" w:eastAsia="zh-CN"/>
              </w:rPr>
              <w:t>：</w:t>
            </w:r>
            <w:r>
              <w:rPr>
                <w:rFonts w:hint="default" w:ascii="Times New Roman" w:hAnsi="Times New Roman" w:cs="Times New Roman"/>
                <w:color w:val="auto"/>
                <w:sz w:val="21"/>
                <w:szCs w:val="21"/>
              </w:rPr>
              <w:t>颗粒物</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排放速率5.9kg/h（20m排气筒）</w:t>
            </w:r>
          </w:p>
        </w:tc>
      </w:tr>
      <w:tr w14:paraId="4D765D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3927A1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sz w:val="21"/>
                <w:szCs w:val="21"/>
              </w:rPr>
            </w:pPr>
          </w:p>
        </w:tc>
        <w:tc>
          <w:tcPr>
            <w:tcW w:w="730" w:type="pct"/>
            <w:noWrap w:val="0"/>
            <w:vAlign w:val="center"/>
          </w:tcPr>
          <w:p w14:paraId="16CAD3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实验过程</w:t>
            </w:r>
          </w:p>
        </w:tc>
        <w:tc>
          <w:tcPr>
            <w:tcW w:w="648" w:type="pct"/>
            <w:noWrap w:val="0"/>
            <w:vAlign w:val="center"/>
          </w:tcPr>
          <w:p w14:paraId="6AAF24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臭气浓度、非甲烷总烃</w:t>
            </w:r>
          </w:p>
        </w:tc>
        <w:tc>
          <w:tcPr>
            <w:tcW w:w="1325" w:type="pct"/>
            <w:noWrap w:val="0"/>
            <w:vAlign w:val="center"/>
          </w:tcPr>
          <w:p w14:paraId="5C2DA8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设置通风橱通过集气管道收集废气，经1套活性炭吸附装置处理后排放</w:t>
            </w:r>
          </w:p>
        </w:tc>
        <w:tc>
          <w:tcPr>
            <w:tcW w:w="1855" w:type="pct"/>
            <w:noWrap w:val="0"/>
            <w:vAlign w:val="center"/>
          </w:tcPr>
          <w:p w14:paraId="5CC00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《恶臭污染物排放标准》（GB14554-93）表1限值：20（无量纲）</w:t>
            </w:r>
            <w:r>
              <w:rPr>
                <w:rFonts w:hint="eastAsia" w:cs="Times New Roman"/>
                <w:snapToGrid w:val="0"/>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eastAsia="zh-CN"/>
              </w:rPr>
              <w:t>《工业企业挥发性有机物排放控制标准》</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DB13/2322-2016</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表</w:t>
            </w:r>
            <w:r>
              <w:rPr>
                <w:rFonts w:hint="eastAsia" w:ascii="Times New Roman" w:hAnsi="Times New Roman"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lang w:eastAsia="zh-CN"/>
              </w:rPr>
              <w:t>其他</w:t>
            </w:r>
            <w:r>
              <w:rPr>
                <w:rFonts w:hint="eastAsia" w:ascii="Times New Roman" w:hAnsi="Times New Roman" w:cs="Times New Roman"/>
                <w:color w:val="auto"/>
                <w:kern w:val="0"/>
                <w:sz w:val="21"/>
                <w:szCs w:val="21"/>
                <w:highlight w:val="none"/>
                <w:lang w:val="en-US" w:eastAsia="zh-CN"/>
              </w:rPr>
              <w:t>企业限值要求</w:t>
            </w:r>
            <w:r>
              <w:rPr>
                <w:rFonts w:hint="eastAsia"/>
                <w:color w:val="auto"/>
                <w:kern w:val="0"/>
                <w:sz w:val="21"/>
                <w:szCs w:val="21"/>
                <w:highlight w:val="none"/>
                <w:vertAlign w:val="baseline"/>
                <w:lang w:eastAsia="zh-CN"/>
              </w:rPr>
              <w:t>：</w:t>
            </w:r>
            <w:r>
              <w:rPr>
                <w:rFonts w:hint="eastAsia" w:ascii="Times New Roman" w:hAnsi="Times New Roman"/>
                <w:color w:val="auto"/>
                <w:kern w:val="0"/>
                <w:sz w:val="21"/>
                <w:szCs w:val="21"/>
                <w:highlight w:val="none"/>
                <w:lang w:val="en-US" w:eastAsia="zh-CN"/>
              </w:rPr>
              <w:t>2.0</w:t>
            </w:r>
            <w:r>
              <w:rPr>
                <w:rFonts w:hint="default" w:ascii="Times New Roman" w:hAnsi="Times New Roman"/>
                <w:color w:val="auto"/>
                <w:kern w:val="0"/>
                <w:sz w:val="21"/>
                <w:szCs w:val="21"/>
                <w:highlight w:val="none"/>
              </w:rPr>
              <w:t>mg/m</w:t>
            </w:r>
            <w:r>
              <w:rPr>
                <w:rFonts w:hint="default" w:ascii="Times New Roman" w:hAnsi="Times New Roman"/>
                <w:color w:val="auto"/>
                <w:kern w:val="0"/>
                <w:sz w:val="21"/>
                <w:szCs w:val="21"/>
                <w:highlight w:val="none"/>
                <w:vertAlign w:val="superscript"/>
              </w:rPr>
              <w:t>3</w:t>
            </w:r>
            <w:r>
              <w:rPr>
                <w:rFonts w:hint="eastAsia" w:ascii="Times New Roman" w:hAnsi="Times New Roman"/>
                <w:color w:val="auto"/>
                <w:kern w:val="0"/>
                <w:sz w:val="21"/>
                <w:szCs w:val="21"/>
                <w:highlight w:val="none"/>
                <w:lang w:eastAsia="zh-CN"/>
              </w:rPr>
              <w:t>；</w:t>
            </w:r>
            <w:r>
              <w:rPr>
                <w:rFonts w:hint="eastAsia"/>
                <w:color w:val="auto"/>
                <w:kern w:val="24"/>
                <w:sz w:val="21"/>
                <w:szCs w:val="21"/>
                <w:highlight w:val="none"/>
              </w:rPr>
              <w:t>厂房外监测点</w:t>
            </w:r>
            <w:r>
              <w:rPr>
                <w:rFonts w:hint="default" w:ascii="Times New Roman" w:hAnsi="Times New Roman" w:cs="Times New Roman"/>
                <w:color w:val="auto"/>
                <w:kern w:val="24"/>
                <w:sz w:val="21"/>
                <w:szCs w:val="21"/>
                <w:highlight w:val="none"/>
              </w:rPr>
              <w:t>处1h平均浓度和厂区内任意一次非甲烷总烃浓度执行《挥发性有机物无组织排放控制标准》</w:t>
            </w:r>
            <w:r>
              <w:rPr>
                <w:rFonts w:hint="default" w:ascii="Times New Roman" w:hAnsi="Times New Roman" w:cs="Times New Roman"/>
                <w:color w:val="auto"/>
                <w:kern w:val="24"/>
                <w:sz w:val="21"/>
                <w:szCs w:val="21"/>
                <w:highlight w:val="none"/>
              </w:rPr>
              <w:fldChar w:fldCharType="begin"/>
            </w:r>
            <w:r>
              <w:rPr>
                <w:rFonts w:hint="default" w:ascii="Times New Roman" w:hAnsi="Times New Roman" w:cs="Times New Roman"/>
                <w:color w:val="auto"/>
                <w:kern w:val="24"/>
                <w:sz w:val="21"/>
                <w:szCs w:val="21"/>
                <w:highlight w:val="none"/>
              </w:rPr>
              <w:instrText xml:space="preserve"> HYPERLINK "http://www.mee.gov.cn/ywgz/fgbz/bz/bzwb/dqhjbh/dqgdwrywrwpfbz/201906/W020190606587693632696.pdf" </w:instrText>
            </w:r>
            <w:r>
              <w:rPr>
                <w:rFonts w:hint="default" w:ascii="Times New Roman" w:hAnsi="Times New Roman" w:cs="Times New Roman"/>
                <w:color w:val="auto"/>
                <w:kern w:val="24"/>
                <w:sz w:val="21"/>
                <w:szCs w:val="21"/>
                <w:highlight w:val="none"/>
              </w:rPr>
              <w:fldChar w:fldCharType="separate"/>
            </w:r>
            <w:r>
              <w:rPr>
                <w:rFonts w:hint="default" w:ascii="Times New Roman" w:hAnsi="Times New Roman" w:cs="Times New Roman"/>
                <w:color w:val="auto"/>
                <w:kern w:val="24"/>
                <w:sz w:val="21"/>
                <w:szCs w:val="21"/>
                <w:highlight w:val="none"/>
              </w:rPr>
              <w:t>（GB 37822-2019）</w:t>
            </w:r>
            <w:r>
              <w:rPr>
                <w:rFonts w:hint="default" w:ascii="Times New Roman" w:hAnsi="Times New Roman" w:cs="Times New Roman"/>
                <w:color w:val="auto"/>
                <w:kern w:val="24"/>
                <w:sz w:val="21"/>
                <w:szCs w:val="21"/>
                <w:highlight w:val="none"/>
              </w:rPr>
              <w:fldChar w:fldCharType="end"/>
            </w:r>
            <w:r>
              <w:rPr>
                <w:rFonts w:hint="default" w:ascii="Times New Roman" w:hAnsi="Times New Roman" w:cs="Times New Roman"/>
                <w:color w:val="auto"/>
                <w:kern w:val="24"/>
                <w:sz w:val="21"/>
                <w:szCs w:val="21"/>
                <w:highlight w:val="none"/>
              </w:rPr>
              <w:t>表A.1中厂区内非甲烷总烃特别排放限值</w:t>
            </w:r>
            <w:r>
              <w:rPr>
                <w:rFonts w:hint="default" w:ascii="Times New Roman" w:hAnsi="Times New Roman" w:cs="Times New Roman"/>
                <w:color w:val="auto"/>
                <w:kern w:val="24"/>
                <w:sz w:val="21"/>
                <w:szCs w:val="21"/>
                <w:highlight w:val="none"/>
                <w:lang w:eastAsia="zh-CN"/>
              </w:rPr>
              <w:t>：</w:t>
            </w:r>
            <w:r>
              <w:rPr>
                <w:rFonts w:hint="default" w:ascii="Times New Roman" w:hAnsi="Times New Roman" w:eastAsia="宋体" w:cs="Times New Roman"/>
                <w:color w:val="auto"/>
                <w:sz w:val="21"/>
                <w:szCs w:val="21"/>
                <w:lang w:val="en-US" w:eastAsia="zh-CN"/>
              </w:rPr>
              <w:t>厂房外监控点处任意一次浓度限值20mg/m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，监控点处1h平均浓度限值6mg/m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highlight w:val="none"/>
                <w:vertAlign w:val="baseline"/>
                <w:lang w:val="en-US" w:eastAsia="zh-CN"/>
              </w:rPr>
              <w:t>。</w:t>
            </w:r>
          </w:p>
        </w:tc>
      </w:tr>
      <w:tr w14:paraId="440ED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restart"/>
            <w:noWrap w:val="0"/>
            <w:vAlign w:val="center"/>
          </w:tcPr>
          <w:p w14:paraId="14103FE1">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大气环境</w:t>
            </w:r>
          </w:p>
        </w:tc>
        <w:tc>
          <w:tcPr>
            <w:tcW w:w="730" w:type="pct"/>
            <w:vMerge w:val="restart"/>
            <w:noWrap w:val="0"/>
            <w:vAlign w:val="center"/>
          </w:tcPr>
          <w:p w14:paraId="394EE6E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厂界无组织</w:t>
            </w:r>
          </w:p>
        </w:tc>
        <w:tc>
          <w:tcPr>
            <w:tcW w:w="648" w:type="pct"/>
            <w:noWrap w:val="0"/>
            <w:vAlign w:val="center"/>
          </w:tcPr>
          <w:p w14:paraId="4A86882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颗粒物</w:t>
            </w:r>
          </w:p>
        </w:tc>
        <w:tc>
          <w:tcPr>
            <w:tcW w:w="1325" w:type="pct"/>
            <w:vMerge w:val="restart"/>
            <w:noWrap w:val="0"/>
            <w:vAlign w:val="center"/>
          </w:tcPr>
          <w:p w14:paraId="000B07F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color w:val="auto"/>
                <w:sz w:val="21"/>
                <w:szCs w:val="21"/>
                <w:highlight w:val="none"/>
              </w:rPr>
            </w:pPr>
            <w:r>
              <w:rPr>
                <w:rFonts w:hint="default" w:ascii="Times New Roman" w:hAnsi="Times New Roman" w:eastAsia="宋体" w:cs="Times New Roman"/>
                <w:color w:val="auto"/>
                <w:sz w:val="21"/>
                <w:szCs w:val="21"/>
                <w:lang w:val="en-US" w:eastAsia="zh-CN"/>
              </w:rPr>
              <w:t>车间封闭，加强有组织收集</w:t>
            </w:r>
          </w:p>
        </w:tc>
        <w:tc>
          <w:tcPr>
            <w:tcW w:w="1855" w:type="pct"/>
            <w:noWrap w:val="0"/>
            <w:vAlign w:val="center"/>
          </w:tcPr>
          <w:p w14:paraId="451CD6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《大气污染物综合排放标准》（GB16297-1996）表2限值</w:t>
            </w:r>
            <w:r>
              <w:rPr>
                <w:rFonts w:hint="eastAsia" w:cs="Times New Roman"/>
                <w:snapToGrid w:val="0"/>
                <w:color w:val="auto"/>
                <w:kern w:val="0"/>
                <w:sz w:val="21"/>
                <w:szCs w:val="21"/>
                <w:highlight w:val="none"/>
                <w:lang w:val="en-US" w:eastAsia="zh-CN" w:bidi="ar-SA"/>
              </w:rPr>
              <w:t>（</w:t>
            </w:r>
            <w:r>
              <w:rPr>
                <w:rFonts w:hint="eastAsia" w:ascii="Times New Roman" w:hAnsi="Times New Roman" w:eastAsia="宋体" w:cs="Times New Roman"/>
                <w:snapToGrid w:val="0"/>
                <w:color w:val="auto"/>
                <w:kern w:val="0"/>
                <w:sz w:val="21"/>
                <w:szCs w:val="21"/>
                <w:highlight w:val="none"/>
                <w:lang w:val="en-US" w:eastAsia="zh-CN" w:bidi="ar-SA"/>
              </w:rPr>
              <w:t>1.0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p>
        </w:tc>
      </w:tr>
      <w:tr w14:paraId="69BBB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3013AE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sz w:val="21"/>
                <w:szCs w:val="21"/>
              </w:rPr>
            </w:pPr>
          </w:p>
        </w:tc>
        <w:tc>
          <w:tcPr>
            <w:tcW w:w="730" w:type="pct"/>
            <w:vMerge w:val="continue"/>
            <w:noWrap w:val="0"/>
            <w:vAlign w:val="center"/>
          </w:tcPr>
          <w:p w14:paraId="7B751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color w:val="auto"/>
                <w:sz w:val="21"/>
                <w:szCs w:val="21"/>
                <w:highlight w:val="none"/>
                <w:lang w:val="en-US" w:eastAsia="zh-CN"/>
              </w:rPr>
            </w:pPr>
          </w:p>
        </w:tc>
        <w:tc>
          <w:tcPr>
            <w:tcW w:w="648" w:type="pct"/>
            <w:noWrap w:val="0"/>
            <w:vAlign w:val="center"/>
          </w:tcPr>
          <w:p w14:paraId="5C1143E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臭气浓度</w:t>
            </w:r>
          </w:p>
        </w:tc>
        <w:tc>
          <w:tcPr>
            <w:tcW w:w="1325" w:type="pct"/>
            <w:vMerge w:val="continue"/>
            <w:noWrap w:val="0"/>
            <w:vAlign w:val="center"/>
          </w:tcPr>
          <w:p w14:paraId="060F08C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cs="Times New Roman"/>
                <w:color w:val="auto"/>
                <w:sz w:val="21"/>
                <w:szCs w:val="21"/>
                <w:highlight w:val="none"/>
                <w:lang w:val="en-US" w:eastAsia="zh-CN"/>
              </w:rPr>
            </w:pPr>
          </w:p>
        </w:tc>
        <w:tc>
          <w:tcPr>
            <w:tcW w:w="1855" w:type="pct"/>
            <w:noWrap w:val="0"/>
            <w:vAlign w:val="center"/>
          </w:tcPr>
          <w:p w14:paraId="6442FF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color w:val="auto"/>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《恶臭污染物排放标准》（GB14554-93）表1限值</w:t>
            </w:r>
            <w:r>
              <w:rPr>
                <w:rFonts w:hint="eastAsia" w:cs="Times New Roman"/>
                <w:snapToGrid w:val="0"/>
                <w:color w:val="auto"/>
                <w:kern w:val="0"/>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lang w:val="en-US" w:eastAsia="zh-CN"/>
              </w:rPr>
              <w:t>20（无量纲）</w:t>
            </w:r>
            <w:r>
              <w:rPr>
                <w:rFonts w:hint="eastAsia" w:cs="Times New Roman"/>
                <w:snapToGrid w:val="0"/>
                <w:color w:val="auto"/>
                <w:kern w:val="0"/>
                <w:sz w:val="21"/>
                <w:szCs w:val="21"/>
                <w:highlight w:val="none"/>
                <w:lang w:val="en-US" w:eastAsia="zh-CN"/>
              </w:rPr>
              <w:t>）</w:t>
            </w:r>
          </w:p>
        </w:tc>
      </w:tr>
      <w:tr w14:paraId="0A3EE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2F002AB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color w:val="auto"/>
                <w:sz w:val="21"/>
                <w:szCs w:val="21"/>
              </w:rPr>
            </w:pPr>
          </w:p>
        </w:tc>
        <w:tc>
          <w:tcPr>
            <w:tcW w:w="730" w:type="pct"/>
            <w:vMerge w:val="continue"/>
            <w:noWrap w:val="0"/>
            <w:vAlign w:val="center"/>
          </w:tcPr>
          <w:p w14:paraId="6ED0706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color w:val="auto"/>
                <w:sz w:val="21"/>
                <w:szCs w:val="21"/>
              </w:rPr>
            </w:pPr>
          </w:p>
        </w:tc>
        <w:tc>
          <w:tcPr>
            <w:tcW w:w="648" w:type="pct"/>
            <w:noWrap w:val="0"/>
            <w:vAlign w:val="center"/>
          </w:tcPr>
          <w:p w14:paraId="335FBAF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非甲烷总烃</w:t>
            </w:r>
          </w:p>
        </w:tc>
        <w:tc>
          <w:tcPr>
            <w:tcW w:w="1325" w:type="pct"/>
            <w:vMerge w:val="continue"/>
            <w:noWrap w:val="0"/>
            <w:vAlign w:val="center"/>
          </w:tcPr>
          <w:p w14:paraId="391540B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1855" w:type="pct"/>
            <w:noWrap w:val="0"/>
            <w:vAlign w:val="center"/>
          </w:tcPr>
          <w:p w14:paraId="2345111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eastAsia="zh-CN"/>
              </w:rPr>
              <w:t>《工业企业挥发性有机物排放控制标准》</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DB13/2322-2016</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表</w:t>
            </w:r>
            <w:r>
              <w:rPr>
                <w:rFonts w:hint="eastAsia" w:ascii="Times New Roman" w:hAnsi="Times New Roman"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lang w:eastAsia="zh-CN"/>
              </w:rPr>
              <w:t>其他</w:t>
            </w:r>
            <w:r>
              <w:rPr>
                <w:rFonts w:hint="eastAsia" w:ascii="Times New Roman" w:hAnsi="Times New Roman" w:cs="Times New Roman"/>
                <w:color w:val="auto"/>
                <w:kern w:val="0"/>
                <w:sz w:val="21"/>
                <w:szCs w:val="21"/>
                <w:highlight w:val="none"/>
                <w:lang w:val="en-US" w:eastAsia="zh-CN"/>
              </w:rPr>
              <w:t>企业限值要求</w:t>
            </w:r>
            <w:r>
              <w:rPr>
                <w:rFonts w:hint="eastAsia"/>
                <w:color w:val="auto"/>
                <w:kern w:val="0"/>
                <w:sz w:val="21"/>
                <w:szCs w:val="21"/>
                <w:highlight w:val="none"/>
                <w:vertAlign w:val="baseline"/>
                <w:lang w:eastAsia="zh-CN"/>
              </w:rPr>
              <w:t>：</w:t>
            </w:r>
            <w:r>
              <w:rPr>
                <w:rFonts w:hint="eastAsia" w:ascii="Times New Roman" w:hAnsi="Times New Roman"/>
                <w:color w:val="auto"/>
                <w:kern w:val="0"/>
                <w:sz w:val="21"/>
                <w:szCs w:val="21"/>
                <w:highlight w:val="none"/>
                <w:lang w:val="en-US" w:eastAsia="zh-CN"/>
              </w:rPr>
              <w:t>2.0</w:t>
            </w:r>
            <w:r>
              <w:rPr>
                <w:rFonts w:hint="default" w:ascii="Times New Roman" w:hAnsi="Times New Roman"/>
                <w:color w:val="auto"/>
                <w:kern w:val="0"/>
                <w:sz w:val="21"/>
                <w:szCs w:val="21"/>
                <w:highlight w:val="none"/>
              </w:rPr>
              <w:t>mg/m</w:t>
            </w:r>
            <w:r>
              <w:rPr>
                <w:rFonts w:hint="default" w:ascii="Times New Roman" w:hAnsi="Times New Roman"/>
                <w:color w:val="auto"/>
                <w:kern w:val="0"/>
                <w:sz w:val="21"/>
                <w:szCs w:val="21"/>
                <w:highlight w:val="none"/>
                <w:vertAlign w:val="superscript"/>
              </w:rPr>
              <w:t>3</w:t>
            </w:r>
            <w:r>
              <w:rPr>
                <w:rFonts w:hint="eastAsia" w:ascii="Times New Roman" w:hAnsi="Times New Roman"/>
                <w:color w:val="auto"/>
                <w:kern w:val="0"/>
                <w:sz w:val="21"/>
                <w:szCs w:val="21"/>
                <w:highlight w:val="none"/>
                <w:lang w:eastAsia="zh-CN"/>
              </w:rPr>
              <w:t>；</w:t>
            </w:r>
            <w:r>
              <w:rPr>
                <w:rFonts w:hint="eastAsia"/>
                <w:color w:val="auto"/>
                <w:kern w:val="24"/>
                <w:sz w:val="21"/>
                <w:szCs w:val="21"/>
                <w:highlight w:val="none"/>
              </w:rPr>
              <w:t>厂房外监测点</w:t>
            </w:r>
            <w:r>
              <w:rPr>
                <w:rFonts w:hint="default" w:ascii="Times New Roman" w:hAnsi="Times New Roman" w:cs="Times New Roman"/>
                <w:color w:val="auto"/>
                <w:kern w:val="24"/>
                <w:sz w:val="21"/>
                <w:szCs w:val="21"/>
                <w:highlight w:val="none"/>
              </w:rPr>
              <w:t>处1h平均浓度和厂区内任意一次非甲烷总烃浓度执行《挥发性有机物无组织排放控制标准》</w:t>
            </w:r>
            <w:r>
              <w:rPr>
                <w:rFonts w:hint="default" w:ascii="Times New Roman" w:hAnsi="Times New Roman" w:cs="Times New Roman"/>
                <w:color w:val="auto"/>
                <w:kern w:val="24"/>
                <w:sz w:val="21"/>
                <w:szCs w:val="21"/>
                <w:highlight w:val="none"/>
              </w:rPr>
              <w:fldChar w:fldCharType="begin"/>
            </w:r>
            <w:r>
              <w:rPr>
                <w:rFonts w:hint="default" w:ascii="Times New Roman" w:hAnsi="Times New Roman" w:cs="Times New Roman"/>
                <w:color w:val="auto"/>
                <w:kern w:val="24"/>
                <w:sz w:val="21"/>
                <w:szCs w:val="21"/>
                <w:highlight w:val="none"/>
              </w:rPr>
              <w:instrText xml:space="preserve"> HYPERLINK "http://www.mee.gov.cn/ywgz/fgbz/bz/bzwb/dqhjbh/dqgdwrywrwpfbz/201906/W020190606587693632696.pdf" </w:instrText>
            </w:r>
            <w:r>
              <w:rPr>
                <w:rFonts w:hint="default" w:ascii="Times New Roman" w:hAnsi="Times New Roman" w:cs="Times New Roman"/>
                <w:color w:val="auto"/>
                <w:kern w:val="24"/>
                <w:sz w:val="21"/>
                <w:szCs w:val="21"/>
                <w:highlight w:val="none"/>
              </w:rPr>
              <w:fldChar w:fldCharType="separate"/>
            </w:r>
            <w:r>
              <w:rPr>
                <w:rFonts w:hint="default" w:ascii="Times New Roman" w:hAnsi="Times New Roman" w:cs="Times New Roman"/>
                <w:color w:val="auto"/>
                <w:kern w:val="24"/>
                <w:sz w:val="21"/>
                <w:szCs w:val="21"/>
                <w:highlight w:val="none"/>
              </w:rPr>
              <w:t>（GB37822-2019）</w:t>
            </w:r>
            <w:r>
              <w:rPr>
                <w:rFonts w:hint="default" w:ascii="Times New Roman" w:hAnsi="Times New Roman" w:cs="Times New Roman"/>
                <w:color w:val="auto"/>
                <w:kern w:val="24"/>
                <w:sz w:val="21"/>
                <w:szCs w:val="21"/>
                <w:highlight w:val="none"/>
              </w:rPr>
              <w:fldChar w:fldCharType="end"/>
            </w:r>
            <w:r>
              <w:rPr>
                <w:rFonts w:hint="default" w:ascii="Times New Roman" w:hAnsi="Times New Roman" w:cs="Times New Roman"/>
                <w:color w:val="auto"/>
                <w:kern w:val="24"/>
                <w:sz w:val="21"/>
                <w:szCs w:val="21"/>
                <w:highlight w:val="none"/>
              </w:rPr>
              <w:t>表A.1中厂区内非甲烷总烃特别排放限值</w:t>
            </w:r>
            <w:r>
              <w:rPr>
                <w:rFonts w:hint="default" w:ascii="Times New Roman" w:hAnsi="Times New Roman" w:cs="Times New Roman"/>
                <w:color w:val="auto"/>
                <w:kern w:val="24"/>
                <w:sz w:val="21"/>
                <w:szCs w:val="21"/>
                <w:highlight w:val="none"/>
                <w:lang w:eastAsia="zh-CN"/>
              </w:rPr>
              <w:t>：</w:t>
            </w:r>
            <w:r>
              <w:rPr>
                <w:rFonts w:hint="default" w:ascii="Times New Roman" w:hAnsi="Times New Roman" w:eastAsia="宋体" w:cs="Times New Roman"/>
                <w:color w:val="auto"/>
                <w:sz w:val="21"/>
                <w:szCs w:val="21"/>
                <w:lang w:val="en-US" w:eastAsia="zh-CN"/>
              </w:rPr>
              <w:t>厂房外监控点处任意一次浓度限值20mg/m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，监控点处1h平均浓度限值6mg/m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highlight w:val="none"/>
                <w:vertAlign w:val="baseline"/>
                <w:lang w:val="en-US" w:eastAsia="zh-CN"/>
              </w:rPr>
              <w:t>。</w:t>
            </w:r>
          </w:p>
        </w:tc>
      </w:tr>
      <w:tr w14:paraId="6162F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restart"/>
            <w:noWrap w:val="0"/>
            <w:vAlign w:val="center"/>
          </w:tcPr>
          <w:p w14:paraId="4BB968A3">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地表水环境</w:t>
            </w:r>
          </w:p>
        </w:tc>
        <w:tc>
          <w:tcPr>
            <w:tcW w:w="730" w:type="pct"/>
            <w:tcBorders>
              <w:top w:val="single" w:color="auto" w:sz="4" w:space="0"/>
            </w:tcBorders>
            <w:noWrap w:val="0"/>
            <w:vAlign w:val="center"/>
          </w:tcPr>
          <w:p w14:paraId="4F936BB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洗罐废水</w:t>
            </w:r>
          </w:p>
        </w:tc>
        <w:tc>
          <w:tcPr>
            <w:tcW w:w="648" w:type="pct"/>
            <w:noWrap w:val="0"/>
            <w:vAlign w:val="center"/>
          </w:tcPr>
          <w:p w14:paraId="3DF106E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COD、</w:t>
            </w:r>
            <w:r>
              <w:rPr>
                <w:rFonts w:hint="eastAsia" w:cs="Times New Roman"/>
                <w:snapToGrid w:val="0"/>
                <w:color w:val="auto"/>
                <w:kern w:val="0"/>
                <w:sz w:val="21"/>
                <w:szCs w:val="21"/>
                <w:highlight w:val="none"/>
                <w:lang w:val="en-US" w:eastAsia="zh-CN"/>
              </w:rPr>
              <w:t>pH、</w:t>
            </w:r>
            <w:r>
              <w:rPr>
                <w:rFonts w:hint="eastAsia" w:ascii="Times New Roman" w:hAnsi="Times New Roman" w:eastAsia="宋体" w:cs="Times New Roman"/>
                <w:snapToGrid w:val="0"/>
                <w:color w:val="auto"/>
                <w:kern w:val="0"/>
                <w:sz w:val="21"/>
                <w:szCs w:val="21"/>
                <w:highlight w:val="none"/>
                <w:lang w:val="en-US" w:eastAsia="zh-CN"/>
              </w:rPr>
              <w:t>氨氮、SS、BOD</w:t>
            </w:r>
            <w:r>
              <w:rPr>
                <w:rFonts w:hint="eastAsia" w:cs="Times New Roman"/>
                <w:snapToGrid w:val="0"/>
                <w:color w:val="auto"/>
                <w:kern w:val="0"/>
                <w:sz w:val="21"/>
                <w:szCs w:val="21"/>
                <w:highlight w:val="none"/>
                <w:vertAlign w:val="subscript"/>
                <w:lang w:val="en-US" w:eastAsia="zh-CN"/>
              </w:rPr>
              <w:t>5</w:t>
            </w:r>
          </w:p>
        </w:tc>
        <w:tc>
          <w:tcPr>
            <w:tcW w:w="1325" w:type="pct"/>
            <w:noWrap w:val="0"/>
            <w:vAlign w:val="center"/>
          </w:tcPr>
          <w:p w14:paraId="368C9CE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洗罐废水全部回用于湿混工序</w:t>
            </w:r>
          </w:p>
        </w:tc>
        <w:tc>
          <w:tcPr>
            <w:tcW w:w="1855" w:type="pct"/>
            <w:vMerge w:val="restart"/>
            <w:noWrap w:val="0"/>
            <w:vAlign w:val="center"/>
          </w:tcPr>
          <w:p w14:paraId="275288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zh-CN" w:eastAsia="zh-CN" w:bidi="ar-SA"/>
              </w:rPr>
              <w:t>《污水综合排放标准》（GB8978－1996）表4中三级标准，氨氮、总氮、总磷参照《污水排入城镇下水道水质标准》（GB/T31962－2015）中限值要求，同时满足唐山市西郊污水处理厂进水水质</w:t>
            </w:r>
            <w:r>
              <w:rPr>
                <w:rFonts w:hint="eastAsia" w:cs="Times New Roman"/>
                <w:color w:val="auto"/>
                <w:kern w:val="2"/>
                <w:sz w:val="21"/>
                <w:szCs w:val="21"/>
                <w:highlight w:val="none"/>
                <w:lang w:val="zh-CN" w:eastAsia="zh-CN" w:bidi="ar-SA"/>
              </w:rPr>
              <w:t>：</w:t>
            </w:r>
            <w:r>
              <w:rPr>
                <w:rFonts w:hint="eastAsia"/>
                <w:color w:val="auto"/>
                <w:sz w:val="21"/>
                <w:szCs w:val="21"/>
              </w:rPr>
              <w:t>pH：6-9（无量纲），COD：500mg/L，BOD</w:t>
            </w:r>
            <w:r>
              <w:rPr>
                <w:rFonts w:hint="eastAsia"/>
                <w:color w:val="auto"/>
                <w:sz w:val="21"/>
                <w:szCs w:val="21"/>
                <w:vertAlign w:val="subscript"/>
              </w:rPr>
              <w:t>5</w:t>
            </w:r>
            <w:r>
              <w:rPr>
                <w:rFonts w:hint="eastAsia"/>
                <w:color w:val="auto"/>
                <w:sz w:val="21"/>
                <w:szCs w:val="21"/>
              </w:rPr>
              <w:t>：</w:t>
            </w:r>
            <w:r>
              <w:rPr>
                <w:rFonts w:hint="eastAsia"/>
                <w:color w:val="auto"/>
                <w:sz w:val="21"/>
                <w:szCs w:val="21"/>
                <w:lang w:val="en-US" w:eastAsia="zh-CN"/>
              </w:rPr>
              <w:t>3</w:t>
            </w:r>
            <w:r>
              <w:rPr>
                <w:rFonts w:hint="eastAsia"/>
                <w:color w:val="auto"/>
                <w:sz w:val="21"/>
                <w:szCs w:val="21"/>
              </w:rPr>
              <w:t>00mg/L，SS：400mg/L，动植物油：100mg/L，NH</w:t>
            </w:r>
            <w:r>
              <w:rPr>
                <w:rFonts w:hint="eastAsia"/>
                <w:color w:val="auto"/>
                <w:sz w:val="21"/>
                <w:szCs w:val="21"/>
                <w:vertAlign w:val="subscript"/>
              </w:rPr>
              <w:t>3</w:t>
            </w:r>
            <w:r>
              <w:rPr>
                <w:rFonts w:hint="eastAsia"/>
                <w:color w:val="auto"/>
                <w:sz w:val="21"/>
                <w:szCs w:val="21"/>
              </w:rPr>
              <w:t>-N</w:t>
            </w:r>
            <w:r>
              <w:rPr>
                <w:rFonts w:hint="eastAsia"/>
                <w:color w:val="auto"/>
                <w:sz w:val="21"/>
                <w:szCs w:val="21"/>
                <w:lang w:eastAsia="zh-CN"/>
              </w:rPr>
              <w:t>：</w:t>
            </w:r>
            <w:r>
              <w:rPr>
                <w:rFonts w:hint="eastAsia"/>
                <w:color w:val="auto"/>
                <w:sz w:val="21"/>
                <w:szCs w:val="21"/>
                <w:lang w:val="en-US" w:eastAsia="zh-CN"/>
              </w:rPr>
              <w:t>45</w:t>
            </w:r>
            <w:r>
              <w:rPr>
                <w:rFonts w:hint="eastAsia"/>
                <w:color w:val="auto"/>
                <w:sz w:val="21"/>
                <w:szCs w:val="21"/>
              </w:rPr>
              <w:t>mg/L、TP：8mg/L、TN：60mg/L</w:t>
            </w:r>
          </w:p>
        </w:tc>
      </w:tr>
      <w:tr w14:paraId="0F381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527FE7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c>
          <w:tcPr>
            <w:tcW w:w="730" w:type="pct"/>
            <w:tcBorders>
              <w:top w:val="single" w:color="auto" w:sz="4" w:space="0"/>
            </w:tcBorders>
            <w:noWrap w:val="0"/>
            <w:vAlign w:val="center"/>
          </w:tcPr>
          <w:p w14:paraId="51E0532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实验室清洗废水</w:t>
            </w:r>
          </w:p>
        </w:tc>
        <w:tc>
          <w:tcPr>
            <w:tcW w:w="648" w:type="pct"/>
            <w:noWrap w:val="0"/>
            <w:vAlign w:val="center"/>
          </w:tcPr>
          <w:p w14:paraId="65FE219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COD、</w:t>
            </w:r>
            <w:r>
              <w:rPr>
                <w:rFonts w:hint="eastAsia" w:cs="Times New Roman"/>
                <w:snapToGrid w:val="0"/>
                <w:color w:val="auto"/>
                <w:kern w:val="0"/>
                <w:sz w:val="21"/>
                <w:szCs w:val="21"/>
                <w:highlight w:val="none"/>
                <w:lang w:val="en-US" w:eastAsia="zh-CN"/>
              </w:rPr>
              <w:t>pH、</w:t>
            </w:r>
            <w:r>
              <w:rPr>
                <w:rFonts w:hint="eastAsia" w:ascii="Times New Roman" w:hAnsi="Times New Roman" w:eastAsia="宋体" w:cs="Times New Roman"/>
                <w:snapToGrid w:val="0"/>
                <w:color w:val="auto"/>
                <w:kern w:val="0"/>
                <w:sz w:val="21"/>
                <w:szCs w:val="21"/>
                <w:highlight w:val="none"/>
                <w:lang w:val="en-US" w:eastAsia="zh-CN"/>
              </w:rPr>
              <w:t>氨氮、SS、BOD</w:t>
            </w:r>
            <w:r>
              <w:rPr>
                <w:rFonts w:hint="eastAsia" w:cs="Times New Roman"/>
                <w:snapToGrid w:val="0"/>
                <w:color w:val="auto"/>
                <w:kern w:val="0"/>
                <w:sz w:val="21"/>
                <w:szCs w:val="21"/>
                <w:highlight w:val="none"/>
                <w:vertAlign w:val="subscript"/>
                <w:lang w:val="en-US" w:eastAsia="zh-CN"/>
              </w:rPr>
              <w:t>5</w:t>
            </w:r>
          </w:p>
        </w:tc>
        <w:tc>
          <w:tcPr>
            <w:tcW w:w="1325" w:type="pct"/>
            <w:noWrap w:val="0"/>
            <w:vAlign w:val="center"/>
          </w:tcPr>
          <w:p w14:paraId="68C619C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统一收集至污水处理罐中经消毒灭菌处理后</w:t>
            </w:r>
            <w:r>
              <w:rPr>
                <w:rFonts w:hint="eastAsia" w:cs="Times New Roman"/>
                <w:snapToGrid w:val="0"/>
                <w:color w:val="auto"/>
                <w:kern w:val="0"/>
                <w:sz w:val="21"/>
                <w:szCs w:val="21"/>
                <w:highlight w:val="none"/>
                <w:lang w:val="en-US" w:eastAsia="zh-CN"/>
              </w:rPr>
              <w:t>用于喷雾干燥工序配料</w:t>
            </w:r>
          </w:p>
        </w:tc>
        <w:tc>
          <w:tcPr>
            <w:tcW w:w="1855" w:type="pct"/>
            <w:vMerge w:val="continue"/>
            <w:noWrap w:val="0"/>
            <w:vAlign w:val="center"/>
          </w:tcPr>
          <w:p w14:paraId="239092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r>
      <w:tr w14:paraId="4AE6F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65F8CA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c>
          <w:tcPr>
            <w:tcW w:w="730" w:type="pct"/>
            <w:tcBorders>
              <w:top w:val="single" w:color="auto" w:sz="4" w:space="0"/>
            </w:tcBorders>
            <w:noWrap w:val="0"/>
            <w:vAlign w:val="center"/>
          </w:tcPr>
          <w:p w14:paraId="6092B6F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水膜除尘塔排水</w:t>
            </w:r>
          </w:p>
        </w:tc>
        <w:tc>
          <w:tcPr>
            <w:tcW w:w="648" w:type="pct"/>
            <w:vMerge w:val="restart"/>
            <w:noWrap w:val="0"/>
            <w:vAlign w:val="center"/>
          </w:tcPr>
          <w:p w14:paraId="4E02974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COD、</w:t>
            </w:r>
            <w:r>
              <w:rPr>
                <w:rFonts w:hint="eastAsia" w:cs="Times New Roman"/>
                <w:snapToGrid w:val="0"/>
                <w:color w:val="auto"/>
                <w:kern w:val="0"/>
                <w:sz w:val="21"/>
                <w:szCs w:val="21"/>
                <w:highlight w:val="none"/>
                <w:lang w:val="en-US" w:eastAsia="zh-CN"/>
              </w:rPr>
              <w:t>pH、</w:t>
            </w:r>
            <w:r>
              <w:rPr>
                <w:rFonts w:hint="eastAsia" w:ascii="Times New Roman" w:hAnsi="Times New Roman" w:eastAsia="宋体" w:cs="Times New Roman"/>
                <w:snapToGrid w:val="0"/>
                <w:color w:val="auto"/>
                <w:kern w:val="0"/>
                <w:sz w:val="21"/>
                <w:szCs w:val="21"/>
                <w:highlight w:val="none"/>
                <w:lang w:val="en-US" w:eastAsia="zh-CN"/>
              </w:rPr>
              <w:t>氨氮、SS、BOD</w:t>
            </w:r>
            <w:r>
              <w:rPr>
                <w:rFonts w:hint="eastAsia" w:cs="Times New Roman"/>
                <w:snapToGrid w:val="0"/>
                <w:color w:val="auto"/>
                <w:kern w:val="0"/>
                <w:sz w:val="21"/>
                <w:szCs w:val="21"/>
                <w:highlight w:val="none"/>
                <w:vertAlign w:val="subscript"/>
                <w:lang w:val="en-US" w:eastAsia="zh-CN"/>
              </w:rPr>
              <w:t>5</w:t>
            </w:r>
          </w:p>
        </w:tc>
        <w:tc>
          <w:tcPr>
            <w:tcW w:w="1325" w:type="pct"/>
            <w:vMerge w:val="restart"/>
            <w:noWrap w:val="0"/>
            <w:vAlign w:val="center"/>
          </w:tcPr>
          <w:p w14:paraId="5CC04D8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定期排至沉淀罐沉淀后上清液、沉淀物压滤水分别回用于除味塔和水膜除尘塔补水</w:t>
            </w:r>
          </w:p>
        </w:tc>
        <w:tc>
          <w:tcPr>
            <w:tcW w:w="1855" w:type="pct"/>
            <w:vMerge w:val="continue"/>
            <w:noWrap w:val="0"/>
            <w:vAlign w:val="center"/>
          </w:tcPr>
          <w:p w14:paraId="626D2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r>
      <w:tr w14:paraId="59178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73DDD3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c>
          <w:tcPr>
            <w:tcW w:w="730" w:type="pct"/>
            <w:tcBorders>
              <w:top w:val="single" w:color="auto" w:sz="4" w:space="0"/>
            </w:tcBorders>
            <w:noWrap w:val="0"/>
            <w:vAlign w:val="center"/>
          </w:tcPr>
          <w:p w14:paraId="5BCB5C3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除味塔定排水</w:t>
            </w:r>
          </w:p>
        </w:tc>
        <w:tc>
          <w:tcPr>
            <w:tcW w:w="648" w:type="pct"/>
            <w:vMerge w:val="continue"/>
            <w:noWrap w:val="0"/>
            <w:vAlign w:val="center"/>
          </w:tcPr>
          <w:p w14:paraId="774FB62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325" w:type="pct"/>
            <w:vMerge w:val="continue"/>
            <w:noWrap w:val="0"/>
            <w:vAlign w:val="center"/>
          </w:tcPr>
          <w:p w14:paraId="7373100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855" w:type="pct"/>
            <w:vMerge w:val="continue"/>
            <w:noWrap w:val="0"/>
            <w:vAlign w:val="center"/>
          </w:tcPr>
          <w:p w14:paraId="41A5B9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r>
      <w:tr w14:paraId="23C52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3104538E">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730" w:type="pct"/>
            <w:tcBorders>
              <w:top w:val="single" w:color="auto" w:sz="4" w:space="0"/>
            </w:tcBorders>
            <w:noWrap w:val="0"/>
            <w:vAlign w:val="center"/>
          </w:tcPr>
          <w:p w14:paraId="6E1DB19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生活污水</w:t>
            </w:r>
          </w:p>
        </w:tc>
        <w:tc>
          <w:tcPr>
            <w:tcW w:w="648" w:type="pct"/>
            <w:noWrap w:val="0"/>
            <w:vAlign w:val="center"/>
          </w:tcPr>
          <w:p w14:paraId="7A9DA49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COD、氨氮、SS、BOD</w:t>
            </w:r>
            <w:r>
              <w:rPr>
                <w:rFonts w:hint="eastAsia" w:cs="Times New Roman"/>
                <w:snapToGrid w:val="0"/>
                <w:color w:val="auto"/>
                <w:kern w:val="0"/>
                <w:sz w:val="21"/>
                <w:szCs w:val="21"/>
                <w:highlight w:val="none"/>
                <w:vertAlign w:val="subscript"/>
                <w:lang w:val="en-US" w:eastAsia="zh-CN"/>
              </w:rPr>
              <w:t>5</w:t>
            </w:r>
            <w:r>
              <w:rPr>
                <w:rFonts w:hint="eastAsia" w:ascii="Times New Roman" w:hAnsi="Times New Roman" w:eastAsia="宋体" w:cs="Times New Roman"/>
                <w:snapToGrid w:val="0"/>
                <w:color w:val="auto"/>
                <w:kern w:val="0"/>
                <w:sz w:val="21"/>
                <w:szCs w:val="21"/>
                <w:highlight w:val="none"/>
                <w:lang w:val="en-US" w:eastAsia="zh-CN"/>
              </w:rPr>
              <w:t>、动植物油</w:t>
            </w:r>
          </w:p>
        </w:tc>
        <w:tc>
          <w:tcPr>
            <w:tcW w:w="1325" w:type="pct"/>
            <w:noWrap w:val="0"/>
            <w:vAlign w:val="center"/>
          </w:tcPr>
          <w:p w14:paraId="587B085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排入市政管网</w:t>
            </w:r>
            <w:r>
              <w:rPr>
                <w:rFonts w:hint="eastAsia" w:cs="Times New Roman"/>
                <w:snapToGrid w:val="0"/>
                <w:color w:val="auto"/>
                <w:kern w:val="0"/>
                <w:sz w:val="21"/>
                <w:szCs w:val="21"/>
                <w:highlight w:val="none"/>
                <w:lang w:val="en-US" w:eastAsia="zh-CN"/>
              </w:rPr>
              <w:t>，最终进入唐山市西郊污水处理厂处理</w:t>
            </w:r>
          </w:p>
        </w:tc>
        <w:tc>
          <w:tcPr>
            <w:tcW w:w="1855" w:type="pct"/>
            <w:vMerge w:val="continue"/>
            <w:noWrap w:val="0"/>
            <w:vAlign w:val="center"/>
          </w:tcPr>
          <w:p w14:paraId="535246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788B8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671DD004">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声环境</w:t>
            </w:r>
          </w:p>
        </w:tc>
        <w:tc>
          <w:tcPr>
            <w:tcW w:w="730" w:type="pct"/>
            <w:noWrap w:val="0"/>
            <w:vAlign w:val="center"/>
          </w:tcPr>
          <w:p w14:paraId="0373DE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1"/>
                <w:szCs w:val="21"/>
                <w:highlight w:val="none"/>
              </w:rPr>
            </w:pPr>
            <w:r>
              <w:rPr>
                <w:rFonts w:hint="default"/>
                <w:color w:val="auto"/>
                <w:sz w:val="21"/>
                <w:szCs w:val="21"/>
                <w:highlight w:val="none"/>
              </w:rPr>
              <w:t>机械设备及风机</w:t>
            </w:r>
            <w:r>
              <w:rPr>
                <w:rFonts w:hint="eastAsia"/>
                <w:color w:val="auto"/>
                <w:sz w:val="21"/>
                <w:szCs w:val="21"/>
                <w:highlight w:val="none"/>
                <w:lang w:val="en-US" w:eastAsia="zh-CN"/>
              </w:rPr>
              <w:t>等</w:t>
            </w:r>
            <w:r>
              <w:rPr>
                <w:rFonts w:hint="default"/>
                <w:color w:val="auto"/>
                <w:sz w:val="21"/>
                <w:szCs w:val="21"/>
                <w:highlight w:val="none"/>
              </w:rPr>
              <w:t>运行噪声</w:t>
            </w:r>
          </w:p>
        </w:tc>
        <w:tc>
          <w:tcPr>
            <w:tcW w:w="648" w:type="pct"/>
            <w:noWrap w:val="0"/>
            <w:vAlign w:val="center"/>
          </w:tcPr>
          <w:p w14:paraId="7F9D05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1"/>
                <w:szCs w:val="21"/>
                <w:highlight w:val="none"/>
              </w:rPr>
            </w:pPr>
            <w:r>
              <w:rPr>
                <w:rFonts w:hint="default"/>
                <w:color w:val="auto"/>
                <w:sz w:val="21"/>
                <w:szCs w:val="21"/>
                <w:highlight w:val="none"/>
              </w:rPr>
              <w:t>连续等效A声级</w:t>
            </w:r>
          </w:p>
        </w:tc>
        <w:tc>
          <w:tcPr>
            <w:tcW w:w="1325" w:type="pct"/>
            <w:noWrap w:val="0"/>
            <w:vAlign w:val="center"/>
          </w:tcPr>
          <w:p w14:paraId="38C1DB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1"/>
                <w:szCs w:val="21"/>
                <w:highlight w:val="none"/>
              </w:rPr>
            </w:pPr>
            <w:r>
              <w:rPr>
                <w:rFonts w:hint="default"/>
                <w:color w:val="auto"/>
                <w:sz w:val="21"/>
                <w:szCs w:val="21"/>
                <w:highlight w:val="none"/>
                <w:lang w:bidi="ar"/>
              </w:rPr>
              <w:t>置于封闭</w:t>
            </w:r>
            <w:r>
              <w:rPr>
                <w:rFonts w:hint="eastAsia"/>
                <w:color w:val="auto"/>
                <w:sz w:val="21"/>
                <w:szCs w:val="21"/>
                <w:highlight w:val="none"/>
                <w:lang w:eastAsia="zh-CN" w:bidi="ar"/>
              </w:rPr>
              <w:t>试验车间</w:t>
            </w:r>
            <w:r>
              <w:rPr>
                <w:rFonts w:hint="default"/>
                <w:color w:val="auto"/>
                <w:sz w:val="21"/>
                <w:szCs w:val="21"/>
                <w:highlight w:val="none"/>
                <w:lang w:bidi="ar"/>
              </w:rPr>
              <w:t>内，基础加装减振垫</w:t>
            </w:r>
          </w:p>
        </w:tc>
        <w:tc>
          <w:tcPr>
            <w:tcW w:w="1855" w:type="pct"/>
            <w:noWrap w:val="0"/>
            <w:vAlign w:val="center"/>
          </w:tcPr>
          <w:p w14:paraId="385D89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default"/>
                <w:color w:val="auto"/>
                <w:sz w:val="21"/>
                <w:szCs w:val="21"/>
                <w:highlight w:val="none"/>
              </w:rPr>
              <w:t>《工业企业厂界环境噪声排放标准》（GB12348-2008）</w:t>
            </w:r>
            <w:r>
              <w:rPr>
                <w:rFonts w:hint="eastAsia"/>
                <w:color w:val="auto"/>
                <w:sz w:val="21"/>
                <w:szCs w:val="21"/>
                <w:highlight w:val="none"/>
                <w:lang w:val="en-US" w:eastAsia="zh-CN"/>
              </w:rPr>
              <w:t>3</w:t>
            </w:r>
            <w:r>
              <w:rPr>
                <w:rFonts w:hint="default"/>
                <w:color w:val="auto"/>
                <w:sz w:val="21"/>
                <w:szCs w:val="21"/>
                <w:highlight w:val="none"/>
              </w:rPr>
              <w:t>类标准</w:t>
            </w:r>
            <w:r>
              <w:rPr>
                <w:rFonts w:hint="eastAsia"/>
                <w:color w:val="auto"/>
                <w:sz w:val="21"/>
                <w:szCs w:val="21"/>
                <w:highlight w:val="none"/>
                <w:lang w:eastAsia="zh-CN"/>
              </w:rPr>
              <w:t>：</w:t>
            </w:r>
            <w:r>
              <w:rPr>
                <w:rFonts w:hint="eastAsia"/>
                <w:color w:val="auto"/>
                <w:sz w:val="21"/>
                <w:szCs w:val="21"/>
                <w:highlight w:val="none"/>
                <w:lang w:val="en-US" w:eastAsia="zh-CN"/>
              </w:rPr>
              <w:t>昼间65dB（A）、夜间55dB（A）</w:t>
            </w:r>
          </w:p>
        </w:tc>
      </w:tr>
      <w:tr w14:paraId="097E3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051549EE">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电磁辐射</w:t>
            </w:r>
          </w:p>
        </w:tc>
        <w:tc>
          <w:tcPr>
            <w:tcW w:w="4559" w:type="pct"/>
            <w:gridSpan w:val="4"/>
            <w:noWrap w:val="0"/>
            <w:vAlign w:val="center"/>
          </w:tcPr>
          <w:p w14:paraId="04DE80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不涉及</w:t>
            </w:r>
          </w:p>
        </w:tc>
      </w:tr>
      <w:tr w14:paraId="72CA9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58C9BE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color w:val="auto"/>
                <w:sz w:val="24"/>
                <w:szCs w:val="24"/>
                <w:highlight w:val="none"/>
              </w:rPr>
            </w:pPr>
            <w:r>
              <w:rPr>
                <w:rFonts w:hint="default"/>
                <w:color w:val="auto"/>
                <w:sz w:val="24"/>
                <w:szCs w:val="24"/>
                <w:highlight w:val="none"/>
              </w:rPr>
              <w:t>固体废物</w:t>
            </w:r>
          </w:p>
        </w:tc>
        <w:tc>
          <w:tcPr>
            <w:tcW w:w="4559" w:type="pct"/>
            <w:gridSpan w:val="4"/>
            <w:noWrap w:val="0"/>
            <w:vAlign w:val="center"/>
          </w:tcPr>
          <w:p w14:paraId="03A60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一般</w:t>
            </w:r>
            <w:r>
              <w:rPr>
                <w:rFonts w:hint="eastAsia" w:cs="Times New Roman"/>
                <w:color w:val="auto"/>
                <w:sz w:val="24"/>
                <w:szCs w:val="24"/>
                <w:highlight w:val="none"/>
                <w:lang w:val="en-US" w:eastAsia="zh-CN"/>
              </w:rPr>
              <w:t>固体废物</w:t>
            </w:r>
          </w:p>
          <w:p w14:paraId="7D0CDB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废包装</w:t>
            </w:r>
            <w:r>
              <w:rPr>
                <w:rFonts w:hint="default" w:ascii="Times New Roman" w:hAnsi="Times New Roman" w:eastAsia="宋体" w:cs="Times New Roman"/>
                <w:color w:val="auto"/>
                <w:sz w:val="24"/>
                <w:szCs w:val="24"/>
                <w:highlight w:val="none"/>
                <w:lang w:val="en-US" w:eastAsia="zh-CN"/>
              </w:rPr>
              <w:t>物暂存一般固废暂存区，定期外售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风选杂物</w:t>
            </w:r>
            <w:r>
              <w:rPr>
                <w:rFonts w:hint="default" w:ascii="Times New Roman" w:hAnsi="Times New Roman" w:eastAsia="宋体" w:cs="Times New Roman"/>
                <w:color w:val="auto"/>
                <w:sz w:val="24"/>
                <w:szCs w:val="24"/>
                <w:highlight w:val="none"/>
                <w:lang w:val="en-US" w:eastAsia="zh-CN"/>
              </w:rPr>
              <w:t>袋装后暂存一般固废暂存区，定期外售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磁性杂物</w:t>
            </w:r>
            <w:r>
              <w:rPr>
                <w:rFonts w:hint="default" w:ascii="Times New Roman" w:hAnsi="Times New Roman" w:eastAsia="宋体" w:cs="Times New Roman"/>
                <w:color w:val="auto"/>
                <w:sz w:val="24"/>
                <w:szCs w:val="24"/>
                <w:highlight w:val="none"/>
                <w:lang w:val="en-US" w:eastAsia="zh-CN"/>
              </w:rPr>
              <w:t>袋装后暂存一般固废暂存区，定期外售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板框压滤物料</w:t>
            </w:r>
            <w:r>
              <w:rPr>
                <w:rFonts w:hint="default" w:ascii="Times New Roman" w:hAnsi="Times New Roman" w:eastAsia="宋体" w:cs="Times New Roman"/>
                <w:color w:val="auto"/>
                <w:sz w:val="24"/>
                <w:szCs w:val="24"/>
                <w:highlight w:val="none"/>
                <w:lang w:eastAsia="zh-CN"/>
              </w:rPr>
              <w:t>集中收集后</w:t>
            </w:r>
            <w:r>
              <w:rPr>
                <w:rFonts w:hint="default" w:ascii="Times New Roman" w:hAnsi="Times New Roman" w:eastAsia="宋体" w:cs="Times New Roman"/>
                <w:color w:val="auto"/>
                <w:sz w:val="24"/>
                <w:szCs w:val="24"/>
                <w:highlight w:val="none"/>
                <w:lang w:val="en-US" w:eastAsia="zh-CN"/>
              </w:rPr>
              <w:t>回用于</w:t>
            </w:r>
            <w:r>
              <w:rPr>
                <w:rFonts w:hint="eastAsia" w:cs="Times New Roman"/>
                <w:color w:val="auto"/>
                <w:sz w:val="24"/>
                <w:szCs w:val="24"/>
                <w:highlight w:val="none"/>
                <w:lang w:val="en-US" w:eastAsia="zh-CN"/>
              </w:rPr>
              <w:t>试验</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除尘灰集中收集后</w:t>
            </w:r>
            <w:r>
              <w:rPr>
                <w:rFonts w:hint="default" w:ascii="Times New Roman" w:hAnsi="Times New Roman" w:eastAsia="宋体" w:cs="Times New Roman"/>
                <w:color w:val="auto"/>
                <w:sz w:val="24"/>
                <w:szCs w:val="24"/>
                <w:highlight w:val="none"/>
                <w:lang w:val="en-US" w:eastAsia="zh-CN"/>
              </w:rPr>
              <w:t>回用于</w:t>
            </w:r>
            <w:r>
              <w:rPr>
                <w:rFonts w:hint="eastAsia" w:cs="Times New Roman"/>
                <w:color w:val="auto"/>
                <w:sz w:val="24"/>
                <w:szCs w:val="24"/>
                <w:highlight w:val="none"/>
                <w:lang w:val="en-US" w:eastAsia="zh-CN"/>
              </w:rPr>
              <w:t>试验</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废布袋集中收集后</w:t>
            </w:r>
            <w:r>
              <w:rPr>
                <w:rFonts w:hint="default" w:ascii="Times New Roman" w:hAnsi="Times New Roman" w:eastAsia="宋体" w:cs="Times New Roman"/>
                <w:color w:val="auto"/>
                <w:sz w:val="24"/>
                <w:szCs w:val="24"/>
                <w:highlight w:val="none"/>
                <w:lang w:val="en-US" w:eastAsia="zh-CN"/>
              </w:rPr>
              <w:t>由厂家回收</w:t>
            </w:r>
            <w:r>
              <w:rPr>
                <w:rFonts w:hint="eastAsia" w:cs="Times New Roman"/>
                <w:color w:val="auto"/>
                <w:sz w:val="24"/>
                <w:szCs w:val="24"/>
                <w:highlight w:val="none"/>
                <w:lang w:val="en-US" w:eastAsia="zh-CN"/>
              </w:rPr>
              <w:t>。</w:t>
            </w:r>
          </w:p>
          <w:p w14:paraId="693CB8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eastAsia="宋体"/>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rPr>
              <w:t>生活垃圾</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袋装化，集中收集，</w:t>
            </w:r>
            <w:r>
              <w:rPr>
                <w:rFonts w:hint="eastAsia" w:cs="Times New Roman"/>
                <w:color w:val="auto"/>
                <w:sz w:val="24"/>
                <w:szCs w:val="24"/>
                <w:highlight w:val="none"/>
                <w:lang w:val="en-US" w:eastAsia="zh-CN"/>
              </w:rPr>
              <w:t>委托</w:t>
            </w:r>
            <w:r>
              <w:rPr>
                <w:rFonts w:hint="default" w:ascii="Times New Roman" w:hAnsi="Times New Roman" w:eastAsia="宋体" w:cs="Times New Roman"/>
                <w:color w:val="auto"/>
                <w:sz w:val="24"/>
                <w:szCs w:val="24"/>
                <w:highlight w:val="none"/>
                <w:lang w:val="en-US" w:eastAsia="zh-CN"/>
              </w:rPr>
              <w:t>环卫部门指定垃圾处理点统一处理。</w:t>
            </w:r>
          </w:p>
          <w:p w14:paraId="173026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rPr>
              <w:t>危险废物</w:t>
            </w:r>
          </w:p>
          <w:p w14:paraId="7E7C43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olor w:val="auto"/>
                <w:sz w:val="24"/>
                <w:szCs w:val="24"/>
                <w:highlight w:val="none"/>
              </w:rPr>
            </w:pPr>
            <w:r>
              <w:rPr>
                <w:rFonts w:hint="eastAsia" w:cs="Times New Roman"/>
                <w:color w:val="auto"/>
                <w:sz w:val="24"/>
                <w:szCs w:val="24"/>
                <w:highlight w:val="none"/>
                <w:lang w:val="en-US" w:eastAsia="zh-CN"/>
              </w:rPr>
              <w:t>菌体</w:t>
            </w:r>
            <w:r>
              <w:rPr>
                <w:rFonts w:hint="eastAsia" w:ascii="Times New Roman" w:hAnsi="Times New Roman" w:eastAsia="宋体" w:cs="Times New Roman"/>
                <w:color w:val="auto"/>
                <w:sz w:val="24"/>
                <w:szCs w:val="24"/>
                <w:highlight w:val="none"/>
                <w:lang w:eastAsia="zh-CN"/>
              </w:rPr>
              <w:t>发酵工序产生的废弃培养基、</w:t>
            </w:r>
            <w:r>
              <w:rPr>
                <w:rFonts w:hint="eastAsia" w:ascii="Times New Roman" w:hAnsi="Times New Roman" w:eastAsia="宋体" w:cs="Times New Roman"/>
                <w:color w:val="auto"/>
                <w:sz w:val="24"/>
                <w:szCs w:val="24"/>
                <w:highlight w:val="none"/>
                <w:lang w:val="en-US" w:eastAsia="zh-CN"/>
              </w:rPr>
              <w:t>废试剂瓶、实验室废液，活性炭吸附装置产生的废活性炭、</w:t>
            </w:r>
            <w:r>
              <w:rPr>
                <w:rFonts w:hint="eastAsia" w:ascii="Times New Roman" w:hAnsi="Times New Roman" w:eastAsia="宋体" w:cs="Times New Roman"/>
                <w:color w:val="auto"/>
                <w:sz w:val="24"/>
                <w:szCs w:val="24"/>
                <w:highlight w:val="none"/>
                <w:lang w:eastAsia="zh-CN"/>
              </w:rPr>
              <w:t>设备维护产生的废润滑油、废液压油和废油桶</w:t>
            </w:r>
            <w:r>
              <w:rPr>
                <w:rFonts w:hint="default" w:ascii="Times New Roman" w:hAnsi="Times New Roman" w:eastAsia="宋体" w:cs="Times New Roman"/>
                <w:color w:val="auto"/>
                <w:sz w:val="24"/>
                <w:szCs w:val="24"/>
                <w:highlight w:val="none"/>
              </w:rPr>
              <w:t>，暂存于危险废物暂存间，定期交有资质单位处置</w:t>
            </w:r>
            <w:r>
              <w:rPr>
                <w:rFonts w:hint="eastAsia" w:ascii="Times New Roman" w:hAnsi="Times New Roman" w:eastAsia="宋体" w:cs="Times New Roman"/>
                <w:color w:val="auto"/>
                <w:sz w:val="24"/>
                <w:szCs w:val="24"/>
                <w:highlight w:val="none"/>
              </w:rPr>
              <w:t>。</w:t>
            </w:r>
          </w:p>
        </w:tc>
      </w:tr>
      <w:tr w14:paraId="705AA5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6B3673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土壤及地下水污染防治措施</w:t>
            </w:r>
          </w:p>
        </w:tc>
        <w:tc>
          <w:tcPr>
            <w:tcW w:w="4559" w:type="pct"/>
            <w:gridSpan w:val="4"/>
            <w:noWrap w:val="0"/>
            <w:vAlign w:val="center"/>
          </w:tcPr>
          <w:p w14:paraId="715591D7">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0" w:right="0" w:rightChars="0" w:firstLine="480" w:firstLineChars="200"/>
              <w:textAlignment w:val="auto"/>
              <w:rPr>
                <w:rFonts w:hint="eastAsia"/>
                <w:color w:val="auto"/>
                <w:kern w:val="0"/>
                <w:sz w:val="24"/>
                <w:szCs w:val="24"/>
                <w:highlight w:val="none"/>
              </w:rPr>
            </w:pPr>
            <w:r>
              <w:rPr>
                <w:rFonts w:hint="eastAsia"/>
                <w:color w:val="auto"/>
                <w:kern w:val="0"/>
                <w:sz w:val="24"/>
                <w:szCs w:val="24"/>
                <w:highlight w:val="none"/>
              </w:rPr>
              <w:t>危废间及罐区和围堰为重点防渗区，</w:t>
            </w:r>
            <w:r>
              <w:rPr>
                <w:rFonts w:hint="eastAsia"/>
                <w:color w:val="auto"/>
                <w:kern w:val="0"/>
                <w:sz w:val="24"/>
                <w:szCs w:val="24"/>
                <w:highlight w:val="none"/>
                <w:lang w:val="en-US" w:eastAsia="zh-CN"/>
              </w:rPr>
              <w:t>试验车间内</w:t>
            </w:r>
            <w:r>
              <w:rPr>
                <w:rFonts w:hint="eastAsia"/>
                <w:color w:val="auto"/>
                <w:kern w:val="0"/>
                <w:sz w:val="24"/>
                <w:szCs w:val="24"/>
                <w:highlight w:val="none"/>
              </w:rPr>
              <w:t>其他区域为一般防渗区</w:t>
            </w:r>
            <w:r>
              <w:rPr>
                <w:rFonts w:hint="eastAsia"/>
                <w:color w:val="auto"/>
                <w:kern w:val="0"/>
                <w:sz w:val="24"/>
                <w:szCs w:val="24"/>
                <w:highlight w:val="none"/>
                <w:lang w:eastAsia="zh-CN"/>
              </w:rPr>
              <w:t>，厂区内车辆通道、</w:t>
            </w:r>
            <w:r>
              <w:rPr>
                <w:rFonts w:hint="eastAsia"/>
                <w:color w:val="auto"/>
                <w:kern w:val="0"/>
                <w:sz w:val="24"/>
                <w:szCs w:val="24"/>
                <w:highlight w:val="none"/>
                <w:lang w:val="en-US" w:eastAsia="zh-CN"/>
              </w:rPr>
              <w:t>办公区</w:t>
            </w:r>
            <w:r>
              <w:rPr>
                <w:rFonts w:hint="eastAsia"/>
                <w:color w:val="auto"/>
                <w:kern w:val="0"/>
                <w:sz w:val="24"/>
                <w:szCs w:val="24"/>
                <w:highlight w:val="none"/>
                <w:lang w:eastAsia="zh-CN"/>
              </w:rPr>
              <w:t>等非生产区域</w:t>
            </w:r>
            <w:r>
              <w:rPr>
                <w:rFonts w:hint="eastAsia"/>
                <w:color w:val="auto"/>
                <w:kern w:val="0"/>
                <w:sz w:val="24"/>
                <w:szCs w:val="24"/>
                <w:highlight w:val="none"/>
                <w:lang w:val="en-US" w:eastAsia="zh-CN"/>
              </w:rPr>
              <w:t>为简单</w:t>
            </w:r>
            <w:r>
              <w:rPr>
                <w:rFonts w:hint="eastAsia"/>
                <w:color w:val="auto"/>
                <w:kern w:val="0"/>
                <w:sz w:val="24"/>
                <w:szCs w:val="24"/>
                <w:highlight w:val="none"/>
              </w:rPr>
              <w:t>防渗区。</w:t>
            </w:r>
          </w:p>
          <w:p w14:paraId="5755DB57">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0" w:right="0" w:rightChars="0"/>
              <w:textAlignment w:val="auto"/>
              <w:rPr>
                <w:rFonts w:hint="eastAsia"/>
                <w:color w:val="auto"/>
                <w:kern w:val="0"/>
                <w:sz w:val="24"/>
                <w:szCs w:val="24"/>
                <w:highlight w:val="none"/>
              </w:rPr>
            </w:pPr>
            <w:r>
              <w:rPr>
                <w:rFonts w:hint="eastAsia"/>
                <w:color w:val="auto"/>
                <w:kern w:val="0"/>
                <w:sz w:val="24"/>
                <w:szCs w:val="24"/>
                <w:highlight w:val="none"/>
              </w:rPr>
              <w:t>（1）重点防渗区：危废间可满足渗透系数≤10</w:t>
            </w:r>
            <w:r>
              <w:rPr>
                <w:rFonts w:hint="eastAsia"/>
                <w:color w:val="auto"/>
                <w:kern w:val="0"/>
                <w:sz w:val="24"/>
                <w:szCs w:val="24"/>
                <w:highlight w:val="none"/>
                <w:vertAlign w:val="superscript"/>
              </w:rPr>
              <w:t>-10</w:t>
            </w:r>
            <w:r>
              <w:rPr>
                <w:rFonts w:hint="eastAsia"/>
                <w:color w:val="auto"/>
                <w:kern w:val="0"/>
                <w:sz w:val="24"/>
                <w:szCs w:val="24"/>
                <w:highlight w:val="none"/>
              </w:rPr>
              <w:t>cm/s要求；罐区和围堰做重点防渗处理，包含地面和裙角做好防渗处理，须满足等效黏土防渗层Mb≥6.0m，渗透系数≤10</w:t>
            </w:r>
            <w:r>
              <w:rPr>
                <w:rFonts w:hint="eastAsia"/>
                <w:color w:val="auto"/>
                <w:kern w:val="0"/>
                <w:sz w:val="24"/>
                <w:szCs w:val="24"/>
                <w:highlight w:val="none"/>
                <w:vertAlign w:val="superscript"/>
              </w:rPr>
              <w:t>-7</w:t>
            </w:r>
            <w:r>
              <w:rPr>
                <w:rFonts w:hint="eastAsia"/>
                <w:color w:val="auto"/>
                <w:kern w:val="0"/>
                <w:sz w:val="24"/>
                <w:szCs w:val="24"/>
                <w:highlight w:val="none"/>
              </w:rPr>
              <w:t>cm/s。车间内设备下方设置铁质焊接托盘，无缝隙，不渗漏，确保废矿物油不落地。</w:t>
            </w:r>
          </w:p>
          <w:p w14:paraId="1EAB7665">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0" w:right="0" w:rightChars="0"/>
              <w:textAlignment w:val="auto"/>
              <w:rPr>
                <w:rFonts w:hint="eastAsia"/>
                <w:color w:val="auto"/>
                <w:kern w:val="0"/>
                <w:sz w:val="24"/>
                <w:szCs w:val="24"/>
                <w:highlight w:val="none"/>
              </w:rPr>
            </w:pPr>
            <w:r>
              <w:rPr>
                <w:rFonts w:hint="eastAsia"/>
                <w:color w:val="auto"/>
                <w:kern w:val="0"/>
                <w:sz w:val="24"/>
                <w:szCs w:val="24"/>
                <w:highlight w:val="none"/>
              </w:rPr>
              <w:t>（2）一般防渗区：</w:t>
            </w:r>
            <w:r>
              <w:rPr>
                <w:rFonts w:hint="eastAsia"/>
                <w:color w:val="auto"/>
                <w:kern w:val="0"/>
                <w:sz w:val="24"/>
                <w:szCs w:val="24"/>
                <w:highlight w:val="none"/>
                <w:lang w:eastAsia="zh-CN"/>
              </w:rPr>
              <w:t>试验车间</w:t>
            </w:r>
            <w:r>
              <w:rPr>
                <w:rFonts w:hint="eastAsia"/>
                <w:color w:val="auto"/>
                <w:kern w:val="0"/>
                <w:sz w:val="24"/>
                <w:szCs w:val="24"/>
                <w:highlight w:val="none"/>
              </w:rPr>
              <w:t>其他区域进行基础防渗处理，需满足等效黏土防渗层Mb≥1.5m，K≤1×10</w:t>
            </w:r>
            <w:r>
              <w:rPr>
                <w:rFonts w:hint="eastAsia"/>
                <w:color w:val="auto"/>
                <w:kern w:val="0"/>
                <w:sz w:val="24"/>
                <w:szCs w:val="24"/>
                <w:highlight w:val="none"/>
                <w:vertAlign w:val="superscript"/>
              </w:rPr>
              <w:t>-7</w:t>
            </w:r>
            <w:r>
              <w:rPr>
                <w:rFonts w:hint="eastAsia"/>
                <w:color w:val="auto"/>
                <w:kern w:val="0"/>
                <w:sz w:val="24"/>
                <w:szCs w:val="24"/>
                <w:highlight w:val="none"/>
              </w:rPr>
              <w:t>cm/s。</w:t>
            </w:r>
          </w:p>
          <w:p w14:paraId="7563282D">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0" w:right="0" w:rightChars="0"/>
              <w:textAlignment w:val="auto"/>
              <w:rPr>
                <w:rFonts w:hint="default" w:ascii="Times New Roman" w:hAnsi="Times New Roman" w:cs="Times New Roman"/>
                <w:color w:val="auto"/>
                <w:sz w:val="24"/>
                <w:szCs w:val="24"/>
                <w:highlight w:val="none"/>
              </w:rPr>
            </w:pPr>
            <w:r>
              <w:rPr>
                <w:rFonts w:hint="eastAsia"/>
                <w:color w:val="auto"/>
                <w:kern w:val="0"/>
                <w:sz w:val="24"/>
                <w:szCs w:val="24"/>
                <w:highlight w:val="none"/>
              </w:rPr>
              <w:t>（3）简单防渗区：厂区内车辆通道等非生产区域采取一般地面硬化。</w:t>
            </w:r>
          </w:p>
        </w:tc>
      </w:tr>
      <w:tr w14:paraId="7387B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251443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4"/>
                <w:szCs w:val="24"/>
                <w:highlight w:val="none"/>
              </w:rPr>
            </w:pPr>
            <w:r>
              <w:rPr>
                <w:rFonts w:hint="default"/>
                <w:color w:val="auto"/>
                <w:sz w:val="24"/>
                <w:szCs w:val="24"/>
                <w:highlight w:val="none"/>
              </w:rPr>
              <w:t>生态保护措施</w:t>
            </w:r>
          </w:p>
        </w:tc>
        <w:tc>
          <w:tcPr>
            <w:tcW w:w="4559" w:type="pct"/>
            <w:gridSpan w:val="4"/>
            <w:noWrap w:val="0"/>
            <w:vAlign w:val="center"/>
          </w:tcPr>
          <w:p w14:paraId="30A7C9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r>
      <w:tr w14:paraId="39C6A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28E87428">
            <w:pPr>
              <w:keepNext w:val="0"/>
              <w:keepLines w:val="0"/>
              <w:suppressLineNumbers w:val="0"/>
              <w:adjustRightInd w:val="0"/>
              <w:snapToGrid w:val="0"/>
              <w:spacing w:before="0" w:beforeAutospacing="0" w:after="0" w:afterAutospacing="0"/>
              <w:ind w:left="0" w:right="0"/>
              <w:jc w:val="center"/>
              <w:rPr>
                <w:rFonts w:hint="default"/>
                <w:color w:val="auto"/>
                <w:spacing w:val="-8"/>
                <w:sz w:val="24"/>
                <w:highlight w:val="none"/>
              </w:rPr>
            </w:pPr>
            <w:r>
              <w:rPr>
                <w:rFonts w:hint="default"/>
                <w:color w:val="auto"/>
                <w:spacing w:val="-8"/>
                <w:sz w:val="24"/>
                <w:highlight w:val="none"/>
              </w:rPr>
              <w:t>环境风险防范措施</w:t>
            </w:r>
          </w:p>
        </w:tc>
        <w:tc>
          <w:tcPr>
            <w:tcW w:w="4559" w:type="pct"/>
            <w:gridSpan w:val="4"/>
            <w:noWrap w:val="0"/>
            <w:vAlign w:val="center"/>
          </w:tcPr>
          <w:p w14:paraId="6301237D">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default"/>
                <w:color w:val="auto"/>
                <w:sz w:val="24"/>
                <w:highlight w:val="none"/>
              </w:rPr>
              <w:t>环境风险防范措施</w:t>
            </w:r>
          </w:p>
          <w:p w14:paraId="22F02C0F">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default"/>
                <w:color w:val="auto"/>
                <w:sz w:val="24"/>
                <w:highlight w:val="none"/>
              </w:rPr>
              <w:t>项目应配备较好的设备和相应的抢险设施、风险物质储存区有防扬散、防流失、防渗漏等防治措施并参照《危险废物贮存污染控制标准》（GB18597-2023）和《危险废物收集贮存运输技术规范》（HJ2025-2012）的要求进行设计。</w:t>
            </w:r>
          </w:p>
          <w:p w14:paraId="13934D68">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default"/>
                <w:color w:val="auto"/>
                <w:sz w:val="24"/>
                <w:highlight w:val="none"/>
              </w:rPr>
              <w:t>本次评价要求应对天然气管道及</w:t>
            </w:r>
            <w:r>
              <w:rPr>
                <w:rFonts w:hint="eastAsia"/>
                <w:color w:val="auto"/>
                <w:sz w:val="24"/>
                <w:highlight w:val="none"/>
                <w:lang w:val="en-US" w:eastAsia="zh-CN"/>
              </w:rPr>
              <w:t>各类罐体</w:t>
            </w:r>
            <w:r>
              <w:rPr>
                <w:rFonts w:hint="default"/>
                <w:color w:val="auto"/>
                <w:sz w:val="24"/>
                <w:highlight w:val="none"/>
              </w:rPr>
              <w:t>加强日常管理，定期检查，及时发现破损和漏处，及时处理，设置天然气气体浓度报警装置及其他安全措施。同时在其附近要粘贴警示标志，周边严禁烟火，防止产生爆炸等危险。严禁烟火。要求在技术和工艺等方面加强日常管理，预防意外泄漏事故。如发生天然气泄漏时，按照火灾防范和应急措施，严格控制可能引起火灾的因素，如明火、静电等不利因素。按照《建筑灭火器配置设计规范》（GB50140－2005），厂区配置一定数量不同类型、不同规格的移动式灭火器材，以便及时扑救初始零星火灾。</w:t>
            </w:r>
          </w:p>
          <w:p w14:paraId="691306AE">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default"/>
                <w:color w:val="auto"/>
                <w:sz w:val="24"/>
                <w:highlight w:val="none"/>
              </w:rPr>
              <w:t>本公司危废暂存间、</w:t>
            </w:r>
            <w:r>
              <w:rPr>
                <w:rFonts w:hint="eastAsia"/>
                <w:color w:val="auto"/>
                <w:sz w:val="24"/>
                <w:highlight w:val="none"/>
                <w:lang w:eastAsia="zh-CN"/>
              </w:rPr>
              <w:t>试验车间</w:t>
            </w:r>
            <w:r>
              <w:rPr>
                <w:rFonts w:hint="default"/>
                <w:color w:val="auto"/>
                <w:sz w:val="24"/>
                <w:highlight w:val="none"/>
              </w:rPr>
              <w:t>还应保持地面平滑无开裂，采取设置防渗层、用油设备下均设置托盘等方式进行防渗处理，危废暂存间、</w:t>
            </w:r>
            <w:r>
              <w:rPr>
                <w:rFonts w:hint="eastAsia"/>
                <w:color w:val="auto"/>
                <w:sz w:val="24"/>
                <w:highlight w:val="none"/>
                <w:lang w:eastAsia="zh-CN"/>
              </w:rPr>
              <w:t>试验车间</w:t>
            </w:r>
            <w:r>
              <w:rPr>
                <w:rFonts w:hint="default"/>
                <w:color w:val="auto"/>
                <w:sz w:val="24"/>
                <w:highlight w:val="none"/>
              </w:rPr>
              <w:t>门口设置围挡或斜坡，如果发生泄漏事故，确保风险物质不会溢流出上述区域，避免对水环境造成影响。</w:t>
            </w:r>
          </w:p>
          <w:p w14:paraId="31CCFF58">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default"/>
                <w:color w:val="auto"/>
                <w:sz w:val="24"/>
                <w:highlight w:val="none"/>
              </w:rPr>
              <w:t>应急措施</w:t>
            </w:r>
          </w:p>
          <w:p w14:paraId="25517AD3">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default"/>
                <w:color w:val="auto"/>
                <w:sz w:val="24"/>
                <w:highlight w:val="none"/>
              </w:rPr>
              <w:t>液态风险物质发生泄漏，通过工作人员或视频监控人员预警，根据现场情况将沙土、沙袋、吸油毡、储油桶等运至事发现场进行现场环境应急处置，利用沙土沙袋，先进行溢流的围堵，避免污染面积扩散，用吸附材料吸收泄漏液体，然后移至安全地区，能够有效防止事故扩大。气态风险物质发生泄漏后，加强通风。一旦泄漏至厂区外，企业应告知当地主管部门进行处理，启动上一级应急预案。</w:t>
            </w:r>
          </w:p>
          <w:p w14:paraId="0B841EA1">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default"/>
                <w:color w:val="auto"/>
                <w:sz w:val="24"/>
                <w:highlight w:val="none"/>
              </w:rPr>
              <w:t>制定环境风险应急预案。</w:t>
            </w:r>
          </w:p>
        </w:tc>
      </w:tr>
      <w:tr w14:paraId="0A324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15C15047">
            <w:pPr>
              <w:keepNext w:val="0"/>
              <w:keepLines w:val="0"/>
              <w:suppressLineNumbers w:val="0"/>
              <w:adjustRightInd w:val="0"/>
              <w:snapToGrid w:val="0"/>
              <w:spacing w:before="0" w:beforeAutospacing="0" w:after="0" w:afterAutospacing="0"/>
              <w:ind w:left="0" w:right="0"/>
              <w:jc w:val="center"/>
              <w:rPr>
                <w:rFonts w:hint="default"/>
                <w:color w:val="auto"/>
                <w:spacing w:val="-8"/>
                <w:sz w:val="24"/>
                <w:highlight w:val="none"/>
              </w:rPr>
            </w:pPr>
            <w:r>
              <w:rPr>
                <w:rFonts w:hint="default"/>
                <w:color w:val="auto"/>
                <w:spacing w:val="-8"/>
                <w:sz w:val="24"/>
                <w:highlight w:val="none"/>
              </w:rPr>
              <w:t>其他环境管理要求</w:t>
            </w:r>
          </w:p>
        </w:tc>
        <w:tc>
          <w:tcPr>
            <w:tcW w:w="4559" w:type="pct"/>
            <w:gridSpan w:val="4"/>
            <w:noWrap w:val="0"/>
            <w:vAlign w:val="top"/>
          </w:tcPr>
          <w:p w14:paraId="1014E835">
            <w:pPr>
              <w:keepNext w:val="0"/>
              <w:keepLines w:val="0"/>
              <w:widowControl/>
              <w:numPr>
                <w:ilvl w:val="0"/>
                <w:numId w:val="0"/>
              </w:numPr>
              <w:suppressLineNumbers w:val="0"/>
              <w:spacing w:before="0" w:beforeAutospacing="0" w:after="0" w:afterAutospacing="0" w:line="480" w:lineRule="exact"/>
              <w:ind w:left="0" w:right="0" w:rightChars="0" w:firstLine="482" w:firstLineChars="200"/>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环境管理机构及主要职责</w:t>
            </w:r>
          </w:p>
          <w:p w14:paraId="450E1651">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根据有关环境管理和环境监测的规定，</w:t>
            </w:r>
            <w:r>
              <w:rPr>
                <w:rFonts w:hint="default" w:ascii="Times New Roman" w:hAnsi="Times New Roman" w:eastAsia="宋体" w:cs="Times New Roman"/>
                <w:color w:val="auto"/>
                <w:sz w:val="24"/>
                <w:highlight w:val="none"/>
                <w:lang w:eastAsia="zh-CN"/>
              </w:rPr>
              <w:t>厂区设立环保管理机构，配备环保管理专业人员1名</w:t>
            </w:r>
            <w:r>
              <w:rPr>
                <w:rFonts w:hint="default" w:ascii="Times New Roman" w:hAnsi="Times New Roman" w:eastAsia="宋体" w:cs="Times New Roman"/>
                <w:color w:val="auto"/>
                <w:sz w:val="24"/>
                <w:highlight w:val="none"/>
              </w:rPr>
              <w:t>，负责</w:t>
            </w:r>
            <w:r>
              <w:rPr>
                <w:rFonts w:hint="eastAsia" w:ascii="Times New Roman" w:hAnsi="Times New Roman" w:eastAsia="宋体" w:cs="Times New Roman"/>
                <w:color w:val="auto"/>
                <w:sz w:val="24"/>
                <w:highlight w:val="none"/>
                <w:lang w:eastAsia="zh-CN"/>
              </w:rPr>
              <w:t>全厂</w:t>
            </w:r>
            <w:r>
              <w:rPr>
                <w:rFonts w:hint="default" w:ascii="Times New Roman" w:hAnsi="Times New Roman" w:eastAsia="宋体" w:cs="Times New Roman"/>
                <w:color w:val="auto"/>
                <w:sz w:val="24"/>
                <w:highlight w:val="none"/>
              </w:rPr>
              <w:t>的环境管理、污染源治理及监测管理工作。</w:t>
            </w:r>
          </w:p>
          <w:p w14:paraId="08CEA0EB">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①贯彻执行《中华人民共和国环境保护法》及其</w:t>
            </w:r>
            <w:r>
              <w:rPr>
                <w:rFonts w:hint="eastAsia" w:ascii="Times New Roman" w:hAnsi="Times New Roman" w:eastAsia="宋体" w:cs="Times New Roman"/>
                <w:color w:val="auto"/>
                <w:sz w:val="24"/>
                <w:highlight w:val="none"/>
                <w:lang w:eastAsia="zh-CN"/>
              </w:rPr>
              <w:t>相关</w:t>
            </w:r>
            <w:r>
              <w:rPr>
                <w:rFonts w:hint="default" w:ascii="Times New Roman" w:hAnsi="Times New Roman" w:eastAsia="宋体" w:cs="Times New Roman"/>
                <w:color w:val="auto"/>
                <w:sz w:val="24"/>
                <w:highlight w:val="none"/>
              </w:rPr>
              <w:t>法律法规，建立污染控制管理档案。</w:t>
            </w:r>
          </w:p>
          <w:p w14:paraId="4E221811">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②掌握本企业污染源治理工艺原理，设备运行及运行维修资料，建立污染控制管理档案。</w:t>
            </w:r>
          </w:p>
          <w:p w14:paraId="44006557">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③定期检查企业环保设施的运行，</w:t>
            </w:r>
            <w:r>
              <w:rPr>
                <w:rFonts w:hint="eastAsia" w:ascii="Times New Roman" w:hAnsi="Times New Roman" w:eastAsia="宋体" w:cs="Times New Roman"/>
                <w:color w:val="auto"/>
                <w:sz w:val="24"/>
                <w:highlight w:val="none"/>
                <w:lang w:eastAsia="zh-CN"/>
              </w:rPr>
              <w:t>及时</w:t>
            </w:r>
            <w:r>
              <w:rPr>
                <w:rFonts w:hint="default" w:ascii="Times New Roman" w:hAnsi="Times New Roman" w:eastAsia="宋体" w:cs="Times New Roman"/>
                <w:color w:val="auto"/>
                <w:sz w:val="24"/>
                <w:highlight w:val="none"/>
              </w:rPr>
              <w:t>进行维修，确保环保设施的正常运行，领导和组织本企业的环境监测工作，防止污染事故的发生。</w:t>
            </w:r>
          </w:p>
          <w:p w14:paraId="00B35F62">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④制定</w:t>
            </w:r>
            <w:r>
              <w:rPr>
                <w:rFonts w:hint="eastAsia" w:ascii="Times New Roman" w:hAnsi="Times New Roman" w:eastAsia="宋体" w:cs="Times New Roman"/>
                <w:color w:val="auto"/>
                <w:sz w:val="24"/>
                <w:highlight w:val="none"/>
                <w:lang w:eastAsia="zh-CN"/>
              </w:rPr>
              <w:t>本</w:t>
            </w:r>
            <w:r>
              <w:rPr>
                <w:rFonts w:hint="default" w:ascii="Times New Roman" w:hAnsi="Times New Roman" w:eastAsia="宋体" w:cs="Times New Roman"/>
                <w:color w:val="auto"/>
                <w:sz w:val="24"/>
                <w:highlight w:val="none"/>
              </w:rPr>
              <w:t>项目各污染物的排放指标和各项环保设施的运行指标，定期考核统计。</w:t>
            </w:r>
          </w:p>
          <w:p w14:paraId="1DFEC162">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⑤推广应用先进的污染源治理技术和环保管理经验，定期培训全厂环保专业技术人员。搞好环境保护的宣传工作，提高员工的环境保护意识。</w:t>
            </w:r>
          </w:p>
          <w:p w14:paraId="7BF7B641">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⑥监督项目环保设施的安装调试工作。</w:t>
            </w:r>
          </w:p>
          <w:p w14:paraId="0F6FA071">
            <w:pPr>
              <w:keepNext w:val="0"/>
              <w:keepLines w:val="0"/>
              <w:pageBreakBefore w:val="0"/>
              <w:widowControl w:val="0"/>
              <w:suppressLineNumbers w:val="0"/>
              <w:tabs>
                <w:tab w:val="left" w:pos="195"/>
              </w:tabs>
              <w:kinsoku/>
              <w:wordWrap/>
              <w:overflowPunct/>
              <w:topLinePunct w:val="0"/>
              <w:autoSpaceDE/>
              <w:autoSpaceDN/>
              <w:bidi w:val="0"/>
              <w:adjustRightInd w:val="0"/>
              <w:snapToGrid w:val="0"/>
              <w:spacing w:before="0" w:beforeAutospacing="0" w:after="0" w:afterAutospacing="0" w:line="440" w:lineRule="exact"/>
              <w:ind w:left="0" w:right="0" w:firstLine="482"/>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 xml:space="preserve">排污口规范化 </w:t>
            </w:r>
          </w:p>
          <w:p w14:paraId="42DCBD36">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排污口是企业污染物进入受纳环境的通道，做好排污口管理是实施污染物总量控制和达标排放的基础工作之一，必须实行规范化管理。</w:t>
            </w:r>
          </w:p>
          <w:p w14:paraId="723BB78E">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排污口管理的原则</w:t>
            </w:r>
            <w:r>
              <w:rPr>
                <w:rFonts w:hint="eastAsia" w:ascii="Times New Roman" w:hAnsi="Times New Roman" w:eastAsia="宋体" w:cs="Times New Roman"/>
                <w:color w:val="auto"/>
                <w:sz w:val="24"/>
                <w:highlight w:val="none"/>
                <w:lang w:eastAsia="zh-CN"/>
              </w:rPr>
              <w:t>：</w:t>
            </w:r>
          </w:p>
          <w:p w14:paraId="4F8436D4">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①向环境排放污染物的排污口必须规范化。</w:t>
            </w:r>
          </w:p>
          <w:p w14:paraId="08F2354E">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②排污口应便于采样与计量监测，便于日常监督检查。</w:t>
            </w:r>
          </w:p>
          <w:p w14:paraId="6016E98B">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排污口立标和建档</w:t>
            </w:r>
            <w:r>
              <w:rPr>
                <w:rFonts w:hint="eastAsia" w:ascii="Times New Roman" w:hAnsi="Times New Roman" w:eastAsia="宋体" w:cs="Times New Roman"/>
                <w:color w:val="auto"/>
                <w:sz w:val="24"/>
                <w:highlight w:val="none"/>
                <w:lang w:eastAsia="zh-CN"/>
              </w:rPr>
              <w:t>：</w:t>
            </w:r>
          </w:p>
          <w:p w14:paraId="39372FAE">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①排污口立标管理</w:t>
            </w:r>
          </w:p>
          <w:p w14:paraId="57F556AC">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污染物排放口和固体废物贮存场所应按《环境保护图形标志－排污口</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源</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》（GBl5562.1－1995）规定，设置统一制作的环境保护图形标志牌，污染物排放口设置提示性环境保护图形标志牌。</w:t>
            </w:r>
          </w:p>
          <w:p w14:paraId="017C7920">
            <w:pPr>
              <w:keepNext w:val="0"/>
              <w:keepLines w:val="0"/>
              <w:widowControl/>
              <w:numPr>
                <w:ilvl w:val="0"/>
                <w:numId w:val="0"/>
              </w:numPr>
              <w:suppressLineNumbers w:val="0"/>
              <w:spacing w:before="0" w:beforeAutospacing="0" w:after="0" w:afterAutospacing="0" w:line="480" w:lineRule="exact"/>
              <w:ind w:left="0" w:right="0" w:rightChars="0" w:firstLine="482" w:firstLineChars="200"/>
              <w:jc w:val="center"/>
              <w:rPr>
                <w:rFonts w:hint="eastAsia" w:ascii="Times New Roman" w:hAnsi="Times New Roman" w:eastAsia="宋体" w:cs="Times New Roman"/>
                <w:b/>
                <w:bCs/>
                <w:color w:val="auto"/>
                <w:sz w:val="24"/>
                <w:szCs w:val="24"/>
                <w:highlight w:val="none"/>
                <w:lang w:val="zh-CN"/>
              </w:rPr>
            </w:pPr>
          </w:p>
          <w:p w14:paraId="2715EAF7">
            <w:pPr>
              <w:pStyle w:val="2"/>
              <w:rPr>
                <w:rFonts w:hint="eastAsia" w:ascii="Times New Roman" w:hAnsi="Times New Roman" w:eastAsia="宋体" w:cs="Times New Roman"/>
                <w:b/>
                <w:bCs/>
                <w:color w:val="auto"/>
                <w:sz w:val="24"/>
                <w:szCs w:val="24"/>
                <w:highlight w:val="none"/>
                <w:lang w:val="zh-CN"/>
              </w:rPr>
            </w:pPr>
          </w:p>
          <w:p w14:paraId="44C5453C">
            <w:pPr>
              <w:keepNext w:val="0"/>
              <w:keepLines w:val="0"/>
              <w:suppressLineNumbers w:val="0"/>
              <w:spacing w:before="0" w:beforeAutospacing="0" w:after="0" w:afterAutospacing="0"/>
              <w:ind w:left="0" w:right="0"/>
              <w:rPr>
                <w:rFonts w:hint="eastAsia" w:ascii="Times New Roman" w:hAnsi="Times New Roman" w:eastAsia="宋体" w:cs="Times New Roman"/>
                <w:b/>
                <w:bCs/>
                <w:color w:val="auto"/>
                <w:sz w:val="24"/>
                <w:szCs w:val="24"/>
                <w:highlight w:val="none"/>
                <w:lang w:val="zh-CN"/>
              </w:rPr>
            </w:pPr>
          </w:p>
          <w:p w14:paraId="380E5BF6">
            <w:pPr>
              <w:pStyle w:val="2"/>
              <w:rPr>
                <w:rFonts w:hint="eastAsia"/>
                <w:lang w:val="zh-CN"/>
              </w:rPr>
            </w:pPr>
          </w:p>
          <w:p w14:paraId="46BCE2BC">
            <w:pPr>
              <w:keepNext w:val="0"/>
              <w:keepLines w:val="0"/>
              <w:widowControl/>
              <w:numPr>
                <w:ilvl w:val="0"/>
                <w:numId w:val="0"/>
              </w:numPr>
              <w:suppressLineNumbers w:val="0"/>
              <w:spacing w:before="0" w:beforeAutospacing="0" w:after="0" w:afterAutospacing="0" w:line="480" w:lineRule="exact"/>
              <w:ind w:left="0" w:right="0" w:rightChars="0" w:firstLine="482" w:firstLineChars="200"/>
              <w:jc w:val="center"/>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zh-CN"/>
              </w:rPr>
              <w:t>表</w:t>
            </w:r>
            <w:r>
              <w:rPr>
                <w:rFonts w:hint="eastAsia" w:ascii="Times New Roman" w:hAnsi="Times New Roman" w:eastAsia="宋体" w:cs="Times New Roman"/>
                <w:b/>
                <w:bCs/>
                <w:color w:val="auto"/>
                <w:sz w:val="24"/>
                <w:szCs w:val="24"/>
                <w:highlight w:val="none"/>
                <w:lang w:val="en-US" w:eastAsia="zh-CN"/>
              </w:rPr>
              <w:t xml:space="preserve">5-1 </w:t>
            </w:r>
            <w:r>
              <w:rPr>
                <w:rFonts w:hint="default" w:ascii="Times New Roman" w:hAnsi="Times New Roman" w:eastAsia="宋体" w:cs="Times New Roman"/>
                <w:b/>
                <w:bCs/>
                <w:color w:val="auto"/>
                <w:sz w:val="24"/>
                <w:szCs w:val="24"/>
                <w:highlight w:val="none"/>
                <w:lang w:val="zh-CN"/>
              </w:rPr>
              <w:t>排污口规范化要求及环保图形标识</w:t>
            </w:r>
          </w:p>
          <w:tbl>
            <w:tblPr>
              <w:tblStyle w:val="75"/>
              <w:tblW w:w="48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413"/>
              <w:gridCol w:w="575"/>
              <w:gridCol w:w="3218"/>
              <w:gridCol w:w="2288"/>
              <w:gridCol w:w="1769"/>
            </w:tblGrid>
            <w:tr w14:paraId="69554A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65" w:hRule="atLeast"/>
                <w:jc w:val="center"/>
              </w:trPr>
              <w:tc>
                <w:tcPr>
                  <w:tcW w:w="250" w:type="pct"/>
                  <w:tcBorders>
                    <w:tl2br w:val="nil"/>
                    <w:tr2bl w:val="nil"/>
                  </w:tcBorders>
                  <w:noWrap w:val="0"/>
                  <w:vAlign w:val="center"/>
                </w:tcPr>
                <w:p w14:paraId="40292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序号</w:t>
                  </w:r>
                </w:p>
              </w:tc>
              <w:tc>
                <w:tcPr>
                  <w:tcW w:w="348" w:type="pct"/>
                  <w:tcBorders>
                    <w:tl2br w:val="nil"/>
                    <w:tr2bl w:val="nil"/>
                  </w:tcBorders>
                  <w:noWrap w:val="0"/>
                  <w:vAlign w:val="center"/>
                </w:tcPr>
                <w:p w14:paraId="28D934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项目</w:t>
                  </w:r>
                </w:p>
              </w:tc>
              <w:tc>
                <w:tcPr>
                  <w:tcW w:w="1947" w:type="pct"/>
                  <w:tcBorders>
                    <w:tl2br w:val="nil"/>
                    <w:tr2bl w:val="nil"/>
                  </w:tcBorders>
                  <w:noWrap w:val="0"/>
                  <w:vAlign w:val="center"/>
                </w:tcPr>
                <w:p w14:paraId="7A561F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要求</w:t>
                  </w:r>
                </w:p>
              </w:tc>
              <w:tc>
                <w:tcPr>
                  <w:tcW w:w="1384" w:type="pct"/>
                  <w:tcBorders>
                    <w:tl2br w:val="nil"/>
                    <w:tr2bl w:val="nil"/>
                  </w:tcBorders>
                  <w:noWrap w:val="0"/>
                  <w:vAlign w:val="center"/>
                </w:tcPr>
                <w:p w14:paraId="3927CF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提示图形符号</w:t>
                  </w:r>
                </w:p>
              </w:tc>
              <w:tc>
                <w:tcPr>
                  <w:tcW w:w="1070" w:type="pct"/>
                  <w:tcBorders>
                    <w:tl2br w:val="nil"/>
                    <w:tr2bl w:val="nil"/>
                  </w:tcBorders>
                  <w:noWrap w:val="0"/>
                  <w:vAlign w:val="center"/>
                </w:tcPr>
                <w:p w14:paraId="33CDE1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警告图形符号</w:t>
                  </w:r>
                </w:p>
              </w:tc>
            </w:tr>
            <w:tr w14:paraId="562E4A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20" w:hRule="atLeast"/>
                <w:jc w:val="center"/>
              </w:trPr>
              <w:tc>
                <w:tcPr>
                  <w:tcW w:w="250" w:type="pct"/>
                  <w:tcBorders>
                    <w:tl2br w:val="nil"/>
                    <w:tr2bl w:val="nil"/>
                  </w:tcBorders>
                  <w:noWrap w:val="0"/>
                  <w:vAlign w:val="center"/>
                </w:tcPr>
                <w:p w14:paraId="344554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348" w:type="pct"/>
                  <w:tcBorders>
                    <w:tl2br w:val="nil"/>
                    <w:tr2bl w:val="nil"/>
                  </w:tcBorders>
                  <w:noWrap w:val="0"/>
                  <w:vAlign w:val="center"/>
                </w:tcPr>
                <w:p w14:paraId="38A8CA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废气</w:t>
                  </w:r>
                </w:p>
              </w:tc>
              <w:tc>
                <w:tcPr>
                  <w:tcW w:w="1947" w:type="pct"/>
                  <w:tcBorders>
                    <w:tl2br w:val="nil"/>
                    <w:tr2bl w:val="nil"/>
                  </w:tcBorders>
                  <w:noWrap w:val="0"/>
                  <w:vAlign w:val="center"/>
                </w:tcPr>
                <w:p w14:paraId="3A29F8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排气筒应设置便于采样、监测的采样口，采样口的设置应符合《污染源监测技术规范》要求，采样口位置无法满足“规范要求的”，其监测孔位置由当地环境监测部门确认</w:t>
                  </w:r>
                </w:p>
              </w:tc>
              <w:tc>
                <w:tcPr>
                  <w:tcW w:w="1384" w:type="pct"/>
                  <w:tcBorders>
                    <w:tl2br w:val="nil"/>
                    <w:tr2bl w:val="nil"/>
                  </w:tcBorders>
                  <w:noWrap w:val="0"/>
                  <w:vAlign w:val="center"/>
                </w:tcPr>
                <w:p w14:paraId="786B12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rPr>
                    <w:drawing>
                      <wp:inline distT="0" distB="0" distL="114300" distR="114300">
                        <wp:extent cx="1257935" cy="933450"/>
                        <wp:effectExtent l="0" t="0" r="18415" b="0"/>
                        <wp:docPr id="10" name="图片 10" descr="废气标示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废气标示牌"/>
                                <pic:cNvPicPr>
                                  <a:picLocks noChangeAspect="1"/>
                                </pic:cNvPicPr>
                              </pic:nvPicPr>
                              <pic:blipFill>
                                <a:blip r:embed="rId18"/>
                                <a:stretch>
                                  <a:fillRect/>
                                </a:stretch>
                              </pic:blipFill>
                              <pic:spPr>
                                <a:xfrm>
                                  <a:off x="0" y="0"/>
                                  <a:ext cx="1257935" cy="933450"/>
                                </a:xfrm>
                                <a:prstGeom prst="rect">
                                  <a:avLst/>
                                </a:prstGeom>
                                <a:noFill/>
                                <a:ln>
                                  <a:noFill/>
                                </a:ln>
                              </pic:spPr>
                            </pic:pic>
                          </a:graphicData>
                        </a:graphic>
                      </wp:inline>
                    </w:drawing>
                  </w:r>
                </w:p>
              </w:tc>
              <w:tc>
                <w:tcPr>
                  <w:tcW w:w="1070" w:type="pct"/>
                  <w:tcBorders>
                    <w:tl2br w:val="nil"/>
                    <w:tr2bl w:val="nil"/>
                  </w:tcBorders>
                  <w:noWrap w:val="0"/>
                  <w:vAlign w:val="center"/>
                </w:tcPr>
                <w:p w14:paraId="639750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drawing>
                      <wp:inline distT="0" distB="0" distL="114300" distR="114300">
                        <wp:extent cx="1048385" cy="1037590"/>
                        <wp:effectExtent l="0" t="0" r="18415" b="10160"/>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19"/>
                                <a:stretch>
                                  <a:fillRect/>
                                </a:stretch>
                              </pic:blipFill>
                              <pic:spPr>
                                <a:xfrm>
                                  <a:off x="0" y="0"/>
                                  <a:ext cx="1048385" cy="1037590"/>
                                </a:xfrm>
                                <a:prstGeom prst="rect">
                                  <a:avLst/>
                                </a:prstGeom>
                                <a:noFill/>
                                <a:ln>
                                  <a:noFill/>
                                </a:ln>
                              </pic:spPr>
                            </pic:pic>
                          </a:graphicData>
                        </a:graphic>
                      </wp:inline>
                    </w:drawing>
                  </w:r>
                </w:p>
              </w:tc>
            </w:tr>
            <w:tr w14:paraId="0C515F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20" w:hRule="atLeast"/>
                <w:jc w:val="center"/>
              </w:trPr>
              <w:tc>
                <w:tcPr>
                  <w:tcW w:w="250" w:type="pct"/>
                  <w:tcBorders>
                    <w:tl2br w:val="nil"/>
                    <w:tr2bl w:val="nil"/>
                  </w:tcBorders>
                  <w:noWrap w:val="0"/>
                  <w:vAlign w:val="center"/>
                </w:tcPr>
                <w:p w14:paraId="645894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348" w:type="pct"/>
                  <w:tcBorders>
                    <w:tl2br w:val="nil"/>
                    <w:tr2bl w:val="nil"/>
                  </w:tcBorders>
                  <w:noWrap w:val="0"/>
                  <w:vAlign w:val="center"/>
                </w:tcPr>
                <w:p w14:paraId="3574B90E">
                  <w:pPr>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rightChars="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t>废</w:t>
                  </w:r>
                  <w:r>
                    <w:rPr>
                      <w:rFonts w:hint="eastAsia" w:ascii="Times New Roman" w:hAnsi="Times New Roman" w:eastAsia="宋体" w:cs="Times New Roman"/>
                      <w:color w:val="auto"/>
                      <w:sz w:val="21"/>
                      <w:szCs w:val="21"/>
                      <w:highlight w:val="none"/>
                      <w:lang w:eastAsia="zh-CN"/>
                    </w:rPr>
                    <w:t>水</w:t>
                  </w:r>
                </w:p>
              </w:tc>
              <w:tc>
                <w:tcPr>
                  <w:tcW w:w="1947" w:type="pct"/>
                  <w:tcBorders>
                    <w:tl2br w:val="nil"/>
                    <w:tr2bl w:val="nil"/>
                  </w:tcBorders>
                  <w:noWrap w:val="0"/>
                  <w:vAlign w:val="center"/>
                </w:tcPr>
                <w:p w14:paraId="23D4EC5F">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jc w:val="left"/>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lang w:val="en-US" w:eastAsia="zh-CN"/>
                    </w:rPr>
                    <w:t>在总排口设置采样点，总排口位置原则上设在厂界处。采样点上应满足采样要求，用暗管或暗渠排污的，要设置能满足采样条件的竖井或修建一段明渠。污水面在地面以下1米的，应配建取样台阶或梯架。压力管道式排放口应安装取样阀门。</w:t>
                  </w:r>
                </w:p>
              </w:tc>
              <w:tc>
                <w:tcPr>
                  <w:tcW w:w="1384" w:type="pct"/>
                  <w:tcBorders>
                    <w:tl2br w:val="nil"/>
                    <w:tr2bl w:val="nil"/>
                  </w:tcBorders>
                  <w:noWrap w:val="0"/>
                  <w:vAlign w:val="center"/>
                </w:tcPr>
                <w:p w14:paraId="2A002309">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jc w:val="center"/>
                    <w:textAlignment w:val="auto"/>
                    <w:rPr>
                      <w:rFonts w:hint="default"/>
                      <w:color w:val="auto"/>
                      <w:sz w:val="21"/>
                      <w:szCs w:val="21"/>
                      <w:highlight w:val="none"/>
                    </w:rPr>
                  </w:pPr>
                  <w:r>
                    <w:rPr>
                      <w:rFonts w:hint="eastAsia" w:ascii="Times New Roman" w:hAnsi="Times New Roman" w:eastAsia="宋体" w:cs="Times New Roman"/>
                      <w:color w:val="auto"/>
                      <w:sz w:val="21"/>
                      <w:szCs w:val="21"/>
                      <w:highlight w:val="none"/>
                      <w:lang w:eastAsia="zh-CN"/>
                    </w:rPr>
                    <w:drawing>
                      <wp:inline distT="0" distB="0" distL="114300" distR="114300">
                        <wp:extent cx="1323340" cy="845820"/>
                        <wp:effectExtent l="0" t="0" r="10160" b="11430"/>
                        <wp:docPr id="2" name="图片 7" descr="8c33c66a68c3d909771a01a0a07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8c33c66a68c3d909771a01a0a074761"/>
                                <pic:cNvPicPr>
                                  <a:picLocks noChangeAspect="1"/>
                                </pic:cNvPicPr>
                              </pic:nvPicPr>
                              <pic:blipFill>
                                <a:blip r:embed="rId20"/>
                                <a:stretch>
                                  <a:fillRect/>
                                </a:stretch>
                              </pic:blipFill>
                              <pic:spPr>
                                <a:xfrm>
                                  <a:off x="0" y="0"/>
                                  <a:ext cx="1323340" cy="845820"/>
                                </a:xfrm>
                                <a:prstGeom prst="rect">
                                  <a:avLst/>
                                </a:prstGeom>
                                <a:noFill/>
                                <a:ln>
                                  <a:noFill/>
                                </a:ln>
                              </pic:spPr>
                            </pic:pic>
                          </a:graphicData>
                        </a:graphic>
                      </wp:inline>
                    </w:drawing>
                  </w:r>
                </w:p>
              </w:tc>
              <w:tc>
                <w:tcPr>
                  <w:tcW w:w="1070" w:type="pct"/>
                  <w:tcBorders>
                    <w:tl2br w:val="nil"/>
                    <w:tr2bl w:val="nil"/>
                  </w:tcBorders>
                  <w:noWrap w:val="0"/>
                  <w:vAlign w:val="center"/>
                </w:tcPr>
                <w:p w14:paraId="02E052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snapToGrid w:val="0"/>
                      <w:color w:val="auto"/>
                      <w:kern w:val="0"/>
                      <w:sz w:val="21"/>
                      <w:szCs w:val="21"/>
                    </w:rPr>
                    <w:drawing>
                      <wp:inline distT="0" distB="0" distL="114300" distR="114300">
                        <wp:extent cx="895350" cy="800100"/>
                        <wp:effectExtent l="0" t="0" r="0" b="0"/>
                        <wp:docPr id="11" name="图片 11" descr="429bc942cd84e18d5a9e8c58da1f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29bc942cd84e18d5a9e8c58da1f40c"/>
                                <pic:cNvPicPr>
                                  <a:picLocks noChangeAspect="1"/>
                                </pic:cNvPicPr>
                              </pic:nvPicPr>
                              <pic:blipFill>
                                <a:blip r:embed="rId21"/>
                                <a:stretch>
                                  <a:fillRect/>
                                </a:stretch>
                              </pic:blipFill>
                              <pic:spPr>
                                <a:xfrm>
                                  <a:off x="0" y="0"/>
                                  <a:ext cx="895350" cy="800100"/>
                                </a:xfrm>
                                <a:prstGeom prst="rect">
                                  <a:avLst/>
                                </a:prstGeom>
                              </pic:spPr>
                            </pic:pic>
                          </a:graphicData>
                        </a:graphic>
                      </wp:inline>
                    </w:drawing>
                  </w:r>
                </w:p>
              </w:tc>
            </w:tr>
            <w:tr w14:paraId="5D6F70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922" w:hRule="atLeast"/>
                <w:jc w:val="center"/>
              </w:trPr>
              <w:tc>
                <w:tcPr>
                  <w:tcW w:w="250" w:type="pct"/>
                  <w:tcBorders>
                    <w:tl2br w:val="nil"/>
                    <w:tr2bl w:val="nil"/>
                  </w:tcBorders>
                  <w:noWrap w:val="0"/>
                  <w:vAlign w:val="center"/>
                </w:tcPr>
                <w:p w14:paraId="3D1176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348" w:type="pct"/>
                  <w:tcBorders>
                    <w:tl2br w:val="nil"/>
                    <w:tr2bl w:val="nil"/>
                  </w:tcBorders>
                  <w:noWrap w:val="0"/>
                  <w:vAlign w:val="center"/>
                </w:tcPr>
                <w:p w14:paraId="6719F0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噪声</w:t>
                  </w:r>
                </w:p>
              </w:tc>
              <w:tc>
                <w:tcPr>
                  <w:tcW w:w="1947" w:type="pct"/>
                  <w:tcBorders>
                    <w:tl2br w:val="nil"/>
                    <w:tr2bl w:val="nil"/>
                  </w:tcBorders>
                  <w:noWrap w:val="0"/>
                  <w:vAlign w:val="center"/>
                </w:tcPr>
                <w:p w14:paraId="6ECF49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应按照《工业企业厂界噪声测量方法》（GB12349）的规定，设置环境噪声监测点，并在该处附近醒目位置设置与之相符的环境保护图形标示牌</w:t>
                  </w:r>
                </w:p>
              </w:tc>
              <w:tc>
                <w:tcPr>
                  <w:tcW w:w="1384" w:type="pct"/>
                  <w:tcBorders>
                    <w:tl2br w:val="nil"/>
                    <w:tr2bl w:val="nil"/>
                  </w:tcBorders>
                  <w:noWrap w:val="0"/>
                  <w:vAlign w:val="center"/>
                </w:tcPr>
                <w:p w14:paraId="2E9C6E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285875" cy="990600"/>
                        <wp:effectExtent l="0" t="0" r="9525" b="0"/>
                        <wp:docPr id="4" name="图片 8" descr="13592101_1405250283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13592101_140525028352_2"/>
                                <pic:cNvPicPr>
                                  <a:picLocks noChangeAspect="1"/>
                                </pic:cNvPicPr>
                              </pic:nvPicPr>
                              <pic:blipFill>
                                <a:blip r:embed="rId22"/>
                                <a:stretch>
                                  <a:fillRect/>
                                </a:stretch>
                              </pic:blipFill>
                              <pic:spPr>
                                <a:xfrm>
                                  <a:off x="0" y="0"/>
                                  <a:ext cx="1285875" cy="990600"/>
                                </a:xfrm>
                                <a:prstGeom prst="rect">
                                  <a:avLst/>
                                </a:prstGeom>
                                <a:noFill/>
                                <a:ln>
                                  <a:noFill/>
                                </a:ln>
                              </pic:spPr>
                            </pic:pic>
                          </a:graphicData>
                        </a:graphic>
                      </wp:inline>
                    </w:drawing>
                  </w:r>
                </w:p>
              </w:tc>
              <w:tc>
                <w:tcPr>
                  <w:tcW w:w="1070" w:type="pct"/>
                  <w:tcBorders>
                    <w:tl2br w:val="nil"/>
                    <w:tr2bl w:val="nil"/>
                  </w:tcBorders>
                  <w:noWrap w:val="0"/>
                  <w:vAlign w:val="center"/>
                </w:tcPr>
                <w:p w14:paraId="3C542A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drawing>
                      <wp:inline distT="0" distB="0" distL="114300" distR="114300">
                        <wp:extent cx="821055" cy="821055"/>
                        <wp:effectExtent l="0" t="0" r="17145" b="17145"/>
                        <wp:docPr id="3" name="图片 5"/>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23"/>
                                <a:stretch>
                                  <a:fillRect/>
                                </a:stretch>
                              </pic:blipFill>
                              <pic:spPr>
                                <a:xfrm>
                                  <a:off x="0" y="0"/>
                                  <a:ext cx="821055" cy="821055"/>
                                </a:xfrm>
                                <a:prstGeom prst="rect">
                                  <a:avLst/>
                                </a:prstGeom>
                                <a:noFill/>
                                <a:ln>
                                  <a:noFill/>
                                </a:ln>
                              </pic:spPr>
                            </pic:pic>
                          </a:graphicData>
                        </a:graphic>
                      </wp:inline>
                    </w:drawing>
                  </w:r>
                </w:p>
              </w:tc>
            </w:tr>
            <w:tr w14:paraId="37306F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379" w:hRule="atLeast"/>
                <w:jc w:val="center"/>
              </w:trPr>
              <w:tc>
                <w:tcPr>
                  <w:tcW w:w="250" w:type="pct"/>
                  <w:tcBorders>
                    <w:tl2br w:val="nil"/>
                    <w:tr2bl w:val="nil"/>
                  </w:tcBorders>
                  <w:noWrap w:val="0"/>
                  <w:vAlign w:val="center"/>
                </w:tcPr>
                <w:p w14:paraId="164EB1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348" w:type="pct"/>
                  <w:tcBorders>
                    <w:tl2br w:val="nil"/>
                    <w:tr2bl w:val="nil"/>
                  </w:tcBorders>
                  <w:noWrap w:val="0"/>
                  <w:vAlign w:val="center"/>
                </w:tcPr>
                <w:p w14:paraId="74F511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eastAsia="zh-CN"/>
                    </w:rPr>
                    <w:t>一般</w:t>
                  </w:r>
                  <w:r>
                    <w:rPr>
                      <w:rFonts w:hint="default"/>
                      <w:color w:val="auto"/>
                      <w:sz w:val="21"/>
                      <w:szCs w:val="21"/>
                      <w:highlight w:val="none"/>
                    </w:rPr>
                    <w:t>固体</w:t>
                  </w:r>
                </w:p>
                <w:p w14:paraId="17C6A6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废物</w:t>
                  </w:r>
                </w:p>
              </w:tc>
              <w:tc>
                <w:tcPr>
                  <w:tcW w:w="1947" w:type="pct"/>
                  <w:tcBorders>
                    <w:tl2br w:val="nil"/>
                    <w:tr2bl w:val="nil"/>
                  </w:tcBorders>
                  <w:noWrap w:val="0"/>
                  <w:vAlign w:val="center"/>
                </w:tcPr>
                <w:p w14:paraId="631841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一般固体废物应设置专用储存、处置场所。固体废物贮存必须规范化，并设置与之相符的环境保护图形标示牌</w:t>
                  </w:r>
                </w:p>
              </w:tc>
              <w:tc>
                <w:tcPr>
                  <w:tcW w:w="1384" w:type="pct"/>
                  <w:tcBorders>
                    <w:tl2br w:val="nil"/>
                    <w:tr2bl w:val="nil"/>
                  </w:tcBorders>
                  <w:noWrap w:val="0"/>
                  <w:vAlign w:val="center"/>
                </w:tcPr>
                <w:p w14:paraId="115DBC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323975" cy="819150"/>
                        <wp:effectExtent l="0" t="0" r="9525" b="0"/>
                        <wp:docPr id="5" name="图片 9" descr="TB2.Mf3g4hmpuFjSZFyXXcLdFXa_!!759074892.png_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TB2.Mf3g4hmpuFjSZFyXXcLdFXa_!!759074892.png_300x300"/>
                                <pic:cNvPicPr>
                                  <a:picLocks noChangeAspect="1"/>
                                </pic:cNvPicPr>
                              </pic:nvPicPr>
                              <pic:blipFill>
                                <a:blip r:embed="rId24"/>
                                <a:stretch>
                                  <a:fillRect/>
                                </a:stretch>
                              </pic:blipFill>
                              <pic:spPr>
                                <a:xfrm>
                                  <a:off x="0" y="0"/>
                                  <a:ext cx="1323975" cy="819150"/>
                                </a:xfrm>
                                <a:prstGeom prst="rect">
                                  <a:avLst/>
                                </a:prstGeom>
                                <a:noFill/>
                                <a:ln>
                                  <a:noFill/>
                                </a:ln>
                              </pic:spPr>
                            </pic:pic>
                          </a:graphicData>
                        </a:graphic>
                      </wp:inline>
                    </w:drawing>
                  </w:r>
                </w:p>
              </w:tc>
              <w:tc>
                <w:tcPr>
                  <w:tcW w:w="1070" w:type="pct"/>
                  <w:tcBorders>
                    <w:tl2br w:val="nil"/>
                    <w:tr2bl w:val="nil"/>
                  </w:tcBorders>
                  <w:noWrap w:val="0"/>
                  <w:vAlign w:val="center"/>
                </w:tcPr>
                <w:p w14:paraId="7DB82A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drawing>
                      <wp:inline distT="0" distB="0" distL="114300" distR="114300">
                        <wp:extent cx="821055" cy="821055"/>
                        <wp:effectExtent l="0" t="0" r="17145" b="17145"/>
                        <wp:docPr id="9" name="图片 7"/>
                        <wp:cNvGraphicFramePr/>
                        <a:graphic xmlns:a="http://schemas.openxmlformats.org/drawingml/2006/main">
                          <a:graphicData uri="http://schemas.openxmlformats.org/drawingml/2006/picture">
                            <pic:pic xmlns:pic="http://schemas.openxmlformats.org/drawingml/2006/picture">
                              <pic:nvPicPr>
                                <pic:cNvPr id="9" name="图片 7"/>
                                <pic:cNvPicPr/>
                              </pic:nvPicPr>
                              <pic:blipFill>
                                <a:blip r:embed="rId25"/>
                                <a:stretch>
                                  <a:fillRect/>
                                </a:stretch>
                              </pic:blipFill>
                              <pic:spPr>
                                <a:xfrm>
                                  <a:off x="0" y="0"/>
                                  <a:ext cx="821055" cy="821055"/>
                                </a:xfrm>
                                <a:prstGeom prst="rect">
                                  <a:avLst/>
                                </a:prstGeom>
                                <a:noFill/>
                                <a:ln>
                                  <a:noFill/>
                                </a:ln>
                              </pic:spPr>
                            </pic:pic>
                          </a:graphicData>
                        </a:graphic>
                      </wp:inline>
                    </w:drawing>
                  </w:r>
                </w:p>
              </w:tc>
            </w:tr>
            <w:tr w14:paraId="2DE1AA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379" w:hRule="atLeast"/>
                <w:jc w:val="center"/>
              </w:trPr>
              <w:tc>
                <w:tcPr>
                  <w:tcW w:w="250" w:type="pct"/>
                  <w:tcBorders>
                    <w:tl2br w:val="nil"/>
                    <w:tr2bl w:val="nil"/>
                  </w:tcBorders>
                  <w:noWrap w:val="0"/>
                  <w:vAlign w:val="center"/>
                </w:tcPr>
                <w:p w14:paraId="4F9760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w:t>
                  </w:r>
                </w:p>
              </w:tc>
              <w:tc>
                <w:tcPr>
                  <w:tcW w:w="348" w:type="pct"/>
                  <w:tcBorders>
                    <w:tl2br w:val="nil"/>
                    <w:tr2bl w:val="nil"/>
                  </w:tcBorders>
                  <w:noWrap w:val="0"/>
                  <w:vAlign w:val="center"/>
                </w:tcPr>
                <w:p w14:paraId="58B42C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危险废物</w:t>
                  </w:r>
                </w:p>
              </w:tc>
              <w:tc>
                <w:tcPr>
                  <w:tcW w:w="1947" w:type="pct"/>
                  <w:tcBorders>
                    <w:tl2br w:val="nil"/>
                    <w:tr2bl w:val="nil"/>
                  </w:tcBorders>
                  <w:noWrap w:val="0"/>
                  <w:vAlign w:val="center"/>
                </w:tcPr>
                <w:p w14:paraId="6A1636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危险废物设置专用储存场所。危险废物贮存必须规范化，并设置与之相符的环境保护图形标示牌</w:t>
                  </w:r>
                </w:p>
              </w:tc>
              <w:tc>
                <w:tcPr>
                  <w:tcW w:w="1384" w:type="pct"/>
                  <w:tcBorders>
                    <w:tl2br w:val="nil"/>
                    <w:tr2bl w:val="nil"/>
                  </w:tcBorders>
                  <w:noWrap w:val="0"/>
                  <w:vAlign w:val="center"/>
                </w:tcPr>
                <w:p w14:paraId="1ADDF0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ascii="Times New Roman" w:hAnsi="Times New Roman" w:eastAsia="宋体"/>
                      <w:color w:val="auto"/>
                      <w:sz w:val="21"/>
                      <w:szCs w:val="21"/>
                      <w:lang w:eastAsia="zh-CN"/>
                    </w:rPr>
                    <w:drawing>
                      <wp:inline distT="0" distB="0" distL="114300" distR="114300">
                        <wp:extent cx="1227455" cy="1217930"/>
                        <wp:effectExtent l="0" t="0" r="10795" b="1270"/>
                        <wp:docPr id="52" name="图片 52" descr="危险废物标识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危险废物标识牌1"/>
                                <pic:cNvPicPr>
                                  <a:picLocks noChangeAspect="1"/>
                                </pic:cNvPicPr>
                              </pic:nvPicPr>
                              <pic:blipFill>
                                <a:blip r:embed="rId26"/>
                                <a:stretch>
                                  <a:fillRect/>
                                </a:stretch>
                              </pic:blipFill>
                              <pic:spPr>
                                <a:xfrm>
                                  <a:off x="0" y="0"/>
                                  <a:ext cx="1227455" cy="1217930"/>
                                </a:xfrm>
                                <a:prstGeom prst="rect">
                                  <a:avLst/>
                                </a:prstGeom>
                              </pic:spPr>
                            </pic:pic>
                          </a:graphicData>
                        </a:graphic>
                      </wp:inline>
                    </w:drawing>
                  </w:r>
                </w:p>
              </w:tc>
              <w:tc>
                <w:tcPr>
                  <w:tcW w:w="1070" w:type="pct"/>
                  <w:tcBorders>
                    <w:tl2br w:val="nil"/>
                    <w:tr2bl w:val="nil"/>
                  </w:tcBorders>
                  <w:noWrap w:val="0"/>
                  <w:vAlign w:val="center"/>
                </w:tcPr>
                <w:p w14:paraId="5ADAC9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ascii="Times New Roman" w:hAnsi="Times New Roman" w:eastAsia="宋体"/>
                      <w:color w:val="auto"/>
                      <w:sz w:val="21"/>
                      <w:szCs w:val="21"/>
                      <w:lang w:eastAsia="zh-CN"/>
                    </w:rPr>
                    <w:drawing>
                      <wp:inline distT="0" distB="0" distL="114300" distR="114300">
                        <wp:extent cx="720090" cy="1145540"/>
                        <wp:effectExtent l="0" t="0" r="3810" b="16510"/>
                        <wp:docPr id="54" name="图片 54" descr="危险废物贮存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危险废物贮存标志"/>
                                <pic:cNvPicPr>
                                  <a:picLocks noChangeAspect="1"/>
                                </pic:cNvPicPr>
                              </pic:nvPicPr>
                              <pic:blipFill>
                                <a:blip r:embed="rId27"/>
                                <a:stretch>
                                  <a:fillRect/>
                                </a:stretch>
                              </pic:blipFill>
                              <pic:spPr>
                                <a:xfrm>
                                  <a:off x="0" y="0"/>
                                  <a:ext cx="720090" cy="1145540"/>
                                </a:xfrm>
                                <a:prstGeom prst="rect">
                                  <a:avLst/>
                                </a:prstGeom>
                              </pic:spPr>
                            </pic:pic>
                          </a:graphicData>
                        </a:graphic>
                      </wp:inline>
                    </w:drawing>
                  </w:r>
                </w:p>
              </w:tc>
            </w:tr>
          </w:tbl>
          <w:p w14:paraId="73DF20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2" w:firstLineChars="200"/>
              <w:textAlignment w:val="auto"/>
              <w:rPr>
                <w:rFonts w:hint="default" w:ascii="Times New Roman" w:hAnsi="Times New Roman" w:cs="Times New Roman"/>
                <w:b/>
                <w:color w:val="auto"/>
                <w:sz w:val="24"/>
                <w:szCs w:val="24"/>
                <w:highlight w:val="none"/>
                <w:lang w:val="zh-CN"/>
              </w:rPr>
            </w:pPr>
            <w:r>
              <w:rPr>
                <w:rFonts w:hint="eastAsia"/>
                <w:b/>
                <w:bCs/>
                <w:color w:val="auto"/>
                <w:sz w:val="24"/>
                <w:szCs w:val="24"/>
                <w:highlight w:val="none"/>
                <w:lang w:val="en-US" w:eastAsia="zh-CN"/>
              </w:rPr>
              <w:t>3.全厂自行监测计划</w:t>
            </w:r>
          </w:p>
          <w:p w14:paraId="1C948E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both"/>
              <w:textAlignment w:val="auto"/>
              <w:rPr>
                <w:rFonts w:hint="default" w:ascii="Times New Roman" w:hAnsi="Times New Roman" w:cs="Times New Roman"/>
                <w:b/>
                <w:color w:val="auto"/>
                <w:sz w:val="24"/>
                <w:szCs w:val="24"/>
                <w:highlight w:val="none"/>
                <w:lang w:val="zh-CN"/>
              </w:rPr>
            </w:pPr>
            <w:r>
              <w:rPr>
                <w:rFonts w:hint="eastAsia" w:cs="Times New Roman"/>
                <w:color w:val="auto"/>
                <w:sz w:val="24"/>
                <w:szCs w:val="24"/>
                <w:lang w:val="en-US" w:eastAsia="zh-CN"/>
              </w:rPr>
              <w:t>依据</w:t>
            </w:r>
            <w:r>
              <w:rPr>
                <w:rFonts w:hint="default" w:ascii="Times New Roman" w:hAnsi="Times New Roman" w:eastAsia="宋体" w:cs="Times New Roman"/>
                <w:color w:val="auto"/>
                <w:sz w:val="24"/>
                <w:szCs w:val="24"/>
                <w:lang w:val="zh-CN" w:eastAsia="zh-CN"/>
              </w:rPr>
              <w:t>《排污单位自行监测技术指南 总则》（HJ819-2017）</w:t>
            </w:r>
            <w:r>
              <w:rPr>
                <w:rFonts w:hint="eastAsia" w:cs="Times New Roman"/>
                <w:color w:val="auto"/>
                <w:sz w:val="24"/>
                <w:szCs w:val="24"/>
                <w:lang w:val="zh-CN" w:eastAsia="zh-CN"/>
              </w:rPr>
              <w:t>、《排污单位自行监测技术指南 火力发电及锅炉》（HJ820-2017），</w:t>
            </w:r>
            <w:r>
              <w:rPr>
                <w:rFonts w:hint="eastAsia" w:cs="Times New Roman"/>
                <w:color w:val="auto"/>
                <w:sz w:val="24"/>
                <w:szCs w:val="24"/>
                <w:lang w:val="en-US" w:eastAsia="zh-CN"/>
              </w:rPr>
              <w:t>运营期</w:t>
            </w:r>
            <w:r>
              <w:rPr>
                <w:rFonts w:hint="eastAsia" w:cs="Times New Roman"/>
                <w:color w:val="auto"/>
                <w:sz w:val="24"/>
                <w:szCs w:val="24"/>
                <w:lang w:val="zh-CN" w:eastAsia="zh-CN"/>
              </w:rPr>
              <w:t>自行监测</w:t>
            </w:r>
            <w:r>
              <w:rPr>
                <w:rFonts w:hint="eastAsia" w:cs="Times New Roman"/>
                <w:color w:val="auto"/>
                <w:sz w:val="24"/>
                <w:szCs w:val="24"/>
                <w:lang w:val="en-US" w:eastAsia="zh-CN"/>
              </w:rPr>
              <w:t>计划</w:t>
            </w:r>
            <w:r>
              <w:rPr>
                <w:rFonts w:hint="eastAsia" w:cs="Times New Roman"/>
                <w:color w:val="auto"/>
                <w:sz w:val="24"/>
                <w:szCs w:val="24"/>
                <w:lang w:val="zh-CN" w:eastAsia="zh-CN"/>
              </w:rPr>
              <w:t>见</w:t>
            </w:r>
            <w:r>
              <w:rPr>
                <w:rFonts w:hint="eastAsia" w:cs="Times New Roman"/>
                <w:color w:val="auto"/>
                <w:sz w:val="24"/>
                <w:szCs w:val="24"/>
                <w:lang w:val="en-US" w:eastAsia="zh-CN"/>
              </w:rPr>
              <w:t>下表</w:t>
            </w:r>
            <w:r>
              <w:rPr>
                <w:rFonts w:hint="eastAsia" w:cs="Times New Roman"/>
                <w:color w:val="auto"/>
                <w:sz w:val="24"/>
                <w:szCs w:val="24"/>
                <w:lang w:val="zh-CN" w:eastAsia="zh-CN"/>
              </w:rPr>
              <w:t>。</w:t>
            </w:r>
          </w:p>
          <w:p w14:paraId="3654991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420" w:leftChars="200" w:right="0" w:rightChars="0" w:firstLine="2409" w:firstLineChars="1000"/>
              <w:jc w:val="both"/>
              <w:textAlignment w:val="auto"/>
              <w:rPr>
                <w:rFonts w:hint="default" w:ascii="Times New Roman" w:hAnsi="Times New Roman" w:cs="Times New Roman"/>
                <w:b/>
                <w:color w:val="auto"/>
                <w:sz w:val="24"/>
                <w:szCs w:val="24"/>
                <w:highlight w:val="none"/>
                <w:lang w:val="zh-CN"/>
              </w:rPr>
            </w:pPr>
          </w:p>
          <w:p w14:paraId="5BE4142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420" w:leftChars="200" w:right="0" w:rightChars="0" w:firstLine="2409" w:firstLineChars="1000"/>
              <w:jc w:val="both"/>
              <w:textAlignment w:val="auto"/>
              <w:rPr>
                <w:rFonts w:hint="default" w:ascii="Times New Roman" w:hAnsi="Times New Roman" w:cs="Times New Roman"/>
                <w:b/>
                <w:color w:val="auto"/>
                <w:sz w:val="24"/>
                <w:szCs w:val="24"/>
                <w:highlight w:val="none"/>
                <w:lang w:val="zh-CN"/>
              </w:rPr>
            </w:pPr>
          </w:p>
          <w:p w14:paraId="78DEA53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420" w:leftChars="200" w:right="0" w:rightChars="0" w:firstLine="2409" w:firstLineChars="1000"/>
              <w:jc w:val="both"/>
              <w:textAlignment w:val="auto"/>
              <w:rPr>
                <w:rFonts w:hint="eastAsia" w:ascii="宋体" w:hAnsi="宋体"/>
                <w:b/>
                <w:color w:val="auto"/>
                <w:sz w:val="24"/>
                <w:highlight w:val="none"/>
                <w:lang w:val="zh-CN"/>
              </w:rPr>
            </w:pPr>
            <w:r>
              <w:rPr>
                <w:rFonts w:hint="default" w:ascii="Times New Roman" w:hAnsi="Times New Roman" w:cs="Times New Roman"/>
                <w:b/>
                <w:color w:val="auto"/>
                <w:sz w:val="24"/>
                <w:szCs w:val="24"/>
                <w:highlight w:val="none"/>
                <w:lang w:val="zh-CN"/>
              </w:rPr>
              <w:t>表</w:t>
            </w:r>
            <w:r>
              <w:rPr>
                <w:rFonts w:hint="eastAsia" w:cs="Times New Roman"/>
                <w:b/>
                <w:color w:val="auto"/>
                <w:sz w:val="24"/>
                <w:szCs w:val="24"/>
                <w:highlight w:val="none"/>
                <w:lang w:val="en-US" w:eastAsia="zh-CN"/>
              </w:rPr>
              <w:t>5-2</w:t>
            </w:r>
            <w:r>
              <w:rPr>
                <w:rFonts w:hint="eastAsia" w:ascii="宋体" w:hAnsi="宋体"/>
                <w:b/>
                <w:color w:val="auto"/>
                <w:sz w:val="24"/>
                <w:szCs w:val="24"/>
                <w:highlight w:val="none"/>
                <w:lang w:val="en-US" w:eastAsia="zh-CN"/>
              </w:rPr>
              <w:t>自行</w:t>
            </w:r>
            <w:r>
              <w:rPr>
                <w:rFonts w:hint="eastAsia" w:ascii="宋体" w:hAnsi="宋体"/>
                <w:b/>
                <w:color w:val="auto"/>
                <w:sz w:val="24"/>
                <w:szCs w:val="24"/>
                <w:highlight w:val="none"/>
                <w:lang w:val="zh-CN"/>
              </w:rPr>
              <w:t>监测计划一览表</w:t>
            </w:r>
          </w:p>
          <w:tbl>
            <w:tblPr>
              <w:tblStyle w:val="76"/>
              <w:tblW w:w="494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1381"/>
              <w:gridCol w:w="1404"/>
              <w:gridCol w:w="2533"/>
              <w:gridCol w:w="2319"/>
            </w:tblGrid>
            <w:tr w14:paraId="32C9C6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tcBorders>
                    <w:tl2br w:val="nil"/>
                    <w:tr2bl w:val="nil"/>
                  </w:tcBorders>
                  <w:noWrap w:val="0"/>
                  <w:vAlign w:val="center"/>
                </w:tcPr>
                <w:p w14:paraId="6A5116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项目</w:t>
                  </w:r>
                </w:p>
              </w:tc>
              <w:tc>
                <w:tcPr>
                  <w:tcW w:w="827" w:type="pct"/>
                  <w:tcBorders>
                    <w:tl2br w:val="nil"/>
                    <w:tr2bl w:val="nil"/>
                  </w:tcBorders>
                  <w:noWrap w:val="0"/>
                  <w:vAlign w:val="center"/>
                </w:tcPr>
                <w:p w14:paraId="5BA16E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zh-CN"/>
                    </w:rPr>
                  </w:pPr>
                  <w:r>
                    <w:rPr>
                      <w:rFonts w:hint="default" w:ascii="Times New Roman" w:hAnsi="Times New Roman" w:cs="Times New Roman"/>
                      <w:b w:val="0"/>
                      <w:bCs w:val="0"/>
                      <w:color w:val="auto"/>
                      <w:kern w:val="0"/>
                      <w:sz w:val="21"/>
                      <w:szCs w:val="21"/>
                      <w:highlight w:val="none"/>
                      <w:lang w:val="zh-CN"/>
                    </w:rPr>
                    <w:t>监测点位</w:t>
                  </w:r>
                </w:p>
              </w:tc>
              <w:tc>
                <w:tcPr>
                  <w:tcW w:w="841" w:type="pct"/>
                  <w:tcBorders>
                    <w:tl2br w:val="nil"/>
                    <w:tr2bl w:val="nil"/>
                  </w:tcBorders>
                  <w:noWrap w:val="0"/>
                  <w:vAlign w:val="center"/>
                </w:tcPr>
                <w:p w14:paraId="3C2D54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zh-CN"/>
                    </w:rPr>
                  </w:pPr>
                  <w:r>
                    <w:rPr>
                      <w:rFonts w:hint="default" w:ascii="Times New Roman" w:hAnsi="Times New Roman" w:cs="Times New Roman"/>
                      <w:b w:val="0"/>
                      <w:bCs w:val="0"/>
                      <w:color w:val="auto"/>
                      <w:kern w:val="0"/>
                      <w:sz w:val="21"/>
                      <w:szCs w:val="21"/>
                      <w:highlight w:val="none"/>
                      <w:lang w:val="zh-CN"/>
                    </w:rPr>
                    <w:t>排放口类型</w:t>
                  </w:r>
                </w:p>
              </w:tc>
              <w:tc>
                <w:tcPr>
                  <w:tcW w:w="1517" w:type="pct"/>
                  <w:tcBorders>
                    <w:tl2br w:val="nil"/>
                    <w:tr2bl w:val="nil"/>
                  </w:tcBorders>
                  <w:noWrap w:val="0"/>
                  <w:vAlign w:val="center"/>
                </w:tcPr>
                <w:p w14:paraId="7F3525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zh-CN"/>
                    </w:rPr>
                  </w:pPr>
                  <w:r>
                    <w:rPr>
                      <w:rFonts w:hint="default" w:ascii="Times New Roman" w:hAnsi="Times New Roman" w:cs="Times New Roman"/>
                      <w:b w:val="0"/>
                      <w:bCs w:val="0"/>
                      <w:color w:val="auto"/>
                      <w:kern w:val="0"/>
                      <w:sz w:val="21"/>
                      <w:szCs w:val="21"/>
                      <w:highlight w:val="none"/>
                      <w:lang w:val="zh-CN"/>
                    </w:rPr>
                    <w:t>监测因子</w:t>
                  </w:r>
                </w:p>
              </w:tc>
              <w:tc>
                <w:tcPr>
                  <w:tcW w:w="1388" w:type="pct"/>
                  <w:tcBorders>
                    <w:tl2br w:val="nil"/>
                    <w:tr2bl w:val="nil"/>
                  </w:tcBorders>
                  <w:noWrap w:val="0"/>
                  <w:vAlign w:val="center"/>
                </w:tcPr>
                <w:p w14:paraId="05298E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zh-CN"/>
                    </w:rPr>
                  </w:pPr>
                  <w:r>
                    <w:rPr>
                      <w:rFonts w:hint="default" w:ascii="Times New Roman" w:hAnsi="Times New Roman" w:cs="Times New Roman"/>
                      <w:b w:val="0"/>
                      <w:bCs w:val="0"/>
                      <w:color w:val="auto"/>
                      <w:kern w:val="0"/>
                      <w:sz w:val="21"/>
                      <w:szCs w:val="21"/>
                      <w:highlight w:val="none"/>
                      <w:lang w:val="zh-CN"/>
                    </w:rPr>
                    <w:t>监测频次</w:t>
                  </w:r>
                </w:p>
              </w:tc>
            </w:tr>
            <w:tr w14:paraId="215D8B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restart"/>
                  <w:tcBorders>
                    <w:tl2br w:val="nil"/>
                    <w:tr2bl w:val="nil"/>
                  </w:tcBorders>
                  <w:noWrap w:val="0"/>
                  <w:vAlign w:val="center"/>
                </w:tcPr>
                <w:p w14:paraId="43B4A7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废气</w:t>
                  </w:r>
                </w:p>
              </w:tc>
              <w:tc>
                <w:tcPr>
                  <w:tcW w:w="827" w:type="pct"/>
                  <w:vMerge w:val="restart"/>
                  <w:tcBorders>
                    <w:tl2br w:val="nil"/>
                    <w:tr2bl w:val="nil"/>
                  </w:tcBorders>
                  <w:noWrap w:val="0"/>
                  <w:vAlign w:val="center"/>
                </w:tcPr>
                <w:p w14:paraId="7EF6A1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天然气锅炉烟气排放口DA001</w:t>
                  </w:r>
                </w:p>
              </w:tc>
              <w:tc>
                <w:tcPr>
                  <w:tcW w:w="841" w:type="pct"/>
                  <w:vMerge w:val="restart"/>
                  <w:tcBorders>
                    <w:tl2br w:val="nil"/>
                    <w:tr2bl w:val="nil"/>
                  </w:tcBorders>
                  <w:noWrap w:val="0"/>
                  <w:vAlign w:val="center"/>
                </w:tcPr>
                <w:p w14:paraId="35BEF4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rPr>
                  </w:pPr>
                  <w:r>
                    <w:rPr>
                      <w:rFonts w:hint="default" w:ascii="Times New Roman" w:hAnsi="Times New Roman" w:eastAsia="宋体" w:cs="Times New Roman"/>
                      <w:color w:val="auto"/>
                      <w:sz w:val="21"/>
                      <w:szCs w:val="21"/>
                      <w:highlight w:val="none"/>
                      <w:lang w:eastAsia="zh-CN"/>
                    </w:rPr>
                    <w:t>一般排放口</w:t>
                  </w:r>
                </w:p>
              </w:tc>
              <w:tc>
                <w:tcPr>
                  <w:tcW w:w="1517" w:type="pct"/>
                  <w:tcBorders>
                    <w:tl2br w:val="nil"/>
                    <w:tr2bl w:val="nil"/>
                  </w:tcBorders>
                  <w:noWrap w:val="0"/>
                  <w:vAlign w:val="center"/>
                </w:tcPr>
                <w:p w14:paraId="1C0547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zh-CN" w:eastAsia="zh-CN"/>
                    </w:rPr>
                  </w:pPr>
                  <w:r>
                    <w:rPr>
                      <w:rFonts w:hint="eastAsia" w:ascii="Times New Roman" w:hAnsi="Times New Roman" w:eastAsia="宋体" w:cs="Times New Roman"/>
                      <w:b w:val="0"/>
                      <w:bCs w:val="0"/>
                      <w:color w:val="auto"/>
                      <w:kern w:val="0"/>
                      <w:sz w:val="21"/>
                      <w:szCs w:val="21"/>
                      <w:highlight w:val="none"/>
                      <w:lang w:val="zh-CN" w:eastAsia="zh-CN"/>
                    </w:rPr>
                    <w:t>颗粒物</w:t>
                  </w:r>
                </w:p>
              </w:tc>
              <w:tc>
                <w:tcPr>
                  <w:tcW w:w="1388" w:type="pct"/>
                  <w:tcBorders>
                    <w:tl2br w:val="nil"/>
                    <w:tr2bl w:val="nil"/>
                  </w:tcBorders>
                  <w:noWrap w:val="0"/>
                  <w:vAlign w:val="center"/>
                </w:tcPr>
                <w:p w14:paraId="4C73FD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0"/>
                      <w:sz w:val="21"/>
                      <w:szCs w:val="21"/>
                      <w:highlight w:val="none"/>
                      <w:lang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5AE0CF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34D99C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27" w:type="pct"/>
                  <w:vMerge w:val="continue"/>
                  <w:tcBorders>
                    <w:tl2br w:val="nil"/>
                    <w:tr2bl w:val="nil"/>
                  </w:tcBorders>
                  <w:noWrap w:val="0"/>
                  <w:vAlign w:val="center"/>
                </w:tcPr>
                <w:p w14:paraId="10F5B3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41" w:type="pct"/>
                  <w:vMerge w:val="continue"/>
                  <w:tcBorders>
                    <w:tl2br w:val="nil"/>
                    <w:tr2bl w:val="nil"/>
                  </w:tcBorders>
                  <w:noWrap w:val="0"/>
                  <w:vAlign w:val="center"/>
                </w:tcPr>
                <w:p w14:paraId="56BF9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1517" w:type="pct"/>
                  <w:tcBorders>
                    <w:tl2br w:val="nil"/>
                    <w:tr2bl w:val="nil"/>
                  </w:tcBorders>
                  <w:noWrap w:val="0"/>
                  <w:vAlign w:val="center"/>
                </w:tcPr>
                <w:p w14:paraId="5DD85F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二氧化硫</w:t>
                  </w:r>
                </w:p>
              </w:tc>
              <w:tc>
                <w:tcPr>
                  <w:tcW w:w="1388" w:type="pct"/>
                  <w:tcBorders>
                    <w:tl2br w:val="nil"/>
                    <w:tr2bl w:val="nil"/>
                  </w:tcBorders>
                  <w:noWrap w:val="0"/>
                  <w:vAlign w:val="center"/>
                </w:tcPr>
                <w:p w14:paraId="191704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2C824B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479CC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27" w:type="pct"/>
                  <w:vMerge w:val="continue"/>
                  <w:tcBorders>
                    <w:tl2br w:val="nil"/>
                    <w:tr2bl w:val="nil"/>
                  </w:tcBorders>
                  <w:noWrap w:val="0"/>
                  <w:vAlign w:val="center"/>
                </w:tcPr>
                <w:p w14:paraId="76D83B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41" w:type="pct"/>
                  <w:vMerge w:val="continue"/>
                  <w:tcBorders>
                    <w:tl2br w:val="nil"/>
                    <w:tr2bl w:val="nil"/>
                  </w:tcBorders>
                  <w:noWrap w:val="0"/>
                  <w:vAlign w:val="center"/>
                </w:tcPr>
                <w:p w14:paraId="443D9F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1517" w:type="pct"/>
                  <w:tcBorders>
                    <w:tl2br w:val="nil"/>
                    <w:tr2bl w:val="nil"/>
                  </w:tcBorders>
                  <w:noWrap w:val="0"/>
                  <w:vAlign w:val="center"/>
                </w:tcPr>
                <w:p w14:paraId="785D3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氮氧化物</w:t>
                  </w:r>
                </w:p>
              </w:tc>
              <w:tc>
                <w:tcPr>
                  <w:tcW w:w="1388" w:type="pct"/>
                  <w:tcBorders>
                    <w:tl2br w:val="nil"/>
                    <w:tr2bl w:val="nil"/>
                  </w:tcBorders>
                  <w:noWrap w:val="0"/>
                  <w:vAlign w:val="center"/>
                </w:tcPr>
                <w:p w14:paraId="3AFCED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月</w:t>
                  </w:r>
                </w:p>
              </w:tc>
            </w:tr>
            <w:tr w14:paraId="51C219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0BF80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27" w:type="pct"/>
                  <w:vMerge w:val="continue"/>
                  <w:tcBorders>
                    <w:tl2br w:val="nil"/>
                    <w:tr2bl w:val="nil"/>
                  </w:tcBorders>
                  <w:noWrap w:val="0"/>
                  <w:vAlign w:val="center"/>
                </w:tcPr>
                <w:p w14:paraId="275DFB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41" w:type="pct"/>
                  <w:vMerge w:val="continue"/>
                  <w:tcBorders>
                    <w:tl2br w:val="nil"/>
                    <w:tr2bl w:val="nil"/>
                  </w:tcBorders>
                  <w:noWrap w:val="0"/>
                  <w:vAlign w:val="center"/>
                </w:tcPr>
                <w:p w14:paraId="188655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1517" w:type="pct"/>
                  <w:tcBorders>
                    <w:tl2br w:val="nil"/>
                    <w:tr2bl w:val="nil"/>
                  </w:tcBorders>
                  <w:noWrap w:val="0"/>
                  <w:vAlign w:val="center"/>
                </w:tcPr>
                <w:p w14:paraId="55034A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林格曼黑度</w:t>
                  </w:r>
                </w:p>
              </w:tc>
              <w:tc>
                <w:tcPr>
                  <w:tcW w:w="1388" w:type="pct"/>
                  <w:tcBorders>
                    <w:tl2br w:val="nil"/>
                    <w:tr2bl w:val="nil"/>
                  </w:tcBorders>
                  <w:noWrap w:val="0"/>
                  <w:vAlign w:val="center"/>
                </w:tcPr>
                <w:p w14:paraId="7350B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642ABD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5B7573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p>
              </w:tc>
              <w:tc>
                <w:tcPr>
                  <w:tcW w:w="827" w:type="pct"/>
                  <w:vMerge w:val="restart"/>
                  <w:tcBorders>
                    <w:tl2br w:val="nil"/>
                    <w:tr2bl w:val="nil"/>
                  </w:tcBorders>
                  <w:noWrap w:val="0"/>
                  <w:vAlign w:val="center"/>
                </w:tcPr>
                <w:p w14:paraId="759F40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水膜除尘塔废气排放口DA002</w:t>
                  </w:r>
                  <w:r>
                    <w:rPr>
                      <w:rFonts w:hint="eastAsia" w:ascii="Times New Roman" w:hAnsi="Times New Roman" w:cs="Times New Roman"/>
                      <w:b w:val="0"/>
                      <w:bCs w:val="0"/>
                      <w:color w:val="auto"/>
                      <w:kern w:val="0"/>
                      <w:sz w:val="21"/>
                      <w:szCs w:val="21"/>
                      <w:highlight w:val="none"/>
                      <w:lang w:val="en-US" w:eastAsia="zh-CN"/>
                    </w:rPr>
                    <w:t>、</w:t>
                  </w:r>
                  <w:r>
                    <w:rPr>
                      <w:rFonts w:hint="default" w:ascii="Times New Roman" w:hAnsi="Times New Roman" w:cs="Times New Roman"/>
                      <w:b w:val="0"/>
                      <w:bCs w:val="0"/>
                      <w:color w:val="auto"/>
                      <w:kern w:val="0"/>
                      <w:sz w:val="21"/>
                      <w:szCs w:val="21"/>
                      <w:highlight w:val="none"/>
                      <w:lang w:val="en-US" w:eastAsia="zh-CN"/>
                    </w:rPr>
                    <w:t>除味塔废气排放口DA00</w:t>
                  </w:r>
                  <w:r>
                    <w:rPr>
                      <w:rFonts w:hint="eastAsia" w:cs="Times New Roman"/>
                      <w:b w:val="0"/>
                      <w:bCs w:val="0"/>
                      <w:color w:val="auto"/>
                      <w:kern w:val="0"/>
                      <w:sz w:val="21"/>
                      <w:szCs w:val="21"/>
                      <w:highlight w:val="none"/>
                      <w:lang w:val="en-US" w:eastAsia="zh-CN"/>
                    </w:rPr>
                    <w:t>4</w:t>
                  </w:r>
                </w:p>
              </w:tc>
              <w:tc>
                <w:tcPr>
                  <w:tcW w:w="841" w:type="pct"/>
                  <w:vMerge w:val="restart"/>
                  <w:tcBorders>
                    <w:tl2br w:val="nil"/>
                    <w:tr2bl w:val="nil"/>
                  </w:tcBorders>
                  <w:noWrap w:val="0"/>
                  <w:vAlign w:val="center"/>
                </w:tcPr>
                <w:p w14:paraId="576494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一般排放口</w:t>
                  </w:r>
                </w:p>
              </w:tc>
              <w:tc>
                <w:tcPr>
                  <w:tcW w:w="1517" w:type="pct"/>
                  <w:tcBorders>
                    <w:tl2br w:val="nil"/>
                    <w:tr2bl w:val="nil"/>
                  </w:tcBorders>
                  <w:noWrap w:val="0"/>
                  <w:vAlign w:val="center"/>
                </w:tcPr>
                <w:p w14:paraId="7F6FC8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zh-CN" w:eastAsia="zh-CN"/>
                    </w:rPr>
                    <w:t>颗粒物</w:t>
                  </w:r>
                </w:p>
              </w:tc>
              <w:tc>
                <w:tcPr>
                  <w:tcW w:w="1388" w:type="pct"/>
                  <w:tcBorders>
                    <w:tl2br w:val="nil"/>
                    <w:tr2bl w:val="nil"/>
                  </w:tcBorders>
                  <w:noWrap w:val="0"/>
                  <w:vAlign w:val="center"/>
                </w:tcPr>
                <w:p w14:paraId="4B99E7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03E9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780533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827" w:type="pct"/>
                  <w:vMerge w:val="continue"/>
                  <w:tcBorders>
                    <w:tl2br w:val="nil"/>
                    <w:tr2bl w:val="nil"/>
                  </w:tcBorders>
                  <w:noWrap w:val="0"/>
                  <w:vAlign w:val="center"/>
                </w:tcPr>
                <w:p w14:paraId="341F31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841" w:type="pct"/>
                  <w:vMerge w:val="continue"/>
                  <w:tcBorders>
                    <w:tl2br w:val="nil"/>
                    <w:tr2bl w:val="nil"/>
                  </w:tcBorders>
                  <w:noWrap w:val="0"/>
                  <w:vAlign w:val="center"/>
                </w:tcPr>
                <w:p w14:paraId="67890A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1517" w:type="pct"/>
                  <w:tcBorders>
                    <w:tl2br w:val="nil"/>
                    <w:tr2bl w:val="nil"/>
                  </w:tcBorders>
                  <w:noWrap w:val="0"/>
                  <w:vAlign w:val="center"/>
                </w:tcPr>
                <w:p w14:paraId="6ED106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eastAsia" w:cs="Times New Roman"/>
                      <w:b w:val="0"/>
                      <w:bCs w:val="0"/>
                      <w:color w:val="auto"/>
                      <w:kern w:val="0"/>
                      <w:sz w:val="21"/>
                      <w:szCs w:val="21"/>
                      <w:highlight w:val="none"/>
                      <w:lang w:val="en-US" w:eastAsia="zh-CN"/>
                    </w:rPr>
                    <w:t>二氧化硫</w:t>
                  </w:r>
                </w:p>
              </w:tc>
              <w:tc>
                <w:tcPr>
                  <w:tcW w:w="1388" w:type="pct"/>
                  <w:tcBorders>
                    <w:tl2br w:val="nil"/>
                    <w:tr2bl w:val="nil"/>
                  </w:tcBorders>
                  <w:noWrap w:val="0"/>
                  <w:vAlign w:val="center"/>
                </w:tcPr>
                <w:p w14:paraId="699AB2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3F9474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55A7E1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p>
              </w:tc>
              <w:tc>
                <w:tcPr>
                  <w:tcW w:w="827" w:type="pct"/>
                  <w:vMerge w:val="continue"/>
                  <w:tcBorders>
                    <w:tl2br w:val="nil"/>
                    <w:tr2bl w:val="nil"/>
                  </w:tcBorders>
                  <w:noWrap w:val="0"/>
                  <w:vAlign w:val="center"/>
                </w:tcPr>
                <w:p w14:paraId="3095C2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p>
              </w:tc>
              <w:tc>
                <w:tcPr>
                  <w:tcW w:w="841" w:type="pct"/>
                  <w:vMerge w:val="continue"/>
                  <w:tcBorders>
                    <w:tl2br w:val="nil"/>
                    <w:tr2bl w:val="nil"/>
                  </w:tcBorders>
                  <w:noWrap w:val="0"/>
                  <w:vAlign w:val="center"/>
                </w:tcPr>
                <w:p w14:paraId="09D350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p>
              </w:tc>
              <w:tc>
                <w:tcPr>
                  <w:tcW w:w="1517" w:type="pct"/>
                  <w:tcBorders>
                    <w:tl2br w:val="nil"/>
                    <w:tr2bl w:val="nil"/>
                  </w:tcBorders>
                  <w:noWrap w:val="0"/>
                  <w:vAlign w:val="center"/>
                </w:tcPr>
                <w:p w14:paraId="52AEDF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eastAsia" w:cs="Times New Roman"/>
                      <w:b w:val="0"/>
                      <w:bCs w:val="0"/>
                      <w:color w:val="auto"/>
                      <w:kern w:val="0"/>
                      <w:sz w:val="21"/>
                      <w:szCs w:val="21"/>
                      <w:highlight w:val="none"/>
                      <w:lang w:val="en-US" w:eastAsia="zh-CN"/>
                    </w:rPr>
                    <w:t>氮氧化物</w:t>
                  </w:r>
                </w:p>
              </w:tc>
              <w:tc>
                <w:tcPr>
                  <w:tcW w:w="1388" w:type="pct"/>
                  <w:tcBorders>
                    <w:tl2br w:val="nil"/>
                    <w:tr2bl w:val="nil"/>
                  </w:tcBorders>
                  <w:noWrap w:val="0"/>
                  <w:vAlign w:val="center"/>
                </w:tcPr>
                <w:p w14:paraId="1F32D6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253940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375B96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827" w:type="pct"/>
                  <w:vMerge w:val="continue"/>
                  <w:tcBorders>
                    <w:tl2br w:val="nil"/>
                    <w:tr2bl w:val="nil"/>
                  </w:tcBorders>
                  <w:noWrap w:val="0"/>
                  <w:vAlign w:val="center"/>
                </w:tcPr>
                <w:p w14:paraId="611FBC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841" w:type="pct"/>
                  <w:vMerge w:val="continue"/>
                  <w:tcBorders>
                    <w:tl2br w:val="nil"/>
                    <w:tr2bl w:val="nil"/>
                  </w:tcBorders>
                  <w:noWrap w:val="0"/>
                  <w:vAlign w:val="center"/>
                </w:tcPr>
                <w:p w14:paraId="12EF65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1517" w:type="pct"/>
                  <w:tcBorders>
                    <w:tl2br w:val="nil"/>
                    <w:tr2bl w:val="nil"/>
                  </w:tcBorders>
                  <w:noWrap w:val="0"/>
                  <w:vAlign w:val="center"/>
                </w:tcPr>
                <w:p w14:paraId="1F7254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林格曼黑度</w:t>
                  </w:r>
                </w:p>
              </w:tc>
              <w:tc>
                <w:tcPr>
                  <w:tcW w:w="1388" w:type="pct"/>
                  <w:tcBorders>
                    <w:tl2br w:val="nil"/>
                    <w:tr2bl w:val="nil"/>
                  </w:tcBorders>
                  <w:noWrap w:val="0"/>
                  <w:vAlign w:val="center"/>
                </w:tcPr>
                <w:p w14:paraId="00369E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4F3C21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1EC61B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p>
              </w:tc>
              <w:tc>
                <w:tcPr>
                  <w:tcW w:w="827" w:type="pct"/>
                  <w:vMerge w:val="continue"/>
                  <w:tcBorders>
                    <w:tl2br w:val="nil"/>
                    <w:tr2bl w:val="nil"/>
                  </w:tcBorders>
                  <w:noWrap w:val="0"/>
                  <w:vAlign w:val="center"/>
                </w:tcPr>
                <w:p w14:paraId="7A08B4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p>
              </w:tc>
              <w:tc>
                <w:tcPr>
                  <w:tcW w:w="841" w:type="pct"/>
                  <w:vMerge w:val="continue"/>
                  <w:tcBorders>
                    <w:tl2br w:val="nil"/>
                    <w:tr2bl w:val="nil"/>
                  </w:tcBorders>
                  <w:noWrap w:val="0"/>
                  <w:vAlign w:val="center"/>
                </w:tcPr>
                <w:p w14:paraId="26B80A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p>
              </w:tc>
              <w:tc>
                <w:tcPr>
                  <w:tcW w:w="1517" w:type="pct"/>
                  <w:tcBorders>
                    <w:tl2br w:val="nil"/>
                    <w:tr2bl w:val="nil"/>
                  </w:tcBorders>
                  <w:noWrap w:val="0"/>
                  <w:vAlign w:val="center"/>
                </w:tcPr>
                <w:p w14:paraId="5CC6AC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臭气浓度</w:t>
                  </w:r>
                </w:p>
              </w:tc>
              <w:tc>
                <w:tcPr>
                  <w:tcW w:w="1388" w:type="pct"/>
                  <w:tcBorders>
                    <w:tl2br w:val="nil"/>
                    <w:tr2bl w:val="nil"/>
                  </w:tcBorders>
                  <w:noWrap w:val="0"/>
                  <w:vAlign w:val="center"/>
                </w:tcPr>
                <w:p w14:paraId="0A9D9C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546D2D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0A419A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b w:val="0"/>
                      <w:bCs w:val="0"/>
                      <w:color w:val="auto"/>
                      <w:kern w:val="0"/>
                      <w:sz w:val="21"/>
                      <w:szCs w:val="21"/>
                      <w:highlight w:val="none"/>
                      <w:lang w:val="en-US" w:eastAsia="zh-CN"/>
                    </w:rPr>
                  </w:pPr>
                </w:p>
              </w:tc>
              <w:tc>
                <w:tcPr>
                  <w:tcW w:w="827" w:type="pct"/>
                  <w:tcBorders>
                    <w:tl2br w:val="nil"/>
                    <w:tr2bl w:val="nil"/>
                  </w:tcBorders>
                  <w:noWrap w:val="0"/>
                  <w:vAlign w:val="center"/>
                </w:tcPr>
                <w:p w14:paraId="3E8A8E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布袋除尘器废气排放口</w:t>
                  </w:r>
                </w:p>
                <w:p w14:paraId="78030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w:t>
                  </w:r>
                  <w:r>
                    <w:rPr>
                      <w:rFonts w:hint="eastAsia" w:ascii="Times New Roman" w:hAnsi="Times New Roman" w:cs="Times New Roman"/>
                      <w:b w:val="0"/>
                      <w:bCs w:val="0"/>
                      <w:color w:val="auto"/>
                      <w:kern w:val="0"/>
                      <w:sz w:val="21"/>
                      <w:szCs w:val="21"/>
                      <w:highlight w:val="none"/>
                      <w:lang w:val="en-US" w:eastAsia="zh-CN"/>
                    </w:rPr>
                    <w:t>3</w:t>
                  </w:r>
                </w:p>
              </w:tc>
              <w:tc>
                <w:tcPr>
                  <w:tcW w:w="841" w:type="pct"/>
                  <w:tcBorders>
                    <w:tl2br w:val="nil"/>
                    <w:tr2bl w:val="nil"/>
                  </w:tcBorders>
                  <w:noWrap w:val="0"/>
                  <w:vAlign w:val="center"/>
                </w:tcPr>
                <w:p w14:paraId="281A3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一般排放口</w:t>
                  </w:r>
                </w:p>
              </w:tc>
              <w:tc>
                <w:tcPr>
                  <w:tcW w:w="1517" w:type="pct"/>
                  <w:tcBorders>
                    <w:tl2br w:val="nil"/>
                    <w:tr2bl w:val="nil"/>
                  </w:tcBorders>
                  <w:noWrap w:val="0"/>
                  <w:vAlign w:val="center"/>
                </w:tcPr>
                <w:p w14:paraId="5CD7D7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zh-CN" w:eastAsia="zh-CN"/>
                    </w:rPr>
                    <w:t>颗粒物</w:t>
                  </w:r>
                </w:p>
              </w:tc>
              <w:tc>
                <w:tcPr>
                  <w:tcW w:w="1388" w:type="pct"/>
                  <w:tcBorders>
                    <w:tl2br w:val="nil"/>
                    <w:tr2bl w:val="nil"/>
                  </w:tcBorders>
                  <w:noWrap w:val="0"/>
                  <w:vAlign w:val="center"/>
                </w:tcPr>
                <w:p w14:paraId="4D763D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11532D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60F7C5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p>
              </w:tc>
              <w:tc>
                <w:tcPr>
                  <w:tcW w:w="827" w:type="pct"/>
                  <w:vMerge w:val="restart"/>
                  <w:tcBorders>
                    <w:tl2br w:val="nil"/>
                    <w:tr2bl w:val="nil"/>
                  </w:tcBorders>
                  <w:noWrap w:val="0"/>
                  <w:vAlign w:val="center"/>
                </w:tcPr>
                <w:p w14:paraId="651D4D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zh-CN"/>
                    </w:rPr>
                    <w:t>厂界无组织</w:t>
                  </w:r>
                </w:p>
              </w:tc>
              <w:tc>
                <w:tcPr>
                  <w:tcW w:w="841" w:type="pct"/>
                  <w:vMerge w:val="restart"/>
                  <w:tcBorders>
                    <w:tl2br w:val="nil"/>
                    <w:tr2bl w:val="nil"/>
                  </w:tcBorders>
                  <w:noWrap w:val="0"/>
                  <w:vAlign w:val="center"/>
                </w:tcPr>
                <w:p w14:paraId="050A38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rPr>
                    <w:t>/</w:t>
                  </w:r>
                </w:p>
              </w:tc>
              <w:tc>
                <w:tcPr>
                  <w:tcW w:w="1517" w:type="pct"/>
                  <w:tcBorders>
                    <w:tl2br w:val="nil"/>
                    <w:tr2bl w:val="nil"/>
                  </w:tcBorders>
                  <w:noWrap w:val="0"/>
                  <w:vAlign w:val="center"/>
                </w:tcPr>
                <w:p w14:paraId="7409D8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zh-CN"/>
                    </w:rPr>
                    <w:t>颗粒物</w:t>
                  </w:r>
                </w:p>
              </w:tc>
              <w:tc>
                <w:tcPr>
                  <w:tcW w:w="1388" w:type="pct"/>
                  <w:tcBorders>
                    <w:tl2br w:val="nil"/>
                    <w:tr2bl w:val="nil"/>
                  </w:tcBorders>
                  <w:noWrap w:val="0"/>
                  <w:vAlign w:val="center"/>
                </w:tcPr>
                <w:p w14:paraId="5EF01E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2C92BA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201FFD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27" w:type="pct"/>
                  <w:vMerge w:val="continue"/>
                  <w:tcBorders>
                    <w:tl2br w:val="nil"/>
                    <w:tr2bl w:val="nil"/>
                  </w:tcBorders>
                  <w:noWrap w:val="0"/>
                  <w:vAlign w:val="center"/>
                </w:tcPr>
                <w:p w14:paraId="24670E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41" w:type="pct"/>
                  <w:vMerge w:val="continue"/>
                  <w:tcBorders>
                    <w:tl2br w:val="nil"/>
                    <w:tr2bl w:val="nil"/>
                  </w:tcBorders>
                  <w:noWrap w:val="0"/>
                  <w:vAlign w:val="center"/>
                </w:tcPr>
                <w:p w14:paraId="0762EA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1517" w:type="pct"/>
                  <w:tcBorders>
                    <w:tl2br w:val="nil"/>
                    <w:tr2bl w:val="nil"/>
                  </w:tcBorders>
                  <w:noWrap w:val="0"/>
                  <w:vAlign w:val="center"/>
                </w:tcPr>
                <w:p w14:paraId="28F55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eastAsia" w:ascii="Times New Roman" w:hAnsi="Times New Roman" w:eastAsia="宋体" w:cs="Times New Roman"/>
                      <w:b w:val="0"/>
                      <w:bCs w:val="0"/>
                      <w:color w:val="auto"/>
                      <w:kern w:val="0"/>
                      <w:sz w:val="21"/>
                      <w:szCs w:val="21"/>
                      <w:highlight w:val="none"/>
                      <w:lang w:val="zh-CN" w:eastAsia="zh-CN"/>
                    </w:rPr>
                    <w:t>臭气浓度</w:t>
                  </w:r>
                </w:p>
              </w:tc>
              <w:tc>
                <w:tcPr>
                  <w:tcW w:w="1388" w:type="pct"/>
                  <w:tcBorders>
                    <w:tl2br w:val="nil"/>
                    <w:tr2bl w:val="nil"/>
                  </w:tcBorders>
                  <w:noWrap w:val="0"/>
                  <w:vAlign w:val="center"/>
                </w:tcPr>
                <w:p w14:paraId="57744C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snapToGrid w:val="0"/>
                      <w:color w:val="auto"/>
                      <w:kern w:val="0"/>
                      <w:sz w:val="21"/>
                      <w:szCs w:val="21"/>
                      <w:highlight w:val="none"/>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2DAA13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383346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27" w:type="pct"/>
                  <w:vMerge w:val="continue"/>
                  <w:tcBorders>
                    <w:tl2br w:val="nil"/>
                    <w:tr2bl w:val="nil"/>
                  </w:tcBorders>
                  <w:noWrap w:val="0"/>
                  <w:vAlign w:val="center"/>
                </w:tcPr>
                <w:p w14:paraId="1BF6D7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41" w:type="pct"/>
                  <w:vMerge w:val="continue"/>
                  <w:tcBorders>
                    <w:tl2br w:val="nil"/>
                    <w:tr2bl w:val="nil"/>
                  </w:tcBorders>
                  <w:noWrap w:val="0"/>
                  <w:vAlign w:val="center"/>
                </w:tcPr>
                <w:p w14:paraId="3BEC25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1517" w:type="pct"/>
                  <w:tcBorders>
                    <w:tl2br w:val="nil"/>
                    <w:tr2bl w:val="nil"/>
                  </w:tcBorders>
                  <w:noWrap w:val="0"/>
                  <w:vAlign w:val="center"/>
                </w:tcPr>
                <w:p w14:paraId="307CDA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eastAsia" w:cs="Times New Roman"/>
                      <w:b w:val="0"/>
                      <w:bCs w:val="0"/>
                      <w:color w:val="auto"/>
                      <w:kern w:val="0"/>
                      <w:sz w:val="21"/>
                      <w:szCs w:val="21"/>
                      <w:highlight w:val="none"/>
                      <w:lang w:val="en-US" w:eastAsia="zh-CN"/>
                    </w:rPr>
                    <w:t>非甲烷总烃</w:t>
                  </w:r>
                </w:p>
              </w:tc>
              <w:tc>
                <w:tcPr>
                  <w:tcW w:w="1388" w:type="pct"/>
                  <w:tcBorders>
                    <w:tl2br w:val="nil"/>
                    <w:tr2bl w:val="nil"/>
                  </w:tcBorders>
                  <w:noWrap w:val="0"/>
                  <w:vAlign w:val="center"/>
                </w:tcPr>
                <w:p w14:paraId="3A2324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60E02E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tcBorders>
                    <w:tl2br w:val="nil"/>
                    <w:tr2bl w:val="nil"/>
                  </w:tcBorders>
                  <w:noWrap w:val="0"/>
                  <w:vAlign w:val="center"/>
                </w:tcPr>
                <w:p w14:paraId="3B1E11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r>
                    <w:rPr>
                      <w:rFonts w:hint="eastAsia" w:ascii="Times New Roman" w:hAnsi="Times New Roman" w:cs="Times New Roman"/>
                      <w:b w:val="0"/>
                      <w:bCs w:val="0"/>
                      <w:color w:val="auto"/>
                      <w:kern w:val="0"/>
                      <w:sz w:val="21"/>
                      <w:szCs w:val="21"/>
                      <w:highlight w:val="none"/>
                      <w:lang w:val="en-US" w:eastAsia="zh-CN"/>
                    </w:rPr>
                    <w:t>污水</w:t>
                  </w:r>
                </w:p>
              </w:tc>
              <w:tc>
                <w:tcPr>
                  <w:tcW w:w="827" w:type="pct"/>
                  <w:tcBorders>
                    <w:tl2br w:val="nil"/>
                    <w:tr2bl w:val="nil"/>
                  </w:tcBorders>
                  <w:noWrap w:val="0"/>
                  <w:vAlign w:val="center"/>
                </w:tcPr>
                <w:p w14:paraId="7E4C6C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r>
                    <w:rPr>
                      <w:rFonts w:hint="eastAsia" w:cs="Times New Roman"/>
                      <w:b w:val="0"/>
                      <w:bCs w:val="0"/>
                      <w:color w:val="auto"/>
                      <w:kern w:val="0"/>
                      <w:sz w:val="21"/>
                      <w:szCs w:val="21"/>
                      <w:highlight w:val="none"/>
                      <w:lang w:val="en-US" w:eastAsia="zh-CN"/>
                    </w:rPr>
                    <w:t>DW001</w:t>
                  </w:r>
                </w:p>
              </w:tc>
              <w:tc>
                <w:tcPr>
                  <w:tcW w:w="841" w:type="pct"/>
                  <w:tcBorders>
                    <w:tl2br w:val="nil"/>
                    <w:tr2bl w:val="nil"/>
                  </w:tcBorders>
                  <w:noWrap w:val="0"/>
                  <w:vAlign w:val="center"/>
                </w:tcPr>
                <w:p w14:paraId="0FFC04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lang w:val="en-US" w:eastAsia="zh-CN"/>
                    </w:rPr>
                  </w:pPr>
                  <w:r>
                    <w:rPr>
                      <w:rFonts w:hint="default" w:ascii="Times New Roman" w:hAnsi="Times New Roman" w:eastAsia="宋体" w:cs="Times New Roman"/>
                      <w:color w:val="auto"/>
                      <w:sz w:val="21"/>
                      <w:szCs w:val="21"/>
                      <w:highlight w:val="none"/>
                      <w:lang w:eastAsia="zh-CN"/>
                    </w:rPr>
                    <w:t>一般排放口</w:t>
                  </w:r>
                  <w:r>
                    <w:rPr>
                      <w:rFonts w:hint="eastAsia" w:cs="Times New Roman"/>
                      <w:color w:val="auto"/>
                      <w:sz w:val="21"/>
                      <w:szCs w:val="21"/>
                      <w:highlight w:val="none"/>
                      <w:lang w:eastAsia="zh-CN"/>
                    </w:rPr>
                    <w:t>（</w:t>
                  </w:r>
                  <w:r>
                    <w:rPr>
                      <w:rFonts w:hint="eastAsia" w:ascii="Times New Roman" w:hAnsi="Times New Roman" w:cs="Times New Roman"/>
                      <w:b w:val="0"/>
                      <w:bCs w:val="0"/>
                      <w:snapToGrid w:val="0"/>
                      <w:color w:val="auto"/>
                      <w:kern w:val="0"/>
                      <w:sz w:val="21"/>
                      <w:szCs w:val="21"/>
                      <w:highlight w:val="none"/>
                      <w:lang w:val="en-US" w:eastAsia="zh-CN"/>
                    </w:rPr>
                    <w:t>间接排放</w:t>
                  </w:r>
                  <w:r>
                    <w:rPr>
                      <w:rFonts w:hint="eastAsia" w:cs="Times New Roman"/>
                      <w:b w:val="0"/>
                      <w:bCs w:val="0"/>
                      <w:snapToGrid w:val="0"/>
                      <w:color w:val="auto"/>
                      <w:kern w:val="0"/>
                      <w:sz w:val="21"/>
                      <w:szCs w:val="21"/>
                      <w:highlight w:val="none"/>
                      <w:lang w:val="en-US" w:eastAsia="zh-CN"/>
                    </w:rPr>
                    <w:t>）</w:t>
                  </w:r>
                </w:p>
              </w:tc>
              <w:tc>
                <w:tcPr>
                  <w:tcW w:w="1517" w:type="pct"/>
                  <w:tcBorders>
                    <w:tl2br w:val="nil"/>
                    <w:tr2bl w:val="nil"/>
                  </w:tcBorders>
                  <w:noWrap w:val="0"/>
                  <w:vAlign w:val="center"/>
                </w:tcPr>
                <w:p w14:paraId="492681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6"/>
                      <w:sz w:val="21"/>
                      <w:szCs w:val="21"/>
                      <w:lang w:eastAsia="zh-CN"/>
                    </w:rPr>
                    <w:t>COD</w:t>
                  </w:r>
                  <w:r>
                    <w:rPr>
                      <w:rFonts w:hint="eastAsia" w:cs="Times New Roman"/>
                      <w:color w:val="auto"/>
                      <w:spacing w:val="-6"/>
                      <w:sz w:val="21"/>
                      <w:szCs w:val="21"/>
                      <w:lang w:eastAsia="zh-CN"/>
                    </w:rPr>
                    <w:t>、</w:t>
                  </w:r>
                  <w:r>
                    <w:rPr>
                      <w:rFonts w:hint="default" w:ascii="Times New Roman" w:hAnsi="Times New Roman" w:eastAsia="宋体" w:cs="Times New Roman"/>
                      <w:color w:val="auto"/>
                      <w:spacing w:val="-6"/>
                      <w:sz w:val="21"/>
                      <w:szCs w:val="21"/>
                      <w:lang w:eastAsia="zh-CN"/>
                    </w:rPr>
                    <w:t>NH</w:t>
                  </w:r>
                  <w:r>
                    <w:rPr>
                      <w:rFonts w:hint="default" w:ascii="Times New Roman" w:hAnsi="Times New Roman" w:eastAsia="宋体" w:cs="Times New Roman"/>
                      <w:color w:val="auto"/>
                      <w:spacing w:val="-6"/>
                      <w:sz w:val="21"/>
                      <w:szCs w:val="21"/>
                      <w:vertAlign w:val="subscript"/>
                      <w:lang w:eastAsia="zh-CN"/>
                    </w:rPr>
                    <w:t>3</w:t>
                  </w:r>
                  <w:r>
                    <w:rPr>
                      <w:rFonts w:hint="default" w:ascii="Times New Roman" w:hAnsi="Times New Roman" w:eastAsia="宋体" w:cs="Times New Roman"/>
                      <w:color w:val="auto"/>
                      <w:spacing w:val="-6"/>
                      <w:sz w:val="21"/>
                      <w:szCs w:val="21"/>
                      <w:lang w:eastAsia="zh-CN"/>
                    </w:rPr>
                    <w:t>-N</w:t>
                  </w:r>
                  <w:r>
                    <w:rPr>
                      <w:rFonts w:hint="eastAsia" w:cs="Times New Roman"/>
                      <w:color w:val="auto"/>
                      <w:spacing w:val="-6"/>
                      <w:sz w:val="21"/>
                      <w:szCs w:val="21"/>
                      <w:lang w:eastAsia="zh-CN"/>
                    </w:rPr>
                    <w:t>、</w:t>
                  </w:r>
                  <w:r>
                    <w:rPr>
                      <w:rFonts w:hint="eastAsia" w:cs="Times New Roman"/>
                      <w:bCs/>
                      <w:color w:val="auto"/>
                      <w:sz w:val="21"/>
                      <w:szCs w:val="21"/>
                      <w:highlight w:val="none"/>
                      <w:lang w:val="en-US" w:eastAsia="zh-CN"/>
                    </w:rPr>
                    <w:t>SS</w:t>
                  </w:r>
                  <w:r>
                    <w:rPr>
                      <w:rFonts w:hint="eastAsia" w:cs="Times New Roman"/>
                      <w:color w:val="auto"/>
                      <w:spacing w:val="-6"/>
                      <w:sz w:val="21"/>
                      <w:szCs w:val="21"/>
                      <w:lang w:eastAsia="zh-CN"/>
                    </w:rPr>
                    <w:t>、</w:t>
                  </w:r>
                  <w:r>
                    <w:rPr>
                      <w:rFonts w:hint="eastAsia" w:cs="Times New Roman"/>
                      <w:bCs/>
                      <w:color w:val="auto"/>
                      <w:sz w:val="21"/>
                      <w:szCs w:val="21"/>
                      <w:highlight w:val="none"/>
                      <w:lang w:val="en-US" w:eastAsia="zh-CN"/>
                    </w:rPr>
                    <w:t>BOD</w:t>
                  </w:r>
                  <w:r>
                    <w:rPr>
                      <w:rFonts w:hint="eastAsia" w:cs="Times New Roman"/>
                      <w:bCs/>
                      <w:color w:val="auto"/>
                      <w:sz w:val="21"/>
                      <w:szCs w:val="21"/>
                      <w:highlight w:val="none"/>
                      <w:vertAlign w:val="subscript"/>
                      <w:lang w:val="en-US" w:eastAsia="zh-CN"/>
                    </w:rPr>
                    <w:t>5</w:t>
                  </w:r>
                  <w:r>
                    <w:rPr>
                      <w:rFonts w:hint="eastAsia" w:cs="Times New Roman"/>
                      <w:bCs/>
                      <w:color w:val="auto"/>
                      <w:sz w:val="21"/>
                      <w:szCs w:val="21"/>
                      <w:highlight w:val="none"/>
                      <w:vertAlign w:val="baseline"/>
                      <w:lang w:val="en-US" w:eastAsia="zh-CN"/>
                    </w:rPr>
                    <w:t>、</w:t>
                  </w:r>
                  <w:r>
                    <w:rPr>
                      <w:rFonts w:hint="eastAsia" w:cs="Times New Roman"/>
                      <w:bCs/>
                      <w:color w:val="auto"/>
                      <w:sz w:val="21"/>
                      <w:szCs w:val="21"/>
                      <w:highlight w:val="none"/>
                      <w:lang w:val="en-US" w:eastAsia="zh-CN"/>
                    </w:rPr>
                    <w:t>pH</w:t>
                  </w:r>
                  <w:r>
                    <w:rPr>
                      <w:rFonts w:hint="eastAsia" w:cs="Times New Roman"/>
                      <w:color w:val="auto"/>
                      <w:spacing w:val="-6"/>
                      <w:sz w:val="21"/>
                      <w:szCs w:val="21"/>
                      <w:lang w:eastAsia="zh-CN"/>
                    </w:rPr>
                    <w:t>、</w:t>
                  </w:r>
                  <w:r>
                    <w:rPr>
                      <w:rFonts w:hint="eastAsia" w:cs="Times New Roman"/>
                      <w:bCs/>
                      <w:color w:val="auto"/>
                      <w:sz w:val="21"/>
                      <w:szCs w:val="21"/>
                      <w:highlight w:val="none"/>
                      <w:lang w:val="en-US" w:eastAsia="zh-CN"/>
                    </w:rPr>
                    <w:t>TN</w:t>
                  </w:r>
                  <w:r>
                    <w:rPr>
                      <w:rFonts w:hint="eastAsia" w:cs="Times New Roman"/>
                      <w:color w:val="auto"/>
                      <w:spacing w:val="-6"/>
                      <w:sz w:val="21"/>
                      <w:szCs w:val="21"/>
                      <w:lang w:eastAsia="zh-CN"/>
                    </w:rPr>
                    <w:t>、</w:t>
                  </w:r>
                  <w:r>
                    <w:rPr>
                      <w:rFonts w:hint="eastAsia" w:cs="Times New Roman"/>
                      <w:bCs/>
                      <w:color w:val="auto"/>
                      <w:sz w:val="21"/>
                      <w:szCs w:val="21"/>
                      <w:highlight w:val="none"/>
                      <w:lang w:val="en-US" w:eastAsia="zh-CN"/>
                    </w:rPr>
                    <w:t>TP</w:t>
                  </w:r>
                  <w:r>
                    <w:rPr>
                      <w:rFonts w:hint="eastAsia" w:cs="Times New Roman"/>
                      <w:color w:val="auto"/>
                      <w:spacing w:val="-6"/>
                      <w:sz w:val="21"/>
                      <w:szCs w:val="21"/>
                      <w:lang w:eastAsia="zh-CN"/>
                    </w:rPr>
                    <w:t>、</w:t>
                  </w:r>
                  <w:r>
                    <w:rPr>
                      <w:rFonts w:hint="eastAsia" w:cs="Times New Roman"/>
                      <w:bCs/>
                      <w:color w:val="auto"/>
                      <w:sz w:val="21"/>
                      <w:szCs w:val="21"/>
                      <w:highlight w:val="none"/>
                      <w:lang w:val="en-US" w:eastAsia="zh-CN"/>
                    </w:rPr>
                    <w:t>动植物油</w:t>
                  </w:r>
                </w:p>
              </w:tc>
              <w:tc>
                <w:tcPr>
                  <w:tcW w:w="1388" w:type="pct"/>
                  <w:tcBorders>
                    <w:tl2br w:val="nil"/>
                    <w:tr2bl w:val="nil"/>
                  </w:tcBorders>
                  <w:noWrap w:val="0"/>
                  <w:vAlign w:val="center"/>
                </w:tcPr>
                <w:p w14:paraId="480502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仅生活污水排放，仅说明排放去向</w:t>
                  </w:r>
                </w:p>
              </w:tc>
            </w:tr>
            <w:tr w14:paraId="78E5B7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tcBorders>
                    <w:tl2br w:val="nil"/>
                    <w:tr2bl w:val="nil"/>
                  </w:tcBorders>
                  <w:noWrap w:val="0"/>
                  <w:vAlign w:val="center"/>
                </w:tcPr>
                <w:p w14:paraId="3B74FB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pacing w:val="-6"/>
                      <w:sz w:val="21"/>
                      <w:szCs w:val="21"/>
                      <w:lang w:eastAsia="zh-CN"/>
                    </w:rPr>
                  </w:pPr>
                  <w:r>
                    <w:rPr>
                      <w:rFonts w:hint="default" w:ascii="Times New Roman" w:hAnsi="Times New Roman" w:cs="Times New Roman"/>
                      <w:snapToGrid w:val="0"/>
                      <w:color w:val="auto"/>
                      <w:kern w:val="0"/>
                      <w:szCs w:val="21"/>
                      <w:highlight w:val="none"/>
                    </w:rPr>
                    <w:t>噪声</w:t>
                  </w:r>
                </w:p>
              </w:tc>
              <w:tc>
                <w:tcPr>
                  <w:tcW w:w="827" w:type="pct"/>
                  <w:tcBorders>
                    <w:tl2br w:val="nil"/>
                    <w:tr2bl w:val="nil"/>
                  </w:tcBorders>
                  <w:noWrap w:val="0"/>
                  <w:vAlign w:val="center"/>
                </w:tcPr>
                <w:p w14:paraId="145423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pacing w:val="-6"/>
                      <w:sz w:val="21"/>
                      <w:szCs w:val="21"/>
                      <w:lang w:eastAsia="zh-CN"/>
                    </w:rPr>
                  </w:pPr>
                  <w:r>
                    <w:rPr>
                      <w:rFonts w:hint="default" w:ascii="Times New Roman" w:hAnsi="Times New Roman" w:cs="Times New Roman"/>
                      <w:snapToGrid w:val="0"/>
                      <w:color w:val="auto"/>
                      <w:kern w:val="0"/>
                      <w:szCs w:val="21"/>
                      <w:highlight w:val="none"/>
                    </w:rPr>
                    <w:t>四</w:t>
                  </w:r>
                  <w:r>
                    <w:rPr>
                      <w:rFonts w:hint="eastAsia" w:ascii="Times New Roman" w:hAnsi="Times New Roman" w:cs="Times New Roman"/>
                      <w:snapToGrid w:val="0"/>
                      <w:color w:val="auto"/>
                      <w:kern w:val="0"/>
                      <w:szCs w:val="21"/>
                      <w:highlight w:val="none"/>
                      <w:lang w:val="en-US" w:eastAsia="zh-CN"/>
                    </w:rPr>
                    <w:t>周</w:t>
                  </w:r>
                  <w:r>
                    <w:rPr>
                      <w:rFonts w:hint="default" w:ascii="Times New Roman" w:hAnsi="Times New Roman" w:cs="Times New Roman"/>
                      <w:snapToGrid w:val="0"/>
                      <w:color w:val="auto"/>
                      <w:kern w:val="0"/>
                      <w:szCs w:val="21"/>
                      <w:highlight w:val="none"/>
                    </w:rPr>
                    <w:t>厂界外1m</w:t>
                  </w:r>
                </w:p>
              </w:tc>
              <w:tc>
                <w:tcPr>
                  <w:tcW w:w="841" w:type="pct"/>
                  <w:tcBorders>
                    <w:tl2br w:val="nil"/>
                    <w:tr2bl w:val="nil"/>
                  </w:tcBorders>
                  <w:noWrap w:val="0"/>
                  <w:vAlign w:val="center"/>
                </w:tcPr>
                <w:p w14:paraId="09A762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w:t>
                  </w:r>
                </w:p>
              </w:tc>
              <w:tc>
                <w:tcPr>
                  <w:tcW w:w="1517" w:type="pct"/>
                  <w:tcBorders>
                    <w:tl2br w:val="nil"/>
                    <w:tr2bl w:val="nil"/>
                  </w:tcBorders>
                  <w:noWrap w:val="0"/>
                  <w:vAlign w:val="center"/>
                </w:tcPr>
                <w:p w14:paraId="413D8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Cs/>
                      <w:color w:val="auto"/>
                      <w:sz w:val="21"/>
                      <w:szCs w:val="21"/>
                      <w:highlight w:val="none"/>
                      <w:lang w:val="en-US" w:eastAsia="zh-CN"/>
                    </w:rPr>
                  </w:pPr>
                  <w:r>
                    <w:rPr>
                      <w:rFonts w:hint="default" w:ascii="Times New Roman" w:hAnsi="Times New Roman" w:cs="Times New Roman"/>
                      <w:snapToGrid w:val="0"/>
                      <w:color w:val="auto"/>
                      <w:kern w:val="0"/>
                      <w:szCs w:val="21"/>
                      <w:highlight w:val="none"/>
                    </w:rPr>
                    <w:t>昼</w:t>
                  </w:r>
                  <w:r>
                    <w:rPr>
                      <w:rFonts w:hint="eastAsia" w:cs="Times New Roman"/>
                      <w:snapToGrid w:val="0"/>
                      <w:color w:val="auto"/>
                      <w:kern w:val="0"/>
                      <w:szCs w:val="21"/>
                      <w:highlight w:val="none"/>
                      <w:lang w:eastAsia="zh-CN"/>
                    </w:rPr>
                    <w:t>、</w:t>
                  </w:r>
                  <w:r>
                    <w:rPr>
                      <w:rFonts w:hint="eastAsia" w:cs="Times New Roman"/>
                      <w:snapToGrid w:val="0"/>
                      <w:color w:val="auto"/>
                      <w:kern w:val="0"/>
                      <w:szCs w:val="21"/>
                      <w:highlight w:val="none"/>
                      <w:lang w:val="en-US" w:eastAsia="zh-CN"/>
                    </w:rPr>
                    <w:t>夜</w:t>
                  </w:r>
                  <w:r>
                    <w:rPr>
                      <w:rFonts w:hint="default" w:ascii="Times New Roman" w:hAnsi="Times New Roman" w:cs="Times New Roman"/>
                      <w:snapToGrid w:val="0"/>
                      <w:color w:val="auto"/>
                      <w:kern w:val="0"/>
                      <w:szCs w:val="21"/>
                      <w:highlight w:val="none"/>
                    </w:rPr>
                    <w:t>等效连续A声级</w:t>
                  </w:r>
                </w:p>
              </w:tc>
              <w:tc>
                <w:tcPr>
                  <w:tcW w:w="1388" w:type="pct"/>
                  <w:tcBorders>
                    <w:tl2br w:val="nil"/>
                    <w:tr2bl w:val="nil"/>
                  </w:tcBorders>
                  <w:noWrap w:val="0"/>
                  <w:vAlign w:val="center"/>
                </w:tcPr>
                <w:p w14:paraId="0AF8B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pacing w:val="-6"/>
                      <w:sz w:val="21"/>
                      <w:szCs w:val="21"/>
                      <w:lang w:eastAsia="zh-CN"/>
                    </w:rPr>
                  </w:pPr>
                  <w:r>
                    <w:rPr>
                      <w:rFonts w:hint="default" w:ascii="Times New Roman" w:hAnsi="Times New Roman" w:cs="Times New Roman"/>
                      <w:snapToGrid w:val="0"/>
                      <w:color w:val="auto"/>
                      <w:kern w:val="0"/>
                      <w:szCs w:val="21"/>
                      <w:highlight w:val="none"/>
                    </w:rPr>
                    <w:t>1次/季度</w:t>
                  </w:r>
                </w:p>
              </w:tc>
            </w:tr>
          </w:tbl>
          <w:p w14:paraId="232FAC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eastAsia="宋体"/>
                <w:b/>
                <w:bCs/>
                <w:color w:val="auto"/>
                <w:sz w:val="24"/>
                <w:highlight w:val="none"/>
                <w:lang w:val="en-US" w:eastAsia="zh-CN"/>
              </w:rPr>
            </w:pPr>
            <w:r>
              <w:rPr>
                <w:rFonts w:hint="eastAsia"/>
                <w:b/>
                <w:bCs/>
                <w:color w:val="auto"/>
                <w:sz w:val="24"/>
                <w:highlight w:val="none"/>
                <w:lang w:val="en-US" w:eastAsia="zh-CN"/>
              </w:rPr>
              <w:t>4.企业环境信息公开要求</w:t>
            </w:r>
          </w:p>
          <w:p w14:paraId="155F7A28">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 xml:space="preserve">.1企业年度环境信息依法披露 </w:t>
            </w:r>
          </w:p>
          <w:p w14:paraId="6FB0E56D">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 xml:space="preserve">根据《企业环境信息依法披露管理办法》（生态环境部令第24号）规定，企业是环境信息依法披露的责任主体，应当建立健全环境信息依法披露管理制度，规范工作规程，明确工作职责，建立准确的环境信息管理台账，妥善保存相关原始记录，科学统计归集相关环境信息。企业披露涉及国家秘密、战略高新技术和重要领域核心关键技术、商业秘密的环境信息，依照有关法律法规的规定执行；涉及重大环境信息披露的，应当按照国家有关规定请示报告。 </w:t>
            </w:r>
          </w:p>
          <w:p w14:paraId="2C25B0DD">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.2企业年度环境信息依法披露报告应当包括内容</w:t>
            </w:r>
          </w:p>
          <w:p w14:paraId="782BA0E8">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（一）企业基本信息，包括企业生产和生态环境保护等方面的基础信息；</w:t>
            </w:r>
          </w:p>
          <w:p w14:paraId="4312333B">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（二）企业环境管理信息，包括生态环境行政许可、环境保护税、环境污染责任保险、环保信用评价等方面的信息；</w:t>
            </w:r>
          </w:p>
          <w:p w14:paraId="295B3056">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（三）污染物产生、治理与排放信息，包括污染防治设施，污染物排放，有毒有害物质排放，工业固体废物和危险废物产生、贮存、流向、利用、处置，自行监测等方面的信息；</w:t>
            </w:r>
          </w:p>
          <w:p w14:paraId="3B703821">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（四）碳排放信息，包括排放量、排放设施等方面的信息；</w:t>
            </w:r>
          </w:p>
          <w:p w14:paraId="4C69B1F2">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（五）生态环境应急信息，包括突发环境事件应急预案、重污染天气应急响应等方面的信息；</w:t>
            </w:r>
          </w:p>
          <w:p w14:paraId="1360D30D">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（六）生态环境违法信息；</w:t>
            </w:r>
          </w:p>
          <w:p w14:paraId="4E8AC620">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（七）本年度临时环境信息依法披露情况；</w:t>
            </w:r>
          </w:p>
          <w:p w14:paraId="2149D08B">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（八）法律法规规定的其他环境信息。</w:t>
            </w:r>
          </w:p>
          <w:p w14:paraId="2D66585F">
            <w:pPr>
              <w:keepNext w:val="0"/>
              <w:keepLines w:val="0"/>
              <w:suppressLineNumbers w:val="0"/>
              <w:spacing w:before="0" w:beforeAutospacing="0" w:after="0" w:afterAutospacing="0" w:line="460" w:lineRule="exact"/>
              <w:ind w:left="0" w:right="0" w:firstLine="472" w:firstLineChars="196"/>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排污许可规范化管理要求</w:t>
            </w:r>
          </w:p>
          <w:p w14:paraId="362734FB">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eastAsia="zh-CN"/>
              </w:rPr>
              <w:t>根据《排污许可管理办法》</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中华人民共和国生态环境部令第32号</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建设项目发生实际排污行为之前，排污单位应当按照国家环境保护相关法律法规以及排污许可证申请与核发技术规范要求申请排污许可证，不得无证排污或不按证排污，环境保护部门通过对企事业单位发放排污许可证并依证监管实施排污许可制。</w:t>
            </w:r>
          </w:p>
          <w:p w14:paraId="5975396E">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行业类别为</w:t>
            </w:r>
            <w:r>
              <w:rPr>
                <w:rFonts w:hint="eastAsia" w:ascii="Times New Roman" w:hAnsi="Times New Roman" w:eastAsia="宋体" w:cs="Times New Roman"/>
                <w:color w:val="auto"/>
                <w:sz w:val="24"/>
                <w:szCs w:val="24"/>
                <w:highlight w:val="none"/>
                <w:lang w:val="en-US" w:eastAsia="zh-CN"/>
              </w:rPr>
              <w:t>M7320工程和技术研究和试验发展</w:t>
            </w:r>
            <w:r>
              <w:rPr>
                <w:rFonts w:hint="eastAsia" w:cs="Times New Roman"/>
                <w:color w:val="auto"/>
                <w:sz w:val="24"/>
                <w:szCs w:val="24"/>
                <w:highlight w:val="none"/>
                <w:lang w:val="en-US" w:eastAsia="zh-CN"/>
              </w:rPr>
              <w:t>，同时涉及通用工序</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锅炉、工业炉窑</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eastAsia="zh-CN"/>
              </w:rPr>
              <w:t>根据《固定污染源排污许可分类管理名录（2019年版）》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部令第11号</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属于登记管理</w:t>
            </w:r>
            <w:r>
              <w:rPr>
                <w:rFonts w:hint="default" w:ascii="Times New Roman" w:hAnsi="Times New Roman" w:eastAsia="宋体" w:cs="Times New Roman"/>
                <w:color w:val="auto"/>
                <w:sz w:val="24"/>
                <w:highlight w:val="none"/>
                <w:lang w:eastAsia="zh-CN"/>
              </w:rPr>
              <w:t>。</w:t>
            </w:r>
          </w:p>
          <w:p w14:paraId="51430312">
            <w:pPr>
              <w:keepNext w:val="0"/>
              <w:keepLines w:val="0"/>
              <w:suppressLineNumbers w:val="0"/>
              <w:spacing w:before="0" w:beforeAutospacing="0" w:after="0" w:afterAutospacing="0" w:line="460" w:lineRule="exact"/>
              <w:ind w:left="0" w:right="0" w:firstLine="482" w:firstLineChars="200"/>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6.</w:t>
            </w:r>
            <w:r>
              <w:rPr>
                <w:rFonts w:hint="eastAsia" w:ascii="Times New Roman" w:hAnsi="Times New Roman" w:eastAsia="宋体" w:cs="Times New Roman"/>
                <w:b/>
                <w:bCs/>
                <w:color w:val="auto"/>
                <w:sz w:val="24"/>
                <w:highlight w:val="none"/>
                <w:lang w:val="en-US" w:eastAsia="zh-CN"/>
              </w:rPr>
              <w:t>环保竣工验收管理</w:t>
            </w:r>
          </w:p>
          <w:p w14:paraId="0FC6B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70" w:firstLineChars="196"/>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建设单位</w:t>
            </w:r>
            <w:r>
              <w:rPr>
                <w:rFonts w:hint="default" w:ascii="Times New Roman" w:hAnsi="Times New Roman" w:eastAsia="宋体" w:cs="Times New Roman"/>
                <w:color w:val="auto"/>
                <w:sz w:val="24"/>
                <w:szCs w:val="24"/>
                <w:highlight w:val="none"/>
              </w:rPr>
              <w:t>应当按照《建设项目竣工环境保护验收暂行办法》</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国环规环评〔2017〕4号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、《建设项目竣工环境保护验收技术指南</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污染影响类》（生态环境部办公厅2018年5月16日印发）</w:t>
            </w:r>
            <w:r>
              <w:rPr>
                <w:rFonts w:hint="eastAsia"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河北省环境保护厅《建设项目环境影响评价文件审批及建设单位自主开展环境保护设施验收工作指引（试行）》（冀环办字函〔2017〕727号）规定的程序和</w:t>
            </w:r>
            <w:r>
              <w:rPr>
                <w:rFonts w:hint="eastAsia"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w:t>
            </w:r>
            <w:r>
              <w:rPr>
                <w:rFonts w:hint="eastAsia" w:ascii="Times New Roman" w:hAnsi="Times New Roman" w:eastAsia="宋体" w:cs="Times New Roman"/>
                <w:color w:val="auto"/>
                <w:sz w:val="24"/>
                <w:szCs w:val="24"/>
                <w:highlight w:val="none"/>
                <w:lang w:eastAsia="zh-CN"/>
              </w:rPr>
              <w:t>。</w:t>
            </w:r>
          </w:p>
          <w:p w14:paraId="126F1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72" w:firstLineChars="196"/>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val="en-US" w:eastAsia="zh-CN"/>
              </w:rPr>
              <w:t>运输方式和运输监管</w:t>
            </w:r>
          </w:p>
          <w:p w14:paraId="288150A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①企业参照《重污染天气重点行业移动源应急管理技术指南》建立门禁系统和电子台账。厂区所有车辆出入口全部安装重型货车门禁系统，严禁国四及以下排放标准车辆运输，严禁私开偏门进行车辆运输。</w:t>
            </w:r>
          </w:p>
          <w:p w14:paraId="38F5BC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②</w:t>
            </w:r>
            <w:r>
              <w:rPr>
                <w:rFonts w:hint="eastAsia" w:ascii="Times New Roman" w:hAnsi="Times New Roman" w:eastAsia="宋体" w:cs="Times New Roman"/>
                <w:color w:val="auto"/>
                <w:kern w:val="2"/>
                <w:sz w:val="24"/>
                <w:szCs w:val="24"/>
                <w:highlight w:val="none"/>
                <w:lang w:val="en-US" w:eastAsia="zh-CN" w:bidi="ar-SA"/>
              </w:rPr>
              <w:t>本项目物料公路及厂内运输全部使用国</w:t>
            </w:r>
            <w:r>
              <w:rPr>
                <w:rFonts w:hint="eastAsia" w:cs="Times New Roman"/>
                <w:color w:val="auto"/>
                <w:kern w:val="2"/>
                <w:sz w:val="24"/>
                <w:szCs w:val="24"/>
                <w:highlight w:val="none"/>
                <w:lang w:val="en-US" w:eastAsia="zh-CN" w:bidi="ar-SA"/>
              </w:rPr>
              <w:t>五</w:t>
            </w:r>
            <w:r>
              <w:rPr>
                <w:rFonts w:hint="eastAsia" w:ascii="Times New Roman" w:hAnsi="Times New Roman" w:eastAsia="宋体" w:cs="Times New Roman"/>
                <w:color w:val="auto"/>
                <w:kern w:val="2"/>
                <w:sz w:val="24"/>
                <w:szCs w:val="24"/>
                <w:highlight w:val="none"/>
                <w:lang w:val="en-US" w:eastAsia="zh-CN" w:bidi="ar-SA"/>
              </w:rPr>
              <w:t>及以上排放标准重型载货车辆（含燃气）或新能源车辆。</w:t>
            </w:r>
          </w:p>
          <w:p w14:paraId="26B5B1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③</w:t>
            </w:r>
            <w:r>
              <w:rPr>
                <w:rFonts w:hint="eastAsia" w:ascii="Times New Roman" w:hAnsi="Times New Roman" w:eastAsia="宋体" w:cs="Times New Roman"/>
                <w:color w:val="auto"/>
                <w:kern w:val="2"/>
                <w:sz w:val="24"/>
                <w:szCs w:val="24"/>
                <w:highlight w:val="none"/>
                <w:lang w:val="en-US" w:eastAsia="zh-CN" w:bidi="ar-SA"/>
              </w:rPr>
              <w:t>厂内非道路移动机械全部使用国四及以上排放标准或新能源机械。厂区内所有燃油非道路移动机械必须进行环保登记备案管理，防止尾气超标污染。</w:t>
            </w:r>
          </w:p>
          <w:p w14:paraId="3D0E6C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④</w:t>
            </w:r>
            <w:r>
              <w:rPr>
                <w:rFonts w:hint="eastAsia" w:ascii="Times New Roman" w:hAnsi="Times New Roman" w:eastAsia="宋体" w:cs="Times New Roman"/>
                <w:color w:val="auto"/>
                <w:kern w:val="2"/>
                <w:sz w:val="24"/>
                <w:szCs w:val="24"/>
                <w:highlight w:val="none"/>
                <w:lang w:val="en-US" w:eastAsia="zh-CN" w:bidi="ar-SA"/>
              </w:rPr>
              <w:t>厂区内所有燃油非道路移动机械必须进行环保登记备案管理，防止尾气超标污染。</w:t>
            </w:r>
          </w:p>
          <w:p w14:paraId="089F853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2"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8.</w:t>
            </w:r>
            <w:r>
              <w:rPr>
                <w:rFonts w:hint="eastAsia" w:ascii="Times New Roman" w:hAnsi="Times New Roman" w:eastAsia="宋体" w:cs="Times New Roman"/>
                <w:b/>
                <w:bCs/>
                <w:color w:val="auto"/>
                <w:kern w:val="2"/>
                <w:sz w:val="24"/>
                <w:szCs w:val="24"/>
                <w:highlight w:val="none"/>
                <w:lang w:val="en-US" w:eastAsia="zh-CN" w:bidi="ar-SA"/>
              </w:rPr>
              <w:t>其他管理要求</w:t>
            </w:r>
          </w:p>
          <w:p w14:paraId="57644AA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①涉气工序、装置及污染治理设施按生态环境部门要求安装分表计电。</w:t>
            </w:r>
          </w:p>
          <w:p w14:paraId="1FB330C7">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②车间外非硬即绿，定期对厂区路面进行维护，确保路面无破损，每天加强对厂区洒水抑尘，厂区门口至主要交通干道做好清扫保洁。</w:t>
            </w:r>
          </w:p>
          <w:p w14:paraId="01606A7F">
            <w:pPr>
              <w:pStyle w:val="2"/>
              <w:rPr>
                <w:rFonts w:hint="eastAsia" w:ascii="Times New Roman" w:hAnsi="Times New Roman" w:eastAsia="宋体" w:cs="Times New Roman"/>
                <w:color w:val="auto"/>
                <w:kern w:val="2"/>
                <w:sz w:val="24"/>
                <w:szCs w:val="24"/>
                <w:highlight w:val="none"/>
                <w:lang w:val="en-US" w:eastAsia="zh-CN" w:bidi="ar-SA"/>
              </w:rPr>
            </w:pPr>
          </w:p>
          <w:p w14:paraId="4CE066D8">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20487195">
            <w:pPr>
              <w:pStyle w:val="2"/>
              <w:rPr>
                <w:rFonts w:hint="eastAsia" w:ascii="Times New Roman" w:hAnsi="Times New Roman" w:eastAsia="宋体" w:cs="Times New Roman"/>
                <w:color w:val="auto"/>
                <w:kern w:val="2"/>
                <w:sz w:val="24"/>
                <w:szCs w:val="24"/>
                <w:highlight w:val="none"/>
                <w:lang w:val="en-US" w:eastAsia="zh-CN" w:bidi="ar-SA"/>
              </w:rPr>
            </w:pPr>
          </w:p>
          <w:p w14:paraId="6DF44F9A">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44D78DD7">
            <w:pPr>
              <w:pStyle w:val="2"/>
              <w:rPr>
                <w:rFonts w:hint="eastAsia" w:ascii="Times New Roman" w:hAnsi="Times New Roman" w:eastAsia="宋体" w:cs="Times New Roman"/>
                <w:color w:val="auto"/>
                <w:kern w:val="2"/>
                <w:sz w:val="24"/>
                <w:szCs w:val="24"/>
                <w:highlight w:val="none"/>
                <w:lang w:val="en-US" w:eastAsia="zh-CN" w:bidi="ar-SA"/>
              </w:rPr>
            </w:pPr>
          </w:p>
          <w:p w14:paraId="0F4D2F13">
            <w:pPr>
              <w:pStyle w:val="2"/>
              <w:rPr>
                <w:rFonts w:hint="eastAsia" w:ascii="Times New Roman" w:hAnsi="Times New Roman" w:eastAsia="宋体" w:cs="Times New Roman"/>
                <w:color w:val="auto"/>
                <w:kern w:val="2"/>
                <w:sz w:val="24"/>
                <w:szCs w:val="24"/>
                <w:highlight w:val="none"/>
                <w:lang w:val="en-US" w:eastAsia="zh-CN" w:bidi="ar-SA"/>
              </w:rPr>
            </w:pPr>
          </w:p>
          <w:p w14:paraId="0B361A3D">
            <w:pPr>
              <w:pStyle w:val="2"/>
              <w:rPr>
                <w:rFonts w:hint="eastAsia" w:ascii="Times New Roman" w:hAnsi="Times New Roman" w:eastAsia="宋体" w:cs="Times New Roman"/>
                <w:color w:val="auto"/>
                <w:kern w:val="2"/>
                <w:sz w:val="24"/>
                <w:szCs w:val="24"/>
                <w:highlight w:val="none"/>
                <w:lang w:val="en-US" w:eastAsia="zh-CN" w:bidi="ar-SA"/>
              </w:rPr>
            </w:pPr>
          </w:p>
          <w:p w14:paraId="3AF1400D">
            <w:pPr>
              <w:pStyle w:val="2"/>
              <w:rPr>
                <w:rFonts w:hint="eastAsia" w:ascii="Times New Roman" w:hAnsi="Times New Roman" w:eastAsia="宋体" w:cs="Times New Roman"/>
                <w:color w:val="auto"/>
                <w:kern w:val="2"/>
                <w:sz w:val="24"/>
                <w:szCs w:val="24"/>
                <w:highlight w:val="none"/>
                <w:lang w:val="en-US" w:eastAsia="zh-CN" w:bidi="ar-SA"/>
              </w:rPr>
            </w:pPr>
          </w:p>
          <w:p w14:paraId="4D59B207">
            <w:pPr>
              <w:pStyle w:val="2"/>
              <w:rPr>
                <w:rFonts w:hint="eastAsia" w:ascii="Times New Roman" w:hAnsi="Times New Roman" w:eastAsia="宋体" w:cs="Times New Roman"/>
                <w:color w:val="auto"/>
                <w:kern w:val="2"/>
                <w:sz w:val="24"/>
                <w:szCs w:val="24"/>
                <w:highlight w:val="none"/>
                <w:lang w:val="en-US" w:eastAsia="zh-CN" w:bidi="ar-SA"/>
              </w:rPr>
            </w:pPr>
          </w:p>
          <w:p w14:paraId="24309527">
            <w:pPr>
              <w:pStyle w:val="2"/>
              <w:rPr>
                <w:rFonts w:hint="eastAsia" w:ascii="Times New Roman" w:hAnsi="Times New Roman" w:eastAsia="宋体" w:cs="Times New Roman"/>
                <w:color w:val="auto"/>
                <w:kern w:val="2"/>
                <w:sz w:val="24"/>
                <w:szCs w:val="24"/>
                <w:highlight w:val="none"/>
                <w:lang w:val="en-US" w:eastAsia="zh-CN" w:bidi="ar-SA"/>
              </w:rPr>
            </w:pPr>
          </w:p>
          <w:p w14:paraId="040AC993">
            <w:pPr>
              <w:pStyle w:val="2"/>
              <w:rPr>
                <w:rFonts w:hint="eastAsia" w:ascii="Times New Roman" w:hAnsi="Times New Roman" w:eastAsia="宋体" w:cs="Times New Roman"/>
                <w:color w:val="auto"/>
                <w:kern w:val="2"/>
                <w:sz w:val="24"/>
                <w:szCs w:val="24"/>
                <w:highlight w:val="none"/>
                <w:lang w:val="en-US" w:eastAsia="zh-CN" w:bidi="ar-SA"/>
              </w:rPr>
            </w:pPr>
          </w:p>
          <w:p w14:paraId="33B21F8E">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17BA71D1">
            <w:pPr>
              <w:pStyle w:val="2"/>
              <w:rPr>
                <w:rFonts w:hint="eastAsia" w:ascii="Times New Roman" w:hAnsi="Times New Roman" w:eastAsia="宋体" w:cs="Times New Roman"/>
                <w:color w:val="auto"/>
                <w:kern w:val="2"/>
                <w:sz w:val="24"/>
                <w:szCs w:val="24"/>
                <w:highlight w:val="none"/>
                <w:lang w:val="en-US" w:eastAsia="zh-CN" w:bidi="ar-SA"/>
              </w:rPr>
            </w:pPr>
          </w:p>
          <w:p w14:paraId="1EF20E50">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375E6D89">
            <w:pPr>
              <w:pStyle w:val="2"/>
              <w:rPr>
                <w:rFonts w:hint="eastAsia" w:ascii="Times New Roman" w:hAnsi="Times New Roman" w:eastAsia="宋体" w:cs="Times New Roman"/>
                <w:color w:val="auto"/>
                <w:kern w:val="2"/>
                <w:sz w:val="24"/>
                <w:szCs w:val="24"/>
                <w:highlight w:val="none"/>
                <w:lang w:val="en-US" w:eastAsia="zh-CN" w:bidi="ar-SA"/>
              </w:rPr>
            </w:pPr>
          </w:p>
          <w:p w14:paraId="224114E8">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1835838E">
            <w:pPr>
              <w:pStyle w:val="2"/>
              <w:rPr>
                <w:rFonts w:hint="eastAsia" w:ascii="Times New Roman" w:hAnsi="Times New Roman" w:eastAsia="宋体" w:cs="Times New Roman"/>
                <w:color w:val="auto"/>
                <w:kern w:val="2"/>
                <w:sz w:val="24"/>
                <w:szCs w:val="24"/>
                <w:highlight w:val="none"/>
                <w:lang w:val="en-US" w:eastAsia="zh-CN" w:bidi="ar-SA"/>
              </w:rPr>
            </w:pPr>
          </w:p>
          <w:p w14:paraId="51F69ECE">
            <w:pPr>
              <w:keepNext w:val="0"/>
              <w:keepLines w:val="0"/>
              <w:suppressLineNumbers w:val="0"/>
              <w:spacing w:before="0" w:beforeAutospacing="0" w:after="0" w:afterAutospacing="0"/>
              <w:ind w:left="0" w:right="0"/>
              <w:rPr>
                <w:rFonts w:hint="eastAsia"/>
                <w:color w:val="auto"/>
                <w:lang w:val="en-US" w:eastAsia="zh-CN"/>
              </w:rPr>
            </w:pPr>
          </w:p>
          <w:p w14:paraId="1FC530DA">
            <w:pPr>
              <w:pStyle w:val="2"/>
              <w:rPr>
                <w:rFonts w:hint="eastAsia" w:ascii="Times New Roman" w:hAnsi="Times New Roman" w:eastAsia="宋体" w:cs="Times New Roman"/>
                <w:color w:val="auto"/>
                <w:kern w:val="2"/>
                <w:sz w:val="24"/>
                <w:szCs w:val="24"/>
                <w:highlight w:val="none"/>
                <w:lang w:val="en-US" w:eastAsia="zh-CN" w:bidi="ar-SA"/>
              </w:rPr>
            </w:pPr>
          </w:p>
          <w:p w14:paraId="5AD457EB">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51B46C3C">
            <w:pPr>
              <w:pStyle w:val="39"/>
              <w:keepNext w:val="0"/>
              <w:keepLines w:val="0"/>
              <w:suppressLineNumbers w:val="0"/>
              <w:spacing w:before="0" w:beforeAutospacing="0" w:after="0" w:afterAutospacing="0"/>
              <w:rPr>
                <w:rFonts w:hint="eastAsia" w:ascii="Times New Roman" w:hAnsi="Times New Roman" w:eastAsia="宋体" w:cs="Times New Roman"/>
                <w:color w:val="auto"/>
                <w:kern w:val="2"/>
                <w:sz w:val="24"/>
                <w:szCs w:val="24"/>
                <w:highlight w:val="none"/>
                <w:lang w:val="en-US" w:eastAsia="zh-CN" w:bidi="ar-SA"/>
              </w:rPr>
            </w:pPr>
          </w:p>
          <w:p w14:paraId="21B94E84">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4C3B72D5">
            <w:pPr>
              <w:pStyle w:val="2"/>
              <w:rPr>
                <w:rFonts w:hint="eastAsia" w:ascii="Times New Roman" w:hAnsi="Times New Roman" w:eastAsia="宋体" w:cs="Times New Roman"/>
                <w:color w:val="auto"/>
                <w:kern w:val="2"/>
                <w:sz w:val="24"/>
                <w:szCs w:val="24"/>
                <w:highlight w:val="none"/>
                <w:lang w:val="en-US" w:eastAsia="zh-CN" w:bidi="ar-SA"/>
              </w:rPr>
            </w:pPr>
          </w:p>
          <w:p w14:paraId="32B82CC8">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3AAF9412">
            <w:pPr>
              <w:pStyle w:val="2"/>
              <w:rPr>
                <w:rFonts w:hint="eastAsia" w:ascii="Times New Roman" w:hAnsi="Times New Roman" w:eastAsia="宋体" w:cs="Times New Roman"/>
                <w:color w:val="auto"/>
                <w:kern w:val="2"/>
                <w:sz w:val="24"/>
                <w:szCs w:val="24"/>
                <w:highlight w:val="none"/>
                <w:lang w:val="en-US" w:eastAsia="zh-CN" w:bidi="ar-SA"/>
              </w:rPr>
            </w:pPr>
          </w:p>
          <w:p w14:paraId="42C40375">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187AE108">
            <w:pPr>
              <w:pStyle w:val="2"/>
              <w:rPr>
                <w:rFonts w:hint="eastAsia" w:ascii="Times New Roman" w:hAnsi="Times New Roman" w:eastAsia="宋体" w:cs="Times New Roman"/>
                <w:color w:val="auto"/>
                <w:kern w:val="2"/>
                <w:sz w:val="24"/>
                <w:szCs w:val="24"/>
                <w:highlight w:val="none"/>
                <w:lang w:val="en-US" w:eastAsia="zh-CN" w:bidi="ar-SA"/>
              </w:rPr>
            </w:pPr>
          </w:p>
          <w:p w14:paraId="29E6B624">
            <w:pPr>
              <w:keepNext w:val="0"/>
              <w:keepLines w:val="0"/>
              <w:suppressLineNumbers w:val="0"/>
              <w:spacing w:before="0" w:beforeAutospacing="0" w:after="0" w:afterAutospacing="0"/>
              <w:ind w:left="0" w:right="0"/>
              <w:rPr>
                <w:rFonts w:hint="eastAsia"/>
                <w:color w:val="auto"/>
              </w:rPr>
            </w:pPr>
          </w:p>
        </w:tc>
      </w:tr>
    </w:tbl>
    <w:p w14:paraId="2EEAECFF">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snapToGrid w:val="0"/>
          <w:color w:val="auto"/>
          <w:highlight w:val="none"/>
        </w:rPr>
      </w:pPr>
      <w:r>
        <w:rPr>
          <w:rFonts w:ascii="Times New Roman" w:hAnsi="Times New Roman"/>
          <w:snapToGrid w:val="0"/>
          <w:color w:val="auto"/>
          <w:highlight w:val="none"/>
        </w:rPr>
        <w:br w:type="page"/>
      </w:r>
    </w:p>
    <w:p w14:paraId="7269FF68">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snapToGrid w:val="0"/>
          <w:color w:val="auto"/>
          <w:sz w:val="30"/>
          <w:szCs w:val="30"/>
          <w:highlight w:val="none"/>
        </w:rPr>
      </w:pPr>
      <w:bookmarkStart w:id="17" w:name="_Toc12216"/>
      <w:r>
        <w:rPr>
          <w:rFonts w:ascii="Times New Roman" w:hAnsi="Times New Roman"/>
          <w:b/>
          <w:bCs/>
          <w:snapToGrid w:val="0"/>
          <w:color w:val="auto"/>
          <w:sz w:val="30"/>
          <w:szCs w:val="30"/>
          <w:highlight w:val="none"/>
        </w:rPr>
        <w:t>六、结论</w:t>
      </w:r>
      <w:bookmarkEnd w:id="17"/>
    </w:p>
    <w:tbl>
      <w:tblPr>
        <w:tblStyle w:val="7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FC55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75" w:hRule="atLeast"/>
          <w:jc w:val="center"/>
        </w:trPr>
        <w:tc>
          <w:tcPr>
            <w:tcW w:w="8865" w:type="dxa"/>
            <w:noWrap w:val="0"/>
            <w:vAlign w:val="top"/>
          </w:tcPr>
          <w:p w14:paraId="1F646E5C">
            <w:pPr>
              <w:keepNext w:val="0"/>
              <w:keepLines w:val="0"/>
              <w:suppressLineNumbers w:val="0"/>
              <w:spacing w:before="0" w:beforeAutospacing="0" w:after="0" w:afterAutospacing="0" w:line="480" w:lineRule="exact"/>
              <w:ind w:left="0" w:right="0" w:firstLine="480" w:firstLineChars="200"/>
              <w:rPr>
                <w:rFonts w:hint="eastAsia" w:eastAsia="宋体"/>
                <w:color w:val="auto"/>
                <w:sz w:val="24"/>
                <w:highlight w:val="none"/>
                <w:lang w:eastAsia="zh-CN"/>
              </w:rPr>
            </w:pPr>
            <w:r>
              <w:rPr>
                <w:rFonts w:hint="eastAsia"/>
                <w:color w:val="auto"/>
                <w:sz w:val="24"/>
                <w:highlight w:val="none"/>
                <w:lang w:val="en-US" w:eastAsia="zh-CN"/>
              </w:rPr>
              <w:t>综上所述，国创生物科技（唐山）有限公司生物质绿色产业试验基地项目</w:t>
            </w:r>
            <w:r>
              <w:rPr>
                <w:rFonts w:hint="default" w:ascii="Times New Roman" w:hAnsi="Times New Roman"/>
                <w:color w:val="auto"/>
                <w:sz w:val="24"/>
                <w:szCs w:val="24"/>
                <w:highlight w:val="none"/>
              </w:rPr>
              <w:t>符合国家产业政策，选址合理；采用污染防治措施后，污染物可达标排放，区域环境质量基本维持现状，只要切实落实工程环保实施方案，并且做到“三同时”，从环境保护角度考虑，项目建设可行</w:t>
            </w:r>
            <w:r>
              <w:rPr>
                <w:rFonts w:hint="eastAsia"/>
                <w:color w:val="auto"/>
                <w:sz w:val="24"/>
                <w:szCs w:val="24"/>
                <w:highlight w:val="none"/>
                <w:lang w:eastAsia="zh-CN"/>
              </w:rPr>
              <w:t>。</w:t>
            </w:r>
          </w:p>
        </w:tc>
      </w:tr>
    </w:tbl>
    <w:p w14:paraId="17F3E21F">
      <w:pPr>
        <w:rPr>
          <w:color w:val="auto"/>
          <w:highlight w:val="none"/>
        </w:rPr>
        <w:sectPr>
          <w:pgSz w:w="11906" w:h="16838"/>
          <w:pgMar w:top="1814"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p w14:paraId="5DCB6D44">
      <w:pPr>
        <w:pStyle w:val="69"/>
        <w:adjustRightInd w:val="0"/>
        <w:snapToGrid w:val="0"/>
        <w:spacing w:before="0" w:beforeAutospacing="0" w:after="0" w:afterAutospacing="0" w:line="600" w:lineRule="exact"/>
        <w:outlineLvl w:val="0"/>
        <w:rPr>
          <w:rFonts w:ascii="Times New Roman" w:hAnsi="Times New Roman"/>
          <w:snapToGrid w:val="0"/>
          <w:color w:val="auto"/>
          <w:sz w:val="32"/>
          <w:szCs w:val="32"/>
          <w:highlight w:val="none"/>
        </w:rPr>
      </w:pPr>
      <w:bookmarkStart w:id="18" w:name="_Toc641"/>
      <w:bookmarkStart w:id="19" w:name="_Toc10009"/>
      <w:bookmarkStart w:id="20" w:name="_Toc16170"/>
      <w:bookmarkStart w:id="21" w:name="_Toc13150"/>
      <w:r>
        <w:rPr>
          <w:rFonts w:ascii="Times New Roman" w:hAnsi="Times New Roman"/>
          <w:snapToGrid w:val="0"/>
          <w:color w:val="auto"/>
          <w:sz w:val="32"/>
          <w:szCs w:val="32"/>
          <w:highlight w:val="none"/>
        </w:rPr>
        <w:t>附表</w:t>
      </w:r>
      <w:bookmarkEnd w:id="18"/>
      <w:bookmarkEnd w:id="19"/>
      <w:bookmarkEnd w:id="20"/>
      <w:bookmarkEnd w:id="21"/>
    </w:p>
    <w:p w14:paraId="23B30C95">
      <w:pPr>
        <w:pStyle w:val="69"/>
        <w:adjustRightInd w:val="0"/>
        <w:snapToGrid w:val="0"/>
        <w:spacing w:before="0" w:beforeAutospacing="0" w:after="0" w:afterAutospacing="0" w:line="600" w:lineRule="exact"/>
        <w:jc w:val="right"/>
        <w:outlineLvl w:val="0"/>
        <w:rPr>
          <w:rFonts w:hint="eastAsia" w:ascii="Times New Roman" w:hAnsi="Times New Roman"/>
          <w:snapToGrid w:val="0"/>
          <w:color w:val="auto"/>
          <w:sz w:val="38"/>
          <w:szCs w:val="38"/>
          <w:highlight w:val="none"/>
        </w:rPr>
      </w:pPr>
      <w:bookmarkStart w:id="22" w:name="_Toc32459"/>
      <w:bookmarkStart w:id="23" w:name="_Toc642"/>
      <w:r>
        <w:rPr>
          <w:rFonts w:ascii="Times New Roman" w:hAnsi="Times New Roman"/>
          <w:snapToGrid w:val="0"/>
          <w:color w:val="auto"/>
          <w:sz w:val="38"/>
          <w:szCs w:val="38"/>
          <w:highlight w:val="none"/>
        </w:rPr>
        <w:t>建设项目污染物排放量汇总表</w:t>
      </w:r>
      <w:r>
        <w:rPr>
          <w:rFonts w:hint="eastAsia" w:ascii="Times New Roman" w:hAnsi="Times New Roman"/>
          <w:snapToGrid w:val="0"/>
          <w:color w:val="auto"/>
          <w:sz w:val="38"/>
          <w:szCs w:val="38"/>
          <w:highlight w:val="none"/>
        </w:rPr>
        <w:t xml:space="preserve"> </w:t>
      </w:r>
      <w:r>
        <w:rPr>
          <w:rFonts w:ascii="Times New Roman" w:hAnsi="Times New Roman"/>
          <w:snapToGrid w:val="0"/>
          <w:color w:val="auto"/>
          <w:sz w:val="38"/>
          <w:szCs w:val="38"/>
          <w:highlight w:val="none"/>
        </w:rPr>
        <w:t xml:space="preserve">               </w:t>
      </w:r>
      <w:r>
        <w:rPr>
          <w:rFonts w:hint="eastAsia" w:ascii="Times New Roman" w:hAnsi="Times New Roman"/>
          <w:snapToGrid w:val="0"/>
          <w:color w:val="auto"/>
          <w:sz w:val="28"/>
          <w:szCs w:val="28"/>
          <w:highlight w:val="none"/>
        </w:rPr>
        <w:t>单位t/a</w:t>
      </w:r>
      <w:bookmarkEnd w:id="22"/>
      <w:bookmarkEnd w:id="23"/>
    </w:p>
    <w:tbl>
      <w:tblPr>
        <w:tblStyle w:val="75"/>
        <w:tblW w:w="1349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590"/>
        <w:gridCol w:w="1495"/>
        <w:gridCol w:w="1209"/>
        <w:gridCol w:w="1627"/>
        <w:gridCol w:w="1487"/>
        <w:gridCol w:w="1684"/>
        <w:gridCol w:w="1879"/>
        <w:gridCol w:w="1123"/>
      </w:tblGrid>
      <w:tr w14:paraId="4BB11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tcBorders>
              <w:tl2br w:val="single" w:color="auto" w:sz="4" w:space="0"/>
            </w:tcBorders>
            <w:noWrap w:val="0"/>
            <w:tcMar>
              <w:left w:w="28" w:type="dxa"/>
              <w:right w:w="28" w:type="dxa"/>
            </w:tcMar>
            <w:vAlign w:val="center"/>
          </w:tcPr>
          <w:p w14:paraId="0874E68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 xml:space="preserve"> </w:t>
            </w:r>
            <w:r>
              <w:rPr>
                <w:rFonts w:hint="default" w:ascii="Times New Roman" w:hAnsi="Times New Roman" w:eastAsia="宋体" w:cs="Times New Roman"/>
                <w:bCs/>
                <w:color w:val="auto"/>
                <w:sz w:val="21"/>
                <w:szCs w:val="21"/>
                <w:highlight w:val="none"/>
              </w:rPr>
              <w:t xml:space="preserve">    项目</w:t>
            </w:r>
          </w:p>
          <w:p w14:paraId="3D8BB8D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分类</w:t>
            </w:r>
          </w:p>
        </w:tc>
        <w:tc>
          <w:tcPr>
            <w:tcW w:w="1590" w:type="dxa"/>
            <w:noWrap w:val="0"/>
            <w:tcMar>
              <w:left w:w="28" w:type="dxa"/>
              <w:right w:w="28" w:type="dxa"/>
            </w:tcMar>
            <w:vAlign w:val="center"/>
          </w:tcPr>
          <w:p w14:paraId="0F1947E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污染物名称</w:t>
            </w:r>
          </w:p>
        </w:tc>
        <w:tc>
          <w:tcPr>
            <w:tcW w:w="1495" w:type="dxa"/>
            <w:noWrap w:val="0"/>
            <w:tcMar>
              <w:left w:w="28" w:type="dxa"/>
              <w:right w:w="28" w:type="dxa"/>
            </w:tcMar>
            <w:vAlign w:val="center"/>
          </w:tcPr>
          <w:p w14:paraId="6637076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现有工程</w:t>
            </w:r>
          </w:p>
          <w:p w14:paraId="76EA7F2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排放量（固体废物产生量）</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1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①</w:t>
            </w:r>
            <w:r>
              <w:rPr>
                <w:rFonts w:hint="default" w:ascii="Times New Roman" w:hAnsi="Times New Roman" w:eastAsia="宋体" w:cs="Times New Roman"/>
                <w:bCs/>
                <w:color w:val="auto"/>
                <w:sz w:val="21"/>
                <w:szCs w:val="21"/>
                <w:highlight w:val="none"/>
              </w:rPr>
              <w:fldChar w:fldCharType="end"/>
            </w:r>
          </w:p>
        </w:tc>
        <w:tc>
          <w:tcPr>
            <w:tcW w:w="1209" w:type="dxa"/>
            <w:noWrap w:val="0"/>
            <w:tcMar>
              <w:left w:w="28" w:type="dxa"/>
              <w:right w:w="28" w:type="dxa"/>
            </w:tcMar>
            <w:vAlign w:val="center"/>
          </w:tcPr>
          <w:p w14:paraId="7C310B8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现有工程</w:t>
            </w:r>
          </w:p>
          <w:p w14:paraId="27BB9F3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许可排放量</w:t>
            </w:r>
          </w:p>
          <w:p w14:paraId="3D313FF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2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②</w:t>
            </w:r>
            <w:r>
              <w:rPr>
                <w:rFonts w:hint="default" w:ascii="Times New Roman" w:hAnsi="Times New Roman" w:eastAsia="宋体" w:cs="Times New Roman"/>
                <w:bCs/>
                <w:color w:val="auto"/>
                <w:sz w:val="21"/>
                <w:szCs w:val="21"/>
                <w:highlight w:val="none"/>
              </w:rPr>
              <w:fldChar w:fldCharType="end"/>
            </w:r>
          </w:p>
        </w:tc>
        <w:tc>
          <w:tcPr>
            <w:tcW w:w="1627" w:type="dxa"/>
            <w:noWrap w:val="0"/>
            <w:tcMar>
              <w:left w:w="28" w:type="dxa"/>
              <w:right w:w="28" w:type="dxa"/>
            </w:tcMar>
            <w:vAlign w:val="center"/>
          </w:tcPr>
          <w:p w14:paraId="65ECD484">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在建工程</w:t>
            </w:r>
          </w:p>
          <w:p w14:paraId="289C3B8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排放量（固体废物产生量）</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3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③</w:t>
            </w:r>
            <w:r>
              <w:rPr>
                <w:rFonts w:hint="default" w:ascii="Times New Roman" w:hAnsi="Times New Roman" w:eastAsia="宋体" w:cs="Times New Roman"/>
                <w:bCs/>
                <w:color w:val="auto"/>
                <w:sz w:val="21"/>
                <w:szCs w:val="21"/>
                <w:highlight w:val="none"/>
              </w:rPr>
              <w:fldChar w:fldCharType="end"/>
            </w:r>
          </w:p>
        </w:tc>
        <w:tc>
          <w:tcPr>
            <w:tcW w:w="1487" w:type="dxa"/>
            <w:noWrap w:val="0"/>
            <w:tcMar>
              <w:left w:w="28" w:type="dxa"/>
              <w:right w:w="28" w:type="dxa"/>
            </w:tcMar>
            <w:vAlign w:val="center"/>
          </w:tcPr>
          <w:p w14:paraId="39E7C14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p>
          <w:p w14:paraId="2B775589">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排放量（固体废物产生量）</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4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④</w:t>
            </w:r>
            <w:r>
              <w:rPr>
                <w:rFonts w:hint="default" w:ascii="Times New Roman" w:hAnsi="Times New Roman" w:eastAsia="宋体" w:cs="Times New Roman"/>
                <w:bCs/>
                <w:color w:val="auto"/>
                <w:sz w:val="21"/>
                <w:szCs w:val="21"/>
                <w:highlight w:val="none"/>
              </w:rPr>
              <w:fldChar w:fldCharType="end"/>
            </w:r>
          </w:p>
        </w:tc>
        <w:tc>
          <w:tcPr>
            <w:tcW w:w="1684" w:type="dxa"/>
            <w:noWrap w:val="0"/>
            <w:tcMar>
              <w:left w:w="28" w:type="dxa"/>
              <w:right w:w="28" w:type="dxa"/>
            </w:tcMar>
            <w:vAlign w:val="center"/>
          </w:tcPr>
          <w:p w14:paraId="6A155449">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以新带老削减量</w:t>
            </w:r>
          </w:p>
          <w:p w14:paraId="140824F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（新建项目不填）</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5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⑤</w:t>
            </w:r>
            <w:r>
              <w:rPr>
                <w:rFonts w:hint="default" w:ascii="Times New Roman" w:hAnsi="Times New Roman" w:eastAsia="宋体" w:cs="Times New Roman"/>
                <w:bCs/>
                <w:color w:val="auto"/>
                <w:sz w:val="21"/>
                <w:szCs w:val="21"/>
                <w:highlight w:val="none"/>
              </w:rPr>
              <w:fldChar w:fldCharType="end"/>
            </w:r>
          </w:p>
        </w:tc>
        <w:tc>
          <w:tcPr>
            <w:tcW w:w="1879" w:type="dxa"/>
            <w:noWrap w:val="0"/>
            <w:tcMar>
              <w:left w:w="28" w:type="dxa"/>
              <w:right w:w="28" w:type="dxa"/>
            </w:tcMar>
            <w:vAlign w:val="center"/>
          </w:tcPr>
          <w:p w14:paraId="213901C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本项目建成后</w:t>
            </w:r>
          </w:p>
          <w:p w14:paraId="61176A3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全厂排放量（固体废物产生量）</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6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⑥</w:t>
            </w:r>
            <w:r>
              <w:rPr>
                <w:rFonts w:hint="default" w:ascii="Times New Roman" w:hAnsi="Times New Roman" w:eastAsia="宋体" w:cs="Times New Roman"/>
                <w:bCs/>
                <w:color w:val="auto"/>
                <w:sz w:val="21"/>
                <w:szCs w:val="21"/>
                <w:highlight w:val="none"/>
              </w:rPr>
              <w:fldChar w:fldCharType="end"/>
            </w:r>
          </w:p>
        </w:tc>
        <w:tc>
          <w:tcPr>
            <w:tcW w:w="1123" w:type="dxa"/>
            <w:noWrap w:val="0"/>
            <w:tcMar>
              <w:left w:w="28" w:type="dxa"/>
              <w:right w:w="28" w:type="dxa"/>
            </w:tcMar>
            <w:vAlign w:val="center"/>
          </w:tcPr>
          <w:p w14:paraId="2247C14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变化量</w:t>
            </w:r>
          </w:p>
          <w:p w14:paraId="3EAF0AB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7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⑦</w:t>
            </w:r>
            <w:r>
              <w:rPr>
                <w:rFonts w:hint="default" w:ascii="Times New Roman" w:hAnsi="Times New Roman" w:eastAsia="宋体" w:cs="Times New Roman"/>
                <w:bCs/>
                <w:color w:val="auto"/>
                <w:sz w:val="21"/>
                <w:szCs w:val="21"/>
                <w:highlight w:val="none"/>
              </w:rPr>
              <w:fldChar w:fldCharType="end"/>
            </w:r>
          </w:p>
        </w:tc>
      </w:tr>
      <w:tr w14:paraId="6C992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restart"/>
            <w:noWrap w:val="0"/>
            <w:vAlign w:val="center"/>
          </w:tcPr>
          <w:p w14:paraId="230ACC1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w:t>
            </w:r>
          </w:p>
        </w:tc>
        <w:tc>
          <w:tcPr>
            <w:tcW w:w="1590" w:type="dxa"/>
            <w:noWrap w:val="0"/>
            <w:vAlign w:val="center"/>
          </w:tcPr>
          <w:p w14:paraId="0CC30B6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颗粒物</w:t>
            </w:r>
          </w:p>
        </w:tc>
        <w:tc>
          <w:tcPr>
            <w:tcW w:w="1495" w:type="dxa"/>
            <w:noWrap w:val="0"/>
            <w:vAlign w:val="center"/>
          </w:tcPr>
          <w:p w14:paraId="0940E5B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05A41D08">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2556F21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0E15B1F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0.586</w:t>
            </w:r>
          </w:p>
        </w:tc>
        <w:tc>
          <w:tcPr>
            <w:tcW w:w="1684" w:type="dxa"/>
            <w:noWrap w:val="0"/>
            <w:vAlign w:val="center"/>
          </w:tcPr>
          <w:p w14:paraId="12DBCB2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879" w:type="dxa"/>
            <w:shd w:val="clear" w:color="auto" w:fill="auto"/>
            <w:noWrap w:val="0"/>
            <w:vAlign w:val="center"/>
          </w:tcPr>
          <w:p w14:paraId="42C2B26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0.586</w:t>
            </w:r>
          </w:p>
        </w:tc>
        <w:tc>
          <w:tcPr>
            <w:tcW w:w="1123" w:type="dxa"/>
            <w:shd w:val="clear" w:color="auto" w:fill="auto"/>
            <w:noWrap w:val="0"/>
            <w:vAlign w:val="center"/>
          </w:tcPr>
          <w:p w14:paraId="2E71E7B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+0.586</w:t>
            </w:r>
          </w:p>
        </w:tc>
      </w:tr>
      <w:tr w14:paraId="54B13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570825E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5685BA5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二氧化硫</w:t>
            </w:r>
          </w:p>
        </w:tc>
        <w:tc>
          <w:tcPr>
            <w:tcW w:w="1495" w:type="dxa"/>
            <w:noWrap w:val="0"/>
            <w:vAlign w:val="center"/>
          </w:tcPr>
          <w:p w14:paraId="36527AA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2ED3772B">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2C4451E0">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0379CB1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2.7</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-5</w:t>
            </w:r>
          </w:p>
        </w:tc>
        <w:tc>
          <w:tcPr>
            <w:tcW w:w="1684" w:type="dxa"/>
            <w:noWrap w:val="0"/>
            <w:vAlign w:val="center"/>
          </w:tcPr>
          <w:p w14:paraId="150C9E6C">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shd w:val="clear" w:color="auto" w:fill="auto"/>
            <w:noWrap w:val="0"/>
            <w:vAlign w:val="center"/>
          </w:tcPr>
          <w:p w14:paraId="19A79A5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2.7</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-5</w:t>
            </w:r>
          </w:p>
        </w:tc>
        <w:tc>
          <w:tcPr>
            <w:tcW w:w="1123" w:type="dxa"/>
            <w:shd w:val="clear" w:color="auto" w:fill="auto"/>
            <w:noWrap w:val="0"/>
            <w:vAlign w:val="center"/>
          </w:tcPr>
          <w:p w14:paraId="2C597AB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w:t>
            </w:r>
            <w:r>
              <w:rPr>
                <w:rFonts w:hint="eastAsia" w:cs="Times New Roman"/>
                <w:snapToGrid w:val="0"/>
                <w:color w:val="auto"/>
                <w:spacing w:val="-20"/>
                <w:kern w:val="0"/>
                <w:sz w:val="21"/>
                <w:szCs w:val="21"/>
                <w:highlight w:val="none"/>
                <w:lang w:val="en-US" w:eastAsia="zh-CN" w:bidi="ar-SA"/>
              </w:rPr>
              <w:t>2.7</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-5</w:t>
            </w:r>
          </w:p>
        </w:tc>
      </w:tr>
      <w:tr w14:paraId="5BD7B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399" w:type="dxa"/>
            <w:vMerge w:val="continue"/>
            <w:noWrap w:val="0"/>
            <w:vAlign w:val="center"/>
          </w:tcPr>
          <w:p w14:paraId="3772CAE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1ED8BA4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氮氧化物</w:t>
            </w:r>
          </w:p>
        </w:tc>
        <w:tc>
          <w:tcPr>
            <w:tcW w:w="1495" w:type="dxa"/>
            <w:noWrap w:val="0"/>
            <w:vAlign w:val="center"/>
          </w:tcPr>
          <w:p w14:paraId="55B3262B">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293CA390">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7C5DDD7B">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1671A37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0.500</w:t>
            </w:r>
          </w:p>
        </w:tc>
        <w:tc>
          <w:tcPr>
            <w:tcW w:w="1684" w:type="dxa"/>
            <w:noWrap w:val="0"/>
            <w:vAlign w:val="center"/>
          </w:tcPr>
          <w:p w14:paraId="6127F85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shd w:val="clear" w:color="auto" w:fill="auto"/>
            <w:noWrap w:val="0"/>
            <w:vAlign w:val="center"/>
          </w:tcPr>
          <w:p w14:paraId="16774F0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0.500</w:t>
            </w:r>
          </w:p>
        </w:tc>
        <w:tc>
          <w:tcPr>
            <w:tcW w:w="1123" w:type="dxa"/>
            <w:shd w:val="clear" w:color="auto" w:fill="auto"/>
            <w:noWrap w:val="0"/>
            <w:vAlign w:val="center"/>
          </w:tcPr>
          <w:p w14:paraId="1C9EDB6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+0.500</w:t>
            </w:r>
          </w:p>
        </w:tc>
      </w:tr>
      <w:tr w14:paraId="35BA7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399" w:type="dxa"/>
            <w:vMerge w:val="continue"/>
            <w:noWrap w:val="0"/>
            <w:vAlign w:val="center"/>
          </w:tcPr>
          <w:p w14:paraId="15E19EF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color w:val="auto"/>
              </w:rPr>
            </w:pPr>
          </w:p>
        </w:tc>
        <w:tc>
          <w:tcPr>
            <w:tcW w:w="1590" w:type="dxa"/>
            <w:noWrap w:val="0"/>
            <w:vAlign w:val="center"/>
          </w:tcPr>
          <w:p w14:paraId="77588D6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非甲烷总烃</w:t>
            </w:r>
          </w:p>
        </w:tc>
        <w:tc>
          <w:tcPr>
            <w:tcW w:w="1495" w:type="dxa"/>
            <w:shd w:val="clear" w:color="auto" w:fill="auto"/>
            <w:noWrap w:val="0"/>
            <w:vAlign w:val="center"/>
          </w:tcPr>
          <w:p w14:paraId="7E9BF4D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4"/>
                <w:szCs w:val="24"/>
                <w:highlight w:val="none"/>
              </w:rPr>
              <w:t>/</w:t>
            </w:r>
          </w:p>
        </w:tc>
        <w:tc>
          <w:tcPr>
            <w:tcW w:w="1209" w:type="dxa"/>
            <w:shd w:val="clear" w:color="auto" w:fill="auto"/>
            <w:noWrap w:val="0"/>
            <w:vAlign w:val="center"/>
          </w:tcPr>
          <w:p w14:paraId="6622262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4"/>
                <w:szCs w:val="24"/>
                <w:highlight w:val="none"/>
              </w:rPr>
              <w:t>/</w:t>
            </w:r>
          </w:p>
        </w:tc>
        <w:tc>
          <w:tcPr>
            <w:tcW w:w="1627" w:type="dxa"/>
            <w:shd w:val="clear" w:color="auto" w:fill="auto"/>
            <w:noWrap w:val="0"/>
            <w:vAlign w:val="center"/>
          </w:tcPr>
          <w:p w14:paraId="00ED4A2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59B65B7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0.003</w:t>
            </w:r>
          </w:p>
        </w:tc>
        <w:tc>
          <w:tcPr>
            <w:tcW w:w="1684" w:type="dxa"/>
            <w:noWrap w:val="0"/>
            <w:vAlign w:val="center"/>
          </w:tcPr>
          <w:p w14:paraId="47D6112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4"/>
                <w:szCs w:val="24"/>
                <w:highlight w:val="none"/>
              </w:rPr>
              <w:t>/</w:t>
            </w:r>
          </w:p>
        </w:tc>
        <w:tc>
          <w:tcPr>
            <w:tcW w:w="1879" w:type="dxa"/>
            <w:shd w:val="clear" w:color="auto" w:fill="auto"/>
            <w:noWrap w:val="0"/>
            <w:vAlign w:val="center"/>
          </w:tcPr>
          <w:p w14:paraId="78DE441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0.003</w:t>
            </w:r>
          </w:p>
        </w:tc>
        <w:tc>
          <w:tcPr>
            <w:tcW w:w="1123" w:type="dxa"/>
            <w:shd w:val="clear" w:color="auto" w:fill="auto"/>
            <w:noWrap w:val="0"/>
            <w:vAlign w:val="center"/>
          </w:tcPr>
          <w:p w14:paraId="5D64138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+0.003</w:t>
            </w:r>
          </w:p>
        </w:tc>
      </w:tr>
      <w:tr w14:paraId="52BFB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restart"/>
            <w:noWrap w:val="0"/>
            <w:vAlign w:val="center"/>
          </w:tcPr>
          <w:p w14:paraId="3DA57FF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废水（仅生活污水）</w:t>
            </w:r>
          </w:p>
        </w:tc>
        <w:tc>
          <w:tcPr>
            <w:tcW w:w="1590" w:type="dxa"/>
            <w:noWrap w:val="0"/>
            <w:vAlign w:val="center"/>
          </w:tcPr>
          <w:p w14:paraId="12B17F1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COD</w:t>
            </w:r>
          </w:p>
        </w:tc>
        <w:tc>
          <w:tcPr>
            <w:tcW w:w="1495" w:type="dxa"/>
            <w:noWrap w:val="0"/>
            <w:vAlign w:val="center"/>
          </w:tcPr>
          <w:p w14:paraId="3B1551EC">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6BBB62F3">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7D30464">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1290106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.164</w:t>
            </w:r>
          </w:p>
        </w:tc>
        <w:tc>
          <w:tcPr>
            <w:tcW w:w="1684" w:type="dxa"/>
            <w:noWrap w:val="0"/>
            <w:vAlign w:val="center"/>
          </w:tcPr>
          <w:p w14:paraId="5FADC06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0758934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.164</w:t>
            </w:r>
          </w:p>
        </w:tc>
        <w:tc>
          <w:tcPr>
            <w:tcW w:w="1123" w:type="dxa"/>
            <w:noWrap w:val="0"/>
            <w:vAlign w:val="center"/>
          </w:tcPr>
          <w:p w14:paraId="072C9AD9">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.164</w:t>
            </w:r>
          </w:p>
        </w:tc>
      </w:tr>
      <w:tr w14:paraId="67735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71C322A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p>
        </w:tc>
        <w:tc>
          <w:tcPr>
            <w:tcW w:w="1590" w:type="dxa"/>
            <w:noWrap w:val="0"/>
            <w:vAlign w:val="center"/>
          </w:tcPr>
          <w:p w14:paraId="0EB7C139">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氨氮</w:t>
            </w:r>
          </w:p>
        </w:tc>
        <w:tc>
          <w:tcPr>
            <w:tcW w:w="1495" w:type="dxa"/>
            <w:noWrap w:val="0"/>
            <w:vAlign w:val="center"/>
          </w:tcPr>
          <w:p w14:paraId="09AED4A9">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29F1E4E4">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248649E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5408310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.019</w:t>
            </w:r>
          </w:p>
        </w:tc>
        <w:tc>
          <w:tcPr>
            <w:tcW w:w="1684" w:type="dxa"/>
            <w:noWrap w:val="0"/>
            <w:vAlign w:val="center"/>
          </w:tcPr>
          <w:p w14:paraId="515D477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5E3F2EC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.019</w:t>
            </w:r>
          </w:p>
        </w:tc>
        <w:tc>
          <w:tcPr>
            <w:tcW w:w="1123" w:type="dxa"/>
            <w:noWrap w:val="0"/>
            <w:vAlign w:val="center"/>
          </w:tcPr>
          <w:p w14:paraId="1C64BBF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.019</w:t>
            </w:r>
          </w:p>
        </w:tc>
      </w:tr>
      <w:tr w14:paraId="13828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noWrap w:val="0"/>
            <w:vAlign w:val="center"/>
          </w:tcPr>
          <w:p w14:paraId="2127B96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生活垃圾</w:t>
            </w:r>
          </w:p>
        </w:tc>
        <w:tc>
          <w:tcPr>
            <w:tcW w:w="1590" w:type="dxa"/>
            <w:noWrap w:val="0"/>
            <w:vAlign w:val="center"/>
          </w:tcPr>
          <w:p w14:paraId="38A42BE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生活垃圾</w:t>
            </w:r>
          </w:p>
        </w:tc>
        <w:tc>
          <w:tcPr>
            <w:tcW w:w="1495" w:type="dxa"/>
            <w:noWrap w:val="0"/>
            <w:vAlign w:val="center"/>
          </w:tcPr>
          <w:p w14:paraId="72CB2E1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7746568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4A04D134">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0F06DF8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1.32</w:t>
            </w:r>
          </w:p>
        </w:tc>
        <w:tc>
          <w:tcPr>
            <w:tcW w:w="1684" w:type="dxa"/>
            <w:noWrap w:val="0"/>
            <w:vAlign w:val="center"/>
          </w:tcPr>
          <w:p w14:paraId="75308A9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879" w:type="dxa"/>
            <w:noWrap w:val="0"/>
            <w:vAlign w:val="center"/>
          </w:tcPr>
          <w:p w14:paraId="604CCAF2">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1.32</w:t>
            </w:r>
          </w:p>
        </w:tc>
        <w:tc>
          <w:tcPr>
            <w:tcW w:w="1123" w:type="dxa"/>
            <w:noWrap w:val="0"/>
            <w:vAlign w:val="center"/>
          </w:tcPr>
          <w:p w14:paraId="57A27AA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1.32</w:t>
            </w:r>
          </w:p>
        </w:tc>
      </w:tr>
      <w:tr w14:paraId="0220C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restart"/>
            <w:noWrap w:val="0"/>
            <w:vAlign w:val="center"/>
          </w:tcPr>
          <w:p w14:paraId="0C472CC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一般工业</w:t>
            </w:r>
          </w:p>
          <w:p w14:paraId="26DC173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固体废物</w:t>
            </w:r>
          </w:p>
        </w:tc>
        <w:tc>
          <w:tcPr>
            <w:tcW w:w="1590" w:type="dxa"/>
            <w:noWrap w:val="0"/>
            <w:vAlign w:val="center"/>
          </w:tcPr>
          <w:p w14:paraId="7D90F0FA">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废包装物</w:t>
            </w:r>
          </w:p>
        </w:tc>
        <w:tc>
          <w:tcPr>
            <w:tcW w:w="1495" w:type="dxa"/>
            <w:noWrap w:val="0"/>
            <w:vAlign w:val="center"/>
          </w:tcPr>
          <w:p w14:paraId="5D481A4B">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060806BD">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3AD52FF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4DCFFD3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0.1</w:t>
            </w:r>
          </w:p>
        </w:tc>
        <w:tc>
          <w:tcPr>
            <w:tcW w:w="1684" w:type="dxa"/>
            <w:noWrap w:val="0"/>
            <w:vAlign w:val="center"/>
          </w:tcPr>
          <w:p w14:paraId="0E94F279">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879" w:type="dxa"/>
            <w:noWrap w:val="0"/>
            <w:vAlign w:val="center"/>
          </w:tcPr>
          <w:p w14:paraId="20D07A9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0.1</w:t>
            </w:r>
          </w:p>
        </w:tc>
        <w:tc>
          <w:tcPr>
            <w:tcW w:w="1123" w:type="dxa"/>
            <w:noWrap w:val="0"/>
            <w:vAlign w:val="center"/>
          </w:tcPr>
          <w:p w14:paraId="1FDE5933">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kern w:val="2"/>
                <w:sz w:val="21"/>
                <w:szCs w:val="21"/>
                <w:highlight w:val="none"/>
                <w:lang w:val="en-US" w:eastAsia="zh-CN" w:bidi="ar-SA"/>
              </w:rPr>
              <w:t>0.1</w:t>
            </w:r>
          </w:p>
        </w:tc>
      </w:tr>
      <w:tr w14:paraId="7D041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1E6C26D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24999E6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风选杂物</w:t>
            </w:r>
          </w:p>
        </w:tc>
        <w:tc>
          <w:tcPr>
            <w:tcW w:w="1495" w:type="dxa"/>
            <w:noWrap w:val="0"/>
            <w:vAlign w:val="center"/>
          </w:tcPr>
          <w:p w14:paraId="0C543208">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2DE7249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5229E3FB">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14C35AE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kern w:val="0"/>
                <w:sz w:val="21"/>
                <w:szCs w:val="21"/>
                <w:highlight w:val="none"/>
                <w:lang w:val="en-US" w:eastAsia="zh-CN"/>
              </w:rPr>
              <w:t>0.2</w:t>
            </w:r>
          </w:p>
        </w:tc>
        <w:tc>
          <w:tcPr>
            <w:tcW w:w="1684" w:type="dxa"/>
            <w:noWrap w:val="0"/>
            <w:vAlign w:val="center"/>
          </w:tcPr>
          <w:p w14:paraId="04F2B1A8">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720FDCEE">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kern w:val="0"/>
                <w:sz w:val="21"/>
                <w:szCs w:val="21"/>
                <w:highlight w:val="none"/>
                <w:lang w:val="en-US" w:eastAsia="zh-CN"/>
              </w:rPr>
              <w:t>0.2</w:t>
            </w:r>
          </w:p>
        </w:tc>
        <w:tc>
          <w:tcPr>
            <w:tcW w:w="1123" w:type="dxa"/>
            <w:noWrap w:val="0"/>
            <w:vAlign w:val="center"/>
          </w:tcPr>
          <w:p w14:paraId="31CE6C5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kern w:val="0"/>
                <w:sz w:val="21"/>
                <w:szCs w:val="21"/>
                <w:highlight w:val="none"/>
                <w:lang w:val="en-US" w:eastAsia="zh-CN"/>
              </w:rPr>
              <w:t>0.2</w:t>
            </w:r>
          </w:p>
        </w:tc>
      </w:tr>
      <w:tr w14:paraId="63239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2505A4A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7348DA9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磁性杂物</w:t>
            </w:r>
          </w:p>
        </w:tc>
        <w:tc>
          <w:tcPr>
            <w:tcW w:w="1495" w:type="dxa"/>
            <w:noWrap w:val="0"/>
            <w:vAlign w:val="center"/>
          </w:tcPr>
          <w:p w14:paraId="6FE6F67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5EED655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1C8C055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292C71E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0.5</w:t>
            </w:r>
          </w:p>
        </w:tc>
        <w:tc>
          <w:tcPr>
            <w:tcW w:w="1684" w:type="dxa"/>
            <w:noWrap w:val="0"/>
            <w:vAlign w:val="center"/>
          </w:tcPr>
          <w:p w14:paraId="72AA672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161A0D1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0.5</w:t>
            </w:r>
          </w:p>
        </w:tc>
        <w:tc>
          <w:tcPr>
            <w:tcW w:w="1123" w:type="dxa"/>
            <w:noWrap w:val="0"/>
            <w:vAlign w:val="center"/>
          </w:tcPr>
          <w:p w14:paraId="46799F96">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rPr>
              <w:t>0.5</w:t>
            </w:r>
          </w:p>
        </w:tc>
      </w:tr>
      <w:tr w14:paraId="04C69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54F1272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1043975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板框压滤物料</w:t>
            </w:r>
          </w:p>
        </w:tc>
        <w:tc>
          <w:tcPr>
            <w:tcW w:w="1495" w:type="dxa"/>
            <w:noWrap w:val="0"/>
            <w:vAlign w:val="center"/>
          </w:tcPr>
          <w:p w14:paraId="2ABDE0B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4604FD50">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649AFE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09AF431E">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1</w:t>
            </w:r>
          </w:p>
        </w:tc>
        <w:tc>
          <w:tcPr>
            <w:tcW w:w="1684" w:type="dxa"/>
            <w:noWrap w:val="0"/>
            <w:vAlign w:val="center"/>
          </w:tcPr>
          <w:p w14:paraId="7BF339D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38E09866">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1</w:t>
            </w:r>
          </w:p>
        </w:tc>
        <w:tc>
          <w:tcPr>
            <w:tcW w:w="1123" w:type="dxa"/>
            <w:noWrap w:val="0"/>
            <w:vAlign w:val="center"/>
          </w:tcPr>
          <w:p w14:paraId="2B5E4AE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rPr>
              <w:t>1</w:t>
            </w:r>
          </w:p>
        </w:tc>
      </w:tr>
      <w:tr w14:paraId="20DAE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4F67E89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3A8186CE">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除尘灰</w:t>
            </w:r>
          </w:p>
        </w:tc>
        <w:tc>
          <w:tcPr>
            <w:tcW w:w="1495" w:type="dxa"/>
            <w:noWrap w:val="0"/>
            <w:vAlign w:val="center"/>
          </w:tcPr>
          <w:p w14:paraId="55D067F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1E67A717">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5FF7B5E">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2A7B112D">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0.91</w:t>
            </w:r>
          </w:p>
        </w:tc>
        <w:tc>
          <w:tcPr>
            <w:tcW w:w="1684" w:type="dxa"/>
            <w:noWrap w:val="0"/>
            <w:vAlign w:val="center"/>
          </w:tcPr>
          <w:p w14:paraId="0208689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37F1261D">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0.91</w:t>
            </w:r>
          </w:p>
        </w:tc>
        <w:tc>
          <w:tcPr>
            <w:tcW w:w="1123" w:type="dxa"/>
            <w:noWrap w:val="0"/>
            <w:vAlign w:val="center"/>
          </w:tcPr>
          <w:p w14:paraId="48223D3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rPr>
              <w:t>0.91</w:t>
            </w:r>
          </w:p>
        </w:tc>
      </w:tr>
      <w:tr w14:paraId="6F396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55CA462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70A5337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废布袋</w:t>
            </w:r>
          </w:p>
        </w:tc>
        <w:tc>
          <w:tcPr>
            <w:tcW w:w="1495" w:type="dxa"/>
            <w:noWrap w:val="0"/>
            <w:vAlign w:val="center"/>
          </w:tcPr>
          <w:p w14:paraId="0103FB6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26C1CF60">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74980F1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4B8F1DB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0.5</w:t>
            </w:r>
          </w:p>
        </w:tc>
        <w:tc>
          <w:tcPr>
            <w:tcW w:w="1684" w:type="dxa"/>
            <w:noWrap w:val="0"/>
            <w:vAlign w:val="center"/>
          </w:tcPr>
          <w:p w14:paraId="2C76CAF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71BBC218">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0.5</w:t>
            </w:r>
          </w:p>
        </w:tc>
        <w:tc>
          <w:tcPr>
            <w:tcW w:w="1123" w:type="dxa"/>
            <w:noWrap w:val="0"/>
            <w:vAlign w:val="center"/>
          </w:tcPr>
          <w:p w14:paraId="4A8DDA42">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rPr>
              <w:t>0.5</w:t>
            </w:r>
          </w:p>
        </w:tc>
      </w:tr>
      <w:tr w14:paraId="5929D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restart"/>
            <w:noWrap w:val="0"/>
            <w:vAlign w:val="center"/>
          </w:tcPr>
          <w:p w14:paraId="4D68A2E9">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危险废物</w:t>
            </w:r>
          </w:p>
        </w:tc>
        <w:tc>
          <w:tcPr>
            <w:tcW w:w="1590" w:type="dxa"/>
            <w:noWrap w:val="0"/>
            <w:vAlign w:val="center"/>
          </w:tcPr>
          <w:p w14:paraId="4E21915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废润滑油</w:t>
            </w:r>
          </w:p>
        </w:tc>
        <w:tc>
          <w:tcPr>
            <w:tcW w:w="1495" w:type="dxa"/>
            <w:noWrap w:val="0"/>
            <w:vAlign w:val="center"/>
          </w:tcPr>
          <w:p w14:paraId="043BAB28">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64F5D92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A2AC6F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79060F0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1684" w:type="dxa"/>
            <w:noWrap w:val="0"/>
            <w:vAlign w:val="center"/>
          </w:tcPr>
          <w:p w14:paraId="401CCCF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0B15B26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1123" w:type="dxa"/>
            <w:noWrap w:val="0"/>
            <w:vAlign w:val="center"/>
          </w:tcPr>
          <w:p w14:paraId="52F3C48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r>
      <w:tr w14:paraId="45051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603CA25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0E2D360E">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废油桶</w:t>
            </w:r>
          </w:p>
        </w:tc>
        <w:tc>
          <w:tcPr>
            <w:tcW w:w="1495" w:type="dxa"/>
            <w:noWrap w:val="0"/>
            <w:vAlign w:val="center"/>
          </w:tcPr>
          <w:p w14:paraId="643B010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4688C5F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2E955BC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0ED8DCB8">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cs="Times New Roman"/>
                <w:color w:val="auto"/>
                <w:sz w:val="21"/>
                <w:szCs w:val="21"/>
                <w:highlight w:val="none"/>
                <w:lang w:val="en-US" w:eastAsia="zh-CN" w:bidi="ar-SA"/>
              </w:rPr>
              <w:t>2</w:t>
            </w:r>
          </w:p>
        </w:tc>
        <w:tc>
          <w:tcPr>
            <w:tcW w:w="1684" w:type="dxa"/>
            <w:noWrap w:val="0"/>
            <w:vAlign w:val="center"/>
          </w:tcPr>
          <w:p w14:paraId="726E254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w:t>
            </w:r>
          </w:p>
        </w:tc>
        <w:tc>
          <w:tcPr>
            <w:tcW w:w="1879" w:type="dxa"/>
            <w:noWrap w:val="0"/>
            <w:vAlign w:val="center"/>
          </w:tcPr>
          <w:p w14:paraId="491A12B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cs="Times New Roman"/>
                <w:color w:val="auto"/>
                <w:sz w:val="21"/>
                <w:szCs w:val="21"/>
                <w:highlight w:val="none"/>
                <w:lang w:val="en-US" w:eastAsia="zh-CN" w:bidi="ar-SA"/>
              </w:rPr>
              <w:t>2</w:t>
            </w:r>
          </w:p>
        </w:tc>
        <w:tc>
          <w:tcPr>
            <w:tcW w:w="1123" w:type="dxa"/>
            <w:noWrap w:val="0"/>
            <w:vAlign w:val="center"/>
          </w:tcPr>
          <w:p w14:paraId="4B4955A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bidi="ar-SA"/>
              </w:rPr>
              <w:t>0.</w:t>
            </w:r>
            <w:r>
              <w:rPr>
                <w:rFonts w:hint="eastAsia" w:cs="Times New Roman"/>
                <w:color w:val="auto"/>
                <w:sz w:val="21"/>
                <w:szCs w:val="21"/>
                <w:highlight w:val="none"/>
                <w:lang w:val="en-US" w:eastAsia="zh-CN" w:bidi="ar-SA"/>
              </w:rPr>
              <w:t>2</w:t>
            </w:r>
          </w:p>
        </w:tc>
      </w:tr>
      <w:tr w14:paraId="36183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0AEBBA24">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52B22F91">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废液压油</w:t>
            </w:r>
          </w:p>
        </w:tc>
        <w:tc>
          <w:tcPr>
            <w:tcW w:w="1495" w:type="dxa"/>
            <w:noWrap w:val="0"/>
            <w:vAlign w:val="center"/>
          </w:tcPr>
          <w:p w14:paraId="05BB176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130CF0C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38DFE1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49D6FEF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1684" w:type="dxa"/>
            <w:noWrap w:val="0"/>
            <w:vAlign w:val="center"/>
          </w:tcPr>
          <w:p w14:paraId="088AE9A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879" w:type="dxa"/>
            <w:noWrap w:val="0"/>
            <w:vAlign w:val="center"/>
          </w:tcPr>
          <w:p w14:paraId="18C8D0F2">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1123" w:type="dxa"/>
            <w:noWrap w:val="0"/>
            <w:vAlign w:val="center"/>
          </w:tcPr>
          <w:p w14:paraId="7070DE0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r>
      <w:tr w14:paraId="4463D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5C4DF8E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5627D18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废活性炭</w:t>
            </w:r>
          </w:p>
        </w:tc>
        <w:tc>
          <w:tcPr>
            <w:tcW w:w="1495" w:type="dxa"/>
            <w:noWrap w:val="0"/>
            <w:vAlign w:val="center"/>
          </w:tcPr>
          <w:p w14:paraId="7A29F67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1DFCA83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A5C8A2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33CE961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0.8</w:t>
            </w:r>
          </w:p>
        </w:tc>
        <w:tc>
          <w:tcPr>
            <w:tcW w:w="1684" w:type="dxa"/>
            <w:noWrap w:val="0"/>
            <w:vAlign w:val="center"/>
          </w:tcPr>
          <w:p w14:paraId="784929E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879" w:type="dxa"/>
            <w:noWrap w:val="0"/>
            <w:vAlign w:val="center"/>
          </w:tcPr>
          <w:p w14:paraId="7806965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0.8</w:t>
            </w:r>
          </w:p>
        </w:tc>
        <w:tc>
          <w:tcPr>
            <w:tcW w:w="1123" w:type="dxa"/>
            <w:noWrap w:val="0"/>
            <w:vAlign w:val="center"/>
          </w:tcPr>
          <w:p w14:paraId="6F4DE95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bidi="ar-SA"/>
              </w:rPr>
              <w:t>0.8</w:t>
            </w:r>
          </w:p>
        </w:tc>
      </w:tr>
      <w:tr w14:paraId="6706F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6663040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32CBE98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废试剂瓶</w:t>
            </w:r>
          </w:p>
        </w:tc>
        <w:tc>
          <w:tcPr>
            <w:tcW w:w="1495" w:type="dxa"/>
            <w:noWrap w:val="0"/>
            <w:vAlign w:val="center"/>
          </w:tcPr>
          <w:p w14:paraId="02BEFCE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1BF1288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791F406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6F9CC32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0.05</w:t>
            </w:r>
          </w:p>
        </w:tc>
        <w:tc>
          <w:tcPr>
            <w:tcW w:w="1684" w:type="dxa"/>
            <w:noWrap w:val="0"/>
            <w:vAlign w:val="center"/>
          </w:tcPr>
          <w:p w14:paraId="6ADEE75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879" w:type="dxa"/>
            <w:noWrap w:val="0"/>
            <w:vAlign w:val="center"/>
          </w:tcPr>
          <w:p w14:paraId="29DD4A7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0.05</w:t>
            </w:r>
          </w:p>
        </w:tc>
        <w:tc>
          <w:tcPr>
            <w:tcW w:w="1123" w:type="dxa"/>
            <w:noWrap w:val="0"/>
            <w:vAlign w:val="center"/>
          </w:tcPr>
          <w:p w14:paraId="797D155E">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bidi="ar-SA"/>
              </w:rPr>
              <w:t>0.05</w:t>
            </w:r>
          </w:p>
        </w:tc>
      </w:tr>
      <w:tr w14:paraId="33411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6141443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1D324F5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实验室废液</w:t>
            </w:r>
          </w:p>
        </w:tc>
        <w:tc>
          <w:tcPr>
            <w:tcW w:w="1495" w:type="dxa"/>
            <w:noWrap w:val="0"/>
            <w:vAlign w:val="center"/>
          </w:tcPr>
          <w:p w14:paraId="1F4E873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15071D54">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3E40C1C4">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13425CA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0.08</w:t>
            </w:r>
          </w:p>
        </w:tc>
        <w:tc>
          <w:tcPr>
            <w:tcW w:w="1684" w:type="dxa"/>
            <w:noWrap w:val="0"/>
            <w:vAlign w:val="center"/>
          </w:tcPr>
          <w:p w14:paraId="7F0D8BA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w:t>
            </w:r>
          </w:p>
        </w:tc>
        <w:tc>
          <w:tcPr>
            <w:tcW w:w="1879" w:type="dxa"/>
            <w:noWrap w:val="0"/>
            <w:vAlign w:val="center"/>
          </w:tcPr>
          <w:p w14:paraId="4225A670">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0.08</w:t>
            </w:r>
          </w:p>
        </w:tc>
        <w:tc>
          <w:tcPr>
            <w:tcW w:w="1123" w:type="dxa"/>
            <w:noWrap w:val="0"/>
            <w:vAlign w:val="center"/>
          </w:tcPr>
          <w:p w14:paraId="1A905C7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bidi="ar-SA"/>
              </w:rPr>
              <w:t>0.08</w:t>
            </w:r>
          </w:p>
        </w:tc>
      </w:tr>
      <w:tr w14:paraId="585E1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01C4244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4531F77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废弃培养基</w:t>
            </w:r>
          </w:p>
        </w:tc>
        <w:tc>
          <w:tcPr>
            <w:tcW w:w="1495" w:type="dxa"/>
            <w:noWrap w:val="0"/>
            <w:vAlign w:val="center"/>
          </w:tcPr>
          <w:p w14:paraId="3D1F61C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67D4A2F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2F15F10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1236342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0.05</w:t>
            </w:r>
          </w:p>
        </w:tc>
        <w:tc>
          <w:tcPr>
            <w:tcW w:w="1684" w:type="dxa"/>
            <w:noWrap w:val="0"/>
            <w:vAlign w:val="center"/>
          </w:tcPr>
          <w:p w14:paraId="43E35662">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879" w:type="dxa"/>
            <w:noWrap w:val="0"/>
            <w:vAlign w:val="center"/>
          </w:tcPr>
          <w:p w14:paraId="415E620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0.05</w:t>
            </w:r>
          </w:p>
        </w:tc>
        <w:tc>
          <w:tcPr>
            <w:tcW w:w="1123" w:type="dxa"/>
            <w:noWrap w:val="0"/>
            <w:vAlign w:val="center"/>
          </w:tcPr>
          <w:p w14:paraId="719BA2C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bidi="ar-SA"/>
              </w:rPr>
              <w:t>0.05</w:t>
            </w:r>
          </w:p>
        </w:tc>
      </w:tr>
    </w:tbl>
    <w:p w14:paraId="1FE24C3E">
      <w:pPr>
        <w:pStyle w:val="154"/>
        <w:spacing w:before="192" w:beforeLines="80" w:after="24"/>
        <w:jc w:val="left"/>
        <w:rPr>
          <w:rFonts w:hint="eastAsia" w:ascii="Times New Roman"/>
          <w:snapToGrid w:val="0"/>
          <w:color w:val="auto"/>
          <w:spacing w:val="-6"/>
          <w:kern w:val="21"/>
          <w:szCs w:val="21"/>
          <w:highlight w:val="none"/>
        </w:r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r>
        <w:rPr>
          <w:rFonts w:hint="eastAsia" w:ascii="Times New Roman"/>
          <w:snapToGrid w:val="0"/>
          <w:color w:val="auto"/>
          <w:spacing w:val="-6"/>
          <w:kern w:val="21"/>
          <w:szCs w:val="21"/>
          <w:highlight w:val="none"/>
        </w:rPr>
        <w:t>；</w:t>
      </w:r>
    </w:p>
    <w:p w14:paraId="0BD3D924">
      <w:pPr>
        <w:rPr>
          <w:rFonts w:hint="eastAsia" w:ascii="Times New Roman" w:hAnsi="Times New Roman" w:eastAsia="宋体" w:cs="Times New Roman"/>
          <w:color w:val="auto"/>
          <w:highlight w:val="none"/>
        </w:rPr>
      </w:pPr>
    </w:p>
    <w:sectPr>
      <w:pgSz w:w="16838" w:h="11906" w:orient="landscape"/>
      <w:pgMar w:top="1134" w:right="1701" w:bottom="1134"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auto"/>
    <w:pitch w:val="default"/>
    <w:sig w:usb0="E00006FF" w:usb1="0000FCFF" w:usb2="00000001" w:usb3="00000000" w:csb0="6000019F" w:csb1="DFD70000"/>
  </w:font>
  <w:font w:name="仿宋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FontAweso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auto"/>
    <w:pitch w:val="default"/>
    <w:sig w:usb0="00000000" w:usb1="00000000" w:usb2="0000003F" w:usb3="00000000" w:csb0="603F01FF" w:csb1="FFFF0000"/>
  </w:font>
  <w:font w:name="汉鼎简书宋">
    <w:altName w:val="宋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Garamond">
    <w:panose1 w:val="02020404030301010803"/>
    <w:charset w:val="00"/>
    <w:family w:val="roman"/>
    <w:pitch w:val="default"/>
    <w:sig w:usb0="00000287" w:usb1="00000000" w:usb2="00000000" w:usb3="00000000" w:csb0="0000009F" w:csb1="DFD70000"/>
  </w:font>
  <w:font w:name="Microsoft YaHei UI">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方正小标宋简体">
    <w:panose1 w:val="02010601030101010101"/>
    <w:charset w:val="86"/>
    <w:family w:val="auto"/>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Times">
    <w:altName w:val="Times New Roman"/>
    <w:panose1 w:val="02020603050405020304"/>
    <w:charset w:val="00"/>
    <w:family w:val="roman"/>
    <w:pitch w:val="default"/>
    <w:sig w:usb0="00000000" w:usb1="00000000" w:usb2="00000009" w:usb3="00000000" w:csb0="000001FF" w:csb1="0000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
    <w:altName w:val="宋体"/>
    <w:panose1 w:val="00000000000000000000"/>
    <w:charset w:val="86"/>
    <w:family w:val="modern"/>
    <w:pitch w:val="default"/>
    <w:sig w:usb0="00000000" w:usb1="00000000" w:usb2="00000010" w:usb3="00000000" w:csb0="00040000" w:csb1="00000000"/>
  </w:font>
  <w:font w:name="????">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华文行楷">
    <w:panose1 w:val="02010800040101010101"/>
    <w:charset w:val="86"/>
    <w:family w:val="auto"/>
    <w:pitch w:val="default"/>
    <w:sig w:usb0="00000001" w:usb1="080F0000" w:usb2="00000000" w:usb3="00000000" w:csb0="00040000" w:csb1="00000000"/>
  </w:font>
  <w:font w:name="方正宋三简体">
    <w:panose1 w:val="02010601030101010101"/>
    <w:charset w:val="86"/>
    <w:family w:val="script"/>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Arial Narrow">
    <w:panose1 w:val="020B0506020202030204"/>
    <w:charset w:val="00"/>
    <w:family w:val="swiss"/>
    <w:pitch w:val="default"/>
    <w:sig w:usb0="00000287" w:usb1="00000000" w:usb2="00000000" w:usb3="00000000" w:csb0="2000009F" w:csb1="DFD70000"/>
  </w:font>
  <w:font w:name="CG Times">
    <w:altName w:val="Times New Roman"/>
    <w:panose1 w:val="00000000000000000000"/>
    <w:charset w:val="00"/>
    <w:family w:val="roman"/>
    <w:pitch w:val="default"/>
    <w:sig w:usb0="00000000" w:usb1="00000000" w:usb2="00000000" w:usb3="00000000" w:csb0="00000093" w:csb1="00000000"/>
  </w:font>
  <w:font w:name="Century Gothic">
    <w:panose1 w:val="020B05020202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Univers">
    <w:altName w:val="Segoe Print"/>
    <w:panose1 w:val="00000000000000000000"/>
    <w:charset w:val="00"/>
    <w:family w:val="swiss"/>
    <w:pitch w:val="default"/>
    <w:sig w:usb0="00000000" w:usb1="00000000" w:usb2="00000000" w:usb3="00000000" w:csb0="0000000F" w:csb1="00000000"/>
  </w:font>
  <w:font w:name="Arial Bold">
    <w:altName w:val="Arial"/>
    <w:panose1 w:val="020B0704020202020204"/>
    <w:charset w:val="00"/>
    <w:family w:val="roman"/>
    <w:pitch w:val="default"/>
    <w:sig w:usb0="00000000" w:usb1="00000000" w:usb2="00000000" w:usb3="00000000" w:csb0="00000001"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Verdana, Arial, 宋体">
    <w:altName w:val="宋体"/>
    <w:panose1 w:val="00000000000000000000"/>
    <w:charset w:val="86"/>
    <w:family w:val="roman"/>
    <w:pitch w:val="default"/>
    <w:sig w:usb0="00000000" w:usb1="00000000" w:usb2="00000010" w:usb3="00000000" w:csb0="00040000" w:csb1="00000000"/>
  </w:font>
  <w:font w:name="方正仿宋简体">
    <w:panose1 w:val="02010601030101010101"/>
    <w:charset w:val="86"/>
    <w:family w:val="script"/>
    <w:pitch w:val="default"/>
    <w:sig w:usb0="00000001" w:usb1="080E0000" w:usb2="00000000" w:usb3="00000000" w:csb0="00040000" w:csb1="00000000"/>
  </w:font>
  <w:font w:name="创艺简楷体">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ISOCT">
    <w:altName w:val="Segoe Print"/>
    <w:panose1 w:val="00000400000000000000"/>
    <w:charset w:val="00"/>
    <w:family w:val="auto"/>
    <w:pitch w:val="default"/>
    <w:sig w:usb0="00000000" w:usb1="00000000" w:usb2="00000000" w:usb3="00000000" w:csb0="000001FF" w:csb1="00000000"/>
  </w:font>
  <w:font w:name="_GB2312">
    <w:altName w:val="Times New Roman"/>
    <w:panose1 w:val="00000000000000000000"/>
    <w:charset w:val="00"/>
    <w:family w:val="roman"/>
    <w:pitch w:val="default"/>
    <w:sig w:usb0="00000000" w:usb1="00000000" w:usb2="00000000"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Times New Roman”“">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5C25">
    <w:pPr>
      <w:pStyle w:val="53"/>
      <w:ind w:left="900" w:hanging="48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9C295">
    <w:pPr>
      <w:pStyle w:val="53"/>
      <w:ind w:left="900" w:hanging="480"/>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6E347">
                          <w:pPr>
                            <w:pStyle w:val="5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B26E347">
                    <w:pPr>
                      <w:pStyle w:val="5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A0A7D"/>
    <w:multiLevelType w:val="singleLevel"/>
    <w:tmpl w:val="897A0A7D"/>
    <w:lvl w:ilvl="0" w:tentative="0">
      <w:start w:val="1"/>
      <w:numFmt w:val="decimal"/>
      <w:suff w:val="nothing"/>
      <w:lvlText w:val="%1、"/>
      <w:lvlJc w:val="left"/>
    </w:lvl>
  </w:abstractNum>
  <w:abstractNum w:abstractNumId="1">
    <w:nsid w:val="8BB3595B"/>
    <w:multiLevelType w:val="singleLevel"/>
    <w:tmpl w:val="8BB3595B"/>
    <w:lvl w:ilvl="0" w:tentative="0">
      <w:start w:val="1"/>
      <w:numFmt w:val="bullet"/>
      <w:pStyle w:val="16"/>
      <w:lvlText w:val=""/>
      <w:lvlJc w:val="left"/>
      <w:pPr>
        <w:tabs>
          <w:tab w:val="left" w:pos="1620"/>
        </w:tabs>
        <w:ind w:left="1620" w:hanging="360"/>
      </w:pPr>
      <w:rPr>
        <w:rFonts w:hint="default" w:ascii="Wingdings" w:hAnsi="Wingdings"/>
      </w:rPr>
    </w:lvl>
  </w:abstractNum>
  <w:abstractNum w:abstractNumId="2">
    <w:nsid w:val="8CBEA0E3"/>
    <w:multiLevelType w:val="singleLevel"/>
    <w:tmpl w:val="8CBEA0E3"/>
    <w:lvl w:ilvl="0" w:tentative="0">
      <w:start w:val="2"/>
      <w:numFmt w:val="chineseCounting"/>
      <w:suff w:val="nothing"/>
      <w:lvlText w:val="%1、"/>
      <w:lvlJc w:val="left"/>
      <w:rPr>
        <w:rFonts w:hint="eastAsia"/>
      </w:rPr>
    </w:lvl>
  </w:abstractNum>
  <w:abstractNum w:abstractNumId="3">
    <w:nsid w:val="9661B650"/>
    <w:multiLevelType w:val="singleLevel"/>
    <w:tmpl w:val="9661B650"/>
    <w:lvl w:ilvl="0" w:tentative="0">
      <w:start w:val="1"/>
      <w:numFmt w:val="decimal"/>
      <w:pStyle w:val="46"/>
      <w:lvlText w:val="%1."/>
      <w:lvlJc w:val="left"/>
      <w:pPr>
        <w:tabs>
          <w:tab w:val="left" w:pos="1620"/>
        </w:tabs>
        <w:ind w:left="1620" w:hanging="360"/>
      </w:pPr>
    </w:lvl>
  </w:abstractNum>
  <w:abstractNum w:abstractNumId="4">
    <w:nsid w:val="B5F97D11"/>
    <w:multiLevelType w:val="singleLevel"/>
    <w:tmpl w:val="B5F97D11"/>
    <w:lvl w:ilvl="0" w:tentative="0">
      <w:start w:val="1"/>
      <w:numFmt w:val="decimal"/>
      <w:suff w:val="nothing"/>
      <w:lvlText w:val="%1、"/>
      <w:lvlJc w:val="left"/>
    </w:lvl>
  </w:abstractNum>
  <w:abstractNum w:abstractNumId="5">
    <w:nsid w:val="B6CDF341"/>
    <w:multiLevelType w:val="singleLevel"/>
    <w:tmpl w:val="B6CDF341"/>
    <w:lvl w:ilvl="0" w:tentative="0">
      <w:start w:val="5"/>
      <w:numFmt w:val="chineseCounting"/>
      <w:suff w:val="nothing"/>
      <w:lvlText w:val="%1、"/>
      <w:lvlJc w:val="left"/>
      <w:rPr>
        <w:rFonts w:hint="eastAsia"/>
      </w:rPr>
    </w:lvl>
  </w:abstractNum>
  <w:abstractNum w:abstractNumId="6">
    <w:nsid w:val="BD7C2A66"/>
    <w:multiLevelType w:val="singleLevel"/>
    <w:tmpl w:val="BD7C2A66"/>
    <w:lvl w:ilvl="0" w:tentative="0">
      <w:start w:val="1"/>
      <w:numFmt w:val="decimal"/>
      <w:pStyle w:val="18"/>
      <w:lvlText w:val="%1."/>
      <w:lvlJc w:val="left"/>
      <w:pPr>
        <w:tabs>
          <w:tab w:val="left" w:pos="360"/>
        </w:tabs>
        <w:ind w:left="360" w:hanging="360"/>
      </w:pPr>
    </w:lvl>
  </w:abstractNum>
  <w:abstractNum w:abstractNumId="7">
    <w:nsid w:val="E556A736"/>
    <w:multiLevelType w:val="singleLevel"/>
    <w:tmpl w:val="E556A736"/>
    <w:lvl w:ilvl="0" w:tentative="0">
      <w:start w:val="1"/>
      <w:numFmt w:val="decimal"/>
      <w:suff w:val="nothing"/>
      <w:lvlText w:val="%1、"/>
      <w:lvlJc w:val="left"/>
    </w:lvl>
  </w:abstractNum>
  <w:abstractNum w:abstractNumId="8">
    <w:nsid w:val="E8008B0A"/>
    <w:multiLevelType w:val="singleLevel"/>
    <w:tmpl w:val="E8008B0A"/>
    <w:lvl w:ilvl="0" w:tentative="0">
      <w:start w:val="1"/>
      <w:numFmt w:val="decimal"/>
      <w:pStyle w:val="58"/>
      <w:lvlText w:val="%1."/>
      <w:lvlJc w:val="left"/>
      <w:pPr>
        <w:tabs>
          <w:tab w:val="left" w:pos="2040"/>
        </w:tabs>
        <w:ind w:left="2040" w:hanging="360"/>
      </w:pPr>
    </w:lvl>
  </w:abstractNum>
  <w:abstractNum w:abstractNumId="9">
    <w:nsid w:val="EAA2D939"/>
    <w:multiLevelType w:val="singleLevel"/>
    <w:tmpl w:val="EAA2D939"/>
    <w:lvl w:ilvl="0" w:tentative="0">
      <w:start w:val="1"/>
      <w:numFmt w:val="bullet"/>
      <w:pStyle w:val="29"/>
      <w:lvlText w:val=""/>
      <w:lvlJc w:val="left"/>
      <w:pPr>
        <w:tabs>
          <w:tab w:val="left" w:pos="1200"/>
        </w:tabs>
        <w:ind w:left="1200" w:hanging="360"/>
      </w:pPr>
      <w:rPr>
        <w:rFonts w:hint="default" w:ascii="Wingdings" w:hAnsi="Wingdings"/>
      </w:rPr>
    </w:lvl>
  </w:abstractNum>
  <w:abstractNum w:abstractNumId="10">
    <w:nsid w:val="F3429437"/>
    <w:multiLevelType w:val="singleLevel"/>
    <w:tmpl w:val="F3429437"/>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11">
    <w:nsid w:val="02D7F37E"/>
    <w:multiLevelType w:val="singleLevel"/>
    <w:tmpl w:val="02D7F37E"/>
    <w:lvl w:ilvl="0" w:tentative="0">
      <w:start w:val="1"/>
      <w:numFmt w:val="decimal"/>
      <w:suff w:val="nothing"/>
      <w:lvlText w:val="%1、"/>
      <w:lvlJc w:val="left"/>
    </w:lvl>
  </w:abstractNum>
  <w:abstractNum w:abstractNumId="12">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pacing w:val="0"/>
        <w:w w:val="100"/>
        <w:kern w:val="21"/>
        <w:sz w:val="21"/>
      </w:rPr>
    </w:lvl>
    <w:lvl w:ilvl="2" w:tentative="0">
      <w:start w:val="1"/>
      <w:numFmt w:val="decimal"/>
      <w:pStyle w:val="1003"/>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1001"/>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3">
    <w:nsid w:val="0884CD5C"/>
    <w:multiLevelType w:val="singleLevel"/>
    <w:tmpl w:val="0884CD5C"/>
    <w:lvl w:ilvl="0" w:tentative="0">
      <w:start w:val="2"/>
      <w:numFmt w:val="decimal"/>
      <w:suff w:val="nothing"/>
      <w:lvlText w:val="（%1）"/>
      <w:lvlJc w:val="left"/>
    </w:lvl>
  </w:abstractNum>
  <w:abstractNum w:abstractNumId="14">
    <w:nsid w:val="0C321486"/>
    <w:multiLevelType w:val="singleLevel"/>
    <w:tmpl w:val="0C321486"/>
    <w:lvl w:ilvl="0" w:tentative="0">
      <w:start w:val="1"/>
      <w:numFmt w:val="bullet"/>
      <w:pStyle w:val="22"/>
      <w:lvlText w:val=""/>
      <w:lvlJc w:val="left"/>
      <w:pPr>
        <w:tabs>
          <w:tab w:val="left" w:pos="360"/>
        </w:tabs>
        <w:ind w:left="360" w:hanging="360"/>
      </w:pPr>
      <w:rPr>
        <w:rFonts w:hint="default" w:ascii="Wingdings" w:hAnsi="Wingdings"/>
      </w:rPr>
    </w:lvl>
  </w:abstractNum>
  <w:abstractNum w:abstractNumId="15">
    <w:nsid w:val="109B7950"/>
    <w:multiLevelType w:val="singleLevel"/>
    <w:tmpl w:val="109B7950"/>
    <w:lvl w:ilvl="0" w:tentative="0">
      <w:start w:val="1"/>
      <w:numFmt w:val="decimal"/>
      <w:pStyle w:val="14"/>
      <w:lvlText w:val="%1."/>
      <w:lvlJc w:val="left"/>
      <w:pPr>
        <w:tabs>
          <w:tab w:val="left" w:pos="780"/>
        </w:tabs>
        <w:ind w:left="780" w:hanging="360"/>
      </w:pPr>
    </w:lvl>
  </w:abstractNum>
  <w:abstractNum w:abstractNumId="16">
    <w:nsid w:val="113A19D7"/>
    <w:multiLevelType w:val="multilevel"/>
    <w:tmpl w:val="113A19D7"/>
    <w:lvl w:ilvl="0" w:tentative="0">
      <w:start w:val="1"/>
      <w:numFmt w:val="decimal"/>
      <w:lvlText w:val="%1.0"/>
      <w:lvlJc w:val="left"/>
      <w:pPr>
        <w:tabs>
          <w:tab w:val="left" w:pos="567"/>
        </w:tabs>
        <w:ind w:left="1134" w:hanging="1134"/>
      </w:pPr>
    </w:lvl>
    <w:lvl w:ilvl="1" w:tentative="0">
      <w:start w:val="1"/>
      <w:numFmt w:val="decimal"/>
      <w:pStyle w:val="1485"/>
      <w:lvlText w:val="5.%2."/>
      <w:lvlJc w:val="left"/>
      <w:pPr>
        <w:tabs>
          <w:tab w:val="left" w:pos="566"/>
        </w:tabs>
        <w:ind w:left="1133" w:hanging="1133"/>
      </w:pPr>
    </w:lvl>
    <w:lvl w:ilvl="2" w:tentative="0">
      <w:start w:val="1"/>
      <w:numFmt w:val="decimal"/>
      <w:pStyle w:val="1486"/>
      <w:lvlText w:val="%1.%2.%3."/>
      <w:lvlJc w:val="left"/>
      <w:pPr>
        <w:tabs>
          <w:tab w:val="left" w:pos="1134"/>
        </w:tabs>
        <w:ind w:left="1134" w:hanging="1134"/>
      </w:pPr>
    </w:lvl>
    <w:lvl w:ilvl="3" w:tentative="0">
      <w:start w:val="1"/>
      <w:numFmt w:val="decimal"/>
      <w:lvlText w:val="%1.%2.%3.%4."/>
      <w:lvlJc w:val="left"/>
      <w:pPr>
        <w:tabs>
          <w:tab w:val="left" w:pos="1814"/>
        </w:tabs>
        <w:ind w:left="1134" w:hanging="1134"/>
      </w:pPr>
    </w:lvl>
    <w:lvl w:ilvl="4" w:tentative="0">
      <w:start w:val="1"/>
      <w:numFmt w:val="decimal"/>
      <w:lvlText w:val="%1.%2.%3.%4.%5."/>
      <w:lvlJc w:val="left"/>
      <w:pPr>
        <w:tabs>
          <w:tab w:val="left" w:pos="2161"/>
        </w:tabs>
        <w:ind w:left="0" w:firstLine="0"/>
      </w:pPr>
    </w:lvl>
    <w:lvl w:ilvl="5" w:tentative="0">
      <w:start w:val="1"/>
      <w:numFmt w:val="decimal"/>
      <w:lvlText w:val="%1.%2.%3.%4.%5.%6."/>
      <w:lvlJc w:val="left"/>
      <w:pPr>
        <w:tabs>
          <w:tab w:val="left" w:pos="2881"/>
        </w:tabs>
        <w:ind w:left="2377" w:hanging="2377"/>
      </w:pPr>
    </w:lvl>
    <w:lvl w:ilvl="6" w:tentative="0">
      <w:start w:val="1"/>
      <w:numFmt w:val="decimal"/>
      <w:lvlText w:val="%1.%2.%3.%4.%5.%6.%7."/>
      <w:lvlJc w:val="left"/>
      <w:pPr>
        <w:tabs>
          <w:tab w:val="left" w:pos="3241"/>
        </w:tabs>
        <w:ind w:left="2881" w:hanging="2881"/>
      </w:pPr>
    </w:lvl>
    <w:lvl w:ilvl="7" w:tentative="0">
      <w:start w:val="1"/>
      <w:numFmt w:val="decimal"/>
      <w:lvlText w:val="%1.%2.%3.%4.%5.%6.%7.%8."/>
      <w:lvlJc w:val="left"/>
      <w:pPr>
        <w:tabs>
          <w:tab w:val="left" w:pos="3961"/>
        </w:tabs>
        <w:ind w:left="3385" w:hanging="3385"/>
      </w:pPr>
    </w:lvl>
    <w:lvl w:ilvl="8" w:tentative="0">
      <w:start w:val="1"/>
      <w:numFmt w:val="decimal"/>
      <w:lvlText w:val="%1.%2.%3.%4.%5.%6.%7.%8.%9."/>
      <w:lvlJc w:val="left"/>
      <w:pPr>
        <w:tabs>
          <w:tab w:val="left" w:pos="4321"/>
        </w:tabs>
        <w:ind w:left="6691" w:hanging="6691"/>
      </w:pPr>
    </w:lvl>
  </w:abstractNum>
  <w:abstractNum w:abstractNumId="17">
    <w:nsid w:val="13D8684C"/>
    <w:multiLevelType w:val="multilevel"/>
    <w:tmpl w:val="13D8684C"/>
    <w:lvl w:ilvl="0" w:tentative="0">
      <w:start w:val="1"/>
      <w:numFmt w:val="decimal"/>
      <w:lvlText w:val="%1"/>
      <w:lvlJc w:val="left"/>
      <w:pPr>
        <w:tabs>
          <w:tab w:val="left" w:pos="-1064"/>
        </w:tabs>
        <w:ind w:left="-1036" w:hanging="30"/>
      </w:pPr>
    </w:lvl>
    <w:lvl w:ilvl="1" w:tentative="0">
      <w:start w:val="1"/>
      <w:numFmt w:val="decimal"/>
      <w:lvlText w:val="%1.%2"/>
      <w:lvlJc w:val="left"/>
      <w:pPr>
        <w:tabs>
          <w:tab w:val="left" w:pos="-74"/>
        </w:tabs>
        <w:ind w:left="-74" w:hanging="567"/>
      </w:pPr>
    </w:lvl>
    <w:lvl w:ilvl="2" w:tentative="0">
      <w:start w:val="1"/>
      <w:numFmt w:val="decimal"/>
      <w:lvlText w:val="%1.%2.%3"/>
      <w:lvlJc w:val="left"/>
      <w:pPr>
        <w:tabs>
          <w:tab w:val="left" w:pos="352"/>
        </w:tabs>
        <w:ind w:left="352" w:hanging="567"/>
      </w:pPr>
    </w:lvl>
    <w:lvl w:ilvl="3" w:tentative="0">
      <w:start w:val="1"/>
      <w:numFmt w:val="decimal"/>
      <w:pStyle w:val="1471"/>
      <w:lvlText w:val="%1.%2.2.%4"/>
      <w:lvlJc w:val="left"/>
      <w:pPr>
        <w:tabs>
          <w:tab w:val="left" w:pos="210"/>
        </w:tabs>
        <w:ind w:left="182" w:firstLine="28"/>
      </w:pPr>
    </w:lvl>
    <w:lvl w:ilvl="4" w:tentative="0">
      <w:start w:val="1"/>
      <w:numFmt w:val="decimal"/>
      <w:lvlText w:val="%1.%2.%3.%4.%5"/>
      <w:lvlJc w:val="left"/>
      <w:pPr>
        <w:tabs>
          <w:tab w:val="left" w:pos="1485"/>
        </w:tabs>
        <w:ind w:left="1485" w:hanging="850"/>
      </w:pPr>
    </w:lvl>
    <w:lvl w:ilvl="5" w:tentative="0">
      <w:start w:val="1"/>
      <w:numFmt w:val="decimal"/>
      <w:lvlText w:val="%1.%2.%3.%4.%5.%6"/>
      <w:lvlJc w:val="left"/>
      <w:pPr>
        <w:tabs>
          <w:tab w:val="left" w:pos="2194"/>
        </w:tabs>
        <w:ind w:left="2194" w:hanging="1134"/>
      </w:pPr>
    </w:lvl>
    <w:lvl w:ilvl="6" w:tentative="0">
      <w:start w:val="1"/>
      <w:numFmt w:val="decimal"/>
      <w:lvlText w:val="%1.%2.%3.%4.%5.%6.%7"/>
      <w:lvlJc w:val="left"/>
      <w:pPr>
        <w:tabs>
          <w:tab w:val="left" w:pos="2761"/>
        </w:tabs>
        <w:ind w:left="2761" w:hanging="1276"/>
      </w:pPr>
    </w:lvl>
    <w:lvl w:ilvl="7" w:tentative="0">
      <w:start w:val="1"/>
      <w:numFmt w:val="decimal"/>
      <w:lvlText w:val="%1.%2.%3.%4.%5.%6.%7.%8"/>
      <w:lvlJc w:val="left"/>
      <w:pPr>
        <w:tabs>
          <w:tab w:val="left" w:pos="3328"/>
        </w:tabs>
        <w:ind w:left="3328" w:hanging="1418"/>
      </w:pPr>
    </w:lvl>
    <w:lvl w:ilvl="8" w:tentative="0">
      <w:start w:val="1"/>
      <w:numFmt w:val="decimal"/>
      <w:lvlText w:val="%1.%2.%3.%4.%5.%6.%7.%8.%9"/>
      <w:lvlJc w:val="left"/>
      <w:pPr>
        <w:tabs>
          <w:tab w:val="left" w:pos="4036"/>
        </w:tabs>
        <w:ind w:left="4036" w:hanging="1700"/>
      </w:pPr>
    </w:lvl>
  </w:abstractNum>
  <w:abstractNum w:abstractNumId="18">
    <w:nsid w:val="1F378A7A"/>
    <w:multiLevelType w:val="singleLevel"/>
    <w:tmpl w:val="1F378A7A"/>
    <w:lvl w:ilvl="0" w:tentative="0">
      <w:start w:val="1"/>
      <w:numFmt w:val="bullet"/>
      <w:pStyle w:val="45"/>
      <w:lvlText w:val=""/>
      <w:lvlJc w:val="left"/>
      <w:pPr>
        <w:tabs>
          <w:tab w:val="left" w:pos="2040"/>
        </w:tabs>
        <w:ind w:left="2040" w:hanging="360"/>
      </w:pPr>
      <w:rPr>
        <w:rFonts w:hint="default" w:ascii="Wingdings" w:hAnsi="Wingdings"/>
      </w:rPr>
    </w:lvl>
  </w:abstractNum>
  <w:abstractNum w:abstractNumId="19">
    <w:nsid w:val="3977541C"/>
    <w:multiLevelType w:val="multilevel"/>
    <w:tmpl w:val="3977541C"/>
    <w:lvl w:ilvl="0" w:tentative="0">
      <w:start w:val="1"/>
      <w:numFmt w:val="chineseCountingThousand"/>
      <w:pStyle w:val="1453"/>
      <w:lvlText w:val="第%1章."/>
      <w:lvlJc w:val="left"/>
      <w:pPr>
        <w:tabs>
          <w:tab w:val="left" w:pos="2627"/>
        </w:tabs>
        <w:ind w:left="2060" w:hanging="422"/>
      </w:pPr>
    </w:lvl>
    <w:lvl w:ilvl="1" w:tentative="0">
      <w:start w:val="1"/>
      <w:numFmt w:val="decimal"/>
      <w:lvlText w:val="7.%2."/>
      <w:lvlJc w:val="left"/>
      <w:pPr>
        <w:tabs>
          <w:tab w:val="left" w:pos="1352"/>
        </w:tabs>
        <w:ind w:left="2205" w:hanging="1704"/>
      </w:pPr>
      <w:rPr>
        <w:rFonts w:hint="eastAsia" w:ascii="黑体" w:hAnsi="Times New Roman" w:eastAsia="黑体"/>
        <w:sz w:val="24"/>
        <w:szCs w:val="24"/>
      </w:rPr>
    </w:lvl>
    <w:lvl w:ilvl="2" w:tentative="0">
      <w:start w:val="1"/>
      <w:numFmt w:val="decimal"/>
      <w:lvlText w:val="7.%2.%3."/>
      <w:lvlJc w:val="left"/>
      <w:pPr>
        <w:tabs>
          <w:tab w:val="left" w:pos="1352"/>
        </w:tabs>
        <w:ind w:left="1352" w:hanging="851"/>
      </w:pPr>
      <w:rPr>
        <w:rFonts w:hint="eastAsia" w:ascii="Times New Roman" w:hAnsi="Times New Roman" w:eastAsia="黑体"/>
        <w:b w:val="0"/>
        <w:i w:val="0"/>
        <w:sz w:val="24"/>
        <w:szCs w:val="24"/>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2630"/>
        </w:tabs>
        <w:ind w:left="2630" w:hanging="992"/>
      </w:pPr>
    </w:lvl>
    <w:lvl w:ilvl="5" w:tentative="0">
      <w:start w:val="1"/>
      <w:numFmt w:val="decimal"/>
      <w:pStyle w:val="8"/>
      <w:lvlText w:val="%1.%2.%3.%4.%5.%6."/>
      <w:lvlJc w:val="left"/>
      <w:pPr>
        <w:tabs>
          <w:tab w:val="left" w:pos="2772"/>
        </w:tabs>
        <w:ind w:left="2772" w:hanging="1134"/>
      </w:pPr>
    </w:lvl>
    <w:lvl w:ilvl="6" w:tentative="0">
      <w:start w:val="1"/>
      <w:numFmt w:val="decimal"/>
      <w:pStyle w:val="9"/>
      <w:lvlText w:val="%1.%2.%3.%4.%5.%6.%7."/>
      <w:lvlJc w:val="left"/>
      <w:pPr>
        <w:tabs>
          <w:tab w:val="left" w:pos="2914"/>
        </w:tabs>
        <w:ind w:left="2914" w:hanging="1276"/>
      </w:pPr>
    </w:lvl>
    <w:lvl w:ilvl="7" w:tentative="0">
      <w:start w:val="1"/>
      <w:numFmt w:val="decimal"/>
      <w:pStyle w:val="10"/>
      <w:lvlText w:val="%1.%2.%3.%4.%5.%6.%7.%8."/>
      <w:lvlJc w:val="left"/>
      <w:pPr>
        <w:tabs>
          <w:tab w:val="left" w:pos="3056"/>
        </w:tabs>
        <w:ind w:left="3056" w:hanging="1418"/>
      </w:pPr>
    </w:lvl>
    <w:lvl w:ilvl="8" w:tentative="0">
      <w:start w:val="2"/>
      <w:numFmt w:val="chineseCountingThousand"/>
      <w:pStyle w:val="1452"/>
      <w:lvlText w:val="第%9章"/>
      <w:lvlJc w:val="left"/>
      <w:pPr>
        <w:tabs>
          <w:tab w:val="left" w:pos="1588"/>
        </w:tabs>
        <w:ind w:left="1588" w:hanging="1588"/>
      </w:pPr>
    </w:lvl>
  </w:abstractNum>
  <w:abstractNum w:abstractNumId="20">
    <w:nsid w:val="397A320D"/>
    <w:multiLevelType w:val="multilevel"/>
    <w:tmpl w:val="397A320D"/>
    <w:lvl w:ilvl="0" w:tentative="0">
      <w:start w:val="1"/>
      <w:numFmt w:val="decimal"/>
      <w:pStyle w:val="1472"/>
      <w:lvlText w:val="%1"/>
      <w:lvlJc w:val="left"/>
      <w:pPr>
        <w:tabs>
          <w:tab w:val="left" w:pos="-849"/>
        </w:tabs>
        <w:ind w:left="-821" w:hanging="30"/>
      </w:pPr>
    </w:lvl>
    <w:lvl w:ilvl="1" w:tentative="0">
      <w:start w:val="1"/>
      <w:numFmt w:val="decimal"/>
      <w:lvlText w:val="%1.%2"/>
      <w:lvlJc w:val="left"/>
      <w:pPr>
        <w:tabs>
          <w:tab w:val="left" w:pos="141"/>
        </w:tabs>
        <w:ind w:left="141" w:hanging="567"/>
      </w:pPr>
    </w:lvl>
    <w:lvl w:ilvl="2" w:tentative="0">
      <w:start w:val="1"/>
      <w:numFmt w:val="decimal"/>
      <w:lvlText w:val="%1.%2.%3"/>
      <w:lvlJc w:val="left"/>
      <w:pPr>
        <w:tabs>
          <w:tab w:val="left" w:pos="567"/>
        </w:tabs>
        <w:ind w:left="567" w:hanging="567"/>
      </w:pPr>
    </w:lvl>
    <w:lvl w:ilvl="3" w:tentative="0">
      <w:start w:val="1"/>
      <w:numFmt w:val="decimal"/>
      <w:lvlRestart w:val="2"/>
      <w:lvlText w:val="%1.%2.%3.%4"/>
      <w:lvlJc w:val="left"/>
      <w:pPr>
        <w:tabs>
          <w:tab w:val="left" w:pos="105"/>
        </w:tabs>
        <w:ind w:left="77" w:firstLine="28"/>
      </w:pPr>
    </w:lvl>
    <w:lvl w:ilvl="4" w:tentative="0">
      <w:start w:val="1"/>
      <w:numFmt w:val="decimal"/>
      <w:lvlText w:val="%1.%2.%3.%4.%5"/>
      <w:lvlJc w:val="left"/>
      <w:pPr>
        <w:tabs>
          <w:tab w:val="left" w:pos="1700"/>
        </w:tabs>
        <w:ind w:left="1700" w:hanging="850"/>
      </w:pPr>
    </w:lvl>
    <w:lvl w:ilvl="5" w:tentative="0">
      <w:start w:val="1"/>
      <w:numFmt w:val="decimal"/>
      <w:lvlText w:val="%1.%2.%3.%4.%5.%6"/>
      <w:lvlJc w:val="left"/>
      <w:pPr>
        <w:tabs>
          <w:tab w:val="left" w:pos="2409"/>
        </w:tabs>
        <w:ind w:left="2409" w:hanging="1134"/>
      </w:pPr>
    </w:lvl>
    <w:lvl w:ilvl="6" w:tentative="0">
      <w:start w:val="1"/>
      <w:numFmt w:val="decimal"/>
      <w:lvlText w:val="%1.%2.%3.%4.%5.%6.%7"/>
      <w:lvlJc w:val="left"/>
      <w:pPr>
        <w:tabs>
          <w:tab w:val="left" w:pos="2976"/>
        </w:tabs>
        <w:ind w:left="2976" w:hanging="1276"/>
      </w:pPr>
    </w:lvl>
    <w:lvl w:ilvl="7" w:tentative="0">
      <w:start w:val="1"/>
      <w:numFmt w:val="decimal"/>
      <w:lvlText w:val="%1.%2.%3.%4.%5.%6.%7.%8"/>
      <w:lvlJc w:val="left"/>
      <w:pPr>
        <w:tabs>
          <w:tab w:val="left" w:pos="3543"/>
        </w:tabs>
        <w:ind w:left="3543" w:hanging="1418"/>
      </w:pPr>
    </w:lvl>
    <w:lvl w:ilvl="8" w:tentative="0">
      <w:start w:val="1"/>
      <w:numFmt w:val="decimal"/>
      <w:lvlText w:val="%1.%2.%3.%4.%5.%6.%7.%8.%9"/>
      <w:lvlJc w:val="left"/>
      <w:pPr>
        <w:tabs>
          <w:tab w:val="left" w:pos="4251"/>
        </w:tabs>
        <w:ind w:left="4251" w:hanging="1700"/>
      </w:pPr>
    </w:lvl>
  </w:abstractNum>
  <w:abstractNum w:abstractNumId="21">
    <w:nsid w:val="3CB36196"/>
    <w:multiLevelType w:val="multilevel"/>
    <w:tmpl w:val="3CB36196"/>
    <w:lvl w:ilvl="0" w:tentative="0">
      <w:start w:val="1"/>
      <w:numFmt w:val="decimal"/>
      <w:pStyle w:val="1469"/>
      <w:lvlText w:val="第 %1 章"/>
      <w:lvlJc w:val="left"/>
      <w:pPr>
        <w:tabs>
          <w:tab w:val="left" w:pos="642"/>
        </w:tabs>
        <w:ind w:left="642"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D7888FC"/>
    <w:multiLevelType w:val="singleLevel"/>
    <w:tmpl w:val="3D7888FC"/>
    <w:lvl w:ilvl="0" w:tentative="0">
      <w:start w:val="1"/>
      <w:numFmt w:val="decimal"/>
      <w:suff w:val="nothing"/>
      <w:lvlText w:val="%1、"/>
      <w:lvlJc w:val="left"/>
    </w:lvl>
  </w:abstractNum>
  <w:abstractNum w:abstractNumId="23">
    <w:nsid w:val="539B1A15"/>
    <w:multiLevelType w:val="multilevel"/>
    <w:tmpl w:val="539B1A15"/>
    <w:lvl w:ilvl="0" w:tentative="0">
      <w:start w:val="1"/>
      <w:numFmt w:val="decimal"/>
      <w:pStyle w:val="1494"/>
      <w:lvlText w:val="图2-%1"/>
      <w:lvlJc w:val="left"/>
      <w:pPr>
        <w:tabs>
          <w:tab w:val="left" w:pos="420"/>
        </w:tabs>
        <w:ind w:left="420" w:hanging="420"/>
      </w:pPr>
      <w:rPr>
        <w:color w:val="auto"/>
        <w:sz w:val="24"/>
      </w:rPr>
    </w:lvl>
    <w:lvl w:ilvl="1" w:tentative="0">
      <w:start w:val="1"/>
      <w:numFmt w:val="decimal"/>
      <w:lvlText w:val="%2."/>
      <w:lvlJc w:val="left"/>
      <w:pPr>
        <w:tabs>
          <w:tab w:val="left" w:pos="1440"/>
        </w:tabs>
        <w:ind w:left="1440" w:hanging="36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9AFC043"/>
    <w:multiLevelType w:val="singleLevel"/>
    <w:tmpl w:val="59AFC043"/>
    <w:lvl w:ilvl="0" w:tentative="0">
      <w:start w:val="1"/>
      <w:numFmt w:val="decimal"/>
      <w:pStyle w:val="172"/>
      <w:suff w:val="nothing"/>
      <w:lvlText w:val="%1、"/>
      <w:lvlJc w:val="left"/>
    </w:lvl>
  </w:abstractNum>
  <w:abstractNum w:abstractNumId="25">
    <w:nsid w:val="629F7A2F"/>
    <w:multiLevelType w:val="singleLevel"/>
    <w:tmpl w:val="629F7A2F"/>
    <w:lvl w:ilvl="0" w:tentative="0">
      <w:start w:val="1"/>
      <w:numFmt w:val="decimal"/>
      <w:pStyle w:val="37"/>
      <w:lvlText w:val="%1."/>
      <w:lvlJc w:val="left"/>
      <w:pPr>
        <w:tabs>
          <w:tab w:val="left" w:pos="1200"/>
        </w:tabs>
        <w:ind w:left="1200" w:hanging="360"/>
      </w:pPr>
    </w:lvl>
  </w:abstractNum>
  <w:abstractNum w:abstractNumId="26">
    <w:nsid w:val="68EB54A9"/>
    <w:multiLevelType w:val="multilevel"/>
    <w:tmpl w:val="68EB54A9"/>
    <w:lvl w:ilvl="0" w:tentative="0">
      <w:start w:val="1"/>
      <w:numFmt w:val="decimal"/>
      <w:pStyle w:val="1160"/>
      <w:lvlText w:val="表6-%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76881AEB"/>
    <w:multiLevelType w:val="multilevel"/>
    <w:tmpl w:val="76881AEB"/>
    <w:lvl w:ilvl="0" w:tentative="0">
      <w:start w:val="1"/>
      <w:numFmt w:val="decimal"/>
      <w:pStyle w:val="1468"/>
      <w:lvlText w:val="第%1章"/>
      <w:lvlJc w:val="left"/>
      <w:pPr>
        <w:tabs>
          <w:tab w:val="left" w:pos="642"/>
        </w:tabs>
        <w:ind w:left="642" w:hanging="420"/>
      </w:pPr>
    </w:lvl>
    <w:lvl w:ilvl="1" w:tentative="0">
      <w:start w:val="1"/>
      <w:numFmt w:val="lowerLetter"/>
      <w:lvlText w:val="%2)"/>
      <w:lvlJc w:val="left"/>
      <w:pPr>
        <w:tabs>
          <w:tab w:val="left" w:pos="1062"/>
        </w:tabs>
        <w:ind w:left="1062"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B143910"/>
    <w:multiLevelType w:val="singleLevel"/>
    <w:tmpl w:val="7B143910"/>
    <w:lvl w:ilvl="0" w:tentative="0">
      <w:start w:val="2"/>
      <w:numFmt w:val="decimal"/>
      <w:suff w:val="nothing"/>
      <w:lvlText w:val="（%1）"/>
      <w:lvlJc w:val="left"/>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
    <w:abstractNumId w:val="15"/>
  </w:num>
  <w:num w:numId="3">
    <w:abstractNumId w:val="1"/>
  </w:num>
  <w:num w:numId="4">
    <w:abstractNumId w:val="6"/>
  </w:num>
  <w:num w:numId="5">
    <w:abstractNumId w:val="14"/>
  </w:num>
  <w:num w:numId="6">
    <w:abstractNumId w:val="9"/>
  </w:num>
  <w:num w:numId="7">
    <w:abstractNumId w:val="25"/>
  </w:num>
  <w:num w:numId="8">
    <w:abstractNumId w:val="10"/>
  </w:num>
  <w:num w:numId="9">
    <w:abstractNumId w:val="18"/>
  </w:num>
  <w:num w:numId="10">
    <w:abstractNumId w:val="3"/>
  </w:num>
  <w:num w:numId="11">
    <w:abstractNumId w:val="8"/>
  </w:num>
  <w:num w:numId="12">
    <w:abstractNumId w:val="2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0"/>
  </w:num>
  <w:num w:numId="23">
    <w:abstractNumId w:val="7"/>
  </w:num>
  <w:num w:numId="24">
    <w:abstractNumId w:val="22"/>
  </w:num>
  <w:num w:numId="25">
    <w:abstractNumId w:val="28"/>
  </w:num>
  <w:num w:numId="26">
    <w:abstractNumId w:val="2"/>
  </w:num>
  <w:num w:numId="27">
    <w:abstractNumId w:val="11"/>
  </w:num>
  <w:num w:numId="28">
    <w:abstractNumId w:val="1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2ZDkyODYwMDZiOTNhMTViMTRiNzZmNGVkY2Y5ZTMifQ=="/>
  </w:docVars>
  <w:rsids>
    <w:rsidRoot w:val="00172A27"/>
    <w:rsid w:val="000060B3"/>
    <w:rsid w:val="0004364B"/>
    <w:rsid w:val="0004492E"/>
    <w:rsid w:val="00057E68"/>
    <w:rsid w:val="000619C7"/>
    <w:rsid w:val="00061B1F"/>
    <w:rsid w:val="000733C4"/>
    <w:rsid w:val="00074783"/>
    <w:rsid w:val="00075018"/>
    <w:rsid w:val="000763E2"/>
    <w:rsid w:val="0008070B"/>
    <w:rsid w:val="000810AC"/>
    <w:rsid w:val="00081A02"/>
    <w:rsid w:val="00082231"/>
    <w:rsid w:val="00087E1A"/>
    <w:rsid w:val="00092D38"/>
    <w:rsid w:val="0009377B"/>
    <w:rsid w:val="000A20C9"/>
    <w:rsid w:val="000A2B0D"/>
    <w:rsid w:val="000B058F"/>
    <w:rsid w:val="000B4467"/>
    <w:rsid w:val="000B4DB9"/>
    <w:rsid w:val="000C09AC"/>
    <w:rsid w:val="000C2D9B"/>
    <w:rsid w:val="000C767F"/>
    <w:rsid w:val="000D4D85"/>
    <w:rsid w:val="000D5A44"/>
    <w:rsid w:val="000E3ED2"/>
    <w:rsid w:val="000E41CA"/>
    <w:rsid w:val="000F29AA"/>
    <w:rsid w:val="000F5645"/>
    <w:rsid w:val="0011250A"/>
    <w:rsid w:val="00120277"/>
    <w:rsid w:val="00125435"/>
    <w:rsid w:val="00131F42"/>
    <w:rsid w:val="001337A1"/>
    <w:rsid w:val="001357F1"/>
    <w:rsid w:val="001372BE"/>
    <w:rsid w:val="00140FA8"/>
    <w:rsid w:val="001429D0"/>
    <w:rsid w:val="00142FEB"/>
    <w:rsid w:val="00143A2D"/>
    <w:rsid w:val="00145A41"/>
    <w:rsid w:val="00151675"/>
    <w:rsid w:val="00157435"/>
    <w:rsid w:val="00162715"/>
    <w:rsid w:val="0017504D"/>
    <w:rsid w:val="0017671A"/>
    <w:rsid w:val="00177422"/>
    <w:rsid w:val="00181149"/>
    <w:rsid w:val="00184590"/>
    <w:rsid w:val="001870D1"/>
    <w:rsid w:val="0018781E"/>
    <w:rsid w:val="0019262D"/>
    <w:rsid w:val="00194260"/>
    <w:rsid w:val="0019604E"/>
    <w:rsid w:val="001A1B35"/>
    <w:rsid w:val="001A48A2"/>
    <w:rsid w:val="001A6F61"/>
    <w:rsid w:val="001B1084"/>
    <w:rsid w:val="001B72B8"/>
    <w:rsid w:val="001C634F"/>
    <w:rsid w:val="001C69B3"/>
    <w:rsid w:val="001D5595"/>
    <w:rsid w:val="001D7874"/>
    <w:rsid w:val="001D7F22"/>
    <w:rsid w:val="001E4D93"/>
    <w:rsid w:val="001E585E"/>
    <w:rsid w:val="001F0F17"/>
    <w:rsid w:val="001F3347"/>
    <w:rsid w:val="001F69E4"/>
    <w:rsid w:val="00202A70"/>
    <w:rsid w:val="002042C3"/>
    <w:rsid w:val="002125B4"/>
    <w:rsid w:val="002155B8"/>
    <w:rsid w:val="00224839"/>
    <w:rsid w:val="002249B2"/>
    <w:rsid w:val="00225A90"/>
    <w:rsid w:val="00226574"/>
    <w:rsid w:val="002278EC"/>
    <w:rsid w:val="0023280E"/>
    <w:rsid w:val="00235F48"/>
    <w:rsid w:val="002377D1"/>
    <w:rsid w:val="00241D45"/>
    <w:rsid w:val="002506BC"/>
    <w:rsid w:val="00251E4B"/>
    <w:rsid w:val="00254345"/>
    <w:rsid w:val="00257950"/>
    <w:rsid w:val="00264557"/>
    <w:rsid w:val="00272F56"/>
    <w:rsid w:val="00276BB3"/>
    <w:rsid w:val="002805AB"/>
    <w:rsid w:val="00283DDF"/>
    <w:rsid w:val="00284204"/>
    <w:rsid w:val="00291773"/>
    <w:rsid w:val="00294EC8"/>
    <w:rsid w:val="0029601E"/>
    <w:rsid w:val="002A168C"/>
    <w:rsid w:val="002A3DC7"/>
    <w:rsid w:val="002B4929"/>
    <w:rsid w:val="002B49E2"/>
    <w:rsid w:val="002B7B00"/>
    <w:rsid w:val="002B7C44"/>
    <w:rsid w:val="002C2B17"/>
    <w:rsid w:val="002D3DD0"/>
    <w:rsid w:val="002D625B"/>
    <w:rsid w:val="002E1F3A"/>
    <w:rsid w:val="002E298A"/>
    <w:rsid w:val="002E6AD0"/>
    <w:rsid w:val="002F199C"/>
    <w:rsid w:val="00301978"/>
    <w:rsid w:val="0030332C"/>
    <w:rsid w:val="003051C2"/>
    <w:rsid w:val="00305735"/>
    <w:rsid w:val="00312296"/>
    <w:rsid w:val="00312AA9"/>
    <w:rsid w:val="00312B5A"/>
    <w:rsid w:val="00314F0E"/>
    <w:rsid w:val="00317F3E"/>
    <w:rsid w:val="00321D8E"/>
    <w:rsid w:val="00325928"/>
    <w:rsid w:val="00332863"/>
    <w:rsid w:val="00334EA6"/>
    <w:rsid w:val="00336049"/>
    <w:rsid w:val="0033684D"/>
    <w:rsid w:val="00337B42"/>
    <w:rsid w:val="00341B42"/>
    <w:rsid w:val="00342DA5"/>
    <w:rsid w:val="0034348F"/>
    <w:rsid w:val="0035255D"/>
    <w:rsid w:val="003559F3"/>
    <w:rsid w:val="00356653"/>
    <w:rsid w:val="0035743F"/>
    <w:rsid w:val="00357BE2"/>
    <w:rsid w:val="0036170C"/>
    <w:rsid w:val="003634B4"/>
    <w:rsid w:val="00366E0F"/>
    <w:rsid w:val="00381A72"/>
    <w:rsid w:val="00384676"/>
    <w:rsid w:val="00390857"/>
    <w:rsid w:val="003919D3"/>
    <w:rsid w:val="00392B4A"/>
    <w:rsid w:val="00393B45"/>
    <w:rsid w:val="003A0B2E"/>
    <w:rsid w:val="003A4BF3"/>
    <w:rsid w:val="003B420D"/>
    <w:rsid w:val="003C4E27"/>
    <w:rsid w:val="003C6C16"/>
    <w:rsid w:val="003D2229"/>
    <w:rsid w:val="003D6A97"/>
    <w:rsid w:val="003D794D"/>
    <w:rsid w:val="003E0FBE"/>
    <w:rsid w:val="003E1706"/>
    <w:rsid w:val="003E3058"/>
    <w:rsid w:val="003E6836"/>
    <w:rsid w:val="003E6A8D"/>
    <w:rsid w:val="003E76A9"/>
    <w:rsid w:val="003F0809"/>
    <w:rsid w:val="003F487F"/>
    <w:rsid w:val="003F6A8C"/>
    <w:rsid w:val="003F755C"/>
    <w:rsid w:val="00402228"/>
    <w:rsid w:val="00406F01"/>
    <w:rsid w:val="00416D50"/>
    <w:rsid w:val="00416FD5"/>
    <w:rsid w:val="00417772"/>
    <w:rsid w:val="00420E6A"/>
    <w:rsid w:val="00423859"/>
    <w:rsid w:val="004246DC"/>
    <w:rsid w:val="00425A9E"/>
    <w:rsid w:val="00426D6B"/>
    <w:rsid w:val="00431E6C"/>
    <w:rsid w:val="00433CE7"/>
    <w:rsid w:val="00452738"/>
    <w:rsid w:val="00456091"/>
    <w:rsid w:val="00466321"/>
    <w:rsid w:val="004751C3"/>
    <w:rsid w:val="00484B9B"/>
    <w:rsid w:val="004855F6"/>
    <w:rsid w:val="0048661E"/>
    <w:rsid w:val="00494670"/>
    <w:rsid w:val="004A3823"/>
    <w:rsid w:val="004E2636"/>
    <w:rsid w:val="004E6946"/>
    <w:rsid w:val="004F1AD8"/>
    <w:rsid w:val="005039CB"/>
    <w:rsid w:val="0050558F"/>
    <w:rsid w:val="00506286"/>
    <w:rsid w:val="00510813"/>
    <w:rsid w:val="00511990"/>
    <w:rsid w:val="00511DE0"/>
    <w:rsid w:val="0051395D"/>
    <w:rsid w:val="00514870"/>
    <w:rsid w:val="00514B9B"/>
    <w:rsid w:val="00517F02"/>
    <w:rsid w:val="00524303"/>
    <w:rsid w:val="005258A2"/>
    <w:rsid w:val="00526928"/>
    <w:rsid w:val="00534C85"/>
    <w:rsid w:val="005401AE"/>
    <w:rsid w:val="00542E07"/>
    <w:rsid w:val="00545424"/>
    <w:rsid w:val="00554A7B"/>
    <w:rsid w:val="0055572C"/>
    <w:rsid w:val="0056106A"/>
    <w:rsid w:val="00564400"/>
    <w:rsid w:val="005651DC"/>
    <w:rsid w:val="005720AE"/>
    <w:rsid w:val="005758DD"/>
    <w:rsid w:val="00590ECA"/>
    <w:rsid w:val="00594D77"/>
    <w:rsid w:val="0059549F"/>
    <w:rsid w:val="005969E4"/>
    <w:rsid w:val="005A06B7"/>
    <w:rsid w:val="005A1759"/>
    <w:rsid w:val="005A5219"/>
    <w:rsid w:val="005A68A7"/>
    <w:rsid w:val="005B00C3"/>
    <w:rsid w:val="005B498C"/>
    <w:rsid w:val="005C573C"/>
    <w:rsid w:val="005D36AB"/>
    <w:rsid w:val="005D7880"/>
    <w:rsid w:val="00601C09"/>
    <w:rsid w:val="00602121"/>
    <w:rsid w:val="00617CC3"/>
    <w:rsid w:val="006231F9"/>
    <w:rsid w:val="00635B58"/>
    <w:rsid w:val="006377A6"/>
    <w:rsid w:val="00637A3D"/>
    <w:rsid w:val="006411EF"/>
    <w:rsid w:val="006432CE"/>
    <w:rsid w:val="00644B7F"/>
    <w:rsid w:val="006555A5"/>
    <w:rsid w:val="00660277"/>
    <w:rsid w:val="006651DE"/>
    <w:rsid w:val="006748B8"/>
    <w:rsid w:val="006775C3"/>
    <w:rsid w:val="00684D9B"/>
    <w:rsid w:val="0069290A"/>
    <w:rsid w:val="00693466"/>
    <w:rsid w:val="0069775A"/>
    <w:rsid w:val="00697813"/>
    <w:rsid w:val="006A3EE8"/>
    <w:rsid w:val="006A72BF"/>
    <w:rsid w:val="006B03F2"/>
    <w:rsid w:val="006B37DC"/>
    <w:rsid w:val="006B4F68"/>
    <w:rsid w:val="006C0592"/>
    <w:rsid w:val="006C272E"/>
    <w:rsid w:val="006C5479"/>
    <w:rsid w:val="006D13B5"/>
    <w:rsid w:val="006D785C"/>
    <w:rsid w:val="006E002F"/>
    <w:rsid w:val="006E12FF"/>
    <w:rsid w:val="006E46E8"/>
    <w:rsid w:val="006E607E"/>
    <w:rsid w:val="006E7485"/>
    <w:rsid w:val="006F3119"/>
    <w:rsid w:val="006F5107"/>
    <w:rsid w:val="006F55C3"/>
    <w:rsid w:val="007016E3"/>
    <w:rsid w:val="00703341"/>
    <w:rsid w:val="00706C5D"/>
    <w:rsid w:val="00722D97"/>
    <w:rsid w:val="00725FF5"/>
    <w:rsid w:val="00732922"/>
    <w:rsid w:val="007351C6"/>
    <w:rsid w:val="0074799C"/>
    <w:rsid w:val="0075162E"/>
    <w:rsid w:val="00754034"/>
    <w:rsid w:val="007554F1"/>
    <w:rsid w:val="00756556"/>
    <w:rsid w:val="0076013B"/>
    <w:rsid w:val="007618C4"/>
    <w:rsid w:val="007628D3"/>
    <w:rsid w:val="007635FF"/>
    <w:rsid w:val="00767980"/>
    <w:rsid w:val="00770B19"/>
    <w:rsid w:val="00773F60"/>
    <w:rsid w:val="0077463F"/>
    <w:rsid w:val="00780646"/>
    <w:rsid w:val="007836EA"/>
    <w:rsid w:val="00784CDA"/>
    <w:rsid w:val="007857A1"/>
    <w:rsid w:val="007906C4"/>
    <w:rsid w:val="007940EA"/>
    <w:rsid w:val="007967E8"/>
    <w:rsid w:val="007A2170"/>
    <w:rsid w:val="007A22BF"/>
    <w:rsid w:val="007A3323"/>
    <w:rsid w:val="007A3847"/>
    <w:rsid w:val="007B1BC3"/>
    <w:rsid w:val="007B72B8"/>
    <w:rsid w:val="007B7A58"/>
    <w:rsid w:val="007C21B5"/>
    <w:rsid w:val="007C4E3C"/>
    <w:rsid w:val="007D22B7"/>
    <w:rsid w:val="007D3A8E"/>
    <w:rsid w:val="007D49F0"/>
    <w:rsid w:val="007D668A"/>
    <w:rsid w:val="007E4BD2"/>
    <w:rsid w:val="007E71B6"/>
    <w:rsid w:val="007F6BB6"/>
    <w:rsid w:val="00801393"/>
    <w:rsid w:val="00802F88"/>
    <w:rsid w:val="0081293E"/>
    <w:rsid w:val="00814D32"/>
    <w:rsid w:val="00815465"/>
    <w:rsid w:val="00817E9A"/>
    <w:rsid w:val="008223B3"/>
    <w:rsid w:val="008306BD"/>
    <w:rsid w:val="00831A80"/>
    <w:rsid w:val="00833743"/>
    <w:rsid w:val="008340A4"/>
    <w:rsid w:val="00856F18"/>
    <w:rsid w:val="00863559"/>
    <w:rsid w:val="00870AEB"/>
    <w:rsid w:val="0087135F"/>
    <w:rsid w:val="00872D94"/>
    <w:rsid w:val="00875F57"/>
    <w:rsid w:val="00880364"/>
    <w:rsid w:val="00880F11"/>
    <w:rsid w:val="00885C22"/>
    <w:rsid w:val="00891592"/>
    <w:rsid w:val="00891E9E"/>
    <w:rsid w:val="008A0A43"/>
    <w:rsid w:val="008A2F68"/>
    <w:rsid w:val="008B4FA6"/>
    <w:rsid w:val="008B5282"/>
    <w:rsid w:val="008B6102"/>
    <w:rsid w:val="008B7C17"/>
    <w:rsid w:val="008C2D01"/>
    <w:rsid w:val="008C40E6"/>
    <w:rsid w:val="008D0F7A"/>
    <w:rsid w:val="008D53B4"/>
    <w:rsid w:val="008D68E4"/>
    <w:rsid w:val="008E0415"/>
    <w:rsid w:val="008E0506"/>
    <w:rsid w:val="008E0CFF"/>
    <w:rsid w:val="008E5D6B"/>
    <w:rsid w:val="008E76F0"/>
    <w:rsid w:val="008F15FE"/>
    <w:rsid w:val="008F2D29"/>
    <w:rsid w:val="008F5187"/>
    <w:rsid w:val="008F60D8"/>
    <w:rsid w:val="00900252"/>
    <w:rsid w:val="00900557"/>
    <w:rsid w:val="00900706"/>
    <w:rsid w:val="00902727"/>
    <w:rsid w:val="0090312B"/>
    <w:rsid w:val="00910C9E"/>
    <w:rsid w:val="009133F9"/>
    <w:rsid w:val="0091736D"/>
    <w:rsid w:val="0091762E"/>
    <w:rsid w:val="00924F9E"/>
    <w:rsid w:val="0093037A"/>
    <w:rsid w:val="00937493"/>
    <w:rsid w:val="0094154D"/>
    <w:rsid w:val="00943009"/>
    <w:rsid w:val="0095155F"/>
    <w:rsid w:val="00954429"/>
    <w:rsid w:val="009563CE"/>
    <w:rsid w:val="009619F3"/>
    <w:rsid w:val="00976328"/>
    <w:rsid w:val="0097680D"/>
    <w:rsid w:val="009813A1"/>
    <w:rsid w:val="00982438"/>
    <w:rsid w:val="0098404C"/>
    <w:rsid w:val="00985283"/>
    <w:rsid w:val="00995992"/>
    <w:rsid w:val="009A03E5"/>
    <w:rsid w:val="009A0F3B"/>
    <w:rsid w:val="009A1BB4"/>
    <w:rsid w:val="009A2628"/>
    <w:rsid w:val="009A3200"/>
    <w:rsid w:val="009B0897"/>
    <w:rsid w:val="009B3C52"/>
    <w:rsid w:val="009B7BD9"/>
    <w:rsid w:val="009C2B52"/>
    <w:rsid w:val="009C7DD5"/>
    <w:rsid w:val="009E17C4"/>
    <w:rsid w:val="009E227D"/>
    <w:rsid w:val="009E5019"/>
    <w:rsid w:val="009E5346"/>
    <w:rsid w:val="00A0346B"/>
    <w:rsid w:val="00A04F1B"/>
    <w:rsid w:val="00A0501B"/>
    <w:rsid w:val="00A14947"/>
    <w:rsid w:val="00A17996"/>
    <w:rsid w:val="00A32A83"/>
    <w:rsid w:val="00A368DB"/>
    <w:rsid w:val="00A423AA"/>
    <w:rsid w:val="00A43423"/>
    <w:rsid w:val="00A46D0E"/>
    <w:rsid w:val="00A53EC6"/>
    <w:rsid w:val="00A55C0F"/>
    <w:rsid w:val="00A8713F"/>
    <w:rsid w:val="00A8760A"/>
    <w:rsid w:val="00A90BA1"/>
    <w:rsid w:val="00A97A9A"/>
    <w:rsid w:val="00AA0671"/>
    <w:rsid w:val="00AA0866"/>
    <w:rsid w:val="00AA2531"/>
    <w:rsid w:val="00AA32AA"/>
    <w:rsid w:val="00AA361A"/>
    <w:rsid w:val="00AB1ACC"/>
    <w:rsid w:val="00AB1E09"/>
    <w:rsid w:val="00AB5330"/>
    <w:rsid w:val="00AB7747"/>
    <w:rsid w:val="00AC14CE"/>
    <w:rsid w:val="00AC2A56"/>
    <w:rsid w:val="00AD055E"/>
    <w:rsid w:val="00AD3A25"/>
    <w:rsid w:val="00AD47A7"/>
    <w:rsid w:val="00AD7D31"/>
    <w:rsid w:val="00AE0E89"/>
    <w:rsid w:val="00AF0CBF"/>
    <w:rsid w:val="00AF1924"/>
    <w:rsid w:val="00AF257F"/>
    <w:rsid w:val="00AF33CF"/>
    <w:rsid w:val="00AF4D50"/>
    <w:rsid w:val="00AF6179"/>
    <w:rsid w:val="00B02E6F"/>
    <w:rsid w:val="00B1295A"/>
    <w:rsid w:val="00B20A45"/>
    <w:rsid w:val="00B228C8"/>
    <w:rsid w:val="00B22C5C"/>
    <w:rsid w:val="00B24F30"/>
    <w:rsid w:val="00B31ABF"/>
    <w:rsid w:val="00B33BE3"/>
    <w:rsid w:val="00B410CB"/>
    <w:rsid w:val="00B534C7"/>
    <w:rsid w:val="00B53B5D"/>
    <w:rsid w:val="00B6055E"/>
    <w:rsid w:val="00B62BA9"/>
    <w:rsid w:val="00B6317D"/>
    <w:rsid w:val="00B7723F"/>
    <w:rsid w:val="00B80534"/>
    <w:rsid w:val="00B83AA4"/>
    <w:rsid w:val="00B8433C"/>
    <w:rsid w:val="00B87491"/>
    <w:rsid w:val="00B9331E"/>
    <w:rsid w:val="00B94E71"/>
    <w:rsid w:val="00BA29E9"/>
    <w:rsid w:val="00BA5F3C"/>
    <w:rsid w:val="00BA6236"/>
    <w:rsid w:val="00BA7142"/>
    <w:rsid w:val="00BB237C"/>
    <w:rsid w:val="00BB379D"/>
    <w:rsid w:val="00BB41A3"/>
    <w:rsid w:val="00BC32DC"/>
    <w:rsid w:val="00BC35B6"/>
    <w:rsid w:val="00BC757B"/>
    <w:rsid w:val="00BD1B51"/>
    <w:rsid w:val="00BD3F5D"/>
    <w:rsid w:val="00BD4596"/>
    <w:rsid w:val="00BE1405"/>
    <w:rsid w:val="00BE1545"/>
    <w:rsid w:val="00BE312D"/>
    <w:rsid w:val="00BF1C20"/>
    <w:rsid w:val="00BF5F7E"/>
    <w:rsid w:val="00C0022A"/>
    <w:rsid w:val="00C10578"/>
    <w:rsid w:val="00C135BC"/>
    <w:rsid w:val="00C15C95"/>
    <w:rsid w:val="00C2596A"/>
    <w:rsid w:val="00C27537"/>
    <w:rsid w:val="00C328FE"/>
    <w:rsid w:val="00C33507"/>
    <w:rsid w:val="00C35397"/>
    <w:rsid w:val="00C4409D"/>
    <w:rsid w:val="00C44E72"/>
    <w:rsid w:val="00C45A06"/>
    <w:rsid w:val="00C45EA5"/>
    <w:rsid w:val="00C47E5B"/>
    <w:rsid w:val="00C61E4B"/>
    <w:rsid w:val="00C64BFF"/>
    <w:rsid w:val="00C704E9"/>
    <w:rsid w:val="00C763C9"/>
    <w:rsid w:val="00C76E15"/>
    <w:rsid w:val="00C7753B"/>
    <w:rsid w:val="00C80057"/>
    <w:rsid w:val="00C82232"/>
    <w:rsid w:val="00C82913"/>
    <w:rsid w:val="00C972B1"/>
    <w:rsid w:val="00CA2CCE"/>
    <w:rsid w:val="00CA43FD"/>
    <w:rsid w:val="00CA7EF8"/>
    <w:rsid w:val="00CB5C62"/>
    <w:rsid w:val="00CC305D"/>
    <w:rsid w:val="00CC489B"/>
    <w:rsid w:val="00CD2BCD"/>
    <w:rsid w:val="00CD3A4C"/>
    <w:rsid w:val="00CE10E9"/>
    <w:rsid w:val="00CE2910"/>
    <w:rsid w:val="00CE5393"/>
    <w:rsid w:val="00CF36BE"/>
    <w:rsid w:val="00CF6000"/>
    <w:rsid w:val="00D003F3"/>
    <w:rsid w:val="00D0364F"/>
    <w:rsid w:val="00D041BC"/>
    <w:rsid w:val="00D06834"/>
    <w:rsid w:val="00D11A53"/>
    <w:rsid w:val="00D250C4"/>
    <w:rsid w:val="00D264D0"/>
    <w:rsid w:val="00D308ED"/>
    <w:rsid w:val="00D34AF9"/>
    <w:rsid w:val="00D36D86"/>
    <w:rsid w:val="00D41B88"/>
    <w:rsid w:val="00D428AA"/>
    <w:rsid w:val="00D50A34"/>
    <w:rsid w:val="00D53EFA"/>
    <w:rsid w:val="00D57AA2"/>
    <w:rsid w:val="00D72C2F"/>
    <w:rsid w:val="00D80BB1"/>
    <w:rsid w:val="00D81E8B"/>
    <w:rsid w:val="00D94A7C"/>
    <w:rsid w:val="00D94B8E"/>
    <w:rsid w:val="00D94FD5"/>
    <w:rsid w:val="00D95896"/>
    <w:rsid w:val="00DA6F38"/>
    <w:rsid w:val="00DB2983"/>
    <w:rsid w:val="00DC0003"/>
    <w:rsid w:val="00DC1257"/>
    <w:rsid w:val="00DC3DC0"/>
    <w:rsid w:val="00DC5B2B"/>
    <w:rsid w:val="00DD318D"/>
    <w:rsid w:val="00DD37C2"/>
    <w:rsid w:val="00DD7E8A"/>
    <w:rsid w:val="00DF0083"/>
    <w:rsid w:val="00DF2E12"/>
    <w:rsid w:val="00DF514A"/>
    <w:rsid w:val="00DF6690"/>
    <w:rsid w:val="00DF6804"/>
    <w:rsid w:val="00E00DF3"/>
    <w:rsid w:val="00E02F0F"/>
    <w:rsid w:val="00E0358D"/>
    <w:rsid w:val="00E04323"/>
    <w:rsid w:val="00E070A2"/>
    <w:rsid w:val="00E2656A"/>
    <w:rsid w:val="00E412D0"/>
    <w:rsid w:val="00E42CBB"/>
    <w:rsid w:val="00E54B4C"/>
    <w:rsid w:val="00E56322"/>
    <w:rsid w:val="00E60982"/>
    <w:rsid w:val="00E62556"/>
    <w:rsid w:val="00E62C62"/>
    <w:rsid w:val="00E654C1"/>
    <w:rsid w:val="00E6556A"/>
    <w:rsid w:val="00E65D97"/>
    <w:rsid w:val="00E72A5A"/>
    <w:rsid w:val="00E72E46"/>
    <w:rsid w:val="00E73354"/>
    <w:rsid w:val="00E8598E"/>
    <w:rsid w:val="00E91204"/>
    <w:rsid w:val="00E91F9F"/>
    <w:rsid w:val="00E9242D"/>
    <w:rsid w:val="00E94B40"/>
    <w:rsid w:val="00EA6AB4"/>
    <w:rsid w:val="00EB0F0A"/>
    <w:rsid w:val="00EB14FB"/>
    <w:rsid w:val="00EB5255"/>
    <w:rsid w:val="00EB5C47"/>
    <w:rsid w:val="00EB6FB9"/>
    <w:rsid w:val="00EC025D"/>
    <w:rsid w:val="00ED0639"/>
    <w:rsid w:val="00EE27A4"/>
    <w:rsid w:val="00EE39C7"/>
    <w:rsid w:val="00EE40E6"/>
    <w:rsid w:val="00EF4755"/>
    <w:rsid w:val="00EF500C"/>
    <w:rsid w:val="00EF6988"/>
    <w:rsid w:val="00EF7135"/>
    <w:rsid w:val="00F027DB"/>
    <w:rsid w:val="00F067A9"/>
    <w:rsid w:val="00F14A7A"/>
    <w:rsid w:val="00F22985"/>
    <w:rsid w:val="00F23753"/>
    <w:rsid w:val="00F3165D"/>
    <w:rsid w:val="00F334A7"/>
    <w:rsid w:val="00F3383E"/>
    <w:rsid w:val="00F447B5"/>
    <w:rsid w:val="00F465A7"/>
    <w:rsid w:val="00F5020F"/>
    <w:rsid w:val="00F50B7C"/>
    <w:rsid w:val="00F536D3"/>
    <w:rsid w:val="00F550E6"/>
    <w:rsid w:val="00F74345"/>
    <w:rsid w:val="00F7483B"/>
    <w:rsid w:val="00F75311"/>
    <w:rsid w:val="00F80A0A"/>
    <w:rsid w:val="00F82B19"/>
    <w:rsid w:val="00F9212D"/>
    <w:rsid w:val="00F95759"/>
    <w:rsid w:val="00F965DA"/>
    <w:rsid w:val="00FA406A"/>
    <w:rsid w:val="00FA69F4"/>
    <w:rsid w:val="00FB2BFD"/>
    <w:rsid w:val="00FB503A"/>
    <w:rsid w:val="00FB516C"/>
    <w:rsid w:val="00FC7BCF"/>
    <w:rsid w:val="00FD0236"/>
    <w:rsid w:val="00FD18F4"/>
    <w:rsid w:val="00FD54DB"/>
    <w:rsid w:val="00FD619F"/>
    <w:rsid w:val="00FD6C7B"/>
    <w:rsid w:val="00FE0AFC"/>
    <w:rsid w:val="00FF2F99"/>
    <w:rsid w:val="010A6538"/>
    <w:rsid w:val="010D427B"/>
    <w:rsid w:val="011B0051"/>
    <w:rsid w:val="01290F7E"/>
    <w:rsid w:val="012C2953"/>
    <w:rsid w:val="01302579"/>
    <w:rsid w:val="01401F5A"/>
    <w:rsid w:val="014765EF"/>
    <w:rsid w:val="014A3BF7"/>
    <w:rsid w:val="014F6641"/>
    <w:rsid w:val="015D1E09"/>
    <w:rsid w:val="016E7293"/>
    <w:rsid w:val="017E6F26"/>
    <w:rsid w:val="018067FB"/>
    <w:rsid w:val="01857CD1"/>
    <w:rsid w:val="0190341B"/>
    <w:rsid w:val="0195764A"/>
    <w:rsid w:val="01A26771"/>
    <w:rsid w:val="01A62795"/>
    <w:rsid w:val="01BE5948"/>
    <w:rsid w:val="01C33750"/>
    <w:rsid w:val="01C52020"/>
    <w:rsid w:val="01FC4409"/>
    <w:rsid w:val="020248F4"/>
    <w:rsid w:val="020B0C96"/>
    <w:rsid w:val="020E02AA"/>
    <w:rsid w:val="020E1599"/>
    <w:rsid w:val="02142B95"/>
    <w:rsid w:val="0227311A"/>
    <w:rsid w:val="0250441F"/>
    <w:rsid w:val="02545716"/>
    <w:rsid w:val="02582A18"/>
    <w:rsid w:val="025C7268"/>
    <w:rsid w:val="02633E58"/>
    <w:rsid w:val="02645C50"/>
    <w:rsid w:val="02697903"/>
    <w:rsid w:val="027470CC"/>
    <w:rsid w:val="02833FE6"/>
    <w:rsid w:val="02840637"/>
    <w:rsid w:val="0284569B"/>
    <w:rsid w:val="028E35D5"/>
    <w:rsid w:val="02912D93"/>
    <w:rsid w:val="029E181B"/>
    <w:rsid w:val="02AB1995"/>
    <w:rsid w:val="02BD122F"/>
    <w:rsid w:val="02C44E0D"/>
    <w:rsid w:val="02D25CA1"/>
    <w:rsid w:val="02E007D5"/>
    <w:rsid w:val="02F37ADC"/>
    <w:rsid w:val="02F96569"/>
    <w:rsid w:val="03034FE0"/>
    <w:rsid w:val="0328143D"/>
    <w:rsid w:val="03286BF9"/>
    <w:rsid w:val="032A4C70"/>
    <w:rsid w:val="0331608F"/>
    <w:rsid w:val="03327FC8"/>
    <w:rsid w:val="033875BD"/>
    <w:rsid w:val="0341020B"/>
    <w:rsid w:val="034214AB"/>
    <w:rsid w:val="0363525B"/>
    <w:rsid w:val="0365214C"/>
    <w:rsid w:val="03681C3C"/>
    <w:rsid w:val="036A4465"/>
    <w:rsid w:val="037115F3"/>
    <w:rsid w:val="037C076D"/>
    <w:rsid w:val="038279C2"/>
    <w:rsid w:val="03896242"/>
    <w:rsid w:val="038B72F0"/>
    <w:rsid w:val="0394710A"/>
    <w:rsid w:val="03967C66"/>
    <w:rsid w:val="03976119"/>
    <w:rsid w:val="03A45D5C"/>
    <w:rsid w:val="03A63ADA"/>
    <w:rsid w:val="03AC1425"/>
    <w:rsid w:val="03AF148D"/>
    <w:rsid w:val="03B164D3"/>
    <w:rsid w:val="03B47A00"/>
    <w:rsid w:val="03B510E0"/>
    <w:rsid w:val="03C350C4"/>
    <w:rsid w:val="03DB0AFE"/>
    <w:rsid w:val="03DB36F3"/>
    <w:rsid w:val="03DC2AB9"/>
    <w:rsid w:val="03E43E92"/>
    <w:rsid w:val="03E963A3"/>
    <w:rsid w:val="03EA7B21"/>
    <w:rsid w:val="03F139E0"/>
    <w:rsid w:val="040F20B8"/>
    <w:rsid w:val="042F74D8"/>
    <w:rsid w:val="04365896"/>
    <w:rsid w:val="043770D5"/>
    <w:rsid w:val="04421EC8"/>
    <w:rsid w:val="045D57F7"/>
    <w:rsid w:val="046370DC"/>
    <w:rsid w:val="047174AF"/>
    <w:rsid w:val="047F38BC"/>
    <w:rsid w:val="04911272"/>
    <w:rsid w:val="0497019C"/>
    <w:rsid w:val="049D12CA"/>
    <w:rsid w:val="04A40A52"/>
    <w:rsid w:val="04B31227"/>
    <w:rsid w:val="04C072C8"/>
    <w:rsid w:val="04D71401"/>
    <w:rsid w:val="04E04D53"/>
    <w:rsid w:val="04E263C9"/>
    <w:rsid w:val="04F57388"/>
    <w:rsid w:val="04F75026"/>
    <w:rsid w:val="05121010"/>
    <w:rsid w:val="05173402"/>
    <w:rsid w:val="05203C3C"/>
    <w:rsid w:val="053A4F12"/>
    <w:rsid w:val="054105E8"/>
    <w:rsid w:val="054315EC"/>
    <w:rsid w:val="054840E4"/>
    <w:rsid w:val="05542478"/>
    <w:rsid w:val="05564B7B"/>
    <w:rsid w:val="055E4963"/>
    <w:rsid w:val="0571647C"/>
    <w:rsid w:val="05726DA2"/>
    <w:rsid w:val="05873215"/>
    <w:rsid w:val="058F3F11"/>
    <w:rsid w:val="059268C4"/>
    <w:rsid w:val="05B10B33"/>
    <w:rsid w:val="05BB24F7"/>
    <w:rsid w:val="05BB66E8"/>
    <w:rsid w:val="05C81985"/>
    <w:rsid w:val="05DB04A3"/>
    <w:rsid w:val="05DB5CF2"/>
    <w:rsid w:val="05E337FC"/>
    <w:rsid w:val="05E65563"/>
    <w:rsid w:val="05F83EAE"/>
    <w:rsid w:val="06293905"/>
    <w:rsid w:val="06364E75"/>
    <w:rsid w:val="06374700"/>
    <w:rsid w:val="063E7D85"/>
    <w:rsid w:val="064201F2"/>
    <w:rsid w:val="06471FDD"/>
    <w:rsid w:val="06631469"/>
    <w:rsid w:val="06634C29"/>
    <w:rsid w:val="06677F89"/>
    <w:rsid w:val="067601CC"/>
    <w:rsid w:val="0687062B"/>
    <w:rsid w:val="0695186B"/>
    <w:rsid w:val="06952D48"/>
    <w:rsid w:val="069E3769"/>
    <w:rsid w:val="06AA757F"/>
    <w:rsid w:val="06B55198"/>
    <w:rsid w:val="06D50AF3"/>
    <w:rsid w:val="06D80DB1"/>
    <w:rsid w:val="06E21639"/>
    <w:rsid w:val="06ED4F3A"/>
    <w:rsid w:val="06F15AA5"/>
    <w:rsid w:val="06FF7300"/>
    <w:rsid w:val="070577B2"/>
    <w:rsid w:val="07103CA6"/>
    <w:rsid w:val="071A55E7"/>
    <w:rsid w:val="072365A6"/>
    <w:rsid w:val="07293586"/>
    <w:rsid w:val="07295285"/>
    <w:rsid w:val="074134A0"/>
    <w:rsid w:val="07462C78"/>
    <w:rsid w:val="074B3407"/>
    <w:rsid w:val="074E5FB6"/>
    <w:rsid w:val="075C73C2"/>
    <w:rsid w:val="076236CE"/>
    <w:rsid w:val="07624EDE"/>
    <w:rsid w:val="07636392"/>
    <w:rsid w:val="076C586C"/>
    <w:rsid w:val="07705925"/>
    <w:rsid w:val="07770C56"/>
    <w:rsid w:val="07837045"/>
    <w:rsid w:val="07AE3081"/>
    <w:rsid w:val="07B242F2"/>
    <w:rsid w:val="07B94F3F"/>
    <w:rsid w:val="07D6451A"/>
    <w:rsid w:val="07E06245"/>
    <w:rsid w:val="07E3720C"/>
    <w:rsid w:val="07EC2E3C"/>
    <w:rsid w:val="08030185"/>
    <w:rsid w:val="080D1053"/>
    <w:rsid w:val="08123F24"/>
    <w:rsid w:val="08161C67"/>
    <w:rsid w:val="081B102B"/>
    <w:rsid w:val="08251EAA"/>
    <w:rsid w:val="083640B7"/>
    <w:rsid w:val="084A0D04"/>
    <w:rsid w:val="085602B5"/>
    <w:rsid w:val="08623EF9"/>
    <w:rsid w:val="086F1C7B"/>
    <w:rsid w:val="087359D6"/>
    <w:rsid w:val="087E248A"/>
    <w:rsid w:val="08874912"/>
    <w:rsid w:val="088E7A4F"/>
    <w:rsid w:val="088F08DF"/>
    <w:rsid w:val="08955281"/>
    <w:rsid w:val="08981DC1"/>
    <w:rsid w:val="089B6610"/>
    <w:rsid w:val="08A05AB5"/>
    <w:rsid w:val="08A33209"/>
    <w:rsid w:val="08A72B38"/>
    <w:rsid w:val="08AA5AEA"/>
    <w:rsid w:val="08AB28D9"/>
    <w:rsid w:val="08C3187A"/>
    <w:rsid w:val="08C65936"/>
    <w:rsid w:val="08E572F6"/>
    <w:rsid w:val="08E91129"/>
    <w:rsid w:val="08EC5921"/>
    <w:rsid w:val="091E5315"/>
    <w:rsid w:val="092217DD"/>
    <w:rsid w:val="092B7994"/>
    <w:rsid w:val="092D370C"/>
    <w:rsid w:val="093820FC"/>
    <w:rsid w:val="093A7294"/>
    <w:rsid w:val="094F42BD"/>
    <w:rsid w:val="095331BD"/>
    <w:rsid w:val="09557EF4"/>
    <w:rsid w:val="095A6DFF"/>
    <w:rsid w:val="09615163"/>
    <w:rsid w:val="0962633C"/>
    <w:rsid w:val="09630EDC"/>
    <w:rsid w:val="097B66C1"/>
    <w:rsid w:val="098A3B00"/>
    <w:rsid w:val="098B0432"/>
    <w:rsid w:val="098F4A0F"/>
    <w:rsid w:val="099F51B8"/>
    <w:rsid w:val="09A03EDE"/>
    <w:rsid w:val="09A1063A"/>
    <w:rsid w:val="09AD7863"/>
    <w:rsid w:val="09AF5ECF"/>
    <w:rsid w:val="09C46D20"/>
    <w:rsid w:val="09D45171"/>
    <w:rsid w:val="09D86F27"/>
    <w:rsid w:val="09DA377B"/>
    <w:rsid w:val="09E75EDE"/>
    <w:rsid w:val="09FF700C"/>
    <w:rsid w:val="09FF7906"/>
    <w:rsid w:val="0A021C7D"/>
    <w:rsid w:val="0A155669"/>
    <w:rsid w:val="0A263993"/>
    <w:rsid w:val="0A2D3AC2"/>
    <w:rsid w:val="0A2D5046"/>
    <w:rsid w:val="0A3D797F"/>
    <w:rsid w:val="0A6472E8"/>
    <w:rsid w:val="0A682522"/>
    <w:rsid w:val="0A6A19F0"/>
    <w:rsid w:val="0A6B6B19"/>
    <w:rsid w:val="0A6D7B38"/>
    <w:rsid w:val="0A7E1D6A"/>
    <w:rsid w:val="0A825391"/>
    <w:rsid w:val="0A951569"/>
    <w:rsid w:val="0AA755DF"/>
    <w:rsid w:val="0AB133BF"/>
    <w:rsid w:val="0AC03F93"/>
    <w:rsid w:val="0AE75B3C"/>
    <w:rsid w:val="0AF62054"/>
    <w:rsid w:val="0B036603"/>
    <w:rsid w:val="0B0500B3"/>
    <w:rsid w:val="0B097861"/>
    <w:rsid w:val="0B120D44"/>
    <w:rsid w:val="0B316DB7"/>
    <w:rsid w:val="0B333F61"/>
    <w:rsid w:val="0B352A38"/>
    <w:rsid w:val="0B375B18"/>
    <w:rsid w:val="0B3B6AD3"/>
    <w:rsid w:val="0B406989"/>
    <w:rsid w:val="0B5A630E"/>
    <w:rsid w:val="0B66439A"/>
    <w:rsid w:val="0B6730F0"/>
    <w:rsid w:val="0B7102DF"/>
    <w:rsid w:val="0B731C61"/>
    <w:rsid w:val="0B7934C8"/>
    <w:rsid w:val="0B7E718C"/>
    <w:rsid w:val="0B8A146C"/>
    <w:rsid w:val="0B964945"/>
    <w:rsid w:val="0BA31A63"/>
    <w:rsid w:val="0BB11B9D"/>
    <w:rsid w:val="0BB37A6E"/>
    <w:rsid w:val="0BB92B92"/>
    <w:rsid w:val="0BC33EB3"/>
    <w:rsid w:val="0BC53B73"/>
    <w:rsid w:val="0BC65752"/>
    <w:rsid w:val="0BD27BF6"/>
    <w:rsid w:val="0BD460C1"/>
    <w:rsid w:val="0BD62C69"/>
    <w:rsid w:val="0BDC453B"/>
    <w:rsid w:val="0BDD731F"/>
    <w:rsid w:val="0BE67BA2"/>
    <w:rsid w:val="0BEB5E69"/>
    <w:rsid w:val="0BF63F01"/>
    <w:rsid w:val="0C065E8D"/>
    <w:rsid w:val="0C0E0351"/>
    <w:rsid w:val="0C1C2151"/>
    <w:rsid w:val="0C1C35C4"/>
    <w:rsid w:val="0C247CE3"/>
    <w:rsid w:val="0C262B9A"/>
    <w:rsid w:val="0C2661F0"/>
    <w:rsid w:val="0C28640C"/>
    <w:rsid w:val="0C34520B"/>
    <w:rsid w:val="0C3B3C7D"/>
    <w:rsid w:val="0C4A0131"/>
    <w:rsid w:val="0C4A6E11"/>
    <w:rsid w:val="0C50675F"/>
    <w:rsid w:val="0C52750A"/>
    <w:rsid w:val="0C5C4BF0"/>
    <w:rsid w:val="0C637A0C"/>
    <w:rsid w:val="0C6A561B"/>
    <w:rsid w:val="0C6D3E1F"/>
    <w:rsid w:val="0C7547CE"/>
    <w:rsid w:val="0C7C3EC4"/>
    <w:rsid w:val="0C7D22B4"/>
    <w:rsid w:val="0C831895"/>
    <w:rsid w:val="0C882A07"/>
    <w:rsid w:val="0C89599A"/>
    <w:rsid w:val="0C8C0749"/>
    <w:rsid w:val="0C8F26B2"/>
    <w:rsid w:val="0CAB2EAE"/>
    <w:rsid w:val="0CC26C5C"/>
    <w:rsid w:val="0CD609F5"/>
    <w:rsid w:val="0CD8573D"/>
    <w:rsid w:val="0CE57E5A"/>
    <w:rsid w:val="0CEA5470"/>
    <w:rsid w:val="0CED264F"/>
    <w:rsid w:val="0CEF0D8E"/>
    <w:rsid w:val="0CF74903"/>
    <w:rsid w:val="0CFC4D97"/>
    <w:rsid w:val="0D074274"/>
    <w:rsid w:val="0D1552AB"/>
    <w:rsid w:val="0D164A44"/>
    <w:rsid w:val="0D1800E3"/>
    <w:rsid w:val="0D1834E5"/>
    <w:rsid w:val="0D212EF9"/>
    <w:rsid w:val="0D241782"/>
    <w:rsid w:val="0D271BAA"/>
    <w:rsid w:val="0D3919FB"/>
    <w:rsid w:val="0D455089"/>
    <w:rsid w:val="0D456ED2"/>
    <w:rsid w:val="0D4903F8"/>
    <w:rsid w:val="0D554381"/>
    <w:rsid w:val="0D621C7D"/>
    <w:rsid w:val="0D767C8F"/>
    <w:rsid w:val="0D7A67F4"/>
    <w:rsid w:val="0D841421"/>
    <w:rsid w:val="0D880B2D"/>
    <w:rsid w:val="0D9773A6"/>
    <w:rsid w:val="0D9D24F0"/>
    <w:rsid w:val="0DA815B3"/>
    <w:rsid w:val="0DBB5514"/>
    <w:rsid w:val="0DCA1E78"/>
    <w:rsid w:val="0DD1651A"/>
    <w:rsid w:val="0DDC7AB4"/>
    <w:rsid w:val="0DED0BE6"/>
    <w:rsid w:val="0DF540CC"/>
    <w:rsid w:val="0DF5585E"/>
    <w:rsid w:val="0DF7405B"/>
    <w:rsid w:val="0DFA7935"/>
    <w:rsid w:val="0E060A4A"/>
    <w:rsid w:val="0E1F6894"/>
    <w:rsid w:val="0E305629"/>
    <w:rsid w:val="0E372937"/>
    <w:rsid w:val="0E3B20E5"/>
    <w:rsid w:val="0E3B7D3C"/>
    <w:rsid w:val="0E592662"/>
    <w:rsid w:val="0E675630"/>
    <w:rsid w:val="0E72396F"/>
    <w:rsid w:val="0E73034D"/>
    <w:rsid w:val="0E7771D7"/>
    <w:rsid w:val="0E7B2823"/>
    <w:rsid w:val="0E850184"/>
    <w:rsid w:val="0E861CE7"/>
    <w:rsid w:val="0E9A0A19"/>
    <w:rsid w:val="0E9D4E90"/>
    <w:rsid w:val="0EB8423B"/>
    <w:rsid w:val="0EBB70C4"/>
    <w:rsid w:val="0EC51A38"/>
    <w:rsid w:val="0EDA6B97"/>
    <w:rsid w:val="0F0A004B"/>
    <w:rsid w:val="0F112DA0"/>
    <w:rsid w:val="0F13775A"/>
    <w:rsid w:val="0F15224F"/>
    <w:rsid w:val="0F274759"/>
    <w:rsid w:val="0F2A3B1F"/>
    <w:rsid w:val="0F2E121E"/>
    <w:rsid w:val="0F341348"/>
    <w:rsid w:val="0F36499C"/>
    <w:rsid w:val="0F39623B"/>
    <w:rsid w:val="0F467F07"/>
    <w:rsid w:val="0F4E7F7D"/>
    <w:rsid w:val="0F584B92"/>
    <w:rsid w:val="0F584DD2"/>
    <w:rsid w:val="0F5B2655"/>
    <w:rsid w:val="0F5F45FE"/>
    <w:rsid w:val="0F641D37"/>
    <w:rsid w:val="0F694D72"/>
    <w:rsid w:val="0F7A6F7F"/>
    <w:rsid w:val="0F917E25"/>
    <w:rsid w:val="0F992765"/>
    <w:rsid w:val="0F9A112B"/>
    <w:rsid w:val="0F9C7F08"/>
    <w:rsid w:val="0FA6075D"/>
    <w:rsid w:val="0FB104C7"/>
    <w:rsid w:val="0FB40B8C"/>
    <w:rsid w:val="0FC41FA8"/>
    <w:rsid w:val="0FC97941"/>
    <w:rsid w:val="0FDB5540"/>
    <w:rsid w:val="0FDF10D4"/>
    <w:rsid w:val="0FDF1B9C"/>
    <w:rsid w:val="0FE122AB"/>
    <w:rsid w:val="0FE70BB6"/>
    <w:rsid w:val="0FED54E5"/>
    <w:rsid w:val="0FF02D9D"/>
    <w:rsid w:val="0FFB2CED"/>
    <w:rsid w:val="0FFE4660"/>
    <w:rsid w:val="10034899"/>
    <w:rsid w:val="1008600F"/>
    <w:rsid w:val="100920B1"/>
    <w:rsid w:val="100A43D1"/>
    <w:rsid w:val="10120F66"/>
    <w:rsid w:val="101B05A2"/>
    <w:rsid w:val="101C6BFA"/>
    <w:rsid w:val="102754A0"/>
    <w:rsid w:val="10330800"/>
    <w:rsid w:val="103B5B9D"/>
    <w:rsid w:val="1042040C"/>
    <w:rsid w:val="1043330B"/>
    <w:rsid w:val="10495DDE"/>
    <w:rsid w:val="1068327B"/>
    <w:rsid w:val="106D2F64"/>
    <w:rsid w:val="106E2803"/>
    <w:rsid w:val="10753BF6"/>
    <w:rsid w:val="10822FF5"/>
    <w:rsid w:val="108E2482"/>
    <w:rsid w:val="10B472C0"/>
    <w:rsid w:val="10B63710"/>
    <w:rsid w:val="10B7437A"/>
    <w:rsid w:val="10B82E8E"/>
    <w:rsid w:val="10BF78A7"/>
    <w:rsid w:val="10C85AC8"/>
    <w:rsid w:val="10E0700E"/>
    <w:rsid w:val="10E741A0"/>
    <w:rsid w:val="10EA4274"/>
    <w:rsid w:val="10F10820"/>
    <w:rsid w:val="10F55C36"/>
    <w:rsid w:val="10F8748A"/>
    <w:rsid w:val="10F918A6"/>
    <w:rsid w:val="10FE14EA"/>
    <w:rsid w:val="10FE58C3"/>
    <w:rsid w:val="1102547E"/>
    <w:rsid w:val="11086EBE"/>
    <w:rsid w:val="1110464B"/>
    <w:rsid w:val="111C13CD"/>
    <w:rsid w:val="111C2F7A"/>
    <w:rsid w:val="113A4C18"/>
    <w:rsid w:val="11440688"/>
    <w:rsid w:val="11522378"/>
    <w:rsid w:val="11533165"/>
    <w:rsid w:val="115D26B4"/>
    <w:rsid w:val="1164145B"/>
    <w:rsid w:val="11665CA1"/>
    <w:rsid w:val="117071E7"/>
    <w:rsid w:val="11717F0E"/>
    <w:rsid w:val="1173012A"/>
    <w:rsid w:val="117F3931"/>
    <w:rsid w:val="118153B9"/>
    <w:rsid w:val="118E286E"/>
    <w:rsid w:val="11A13058"/>
    <w:rsid w:val="11A77DD3"/>
    <w:rsid w:val="11B81344"/>
    <w:rsid w:val="11BD0860"/>
    <w:rsid w:val="11CA54EC"/>
    <w:rsid w:val="11CC2307"/>
    <w:rsid w:val="11D708D0"/>
    <w:rsid w:val="11EB28C3"/>
    <w:rsid w:val="11FF19BD"/>
    <w:rsid w:val="11FF376C"/>
    <w:rsid w:val="12056A29"/>
    <w:rsid w:val="12056CCA"/>
    <w:rsid w:val="120E1C01"/>
    <w:rsid w:val="120F6A04"/>
    <w:rsid w:val="121D1E44"/>
    <w:rsid w:val="12323B41"/>
    <w:rsid w:val="12442667"/>
    <w:rsid w:val="12456101"/>
    <w:rsid w:val="124A09FC"/>
    <w:rsid w:val="125D08CB"/>
    <w:rsid w:val="12751C80"/>
    <w:rsid w:val="12793F78"/>
    <w:rsid w:val="12812974"/>
    <w:rsid w:val="1283439D"/>
    <w:rsid w:val="12B77FA2"/>
    <w:rsid w:val="12BF542C"/>
    <w:rsid w:val="12C300FD"/>
    <w:rsid w:val="12C557B7"/>
    <w:rsid w:val="12D71F72"/>
    <w:rsid w:val="12E12E71"/>
    <w:rsid w:val="12E83555"/>
    <w:rsid w:val="12ED6DC2"/>
    <w:rsid w:val="12F31522"/>
    <w:rsid w:val="12F900B4"/>
    <w:rsid w:val="12F961AC"/>
    <w:rsid w:val="130D3C66"/>
    <w:rsid w:val="130E3C57"/>
    <w:rsid w:val="13180F89"/>
    <w:rsid w:val="131A684E"/>
    <w:rsid w:val="133C7A20"/>
    <w:rsid w:val="134A0A16"/>
    <w:rsid w:val="134E58C5"/>
    <w:rsid w:val="136046DE"/>
    <w:rsid w:val="136717CF"/>
    <w:rsid w:val="136D1134"/>
    <w:rsid w:val="13732173"/>
    <w:rsid w:val="13951726"/>
    <w:rsid w:val="1399213C"/>
    <w:rsid w:val="139D03DB"/>
    <w:rsid w:val="13A06DD0"/>
    <w:rsid w:val="13B85F70"/>
    <w:rsid w:val="13C133CE"/>
    <w:rsid w:val="13C51BE0"/>
    <w:rsid w:val="13CA4C31"/>
    <w:rsid w:val="13D81CB6"/>
    <w:rsid w:val="13D83486"/>
    <w:rsid w:val="13FC61B5"/>
    <w:rsid w:val="140B5658"/>
    <w:rsid w:val="14172FEE"/>
    <w:rsid w:val="14175F3B"/>
    <w:rsid w:val="141B23B3"/>
    <w:rsid w:val="1432770E"/>
    <w:rsid w:val="14396509"/>
    <w:rsid w:val="145014AD"/>
    <w:rsid w:val="145A7513"/>
    <w:rsid w:val="1461426A"/>
    <w:rsid w:val="146A41D8"/>
    <w:rsid w:val="147246C9"/>
    <w:rsid w:val="148B35CB"/>
    <w:rsid w:val="148F340D"/>
    <w:rsid w:val="1495466B"/>
    <w:rsid w:val="14971E47"/>
    <w:rsid w:val="149A3FDD"/>
    <w:rsid w:val="14A26828"/>
    <w:rsid w:val="14A44B26"/>
    <w:rsid w:val="14A80541"/>
    <w:rsid w:val="14AD4E8A"/>
    <w:rsid w:val="14BC76F2"/>
    <w:rsid w:val="14C71A62"/>
    <w:rsid w:val="14C8253B"/>
    <w:rsid w:val="14D26F15"/>
    <w:rsid w:val="14DD2C3C"/>
    <w:rsid w:val="14DE3B0C"/>
    <w:rsid w:val="14F82861"/>
    <w:rsid w:val="14FB3FDE"/>
    <w:rsid w:val="1504385E"/>
    <w:rsid w:val="150A3172"/>
    <w:rsid w:val="15113D70"/>
    <w:rsid w:val="15217553"/>
    <w:rsid w:val="15365555"/>
    <w:rsid w:val="15411B05"/>
    <w:rsid w:val="15610664"/>
    <w:rsid w:val="1562156A"/>
    <w:rsid w:val="156B3F10"/>
    <w:rsid w:val="15761F97"/>
    <w:rsid w:val="15787ABD"/>
    <w:rsid w:val="15802E15"/>
    <w:rsid w:val="15957799"/>
    <w:rsid w:val="159A5853"/>
    <w:rsid w:val="15AA0C13"/>
    <w:rsid w:val="15BA5209"/>
    <w:rsid w:val="15BD1974"/>
    <w:rsid w:val="15BD21CF"/>
    <w:rsid w:val="15C53FA1"/>
    <w:rsid w:val="15CA4090"/>
    <w:rsid w:val="15CD16BF"/>
    <w:rsid w:val="16087E1D"/>
    <w:rsid w:val="161D1472"/>
    <w:rsid w:val="16246EAD"/>
    <w:rsid w:val="16290DB7"/>
    <w:rsid w:val="16314110"/>
    <w:rsid w:val="163F05DA"/>
    <w:rsid w:val="164865AF"/>
    <w:rsid w:val="16670D75"/>
    <w:rsid w:val="16692514"/>
    <w:rsid w:val="166E331E"/>
    <w:rsid w:val="16740541"/>
    <w:rsid w:val="167417FA"/>
    <w:rsid w:val="16796D00"/>
    <w:rsid w:val="167E317F"/>
    <w:rsid w:val="16924BAE"/>
    <w:rsid w:val="16947B60"/>
    <w:rsid w:val="169C00D2"/>
    <w:rsid w:val="169E23FD"/>
    <w:rsid w:val="16A06BC0"/>
    <w:rsid w:val="16A358CC"/>
    <w:rsid w:val="16AA7D97"/>
    <w:rsid w:val="16BA7F7E"/>
    <w:rsid w:val="16CA0D6F"/>
    <w:rsid w:val="16D52CED"/>
    <w:rsid w:val="16D90A2F"/>
    <w:rsid w:val="16DF5F3D"/>
    <w:rsid w:val="16E82A20"/>
    <w:rsid w:val="16E96798"/>
    <w:rsid w:val="16EA0D76"/>
    <w:rsid w:val="16EB2DE4"/>
    <w:rsid w:val="16EB4349"/>
    <w:rsid w:val="16ED6A39"/>
    <w:rsid w:val="16FB6BF7"/>
    <w:rsid w:val="17013AE2"/>
    <w:rsid w:val="17021A9A"/>
    <w:rsid w:val="1706559C"/>
    <w:rsid w:val="172A2C5A"/>
    <w:rsid w:val="173D7210"/>
    <w:rsid w:val="1743234C"/>
    <w:rsid w:val="174D1872"/>
    <w:rsid w:val="17701D14"/>
    <w:rsid w:val="17735226"/>
    <w:rsid w:val="1777139E"/>
    <w:rsid w:val="1789364A"/>
    <w:rsid w:val="17A12F65"/>
    <w:rsid w:val="17BA25BA"/>
    <w:rsid w:val="17BF706A"/>
    <w:rsid w:val="17C34D32"/>
    <w:rsid w:val="17D14DE3"/>
    <w:rsid w:val="17DF135F"/>
    <w:rsid w:val="17E2627F"/>
    <w:rsid w:val="17E841F0"/>
    <w:rsid w:val="17E94CA2"/>
    <w:rsid w:val="17ED41A8"/>
    <w:rsid w:val="17F4080F"/>
    <w:rsid w:val="17F550F5"/>
    <w:rsid w:val="181810E3"/>
    <w:rsid w:val="182A7068"/>
    <w:rsid w:val="1838722E"/>
    <w:rsid w:val="183B7F6E"/>
    <w:rsid w:val="184150E7"/>
    <w:rsid w:val="184670FE"/>
    <w:rsid w:val="18534811"/>
    <w:rsid w:val="18552337"/>
    <w:rsid w:val="188C387F"/>
    <w:rsid w:val="18910E95"/>
    <w:rsid w:val="18961DEF"/>
    <w:rsid w:val="189F624C"/>
    <w:rsid w:val="18A96461"/>
    <w:rsid w:val="18AD4FC9"/>
    <w:rsid w:val="18C60691"/>
    <w:rsid w:val="18EC5D3B"/>
    <w:rsid w:val="18F33159"/>
    <w:rsid w:val="19000D59"/>
    <w:rsid w:val="191042A0"/>
    <w:rsid w:val="19151AC7"/>
    <w:rsid w:val="191E793E"/>
    <w:rsid w:val="192A3207"/>
    <w:rsid w:val="19333A9D"/>
    <w:rsid w:val="193408CF"/>
    <w:rsid w:val="19377C8F"/>
    <w:rsid w:val="19397563"/>
    <w:rsid w:val="193C52C6"/>
    <w:rsid w:val="194F0F08"/>
    <w:rsid w:val="19510D51"/>
    <w:rsid w:val="195C76F5"/>
    <w:rsid w:val="19665E27"/>
    <w:rsid w:val="197131A1"/>
    <w:rsid w:val="197C0D55"/>
    <w:rsid w:val="198B16F3"/>
    <w:rsid w:val="198B3B37"/>
    <w:rsid w:val="19A7304C"/>
    <w:rsid w:val="19AB06F3"/>
    <w:rsid w:val="19AE6184"/>
    <w:rsid w:val="19C444D1"/>
    <w:rsid w:val="19C51061"/>
    <w:rsid w:val="19D95F65"/>
    <w:rsid w:val="19DE3F6F"/>
    <w:rsid w:val="19DE635C"/>
    <w:rsid w:val="19E821FE"/>
    <w:rsid w:val="19E86D27"/>
    <w:rsid w:val="1A073B05"/>
    <w:rsid w:val="1A091064"/>
    <w:rsid w:val="1A0C111B"/>
    <w:rsid w:val="1A0C4C78"/>
    <w:rsid w:val="1A0D4AE2"/>
    <w:rsid w:val="1A157533"/>
    <w:rsid w:val="1A1C66C0"/>
    <w:rsid w:val="1A2E187B"/>
    <w:rsid w:val="1A3B3DB4"/>
    <w:rsid w:val="1A42393B"/>
    <w:rsid w:val="1A50725A"/>
    <w:rsid w:val="1A512287"/>
    <w:rsid w:val="1A5959E3"/>
    <w:rsid w:val="1A8A0085"/>
    <w:rsid w:val="1A8C36A7"/>
    <w:rsid w:val="1A8F7DC3"/>
    <w:rsid w:val="1A932F5B"/>
    <w:rsid w:val="1A976C37"/>
    <w:rsid w:val="1A98650B"/>
    <w:rsid w:val="1A9A14C6"/>
    <w:rsid w:val="1AAD45DE"/>
    <w:rsid w:val="1AB342F0"/>
    <w:rsid w:val="1AB86BAD"/>
    <w:rsid w:val="1AC53ED4"/>
    <w:rsid w:val="1ADD7C3C"/>
    <w:rsid w:val="1AF51BB0"/>
    <w:rsid w:val="1AFB5799"/>
    <w:rsid w:val="1B046F80"/>
    <w:rsid w:val="1B097409"/>
    <w:rsid w:val="1B177D78"/>
    <w:rsid w:val="1B285AE1"/>
    <w:rsid w:val="1B3267B5"/>
    <w:rsid w:val="1B40161D"/>
    <w:rsid w:val="1B441859"/>
    <w:rsid w:val="1B4B7A22"/>
    <w:rsid w:val="1B5650C9"/>
    <w:rsid w:val="1B6111A6"/>
    <w:rsid w:val="1B650AE3"/>
    <w:rsid w:val="1B6606B1"/>
    <w:rsid w:val="1B682304"/>
    <w:rsid w:val="1B684130"/>
    <w:rsid w:val="1B6E16CC"/>
    <w:rsid w:val="1B7279A8"/>
    <w:rsid w:val="1B8C6A08"/>
    <w:rsid w:val="1B9969DF"/>
    <w:rsid w:val="1BB07415"/>
    <w:rsid w:val="1BB36BB7"/>
    <w:rsid w:val="1BBF0560"/>
    <w:rsid w:val="1BC1750D"/>
    <w:rsid w:val="1BC44D83"/>
    <w:rsid w:val="1BD203D0"/>
    <w:rsid w:val="1BD42EE4"/>
    <w:rsid w:val="1BDE2FDE"/>
    <w:rsid w:val="1BF066C9"/>
    <w:rsid w:val="1BF46DA2"/>
    <w:rsid w:val="1C023643"/>
    <w:rsid w:val="1C035742"/>
    <w:rsid w:val="1C136791"/>
    <w:rsid w:val="1C142509"/>
    <w:rsid w:val="1C185B56"/>
    <w:rsid w:val="1C1D09AC"/>
    <w:rsid w:val="1C1D3DFD"/>
    <w:rsid w:val="1C1E61CD"/>
    <w:rsid w:val="1C20404B"/>
    <w:rsid w:val="1C236E1D"/>
    <w:rsid w:val="1C3D21AF"/>
    <w:rsid w:val="1C484909"/>
    <w:rsid w:val="1C495520"/>
    <w:rsid w:val="1C4B61CA"/>
    <w:rsid w:val="1C4B7A3D"/>
    <w:rsid w:val="1C5167BF"/>
    <w:rsid w:val="1C531EFD"/>
    <w:rsid w:val="1C5E7925"/>
    <w:rsid w:val="1C7F0150"/>
    <w:rsid w:val="1C7F4208"/>
    <w:rsid w:val="1CAE29F2"/>
    <w:rsid w:val="1CAF52FD"/>
    <w:rsid w:val="1CAF6E59"/>
    <w:rsid w:val="1CB533A4"/>
    <w:rsid w:val="1CCE5DD5"/>
    <w:rsid w:val="1CD07729"/>
    <w:rsid w:val="1CD556E0"/>
    <w:rsid w:val="1CD83537"/>
    <w:rsid w:val="1CE10D9F"/>
    <w:rsid w:val="1CE50760"/>
    <w:rsid w:val="1CEF3362"/>
    <w:rsid w:val="1CF579B2"/>
    <w:rsid w:val="1CF87735"/>
    <w:rsid w:val="1CFD070F"/>
    <w:rsid w:val="1CFF0AC4"/>
    <w:rsid w:val="1CFF42EC"/>
    <w:rsid w:val="1D01483C"/>
    <w:rsid w:val="1D060B5E"/>
    <w:rsid w:val="1D1F2F14"/>
    <w:rsid w:val="1D40486A"/>
    <w:rsid w:val="1D4B1B31"/>
    <w:rsid w:val="1D4F7D69"/>
    <w:rsid w:val="1D553A75"/>
    <w:rsid w:val="1D5A5B5D"/>
    <w:rsid w:val="1D5F6196"/>
    <w:rsid w:val="1D5F77B4"/>
    <w:rsid w:val="1D6022FB"/>
    <w:rsid w:val="1D6132A5"/>
    <w:rsid w:val="1D7A4A37"/>
    <w:rsid w:val="1D7E40DE"/>
    <w:rsid w:val="1D8236E5"/>
    <w:rsid w:val="1D8D6DD8"/>
    <w:rsid w:val="1D8E56D5"/>
    <w:rsid w:val="1D943902"/>
    <w:rsid w:val="1D976F4E"/>
    <w:rsid w:val="1D9D1921"/>
    <w:rsid w:val="1D9E208B"/>
    <w:rsid w:val="1DAC6BB0"/>
    <w:rsid w:val="1DB7139E"/>
    <w:rsid w:val="1DD2442A"/>
    <w:rsid w:val="1DD50F6A"/>
    <w:rsid w:val="1DF24C1D"/>
    <w:rsid w:val="1DF95513"/>
    <w:rsid w:val="1DFC5003"/>
    <w:rsid w:val="1DFE521F"/>
    <w:rsid w:val="1E032835"/>
    <w:rsid w:val="1E047445"/>
    <w:rsid w:val="1E050543"/>
    <w:rsid w:val="1E087DEA"/>
    <w:rsid w:val="1E0D0FBE"/>
    <w:rsid w:val="1E1814BC"/>
    <w:rsid w:val="1E1D2E79"/>
    <w:rsid w:val="1E3020FB"/>
    <w:rsid w:val="1E48649A"/>
    <w:rsid w:val="1E5005BF"/>
    <w:rsid w:val="1E57048B"/>
    <w:rsid w:val="1E6032CC"/>
    <w:rsid w:val="1E7A43DA"/>
    <w:rsid w:val="1E7E1EBC"/>
    <w:rsid w:val="1E814F23"/>
    <w:rsid w:val="1E8F4FD9"/>
    <w:rsid w:val="1E944904"/>
    <w:rsid w:val="1E9B0384"/>
    <w:rsid w:val="1E9F1C5F"/>
    <w:rsid w:val="1EA731C1"/>
    <w:rsid w:val="1EB42688"/>
    <w:rsid w:val="1EBF325F"/>
    <w:rsid w:val="1EBF675C"/>
    <w:rsid w:val="1EDA2B4A"/>
    <w:rsid w:val="1EDD6BE3"/>
    <w:rsid w:val="1EEA12FF"/>
    <w:rsid w:val="1EF9097A"/>
    <w:rsid w:val="1EF914E9"/>
    <w:rsid w:val="1F0B2A59"/>
    <w:rsid w:val="1F0E1492"/>
    <w:rsid w:val="1F1A7A1E"/>
    <w:rsid w:val="1F260B0D"/>
    <w:rsid w:val="1F262ED3"/>
    <w:rsid w:val="1F49071C"/>
    <w:rsid w:val="1F51562B"/>
    <w:rsid w:val="1F54709F"/>
    <w:rsid w:val="1F6115C2"/>
    <w:rsid w:val="1F6B0692"/>
    <w:rsid w:val="1F72557D"/>
    <w:rsid w:val="1F7D2264"/>
    <w:rsid w:val="1F7D3F22"/>
    <w:rsid w:val="1F846BA5"/>
    <w:rsid w:val="1F8C7FA9"/>
    <w:rsid w:val="1F912397"/>
    <w:rsid w:val="1FAB0A8F"/>
    <w:rsid w:val="1FC61D6D"/>
    <w:rsid w:val="1FE67D19"/>
    <w:rsid w:val="1FE7539E"/>
    <w:rsid w:val="1FE81CE3"/>
    <w:rsid w:val="1FEE1433"/>
    <w:rsid w:val="1FF468DA"/>
    <w:rsid w:val="1FF70105"/>
    <w:rsid w:val="1FF73CD4"/>
    <w:rsid w:val="200426CD"/>
    <w:rsid w:val="201B3E66"/>
    <w:rsid w:val="20237B65"/>
    <w:rsid w:val="202A4A12"/>
    <w:rsid w:val="204005E4"/>
    <w:rsid w:val="205012B1"/>
    <w:rsid w:val="205E7DC0"/>
    <w:rsid w:val="205F4893"/>
    <w:rsid w:val="20671BE0"/>
    <w:rsid w:val="208015AC"/>
    <w:rsid w:val="208E5662"/>
    <w:rsid w:val="20963CB8"/>
    <w:rsid w:val="20A81A1B"/>
    <w:rsid w:val="20AE58E3"/>
    <w:rsid w:val="20B07FB6"/>
    <w:rsid w:val="20B20777"/>
    <w:rsid w:val="20B646FB"/>
    <w:rsid w:val="20C42553"/>
    <w:rsid w:val="20C56957"/>
    <w:rsid w:val="20CE712B"/>
    <w:rsid w:val="20DB1848"/>
    <w:rsid w:val="20EA4996"/>
    <w:rsid w:val="20F52909"/>
    <w:rsid w:val="20FD1BD4"/>
    <w:rsid w:val="21091F11"/>
    <w:rsid w:val="210E639D"/>
    <w:rsid w:val="21117017"/>
    <w:rsid w:val="212147F2"/>
    <w:rsid w:val="212A1E87"/>
    <w:rsid w:val="213B74B1"/>
    <w:rsid w:val="2146615C"/>
    <w:rsid w:val="214747E7"/>
    <w:rsid w:val="214B7D38"/>
    <w:rsid w:val="21546B23"/>
    <w:rsid w:val="215A2310"/>
    <w:rsid w:val="21735CA5"/>
    <w:rsid w:val="21844BEF"/>
    <w:rsid w:val="21874304"/>
    <w:rsid w:val="21894E00"/>
    <w:rsid w:val="218C3069"/>
    <w:rsid w:val="21976ADC"/>
    <w:rsid w:val="21984CC5"/>
    <w:rsid w:val="21A659B2"/>
    <w:rsid w:val="21B2053C"/>
    <w:rsid w:val="21B93A55"/>
    <w:rsid w:val="21C1094A"/>
    <w:rsid w:val="21C127EB"/>
    <w:rsid w:val="21C66054"/>
    <w:rsid w:val="21C94F6F"/>
    <w:rsid w:val="21CA2EFC"/>
    <w:rsid w:val="21DE318A"/>
    <w:rsid w:val="21E1315E"/>
    <w:rsid w:val="21E8243E"/>
    <w:rsid w:val="21EF4232"/>
    <w:rsid w:val="21EF5B80"/>
    <w:rsid w:val="2217212B"/>
    <w:rsid w:val="22317844"/>
    <w:rsid w:val="22380440"/>
    <w:rsid w:val="223F544D"/>
    <w:rsid w:val="224278D3"/>
    <w:rsid w:val="224465D5"/>
    <w:rsid w:val="224F7DF7"/>
    <w:rsid w:val="22501733"/>
    <w:rsid w:val="22561186"/>
    <w:rsid w:val="22576990"/>
    <w:rsid w:val="22737F8A"/>
    <w:rsid w:val="227A3683"/>
    <w:rsid w:val="227A78EE"/>
    <w:rsid w:val="227C6712"/>
    <w:rsid w:val="22804455"/>
    <w:rsid w:val="2298179E"/>
    <w:rsid w:val="22B3677D"/>
    <w:rsid w:val="22C34341"/>
    <w:rsid w:val="22C617CA"/>
    <w:rsid w:val="22CF488B"/>
    <w:rsid w:val="22D20147"/>
    <w:rsid w:val="22D84F0A"/>
    <w:rsid w:val="22E04EF3"/>
    <w:rsid w:val="22E26EBD"/>
    <w:rsid w:val="22E545B0"/>
    <w:rsid w:val="22E569AE"/>
    <w:rsid w:val="22E86297"/>
    <w:rsid w:val="22EB3C0A"/>
    <w:rsid w:val="22F47480"/>
    <w:rsid w:val="23256DAA"/>
    <w:rsid w:val="23315D3D"/>
    <w:rsid w:val="23386ADD"/>
    <w:rsid w:val="233F64AD"/>
    <w:rsid w:val="23411503"/>
    <w:rsid w:val="23553E95"/>
    <w:rsid w:val="23675615"/>
    <w:rsid w:val="23700025"/>
    <w:rsid w:val="23716055"/>
    <w:rsid w:val="23740CA0"/>
    <w:rsid w:val="23815BE5"/>
    <w:rsid w:val="23865D6B"/>
    <w:rsid w:val="238C519F"/>
    <w:rsid w:val="239A32F4"/>
    <w:rsid w:val="239B696E"/>
    <w:rsid w:val="23A9016E"/>
    <w:rsid w:val="23AA5B9D"/>
    <w:rsid w:val="23BA1D79"/>
    <w:rsid w:val="23C669B7"/>
    <w:rsid w:val="23D314CE"/>
    <w:rsid w:val="23D83E1C"/>
    <w:rsid w:val="23DD0BFC"/>
    <w:rsid w:val="23DE1C48"/>
    <w:rsid w:val="23E9147D"/>
    <w:rsid w:val="23F21382"/>
    <w:rsid w:val="240210CD"/>
    <w:rsid w:val="24082C43"/>
    <w:rsid w:val="24174945"/>
    <w:rsid w:val="24194B61"/>
    <w:rsid w:val="241C63FF"/>
    <w:rsid w:val="242876B5"/>
    <w:rsid w:val="242E0125"/>
    <w:rsid w:val="24327310"/>
    <w:rsid w:val="243A2E5B"/>
    <w:rsid w:val="243D1EE2"/>
    <w:rsid w:val="243E2592"/>
    <w:rsid w:val="244B054A"/>
    <w:rsid w:val="244F2B16"/>
    <w:rsid w:val="245C4A4D"/>
    <w:rsid w:val="2466440D"/>
    <w:rsid w:val="24885842"/>
    <w:rsid w:val="249B5576"/>
    <w:rsid w:val="24A07105"/>
    <w:rsid w:val="24A355C5"/>
    <w:rsid w:val="24B6642D"/>
    <w:rsid w:val="24B763B5"/>
    <w:rsid w:val="24BF09F7"/>
    <w:rsid w:val="24C518D9"/>
    <w:rsid w:val="24C80709"/>
    <w:rsid w:val="24D26ABE"/>
    <w:rsid w:val="24D740D4"/>
    <w:rsid w:val="24E22F79"/>
    <w:rsid w:val="24F20F0E"/>
    <w:rsid w:val="24F3506C"/>
    <w:rsid w:val="24F44C86"/>
    <w:rsid w:val="24F84776"/>
    <w:rsid w:val="2500362B"/>
    <w:rsid w:val="25080E79"/>
    <w:rsid w:val="250B3776"/>
    <w:rsid w:val="25263F21"/>
    <w:rsid w:val="252D53FE"/>
    <w:rsid w:val="25382DC5"/>
    <w:rsid w:val="25441769"/>
    <w:rsid w:val="255A0F8D"/>
    <w:rsid w:val="256B13EC"/>
    <w:rsid w:val="25741CAD"/>
    <w:rsid w:val="259C7D99"/>
    <w:rsid w:val="25A32308"/>
    <w:rsid w:val="25A867BA"/>
    <w:rsid w:val="25AE3767"/>
    <w:rsid w:val="25C970BA"/>
    <w:rsid w:val="25CC4AA4"/>
    <w:rsid w:val="25DC5E46"/>
    <w:rsid w:val="25DD571A"/>
    <w:rsid w:val="25E316C8"/>
    <w:rsid w:val="25EC2D81"/>
    <w:rsid w:val="260D397E"/>
    <w:rsid w:val="261A5D43"/>
    <w:rsid w:val="26257297"/>
    <w:rsid w:val="26273F91"/>
    <w:rsid w:val="262E5F76"/>
    <w:rsid w:val="2630781D"/>
    <w:rsid w:val="26681488"/>
    <w:rsid w:val="266F4BF5"/>
    <w:rsid w:val="26703442"/>
    <w:rsid w:val="267C4F33"/>
    <w:rsid w:val="26937196"/>
    <w:rsid w:val="26963BAE"/>
    <w:rsid w:val="26993D37"/>
    <w:rsid w:val="269E40BB"/>
    <w:rsid w:val="26A3005F"/>
    <w:rsid w:val="26A47BD5"/>
    <w:rsid w:val="26AB75C6"/>
    <w:rsid w:val="26B172D2"/>
    <w:rsid w:val="26B22683"/>
    <w:rsid w:val="26B24DF9"/>
    <w:rsid w:val="26B446CD"/>
    <w:rsid w:val="26CC792B"/>
    <w:rsid w:val="26D156F5"/>
    <w:rsid w:val="26D672F9"/>
    <w:rsid w:val="26D97A69"/>
    <w:rsid w:val="26E25CD0"/>
    <w:rsid w:val="26F84546"/>
    <w:rsid w:val="26FC3C6B"/>
    <w:rsid w:val="27035654"/>
    <w:rsid w:val="271202DC"/>
    <w:rsid w:val="2723079F"/>
    <w:rsid w:val="27290774"/>
    <w:rsid w:val="272F6449"/>
    <w:rsid w:val="273B1C55"/>
    <w:rsid w:val="274517C9"/>
    <w:rsid w:val="27673883"/>
    <w:rsid w:val="276B0E73"/>
    <w:rsid w:val="277057A2"/>
    <w:rsid w:val="277F4E80"/>
    <w:rsid w:val="27867C6D"/>
    <w:rsid w:val="278B7B24"/>
    <w:rsid w:val="27926C2F"/>
    <w:rsid w:val="279A7D67"/>
    <w:rsid w:val="279D097C"/>
    <w:rsid w:val="27B333BD"/>
    <w:rsid w:val="27BF5A1F"/>
    <w:rsid w:val="27C355D9"/>
    <w:rsid w:val="27D17500"/>
    <w:rsid w:val="27D97CE4"/>
    <w:rsid w:val="27F05BD9"/>
    <w:rsid w:val="27FC27CF"/>
    <w:rsid w:val="28003280"/>
    <w:rsid w:val="280633BC"/>
    <w:rsid w:val="28153018"/>
    <w:rsid w:val="28164755"/>
    <w:rsid w:val="28181A62"/>
    <w:rsid w:val="28213FE4"/>
    <w:rsid w:val="28321DD6"/>
    <w:rsid w:val="284C2C36"/>
    <w:rsid w:val="28640213"/>
    <w:rsid w:val="2865001A"/>
    <w:rsid w:val="28653FC9"/>
    <w:rsid w:val="2878467C"/>
    <w:rsid w:val="28812CD5"/>
    <w:rsid w:val="28995E33"/>
    <w:rsid w:val="28A075FF"/>
    <w:rsid w:val="28A1570A"/>
    <w:rsid w:val="28A36429"/>
    <w:rsid w:val="28A90AD1"/>
    <w:rsid w:val="28A95D87"/>
    <w:rsid w:val="28C130D1"/>
    <w:rsid w:val="28D15A45"/>
    <w:rsid w:val="28DA1754"/>
    <w:rsid w:val="28DE3C83"/>
    <w:rsid w:val="28FC67C1"/>
    <w:rsid w:val="28FC7CED"/>
    <w:rsid w:val="29080D00"/>
    <w:rsid w:val="291122AA"/>
    <w:rsid w:val="29171565"/>
    <w:rsid w:val="29206EB8"/>
    <w:rsid w:val="292214A3"/>
    <w:rsid w:val="29317732"/>
    <w:rsid w:val="29344B04"/>
    <w:rsid w:val="2939016D"/>
    <w:rsid w:val="293B10D5"/>
    <w:rsid w:val="29475CCC"/>
    <w:rsid w:val="294D1D97"/>
    <w:rsid w:val="29595666"/>
    <w:rsid w:val="295C16A6"/>
    <w:rsid w:val="295D2CE0"/>
    <w:rsid w:val="296D3A7A"/>
    <w:rsid w:val="29721DDC"/>
    <w:rsid w:val="297B3247"/>
    <w:rsid w:val="29874881"/>
    <w:rsid w:val="29954C89"/>
    <w:rsid w:val="29976828"/>
    <w:rsid w:val="29A651D2"/>
    <w:rsid w:val="29A75F1B"/>
    <w:rsid w:val="29AF0D95"/>
    <w:rsid w:val="29B21305"/>
    <w:rsid w:val="29B35C2A"/>
    <w:rsid w:val="29BA1A23"/>
    <w:rsid w:val="29BF3AB4"/>
    <w:rsid w:val="29C73740"/>
    <w:rsid w:val="29CB6D48"/>
    <w:rsid w:val="29DA6B40"/>
    <w:rsid w:val="29E325E0"/>
    <w:rsid w:val="29F4336F"/>
    <w:rsid w:val="29F70B68"/>
    <w:rsid w:val="29FD282F"/>
    <w:rsid w:val="2A102562"/>
    <w:rsid w:val="2A1C0F07"/>
    <w:rsid w:val="2A1D07DB"/>
    <w:rsid w:val="2A1F30EF"/>
    <w:rsid w:val="2A357B24"/>
    <w:rsid w:val="2A3B0E87"/>
    <w:rsid w:val="2A452503"/>
    <w:rsid w:val="2A4D034E"/>
    <w:rsid w:val="2A592F63"/>
    <w:rsid w:val="2A5E247F"/>
    <w:rsid w:val="2A6056B1"/>
    <w:rsid w:val="2A614B6C"/>
    <w:rsid w:val="2A6571D9"/>
    <w:rsid w:val="2A704DAF"/>
    <w:rsid w:val="2A717293"/>
    <w:rsid w:val="2A7C7BF7"/>
    <w:rsid w:val="2A82610E"/>
    <w:rsid w:val="2A8B7985"/>
    <w:rsid w:val="2A941AC4"/>
    <w:rsid w:val="2A981161"/>
    <w:rsid w:val="2AA66A22"/>
    <w:rsid w:val="2AB32EED"/>
    <w:rsid w:val="2AB4113F"/>
    <w:rsid w:val="2AD72E68"/>
    <w:rsid w:val="2AE9746D"/>
    <w:rsid w:val="2AF731D2"/>
    <w:rsid w:val="2B261B2E"/>
    <w:rsid w:val="2B370CFB"/>
    <w:rsid w:val="2B3B5A06"/>
    <w:rsid w:val="2B3F5879"/>
    <w:rsid w:val="2B4E7630"/>
    <w:rsid w:val="2B5E72FD"/>
    <w:rsid w:val="2B7232A9"/>
    <w:rsid w:val="2B82123D"/>
    <w:rsid w:val="2B8267E3"/>
    <w:rsid w:val="2B8474FA"/>
    <w:rsid w:val="2B8C5C18"/>
    <w:rsid w:val="2B91322F"/>
    <w:rsid w:val="2BA15BB0"/>
    <w:rsid w:val="2BA936A8"/>
    <w:rsid w:val="2BB8361C"/>
    <w:rsid w:val="2BB94533"/>
    <w:rsid w:val="2BBA27B6"/>
    <w:rsid w:val="2BBE28DC"/>
    <w:rsid w:val="2BC70DF6"/>
    <w:rsid w:val="2BD943D0"/>
    <w:rsid w:val="2BE47802"/>
    <w:rsid w:val="2BF51A0F"/>
    <w:rsid w:val="2BFC4ACB"/>
    <w:rsid w:val="2BFD6615"/>
    <w:rsid w:val="2BFF60B6"/>
    <w:rsid w:val="2C022233"/>
    <w:rsid w:val="2C0D1110"/>
    <w:rsid w:val="2C180039"/>
    <w:rsid w:val="2C251662"/>
    <w:rsid w:val="2C270188"/>
    <w:rsid w:val="2C315A5A"/>
    <w:rsid w:val="2C363AD1"/>
    <w:rsid w:val="2C3B72EE"/>
    <w:rsid w:val="2C4B1C25"/>
    <w:rsid w:val="2C5524AE"/>
    <w:rsid w:val="2C574478"/>
    <w:rsid w:val="2C60243A"/>
    <w:rsid w:val="2C6C0949"/>
    <w:rsid w:val="2C6C0CB9"/>
    <w:rsid w:val="2C810987"/>
    <w:rsid w:val="2C866B0B"/>
    <w:rsid w:val="2C8B7F33"/>
    <w:rsid w:val="2C8D32AA"/>
    <w:rsid w:val="2C9A03D2"/>
    <w:rsid w:val="2CC17B44"/>
    <w:rsid w:val="2CD51841"/>
    <w:rsid w:val="2CDD53B3"/>
    <w:rsid w:val="2CEA1FC1"/>
    <w:rsid w:val="2CEC3EC3"/>
    <w:rsid w:val="2CF77A09"/>
    <w:rsid w:val="2CF912EE"/>
    <w:rsid w:val="2D00166F"/>
    <w:rsid w:val="2D145EC5"/>
    <w:rsid w:val="2D2A393B"/>
    <w:rsid w:val="2D2E0549"/>
    <w:rsid w:val="2D300825"/>
    <w:rsid w:val="2D323E4A"/>
    <w:rsid w:val="2D354E88"/>
    <w:rsid w:val="2D381C0F"/>
    <w:rsid w:val="2D3D5895"/>
    <w:rsid w:val="2D560C17"/>
    <w:rsid w:val="2D635A94"/>
    <w:rsid w:val="2D652BC5"/>
    <w:rsid w:val="2D744BB6"/>
    <w:rsid w:val="2D7C1CBC"/>
    <w:rsid w:val="2D985B4E"/>
    <w:rsid w:val="2D9E56F5"/>
    <w:rsid w:val="2DA91C9E"/>
    <w:rsid w:val="2DB249DF"/>
    <w:rsid w:val="2DBE278E"/>
    <w:rsid w:val="2DD83926"/>
    <w:rsid w:val="2DDB4C35"/>
    <w:rsid w:val="2DDF1555"/>
    <w:rsid w:val="2DEA131C"/>
    <w:rsid w:val="2E293517"/>
    <w:rsid w:val="2E2A7D24"/>
    <w:rsid w:val="2E2B11B7"/>
    <w:rsid w:val="2E44226D"/>
    <w:rsid w:val="2E5C2A69"/>
    <w:rsid w:val="2E6609A2"/>
    <w:rsid w:val="2E667F96"/>
    <w:rsid w:val="2E813A2E"/>
    <w:rsid w:val="2E8226AB"/>
    <w:rsid w:val="2E9279E9"/>
    <w:rsid w:val="2E934B28"/>
    <w:rsid w:val="2E976DAE"/>
    <w:rsid w:val="2EA1182D"/>
    <w:rsid w:val="2EA74B17"/>
    <w:rsid w:val="2EB931C8"/>
    <w:rsid w:val="2EC16074"/>
    <w:rsid w:val="2EC17F82"/>
    <w:rsid w:val="2ED23210"/>
    <w:rsid w:val="2ED51684"/>
    <w:rsid w:val="2ED84BF3"/>
    <w:rsid w:val="2EDA02C2"/>
    <w:rsid w:val="2EE1627B"/>
    <w:rsid w:val="2EEB2B72"/>
    <w:rsid w:val="2EF57F78"/>
    <w:rsid w:val="2EFA1EC2"/>
    <w:rsid w:val="2F020F69"/>
    <w:rsid w:val="2F120B2A"/>
    <w:rsid w:val="2F1402C2"/>
    <w:rsid w:val="2F230642"/>
    <w:rsid w:val="2F25085E"/>
    <w:rsid w:val="2F3918C8"/>
    <w:rsid w:val="2F4D3910"/>
    <w:rsid w:val="2F5D1063"/>
    <w:rsid w:val="2F7013AD"/>
    <w:rsid w:val="2F8217C6"/>
    <w:rsid w:val="2F88497C"/>
    <w:rsid w:val="2F957962"/>
    <w:rsid w:val="2F9B0B20"/>
    <w:rsid w:val="2FAB4352"/>
    <w:rsid w:val="2FBA3C65"/>
    <w:rsid w:val="2FBF60B0"/>
    <w:rsid w:val="2FC96724"/>
    <w:rsid w:val="2FD065E6"/>
    <w:rsid w:val="2FD162F0"/>
    <w:rsid w:val="2FD8767E"/>
    <w:rsid w:val="2FD96870"/>
    <w:rsid w:val="2FE04785"/>
    <w:rsid w:val="2FF93A01"/>
    <w:rsid w:val="30021B64"/>
    <w:rsid w:val="30093CDB"/>
    <w:rsid w:val="30110DE2"/>
    <w:rsid w:val="301D32E3"/>
    <w:rsid w:val="30212C80"/>
    <w:rsid w:val="30241031"/>
    <w:rsid w:val="30332B06"/>
    <w:rsid w:val="30405223"/>
    <w:rsid w:val="30580BC9"/>
    <w:rsid w:val="308E452A"/>
    <w:rsid w:val="308F0E48"/>
    <w:rsid w:val="309502DA"/>
    <w:rsid w:val="30BA3FAF"/>
    <w:rsid w:val="30D0646D"/>
    <w:rsid w:val="30D2620A"/>
    <w:rsid w:val="30E20088"/>
    <w:rsid w:val="30E3277E"/>
    <w:rsid w:val="30E3452C"/>
    <w:rsid w:val="30F00ADF"/>
    <w:rsid w:val="30F54260"/>
    <w:rsid w:val="30FB2972"/>
    <w:rsid w:val="30FE32FE"/>
    <w:rsid w:val="31041B11"/>
    <w:rsid w:val="310F3573"/>
    <w:rsid w:val="311E2ED7"/>
    <w:rsid w:val="312E1B84"/>
    <w:rsid w:val="313470C8"/>
    <w:rsid w:val="313A1C72"/>
    <w:rsid w:val="314A2E63"/>
    <w:rsid w:val="315521F8"/>
    <w:rsid w:val="315619EE"/>
    <w:rsid w:val="315C449C"/>
    <w:rsid w:val="31625E29"/>
    <w:rsid w:val="31653193"/>
    <w:rsid w:val="316E39F2"/>
    <w:rsid w:val="318545EA"/>
    <w:rsid w:val="3187483F"/>
    <w:rsid w:val="318D46C1"/>
    <w:rsid w:val="31A14428"/>
    <w:rsid w:val="31B45EC9"/>
    <w:rsid w:val="31B70239"/>
    <w:rsid w:val="31B82709"/>
    <w:rsid w:val="31BB3448"/>
    <w:rsid w:val="31C0661C"/>
    <w:rsid w:val="31C53C32"/>
    <w:rsid w:val="31CA749A"/>
    <w:rsid w:val="31D05482"/>
    <w:rsid w:val="31DB16A7"/>
    <w:rsid w:val="31DC7992"/>
    <w:rsid w:val="31F32806"/>
    <w:rsid w:val="32151513"/>
    <w:rsid w:val="32193EA7"/>
    <w:rsid w:val="321D77CC"/>
    <w:rsid w:val="321E1594"/>
    <w:rsid w:val="3220530C"/>
    <w:rsid w:val="32316CD9"/>
    <w:rsid w:val="323A19FC"/>
    <w:rsid w:val="32400B34"/>
    <w:rsid w:val="324E1E79"/>
    <w:rsid w:val="324F79A0"/>
    <w:rsid w:val="3250694A"/>
    <w:rsid w:val="325A0C14"/>
    <w:rsid w:val="325F4858"/>
    <w:rsid w:val="32621481"/>
    <w:rsid w:val="32691C38"/>
    <w:rsid w:val="32713AE0"/>
    <w:rsid w:val="327318E0"/>
    <w:rsid w:val="32747406"/>
    <w:rsid w:val="327614B6"/>
    <w:rsid w:val="327A7B80"/>
    <w:rsid w:val="328148D0"/>
    <w:rsid w:val="329A4EEB"/>
    <w:rsid w:val="329B04AB"/>
    <w:rsid w:val="329E6876"/>
    <w:rsid w:val="32A0380A"/>
    <w:rsid w:val="32AA6C10"/>
    <w:rsid w:val="32B141B6"/>
    <w:rsid w:val="32C51A10"/>
    <w:rsid w:val="32C77F2A"/>
    <w:rsid w:val="32C82206"/>
    <w:rsid w:val="32CE2FBA"/>
    <w:rsid w:val="32CE4D68"/>
    <w:rsid w:val="32D3412D"/>
    <w:rsid w:val="32D52A73"/>
    <w:rsid w:val="32D53EAF"/>
    <w:rsid w:val="32DE750E"/>
    <w:rsid w:val="32E274CD"/>
    <w:rsid w:val="32E5521F"/>
    <w:rsid w:val="32E75E2A"/>
    <w:rsid w:val="32EB003E"/>
    <w:rsid w:val="32EE5483"/>
    <w:rsid w:val="32F6480C"/>
    <w:rsid w:val="32FA03BB"/>
    <w:rsid w:val="331C1A9D"/>
    <w:rsid w:val="332E17B4"/>
    <w:rsid w:val="332E1CAB"/>
    <w:rsid w:val="333015F2"/>
    <w:rsid w:val="33402612"/>
    <w:rsid w:val="334B460B"/>
    <w:rsid w:val="334B6320"/>
    <w:rsid w:val="335447B5"/>
    <w:rsid w:val="335C05EB"/>
    <w:rsid w:val="336277CD"/>
    <w:rsid w:val="33636ED8"/>
    <w:rsid w:val="337F4B19"/>
    <w:rsid w:val="337F7B57"/>
    <w:rsid w:val="338156D7"/>
    <w:rsid w:val="33884305"/>
    <w:rsid w:val="338D1E9E"/>
    <w:rsid w:val="33900270"/>
    <w:rsid w:val="33997B06"/>
    <w:rsid w:val="33A8380B"/>
    <w:rsid w:val="33B10912"/>
    <w:rsid w:val="33B6166F"/>
    <w:rsid w:val="33C543BD"/>
    <w:rsid w:val="33C67DF6"/>
    <w:rsid w:val="33D07169"/>
    <w:rsid w:val="33D313E6"/>
    <w:rsid w:val="33D934D4"/>
    <w:rsid w:val="33F56325"/>
    <w:rsid w:val="33F85248"/>
    <w:rsid w:val="33FD3B57"/>
    <w:rsid w:val="33FE2F6A"/>
    <w:rsid w:val="3400274D"/>
    <w:rsid w:val="34015F0C"/>
    <w:rsid w:val="340842AA"/>
    <w:rsid w:val="340A3FD4"/>
    <w:rsid w:val="340E07E5"/>
    <w:rsid w:val="341F670B"/>
    <w:rsid w:val="34210CBB"/>
    <w:rsid w:val="34235BF7"/>
    <w:rsid w:val="342A4220"/>
    <w:rsid w:val="342B5155"/>
    <w:rsid w:val="342D5ABF"/>
    <w:rsid w:val="342F7BE5"/>
    <w:rsid w:val="343A34CB"/>
    <w:rsid w:val="344F1ED9"/>
    <w:rsid w:val="34544464"/>
    <w:rsid w:val="345725F8"/>
    <w:rsid w:val="345D45F6"/>
    <w:rsid w:val="34607C42"/>
    <w:rsid w:val="3461426D"/>
    <w:rsid w:val="34672C61"/>
    <w:rsid w:val="346E7FD0"/>
    <w:rsid w:val="3470792C"/>
    <w:rsid w:val="34724719"/>
    <w:rsid w:val="34806536"/>
    <w:rsid w:val="34BD32E6"/>
    <w:rsid w:val="34E60400"/>
    <w:rsid w:val="34EA4EFB"/>
    <w:rsid w:val="34ED4CE1"/>
    <w:rsid w:val="34F62EC3"/>
    <w:rsid w:val="34F8431E"/>
    <w:rsid w:val="34FC399A"/>
    <w:rsid w:val="35186D32"/>
    <w:rsid w:val="351A6043"/>
    <w:rsid w:val="351C000D"/>
    <w:rsid w:val="35235FCC"/>
    <w:rsid w:val="35246EC1"/>
    <w:rsid w:val="352E5399"/>
    <w:rsid w:val="353F2671"/>
    <w:rsid w:val="354B6B44"/>
    <w:rsid w:val="35586B6B"/>
    <w:rsid w:val="355D687E"/>
    <w:rsid w:val="355E6877"/>
    <w:rsid w:val="356055CD"/>
    <w:rsid w:val="35627E61"/>
    <w:rsid w:val="356B23D7"/>
    <w:rsid w:val="356C2617"/>
    <w:rsid w:val="35717C6D"/>
    <w:rsid w:val="357E384A"/>
    <w:rsid w:val="3587034C"/>
    <w:rsid w:val="358C5FA8"/>
    <w:rsid w:val="358E4F55"/>
    <w:rsid w:val="359607EA"/>
    <w:rsid w:val="35AC2A2C"/>
    <w:rsid w:val="35C15DF1"/>
    <w:rsid w:val="35C278B3"/>
    <w:rsid w:val="35CF32D1"/>
    <w:rsid w:val="35D46B3A"/>
    <w:rsid w:val="35D46E09"/>
    <w:rsid w:val="35DC154A"/>
    <w:rsid w:val="35F26CB3"/>
    <w:rsid w:val="35F703BA"/>
    <w:rsid w:val="36001B85"/>
    <w:rsid w:val="36056CF3"/>
    <w:rsid w:val="36074A7F"/>
    <w:rsid w:val="361322E3"/>
    <w:rsid w:val="36186477"/>
    <w:rsid w:val="36191BDD"/>
    <w:rsid w:val="36197681"/>
    <w:rsid w:val="361B28E6"/>
    <w:rsid w:val="36341386"/>
    <w:rsid w:val="364049F9"/>
    <w:rsid w:val="365657A0"/>
    <w:rsid w:val="365C540B"/>
    <w:rsid w:val="366E33CD"/>
    <w:rsid w:val="366F1762"/>
    <w:rsid w:val="366F7CA7"/>
    <w:rsid w:val="368710FD"/>
    <w:rsid w:val="368D7D08"/>
    <w:rsid w:val="36923549"/>
    <w:rsid w:val="369377D9"/>
    <w:rsid w:val="36B75FBF"/>
    <w:rsid w:val="36BD0C45"/>
    <w:rsid w:val="36C05A6F"/>
    <w:rsid w:val="36C070BE"/>
    <w:rsid w:val="36D44917"/>
    <w:rsid w:val="36DF562B"/>
    <w:rsid w:val="36E3197E"/>
    <w:rsid w:val="36EA7C97"/>
    <w:rsid w:val="370922AC"/>
    <w:rsid w:val="371C1E8F"/>
    <w:rsid w:val="37200881"/>
    <w:rsid w:val="37245757"/>
    <w:rsid w:val="37281596"/>
    <w:rsid w:val="37292890"/>
    <w:rsid w:val="372C4753"/>
    <w:rsid w:val="37396FBA"/>
    <w:rsid w:val="37570FF9"/>
    <w:rsid w:val="375F37A1"/>
    <w:rsid w:val="37691BF7"/>
    <w:rsid w:val="376C4B50"/>
    <w:rsid w:val="376E6B1A"/>
    <w:rsid w:val="37701296"/>
    <w:rsid w:val="37810BB9"/>
    <w:rsid w:val="378E2675"/>
    <w:rsid w:val="37A63C95"/>
    <w:rsid w:val="37B60328"/>
    <w:rsid w:val="37C769E1"/>
    <w:rsid w:val="37DC0102"/>
    <w:rsid w:val="37DE77FC"/>
    <w:rsid w:val="37E00298"/>
    <w:rsid w:val="37EA41C7"/>
    <w:rsid w:val="37F955F2"/>
    <w:rsid w:val="38096FEA"/>
    <w:rsid w:val="380E2C69"/>
    <w:rsid w:val="38133070"/>
    <w:rsid w:val="381570C8"/>
    <w:rsid w:val="3838427C"/>
    <w:rsid w:val="383C240C"/>
    <w:rsid w:val="384344D3"/>
    <w:rsid w:val="38496C45"/>
    <w:rsid w:val="384D672F"/>
    <w:rsid w:val="3851222B"/>
    <w:rsid w:val="38571A68"/>
    <w:rsid w:val="385C6972"/>
    <w:rsid w:val="38613F89"/>
    <w:rsid w:val="38677E33"/>
    <w:rsid w:val="386A3569"/>
    <w:rsid w:val="386C3059"/>
    <w:rsid w:val="386D4D82"/>
    <w:rsid w:val="38712F20"/>
    <w:rsid w:val="387E1DE9"/>
    <w:rsid w:val="388141E8"/>
    <w:rsid w:val="388B0CD8"/>
    <w:rsid w:val="388C058E"/>
    <w:rsid w:val="38AA6EBD"/>
    <w:rsid w:val="38B302F9"/>
    <w:rsid w:val="38B56D6C"/>
    <w:rsid w:val="38B8123A"/>
    <w:rsid w:val="38BD1B07"/>
    <w:rsid w:val="38C703C8"/>
    <w:rsid w:val="38C74734"/>
    <w:rsid w:val="38D308B4"/>
    <w:rsid w:val="38E0009B"/>
    <w:rsid w:val="38EF3C8A"/>
    <w:rsid w:val="38F12CD3"/>
    <w:rsid w:val="38F94775"/>
    <w:rsid w:val="38FD3DE4"/>
    <w:rsid w:val="39016822"/>
    <w:rsid w:val="39074B30"/>
    <w:rsid w:val="391B682D"/>
    <w:rsid w:val="392971ED"/>
    <w:rsid w:val="39325651"/>
    <w:rsid w:val="393F42CA"/>
    <w:rsid w:val="39463C3B"/>
    <w:rsid w:val="394C60E9"/>
    <w:rsid w:val="39587818"/>
    <w:rsid w:val="397A7492"/>
    <w:rsid w:val="397D3044"/>
    <w:rsid w:val="39893797"/>
    <w:rsid w:val="39915660"/>
    <w:rsid w:val="39A94630"/>
    <w:rsid w:val="39BD1693"/>
    <w:rsid w:val="39C52500"/>
    <w:rsid w:val="39CD0CF6"/>
    <w:rsid w:val="39D4535A"/>
    <w:rsid w:val="39D577AD"/>
    <w:rsid w:val="39DA3FF3"/>
    <w:rsid w:val="39EC3562"/>
    <w:rsid w:val="39F41558"/>
    <w:rsid w:val="39FA69D8"/>
    <w:rsid w:val="39FF7EFD"/>
    <w:rsid w:val="3A045513"/>
    <w:rsid w:val="3A070EC4"/>
    <w:rsid w:val="3A0B4CBB"/>
    <w:rsid w:val="3A1B1FCD"/>
    <w:rsid w:val="3A203FD6"/>
    <w:rsid w:val="3A2C36AE"/>
    <w:rsid w:val="3A3E27D3"/>
    <w:rsid w:val="3A464B75"/>
    <w:rsid w:val="3A4C3705"/>
    <w:rsid w:val="3A5169AB"/>
    <w:rsid w:val="3A54543B"/>
    <w:rsid w:val="3A555D6F"/>
    <w:rsid w:val="3A5C5C7F"/>
    <w:rsid w:val="3A612332"/>
    <w:rsid w:val="3A8030F4"/>
    <w:rsid w:val="3A872856"/>
    <w:rsid w:val="3A883F20"/>
    <w:rsid w:val="3A884988"/>
    <w:rsid w:val="3A9834B4"/>
    <w:rsid w:val="3AA7481D"/>
    <w:rsid w:val="3AB11C25"/>
    <w:rsid w:val="3AB33EF7"/>
    <w:rsid w:val="3AD153F6"/>
    <w:rsid w:val="3AE4546C"/>
    <w:rsid w:val="3AE72CF8"/>
    <w:rsid w:val="3AEE2AB9"/>
    <w:rsid w:val="3B082DE1"/>
    <w:rsid w:val="3B0E3890"/>
    <w:rsid w:val="3B102240"/>
    <w:rsid w:val="3B1654FE"/>
    <w:rsid w:val="3B2938B7"/>
    <w:rsid w:val="3B3763D1"/>
    <w:rsid w:val="3B494C35"/>
    <w:rsid w:val="3B5330AD"/>
    <w:rsid w:val="3B64270E"/>
    <w:rsid w:val="3B647349"/>
    <w:rsid w:val="3B732951"/>
    <w:rsid w:val="3B84040D"/>
    <w:rsid w:val="3B8C57C0"/>
    <w:rsid w:val="3B9A45E4"/>
    <w:rsid w:val="3BA93B03"/>
    <w:rsid w:val="3BB728EF"/>
    <w:rsid w:val="3BB91178"/>
    <w:rsid w:val="3BC2228D"/>
    <w:rsid w:val="3BC95FFB"/>
    <w:rsid w:val="3BD12023"/>
    <w:rsid w:val="3BD72EE0"/>
    <w:rsid w:val="3BD93BD8"/>
    <w:rsid w:val="3BDC6748"/>
    <w:rsid w:val="3BE12B20"/>
    <w:rsid w:val="3BEA449E"/>
    <w:rsid w:val="3BF75330"/>
    <w:rsid w:val="3C1375C5"/>
    <w:rsid w:val="3C1C08F2"/>
    <w:rsid w:val="3C1C494B"/>
    <w:rsid w:val="3C1D466B"/>
    <w:rsid w:val="3C217479"/>
    <w:rsid w:val="3C237ED3"/>
    <w:rsid w:val="3C29300F"/>
    <w:rsid w:val="3C2B1947"/>
    <w:rsid w:val="3C2B24C8"/>
    <w:rsid w:val="3C2E5D16"/>
    <w:rsid w:val="3C2F6E1E"/>
    <w:rsid w:val="3C33530F"/>
    <w:rsid w:val="3C3358B7"/>
    <w:rsid w:val="3C36020B"/>
    <w:rsid w:val="3C3D6ABB"/>
    <w:rsid w:val="3C4E3291"/>
    <w:rsid w:val="3C4F64BA"/>
    <w:rsid w:val="3C6267F2"/>
    <w:rsid w:val="3C71450D"/>
    <w:rsid w:val="3C81109D"/>
    <w:rsid w:val="3C862210"/>
    <w:rsid w:val="3C865DF7"/>
    <w:rsid w:val="3C885441"/>
    <w:rsid w:val="3C89519A"/>
    <w:rsid w:val="3CAA2464"/>
    <w:rsid w:val="3CAF0E91"/>
    <w:rsid w:val="3CB13731"/>
    <w:rsid w:val="3CCA213B"/>
    <w:rsid w:val="3CCB25C2"/>
    <w:rsid w:val="3CDA245A"/>
    <w:rsid w:val="3CDA302A"/>
    <w:rsid w:val="3CE07B72"/>
    <w:rsid w:val="3CE97910"/>
    <w:rsid w:val="3CEA3F3E"/>
    <w:rsid w:val="3CFE19FD"/>
    <w:rsid w:val="3D1813A1"/>
    <w:rsid w:val="3D1E06B7"/>
    <w:rsid w:val="3D247EF4"/>
    <w:rsid w:val="3D2A46A7"/>
    <w:rsid w:val="3D580050"/>
    <w:rsid w:val="3D5C30E8"/>
    <w:rsid w:val="3D745E2E"/>
    <w:rsid w:val="3DB334D8"/>
    <w:rsid w:val="3DB51F70"/>
    <w:rsid w:val="3DC36B0F"/>
    <w:rsid w:val="3DC56D68"/>
    <w:rsid w:val="3DCA2DAB"/>
    <w:rsid w:val="3DCD4340"/>
    <w:rsid w:val="3DDB4281"/>
    <w:rsid w:val="3DDD315A"/>
    <w:rsid w:val="3DDE0FE1"/>
    <w:rsid w:val="3DDF7E2A"/>
    <w:rsid w:val="3DE1436E"/>
    <w:rsid w:val="3DE82711"/>
    <w:rsid w:val="3DE907B9"/>
    <w:rsid w:val="3E1266E4"/>
    <w:rsid w:val="3E2429A8"/>
    <w:rsid w:val="3E2919ED"/>
    <w:rsid w:val="3E304B29"/>
    <w:rsid w:val="3E3E41EE"/>
    <w:rsid w:val="3E412892"/>
    <w:rsid w:val="3E4D7489"/>
    <w:rsid w:val="3E593E33"/>
    <w:rsid w:val="3E5C79E1"/>
    <w:rsid w:val="3E854C3E"/>
    <w:rsid w:val="3EA33784"/>
    <w:rsid w:val="3EA66B99"/>
    <w:rsid w:val="3EB3048A"/>
    <w:rsid w:val="3ECA0968"/>
    <w:rsid w:val="3ED420B9"/>
    <w:rsid w:val="3EDA0523"/>
    <w:rsid w:val="3EDF0EF9"/>
    <w:rsid w:val="3EE7753C"/>
    <w:rsid w:val="3EEF018B"/>
    <w:rsid w:val="3EEF0540"/>
    <w:rsid w:val="3EF06066"/>
    <w:rsid w:val="3EFC4A0B"/>
    <w:rsid w:val="3F1B7587"/>
    <w:rsid w:val="3F1E3B0A"/>
    <w:rsid w:val="3F3411A6"/>
    <w:rsid w:val="3F4563B2"/>
    <w:rsid w:val="3F491614"/>
    <w:rsid w:val="3F4A39C9"/>
    <w:rsid w:val="3F4F5483"/>
    <w:rsid w:val="3F55604A"/>
    <w:rsid w:val="3F570902"/>
    <w:rsid w:val="3F571ED0"/>
    <w:rsid w:val="3F7D0DFB"/>
    <w:rsid w:val="3F870043"/>
    <w:rsid w:val="3F930F66"/>
    <w:rsid w:val="3F960DE7"/>
    <w:rsid w:val="3FA40A53"/>
    <w:rsid w:val="3FA7159B"/>
    <w:rsid w:val="3FAE5C98"/>
    <w:rsid w:val="3FC65745"/>
    <w:rsid w:val="3FC76920"/>
    <w:rsid w:val="3FC77C14"/>
    <w:rsid w:val="3FCF05DD"/>
    <w:rsid w:val="3FE22B87"/>
    <w:rsid w:val="3FEC74E0"/>
    <w:rsid w:val="3FEF1892"/>
    <w:rsid w:val="3FF12300"/>
    <w:rsid w:val="3FFD4EDF"/>
    <w:rsid w:val="4001677D"/>
    <w:rsid w:val="40055B41"/>
    <w:rsid w:val="405575AB"/>
    <w:rsid w:val="405D5E72"/>
    <w:rsid w:val="406A3401"/>
    <w:rsid w:val="407A02DD"/>
    <w:rsid w:val="407A6407"/>
    <w:rsid w:val="407E480C"/>
    <w:rsid w:val="40896772"/>
    <w:rsid w:val="408A49C4"/>
    <w:rsid w:val="408A4E64"/>
    <w:rsid w:val="409160D5"/>
    <w:rsid w:val="40953369"/>
    <w:rsid w:val="409C311F"/>
    <w:rsid w:val="409D5D7A"/>
    <w:rsid w:val="40A435B7"/>
    <w:rsid w:val="40A94A6E"/>
    <w:rsid w:val="40AD06B3"/>
    <w:rsid w:val="40B26274"/>
    <w:rsid w:val="40B41A41"/>
    <w:rsid w:val="40B90E06"/>
    <w:rsid w:val="40C61775"/>
    <w:rsid w:val="40CF3C2A"/>
    <w:rsid w:val="40D759F6"/>
    <w:rsid w:val="40E63369"/>
    <w:rsid w:val="40E65C88"/>
    <w:rsid w:val="40EF4A1C"/>
    <w:rsid w:val="40F9630B"/>
    <w:rsid w:val="40FF7577"/>
    <w:rsid w:val="41335574"/>
    <w:rsid w:val="41391F47"/>
    <w:rsid w:val="41412BA9"/>
    <w:rsid w:val="41456B3D"/>
    <w:rsid w:val="41497056"/>
    <w:rsid w:val="4156362F"/>
    <w:rsid w:val="41591676"/>
    <w:rsid w:val="415B3D6C"/>
    <w:rsid w:val="415D6A98"/>
    <w:rsid w:val="41670862"/>
    <w:rsid w:val="416C2F78"/>
    <w:rsid w:val="4172144B"/>
    <w:rsid w:val="41784142"/>
    <w:rsid w:val="417D62D7"/>
    <w:rsid w:val="41943621"/>
    <w:rsid w:val="41BA6BC8"/>
    <w:rsid w:val="41C04416"/>
    <w:rsid w:val="41C06D8A"/>
    <w:rsid w:val="41CA0DF1"/>
    <w:rsid w:val="41CC4B69"/>
    <w:rsid w:val="41E61247"/>
    <w:rsid w:val="41EB00A9"/>
    <w:rsid w:val="41FC234E"/>
    <w:rsid w:val="4200449D"/>
    <w:rsid w:val="42037F08"/>
    <w:rsid w:val="421A1C49"/>
    <w:rsid w:val="422E0127"/>
    <w:rsid w:val="4230334A"/>
    <w:rsid w:val="423A3BCC"/>
    <w:rsid w:val="424D6AD7"/>
    <w:rsid w:val="424E57D2"/>
    <w:rsid w:val="427174BE"/>
    <w:rsid w:val="427B4CCF"/>
    <w:rsid w:val="42825BCB"/>
    <w:rsid w:val="428B4A24"/>
    <w:rsid w:val="42905CF7"/>
    <w:rsid w:val="429A6A15"/>
    <w:rsid w:val="429C278D"/>
    <w:rsid w:val="429D3F57"/>
    <w:rsid w:val="42A343EE"/>
    <w:rsid w:val="42AA3407"/>
    <w:rsid w:val="42B1476A"/>
    <w:rsid w:val="42B26C49"/>
    <w:rsid w:val="42C47600"/>
    <w:rsid w:val="42D03826"/>
    <w:rsid w:val="42D54331"/>
    <w:rsid w:val="42D87896"/>
    <w:rsid w:val="42DA60A2"/>
    <w:rsid w:val="42DF3B0E"/>
    <w:rsid w:val="42EF02F4"/>
    <w:rsid w:val="42F955FB"/>
    <w:rsid w:val="42FA3CD5"/>
    <w:rsid w:val="42FA5B31"/>
    <w:rsid w:val="42FF4ACA"/>
    <w:rsid w:val="4304156F"/>
    <w:rsid w:val="431E31A2"/>
    <w:rsid w:val="43235213"/>
    <w:rsid w:val="433A4925"/>
    <w:rsid w:val="433A6FE6"/>
    <w:rsid w:val="433B1DC8"/>
    <w:rsid w:val="433B4404"/>
    <w:rsid w:val="434075BC"/>
    <w:rsid w:val="43480868"/>
    <w:rsid w:val="43505326"/>
    <w:rsid w:val="4350713C"/>
    <w:rsid w:val="435B61A4"/>
    <w:rsid w:val="436565BE"/>
    <w:rsid w:val="436653E0"/>
    <w:rsid w:val="436D770B"/>
    <w:rsid w:val="43884ABF"/>
    <w:rsid w:val="43AA789C"/>
    <w:rsid w:val="43AD7E1B"/>
    <w:rsid w:val="43B02489"/>
    <w:rsid w:val="43C16941"/>
    <w:rsid w:val="43C4431A"/>
    <w:rsid w:val="43C755E8"/>
    <w:rsid w:val="43C81360"/>
    <w:rsid w:val="43CE336E"/>
    <w:rsid w:val="43EF1FE9"/>
    <w:rsid w:val="440F6F8F"/>
    <w:rsid w:val="441822E7"/>
    <w:rsid w:val="441F5CF7"/>
    <w:rsid w:val="44307631"/>
    <w:rsid w:val="443B3DC9"/>
    <w:rsid w:val="44467F57"/>
    <w:rsid w:val="444D1C5E"/>
    <w:rsid w:val="445A2900"/>
    <w:rsid w:val="445A645C"/>
    <w:rsid w:val="44604507"/>
    <w:rsid w:val="44687502"/>
    <w:rsid w:val="44780FD8"/>
    <w:rsid w:val="44890AEF"/>
    <w:rsid w:val="44891D0D"/>
    <w:rsid w:val="449142A6"/>
    <w:rsid w:val="449851D6"/>
    <w:rsid w:val="4498535D"/>
    <w:rsid w:val="44AF350A"/>
    <w:rsid w:val="44B567B8"/>
    <w:rsid w:val="44B951CC"/>
    <w:rsid w:val="44CD14E0"/>
    <w:rsid w:val="44D81A76"/>
    <w:rsid w:val="44D87F4D"/>
    <w:rsid w:val="44DA759D"/>
    <w:rsid w:val="44E1092B"/>
    <w:rsid w:val="44EA06A6"/>
    <w:rsid w:val="44F20B0B"/>
    <w:rsid w:val="44F70C6A"/>
    <w:rsid w:val="44FE772F"/>
    <w:rsid w:val="45034D45"/>
    <w:rsid w:val="4504286C"/>
    <w:rsid w:val="450D67B0"/>
    <w:rsid w:val="450F4062"/>
    <w:rsid w:val="452E5F4C"/>
    <w:rsid w:val="45387530"/>
    <w:rsid w:val="454F3E4B"/>
    <w:rsid w:val="45612018"/>
    <w:rsid w:val="45707D87"/>
    <w:rsid w:val="45714B82"/>
    <w:rsid w:val="4573679C"/>
    <w:rsid w:val="45796DB6"/>
    <w:rsid w:val="457B0D80"/>
    <w:rsid w:val="45835E86"/>
    <w:rsid w:val="458552BF"/>
    <w:rsid w:val="458946E9"/>
    <w:rsid w:val="45921C25"/>
    <w:rsid w:val="45943350"/>
    <w:rsid w:val="45992738"/>
    <w:rsid w:val="459C2AA4"/>
    <w:rsid w:val="459C425D"/>
    <w:rsid w:val="45A47C0E"/>
    <w:rsid w:val="45A5551C"/>
    <w:rsid w:val="45B1654F"/>
    <w:rsid w:val="45B63B66"/>
    <w:rsid w:val="45CC2860"/>
    <w:rsid w:val="45D81DE2"/>
    <w:rsid w:val="45DD5596"/>
    <w:rsid w:val="45DF535D"/>
    <w:rsid w:val="45E05E82"/>
    <w:rsid w:val="45E4342C"/>
    <w:rsid w:val="45E63DFA"/>
    <w:rsid w:val="45EA7CB3"/>
    <w:rsid w:val="45F36799"/>
    <w:rsid w:val="4607430F"/>
    <w:rsid w:val="460E120E"/>
    <w:rsid w:val="461E1061"/>
    <w:rsid w:val="461E170B"/>
    <w:rsid w:val="462E1094"/>
    <w:rsid w:val="46307FE9"/>
    <w:rsid w:val="464205C2"/>
    <w:rsid w:val="46500A50"/>
    <w:rsid w:val="46577FD6"/>
    <w:rsid w:val="465A5865"/>
    <w:rsid w:val="46607F75"/>
    <w:rsid w:val="46674E60"/>
    <w:rsid w:val="4674757D"/>
    <w:rsid w:val="46794B93"/>
    <w:rsid w:val="467C2AB8"/>
    <w:rsid w:val="46810FA7"/>
    <w:rsid w:val="46824FF2"/>
    <w:rsid w:val="46A07E22"/>
    <w:rsid w:val="46A43EC2"/>
    <w:rsid w:val="46AA6137"/>
    <w:rsid w:val="46BA2754"/>
    <w:rsid w:val="46BF6A4A"/>
    <w:rsid w:val="46CA0DFA"/>
    <w:rsid w:val="46D955A7"/>
    <w:rsid w:val="46F65F67"/>
    <w:rsid w:val="47040901"/>
    <w:rsid w:val="47041A81"/>
    <w:rsid w:val="470F43A0"/>
    <w:rsid w:val="47133957"/>
    <w:rsid w:val="4714279A"/>
    <w:rsid w:val="47181514"/>
    <w:rsid w:val="4732227C"/>
    <w:rsid w:val="4734568A"/>
    <w:rsid w:val="473C0402"/>
    <w:rsid w:val="4746208E"/>
    <w:rsid w:val="474E7BAA"/>
    <w:rsid w:val="47501D98"/>
    <w:rsid w:val="47573126"/>
    <w:rsid w:val="47633A70"/>
    <w:rsid w:val="47680E90"/>
    <w:rsid w:val="476C62B7"/>
    <w:rsid w:val="477169A5"/>
    <w:rsid w:val="4771702F"/>
    <w:rsid w:val="477C63A1"/>
    <w:rsid w:val="47831C95"/>
    <w:rsid w:val="47864711"/>
    <w:rsid w:val="479A6CE9"/>
    <w:rsid w:val="47A07E0C"/>
    <w:rsid w:val="47A10846"/>
    <w:rsid w:val="47AE615A"/>
    <w:rsid w:val="47BE4A4F"/>
    <w:rsid w:val="47BE7090"/>
    <w:rsid w:val="47C11514"/>
    <w:rsid w:val="47C50E81"/>
    <w:rsid w:val="47DD305F"/>
    <w:rsid w:val="47E22878"/>
    <w:rsid w:val="47E50732"/>
    <w:rsid w:val="47EB3F43"/>
    <w:rsid w:val="47F4471F"/>
    <w:rsid w:val="48017F1A"/>
    <w:rsid w:val="48117779"/>
    <w:rsid w:val="482A083B"/>
    <w:rsid w:val="48445E18"/>
    <w:rsid w:val="48447E84"/>
    <w:rsid w:val="484A5DC7"/>
    <w:rsid w:val="484C4BC1"/>
    <w:rsid w:val="4853403E"/>
    <w:rsid w:val="48676E05"/>
    <w:rsid w:val="4870272E"/>
    <w:rsid w:val="4870771F"/>
    <w:rsid w:val="48733F90"/>
    <w:rsid w:val="48774D07"/>
    <w:rsid w:val="48783354"/>
    <w:rsid w:val="48791788"/>
    <w:rsid w:val="48931EF2"/>
    <w:rsid w:val="489565FE"/>
    <w:rsid w:val="48B5222B"/>
    <w:rsid w:val="48B70E47"/>
    <w:rsid w:val="48BE3DE8"/>
    <w:rsid w:val="48C51343"/>
    <w:rsid w:val="48C93BF9"/>
    <w:rsid w:val="48CD4EE2"/>
    <w:rsid w:val="48D013E2"/>
    <w:rsid w:val="48DA72A1"/>
    <w:rsid w:val="48E46C3C"/>
    <w:rsid w:val="49016B4E"/>
    <w:rsid w:val="49033566"/>
    <w:rsid w:val="490A2636"/>
    <w:rsid w:val="491F5EC6"/>
    <w:rsid w:val="49276DBB"/>
    <w:rsid w:val="49327CD0"/>
    <w:rsid w:val="49353ED2"/>
    <w:rsid w:val="49381609"/>
    <w:rsid w:val="4941408E"/>
    <w:rsid w:val="49460297"/>
    <w:rsid w:val="49460F0D"/>
    <w:rsid w:val="49466C52"/>
    <w:rsid w:val="494D6EBA"/>
    <w:rsid w:val="495D1B40"/>
    <w:rsid w:val="4962531D"/>
    <w:rsid w:val="49940F29"/>
    <w:rsid w:val="49B45E75"/>
    <w:rsid w:val="49B94735"/>
    <w:rsid w:val="49D64411"/>
    <w:rsid w:val="49D7054F"/>
    <w:rsid w:val="49DC3DB7"/>
    <w:rsid w:val="49DC7715"/>
    <w:rsid w:val="49E41115"/>
    <w:rsid w:val="49E60792"/>
    <w:rsid w:val="49F31ED4"/>
    <w:rsid w:val="4A023139"/>
    <w:rsid w:val="4A031344"/>
    <w:rsid w:val="4A056E6A"/>
    <w:rsid w:val="4A0A3CBA"/>
    <w:rsid w:val="4A110BB1"/>
    <w:rsid w:val="4A113AD7"/>
    <w:rsid w:val="4A283D87"/>
    <w:rsid w:val="4A29079B"/>
    <w:rsid w:val="4A363CAF"/>
    <w:rsid w:val="4A5676C5"/>
    <w:rsid w:val="4A597ACE"/>
    <w:rsid w:val="4A5B1180"/>
    <w:rsid w:val="4A5C21DB"/>
    <w:rsid w:val="4A6718D3"/>
    <w:rsid w:val="4A770F5E"/>
    <w:rsid w:val="4A7B576F"/>
    <w:rsid w:val="4A807FF9"/>
    <w:rsid w:val="4A8634EA"/>
    <w:rsid w:val="4A875AD1"/>
    <w:rsid w:val="4A8872A4"/>
    <w:rsid w:val="4A8E3303"/>
    <w:rsid w:val="4A8F76F6"/>
    <w:rsid w:val="4A9D5E3F"/>
    <w:rsid w:val="4AA40211"/>
    <w:rsid w:val="4AA448D5"/>
    <w:rsid w:val="4AA511B0"/>
    <w:rsid w:val="4AAA17BF"/>
    <w:rsid w:val="4AAA5E88"/>
    <w:rsid w:val="4AB10DA0"/>
    <w:rsid w:val="4ABB5659"/>
    <w:rsid w:val="4ABF3F62"/>
    <w:rsid w:val="4ACC3E2B"/>
    <w:rsid w:val="4AD36F68"/>
    <w:rsid w:val="4AD45335"/>
    <w:rsid w:val="4ADA59BE"/>
    <w:rsid w:val="4AE42167"/>
    <w:rsid w:val="4AE8107C"/>
    <w:rsid w:val="4AEE25F6"/>
    <w:rsid w:val="4AF10B78"/>
    <w:rsid w:val="4AF561A9"/>
    <w:rsid w:val="4AFA6EB9"/>
    <w:rsid w:val="4B04239A"/>
    <w:rsid w:val="4B0A7ED4"/>
    <w:rsid w:val="4B104335"/>
    <w:rsid w:val="4B1223EE"/>
    <w:rsid w:val="4B145F01"/>
    <w:rsid w:val="4B236108"/>
    <w:rsid w:val="4B313632"/>
    <w:rsid w:val="4B313C8F"/>
    <w:rsid w:val="4B370165"/>
    <w:rsid w:val="4B3814C1"/>
    <w:rsid w:val="4B477B91"/>
    <w:rsid w:val="4B4A1E61"/>
    <w:rsid w:val="4B4C2DAF"/>
    <w:rsid w:val="4B5526A7"/>
    <w:rsid w:val="4B55797D"/>
    <w:rsid w:val="4B8D641A"/>
    <w:rsid w:val="4B8E314F"/>
    <w:rsid w:val="4B920BD1"/>
    <w:rsid w:val="4B9F32EE"/>
    <w:rsid w:val="4BA34F5B"/>
    <w:rsid w:val="4BA56177"/>
    <w:rsid w:val="4BB004C3"/>
    <w:rsid w:val="4BB417A6"/>
    <w:rsid w:val="4BBC6180"/>
    <w:rsid w:val="4BBD549D"/>
    <w:rsid w:val="4BC13445"/>
    <w:rsid w:val="4BC8081D"/>
    <w:rsid w:val="4BD25472"/>
    <w:rsid w:val="4BDF7931"/>
    <w:rsid w:val="4BEA4569"/>
    <w:rsid w:val="4BFC24EE"/>
    <w:rsid w:val="4C001FDF"/>
    <w:rsid w:val="4C14785E"/>
    <w:rsid w:val="4C1C31CE"/>
    <w:rsid w:val="4C2E3983"/>
    <w:rsid w:val="4C373527"/>
    <w:rsid w:val="4C3F4D3D"/>
    <w:rsid w:val="4C492A9A"/>
    <w:rsid w:val="4C4A0649"/>
    <w:rsid w:val="4C575977"/>
    <w:rsid w:val="4C5B0934"/>
    <w:rsid w:val="4C72344D"/>
    <w:rsid w:val="4C7402D7"/>
    <w:rsid w:val="4C7719E2"/>
    <w:rsid w:val="4C79443B"/>
    <w:rsid w:val="4C7D001C"/>
    <w:rsid w:val="4C7E5ECA"/>
    <w:rsid w:val="4C876AA5"/>
    <w:rsid w:val="4C891C58"/>
    <w:rsid w:val="4C8E0491"/>
    <w:rsid w:val="4C98598E"/>
    <w:rsid w:val="4CB33C6E"/>
    <w:rsid w:val="4CB5700C"/>
    <w:rsid w:val="4CBA43ED"/>
    <w:rsid w:val="4CBA7131"/>
    <w:rsid w:val="4CBF59F6"/>
    <w:rsid w:val="4CC654F5"/>
    <w:rsid w:val="4CC71261"/>
    <w:rsid w:val="4CDB76AE"/>
    <w:rsid w:val="4CF75C97"/>
    <w:rsid w:val="4CF944EA"/>
    <w:rsid w:val="4CFB3521"/>
    <w:rsid w:val="4CFF5BFF"/>
    <w:rsid w:val="4D0E00FB"/>
    <w:rsid w:val="4D176606"/>
    <w:rsid w:val="4D221AE1"/>
    <w:rsid w:val="4D357A66"/>
    <w:rsid w:val="4D364191"/>
    <w:rsid w:val="4D3D6E99"/>
    <w:rsid w:val="4D3E590F"/>
    <w:rsid w:val="4D553C64"/>
    <w:rsid w:val="4D5B4FF3"/>
    <w:rsid w:val="4D5D5B9D"/>
    <w:rsid w:val="4D626381"/>
    <w:rsid w:val="4D754306"/>
    <w:rsid w:val="4D7B61C4"/>
    <w:rsid w:val="4D8B7645"/>
    <w:rsid w:val="4D9747FD"/>
    <w:rsid w:val="4D9A32F6"/>
    <w:rsid w:val="4DBF22CB"/>
    <w:rsid w:val="4DBF5582"/>
    <w:rsid w:val="4DC302A1"/>
    <w:rsid w:val="4DC54AF3"/>
    <w:rsid w:val="4DCB348E"/>
    <w:rsid w:val="4DD52DC8"/>
    <w:rsid w:val="4DDD3C5A"/>
    <w:rsid w:val="4DE84637"/>
    <w:rsid w:val="4DEC4FB0"/>
    <w:rsid w:val="4DF41604"/>
    <w:rsid w:val="4E05063F"/>
    <w:rsid w:val="4E075D8A"/>
    <w:rsid w:val="4E080ABC"/>
    <w:rsid w:val="4E1458CD"/>
    <w:rsid w:val="4E217414"/>
    <w:rsid w:val="4E2F6BAB"/>
    <w:rsid w:val="4E324A49"/>
    <w:rsid w:val="4E375A60"/>
    <w:rsid w:val="4E3A0583"/>
    <w:rsid w:val="4E3A1E87"/>
    <w:rsid w:val="4E4B5067"/>
    <w:rsid w:val="4E525715"/>
    <w:rsid w:val="4E600B13"/>
    <w:rsid w:val="4E604FB7"/>
    <w:rsid w:val="4E6738D3"/>
    <w:rsid w:val="4E690324"/>
    <w:rsid w:val="4E7520E4"/>
    <w:rsid w:val="4E772448"/>
    <w:rsid w:val="4E7A6177"/>
    <w:rsid w:val="4E900C46"/>
    <w:rsid w:val="4EA07B22"/>
    <w:rsid w:val="4EA34423"/>
    <w:rsid w:val="4EB949EF"/>
    <w:rsid w:val="4EBF363F"/>
    <w:rsid w:val="4EC00FAD"/>
    <w:rsid w:val="4EC02584"/>
    <w:rsid w:val="4EC70B92"/>
    <w:rsid w:val="4ECF5C98"/>
    <w:rsid w:val="4ED33793"/>
    <w:rsid w:val="4ED35765"/>
    <w:rsid w:val="4ED41501"/>
    <w:rsid w:val="4EF23DE6"/>
    <w:rsid w:val="4EF54AF9"/>
    <w:rsid w:val="4F073684"/>
    <w:rsid w:val="4F1E46F0"/>
    <w:rsid w:val="4F2010E5"/>
    <w:rsid w:val="4F202713"/>
    <w:rsid w:val="4F204746"/>
    <w:rsid w:val="4F231B40"/>
    <w:rsid w:val="4F2A1121"/>
    <w:rsid w:val="4F552641"/>
    <w:rsid w:val="4F7621A9"/>
    <w:rsid w:val="4F7A3F06"/>
    <w:rsid w:val="4F7A484E"/>
    <w:rsid w:val="4F7A48D3"/>
    <w:rsid w:val="4F836DF8"/>
    <w:rsid w:val="4F876573"/>
    <w:rsid w:val="4F912F4E"/>
    <w:rsid w:val="4F9843DC"/>
    <w:rsid w:val="4FAC3D67"/>
    <w:rsid w:val="4FBB3099"/>
    <w:rsid w:val="4FC62A8C"/>
    <w:rsid w:val="4FC926C6"/>
    <w:rsid w:val="4FD07F1A"/>
    <w:rsid w:val="4FE20F0D"/>
    <w:rsid w:val="4FE51552"/>
    <w:rsid w:val="4FE94417"/>
    <w:rsid w:val="50053DFD"/>
    <w:rsid w:val="500C54AF"/>
    <w:rsid w:val="501A63B7"/>
    <w:rsid w:val="502D2C76"/>
    <w:rsid w:val="50354719"/>
    <w:rsid w:val="503601DA"/>
    <w:rsid w:val="503C3D69"/>
    <w:rsid w:val="503C4A06"/>
    <w:rsid w:val="504119BD"/>
    <w:rsid w:val="5041429D"/>
    <w:rsid w:val="50435022"/>
    <w:rsid w:val="50497C6F"/>
    <w:rsid w:val="50504C4B"/>
    <w:rsid w:val="50591CBD"/>
    <w:rsid w:val="5059302F"/>
    <w:rsid w:val="5059342B"/>
    <w:rsid w:val="505A0BF1"/>
    <w:rsid w:val="505D291D"/>
    <w:rsid w:val="50707007"/>
    <w:rsid w:val="507336B0"/>
    <w:rsid w:val="508476E3"/>
    <w:rsid w:val="508C0995"/>
    <w:rsid w:val="508E5DBA"/>
    <w:rsid w:val="50966A6E"/>
    <w:rsid w:val="509C5AB3"/>
    <w:rsid w:val="509C6E7C"/>
    <w:rsid w:val="509E329D"/>
    <w:rsid w:val="50A259E6"/>
    <w:rsid w:val="50A54704"/>
    <w:rsid w:val="50A67662"/>
    <w:rsid w:val="50B03F31"/>
    <w:rsid w:val="50BC3FFA"/>
    <w:rsid w:val="50BE4216"/>
    <w:rsid w:val="50C7131D"/>
    <w:rsid w:val="50CF2A4D"/>
    <w:rsid w:val="50D93526"/>
    <w:rsid w:val="50DB4B76"/>
    <w:rsid w:val="50ED745C"/>
    <w:rsid w:val="510F7DD5"/>
    <w:rsid w:val="5117406B"/>
    <w:rsid w:val="51244F57"/>
    <w:rsid w:val="51272442"/>
    <w:rsid w:val="513149E8"/>
    <w:rsid w:val="513A4104"/>
    <w:rsid w:val="514A2DB1"/>
    <w:rsid w:val="51586200"/>
    <w:rsid w:val="515C1F54"/>
    <w:rsid w:val="5162104E"/>
    <w:rsid w:val="5167625A"/>
    <w:rsid w:val="516774ED"/>
    <w:rsid w:val="516B21A2"/>
    <w:rsid w:val="51750D79"/>
    <w:rsid w:val="51752B27"/>
    <w:rsid w:val="51780489"/>
    <w:rsid w:val="517A72FB"/>
    <w:rsid w:val="518B6549"/>
    <w:rsid w:val="518C60C3"/>
    <w:rsid w:val="518E3BE9"/>
    <w:rsid w:val="51995513"/>
    <w:rsid w:val="519E3FE1"/>
    <w:rsid w:val="51A11B6E"/>
    <w:rsid w:val="51B57EE1"/>
    <w:rsid w:val="51BF0AD5"/>
    <w:rsid w:val="51BF3DA2"/>
    <w:rsid w:val="51C074AB"/>
    <w:rsid w:val="51DB51AB"/>
    <w:rsid w:val="51F85506"/>
    <w:rsid w:val="520467F9"/>
    <w:rsid w:val="52075749"/>
    <w:rsid w:val="521717D1"/>
    <w:rsid w:val="522776D2"/>
    <w:rsid w:val="52383B54"/>
    <w:rsid w:val="523C7DED"/>
    <w:rsid w:val="5246001F"/>
    <w:rsid w:val="52462715"/>
    <w:rsid w:val="526F6880"/>
    <w:rsid w:val="528B45DE"/>
    <w:rsid w:val="52974D1F"/>
    <w:rsid w:val="52AC58E3"/>
    <w:rsid w:val="52C567CF"/>
    <w:rsid w:val="52C82EF5"/>
    <w:rsid w:val="52CD24EF"/>
    <w:rsid w:val="52CE362F"/>
    <w:rsid w:val="52E15F9A"/>
    <w:rsid w:val="52EA12F3"/>
    <w:rsid w:val="52ED0DE3"/>
    <w:rsid w:val="53090339"/>
    <w:rsid w:val="53155911"/>
    <w:rsid w:val="53257543"/>
    <w:rsid w:val="53425821"/>
    <w:rsid w:val="53634F32"/>
    <w:rsid w:val="53690469"/>
    <w:rsid w:val="536947D4"/>
    <w:rsid w:val="536B4128"/>
    <w:rsid w:val="537137C2"/>
    <w:rsid w:val="53762D2F"/>
    <w:rsid w:val="53784B50"/>
    <w:rsid w:val="537F1D40"/>
    <w:rsid w:val="53963229"/>
    <w:rsid w:val="5396717D"/>
    <w:rsid w:val="539C3207"/>
    <w:rsid w:val="53A039CC"/>
    <w:rsid w:val="53A1505A"/>
    <w:rsid w:val="53B65679"/>
    <w:rsid w:val="53B70462"/>
    <w:rsid w:val="53C04A54"/>
    <w:rsid w:val="53CA3EE5"/>
    <w:rsid w:val="53D1251D"/>
    <w:rsid w:val="53D606FD"/>
    <w:rsid w:val="53D662C7"/>
    <w:rsid w:val="53DF5DB6"/>
    <w:rsid w:val="53EA66CB"/>
    <w:rsid w:val="53F65A75"/>
    <w:rsid w:val="53FB3291"/>
    <w:rsid w:val="53FC752F"/>
    <w:rsid w:val="54063E08"/>
    <w:rsid w:val="54077C82"/>
    <w:rsid w:val="540C4E77"/>
    <w:rsid w:val="540D7DB2"/>
    <w:rsid w:val="54136627"/>
    <w:rsid w:val="54146287"/>
    <w:rsid w:val="54220818"/>
    <w:rsid w:val="542506C9"/>
    <w:rsid w:val="5434276E"/>
    <w:rsid w:val="543437E8"/>
    <w:rsid w:val="543E5006"/>
    <w:rsid w:val="543F2354"/>
    <w:rsid w:val="54643AAE"/>
    <w:rsid w:val="547779C6"/>
    <w:rsid w:val="547F5A6B"/>
    <w:rsid w:val="548410D4"/>
    <w:rsid w:val="548D0188"/>
    <w:rsid w:val="549534E0"/>
    <w:rsid w:val="549D35C9"/>
    <w:rsid w:val="54B44239"/>
    <w:rsid w:val="54CF7EA7"/>
    <w:rsid w:val="54DB1C38"/>
    <w:rsid w:val="54DF2B67"/>
    <w:rsid w:val="54E67898"/>
    <w:rsid w:val="54ED6E78"/>
    <w:rsid w:val="54F14BBA"/>
    <w:rsid w:val="54F2623D"/>
    <w:rsid w:val="54F326AE"/>
    <w:rsid w:val="54F73313"/>
    <w:rsid w:val="54F80955"/>
    <w:rsid w:val="5507618C"/>
    <w:rsid w:val="55092577"/>
    <w:rsid w:val="550C2FC7"/>
    <w:rsid w:val="550D12C8"/>
    <w:rsid w:val="550F3292"/>
    <w:rsid w:val="55135A93"/>
    <w:rsid w:val="551945DA"/>
    <w:rsid w:val="551D177A"/>
    <w:rsid w:val="551F0CA1"/>
    <w:rsid w:val="5531027B"/>
    <w:rsid w:val="5533307B"/>
    <w:rsid w:val="55366B43"/>
    <w:rsid w:val="553C2EE2"/>
    <w:rsid w:val="554C75C6"/>
    <w:rsid w:val="555170A7"/>
    <w:rsid w:val="556773CC"/>
    <w:rsid w:val="557502B5"/>
    <w:rsid w:val="557E1A3E"/>
    <w:rsid w:val="558708A1"/>
    <w:rsid w:val="5587536D"/>
    <w:rsid w:val="558A3B39"/>
    <w:rsid w:val="558B219B"/>
    <w:rsid w:val="55990DAE"/>
    <w:rsid w:val="559B174B"/>
    <w:rsid w:val="559B6E92"/>
    <w:rsid w:val="55AB2C15"/>
    <w:rsid w:val="55B50492"/>
    <w:rsid w:val="55B62013"/>
    <w:rsid w:val="55B74D27"/>
    <w:rsid w:val="55B83D89"/>
    <w:rsid w:val="55BF0815"/>
    <w:rsid w:val="55C61F6C"/>
    <w:rsid w:val="55C90BE3"/>
    <w:rsid w:val="55CA0F67"/>
    <w:rsid w:val="55CE0CF4"/>
    <w:rsid w:val="55D41B3D"/>
    <w:rsid w:val="55F64D45"/>
    <w:rsid w:val="55F66200"/>
    <w:rsid w:val="55F84CE8"/>
    <w:rsid w:val="55FD133D"/>
    <w:rsid w:val="561226A5"/>
    <w:rsid w:val="5617507E"/>
    <w:rsid w:val="5621502B"/>
    <w:rsid w:val="562E615E"/>
    <w:rsid w:val="562E7140"/>
    <w:rsid w:val="56335BC9"/>
    <w:rsid w:val="563D3E2F"/>
    <w:rsid w:val="563D3E7A"/>
    <w:rsid w:val="56471282"/>
    <w:rsid w:val="564927D4"/>
    <w:rsid w:val="56544746"/>
    <w:rsid w:val="56617139"/>
    <w:rsid w:val="56642170"/>
    <w:rsid w:val="5669127C"/>
    <w:rsid w:val="56692993"/>
    <w:rsid w:val="566B4535"/>
    <w:rsid w:val="566D7077"/>
    <w:rsid w:val="56722040"/>
    <w:rsid w:val="567358A7"/>
    <w:rsid w:val="568353B5"/>
    <w:rsid w:val="56837A3B"/>
    <w:rsid w:val="56890E23"/>
    <w:rsid w:val="56917B91"/>
    <w:rsid w:val="56951575"/>
    <w:rsid w:val="56A95E45"/>
    <w:rsid w:val="56AD4B11"/>
    <w:rsid w:val="56AE1655"/>
    <w:rsid w:val="56B22A9C"/>
    <w:rsid w:val="56B60714"/>
    <w:rsid w:val="56BF4844"/>
    <w:rsid w:val="56F1419B"/>
    <w:rsid w:val="56F957A5"/>
    <w:rsid w:val="571C7430"/>
    <w:rsid w:val="572A0D0A"/>
    <w:rsid w:val="57335A1F"/>
    <w:rsid w:val="57344B42"/>
    <w:rsid w:val="573A3ECB"/>
    <w:rsid w:val="5741351C"/>
    <w:rsid w:val="5742580D"/>
    <w:rsid w:val="57482A8C"/>
    <w:rsid w:val="57517B92"/>
    <w:rsid w:val="57672F12"/>
    <w:rsid w:val="57692F2B"/>
    <w:rsid w:val="577675F9"/>
    <w:rsid w:val="577719DE"/>
    <w:rsid w:val="5778511F"/>
    <w:rsid w:val="57865308"/>
    <w:rsid w:val="578669AD"/>
    <w:rsid w:val="578775C8"/>
    <w:rsid w:val="57A56EF5"/>
    <w:rsid w:val="57AE61CB"/>
    <w:rsid w:val="57B41CE4"/>
    <w:rsid w:val="57B72A76"/>
    <w:rsid w:val="57C1678C"/>
    <w:rsid w:val="57C3426C"/>
    <w:rsid w:val="57C82FC7"/>
    <w:rsid w:val="57C958B9"/>
    <w:rsid w:val="57CE1F93"/>
    <w:rsid w:val="57D4431F"/>
    <w:rsid w:val="57DC262F"/>
    <w:rsid w:val="57DC551E"/>
    <w:rsid w:val="57E4541A"/>
    <w:rsid w:val="57EE0610"/>
    <w:rsid w:val="57F30C49"/>
    <w:rsid w:val="58076362"/>
    <w:rsid w:val="582157B7"/>
    <w:rsid w:val="582E78D1"/>
    <w:rsid w:val="58314AAA"/>
    <w:rsid w:val="58325CB1"/>
    <w:rsid w:val="583568B7"/>
    <w:rsid w:val="5839697E"/>
    <w:rsid w:val="58457231"/>
    <w:rsid w:val="584A41F8"/>
    <w:rsid w:val="586566A1"/>
    <w:rsid w:val="5868001A"/>
    <w:rsid w:val="5879680E"/>
    <w:rsid w:val="588743D1"/>
    <w:rsid w:val="5887701A"/>
    <w:rsid w:val="58935FD0"/>
    <w:rsid w:val="58950CAE"/>
    <w:rsid w:val="589C6BEB"/>
    <w:rsid w:val="58BA3515"/>
    <w:rsid w:val="58BB7DD1"/>
    <w:rsid w:val="58BC42E7"/>
    <w:rsid w:val="58C63C68"/>
    <w:rsid w:val="58CD25E8"/>
    <w:rsid w:val="58D65D5D"/>
    <w:rsid w:val="58DD2EEE"/>
    <w:rsid w:val="58DF1EA0"/>
    <w:rsid w:val="58E97957"/>
    <w:rsid w:val="58EB1921"/>
    <w:rsid w:val="58ED5699"/>
    <w:rsid w:val="590429E2"/>
    <w:rsid w:val="5905421B"/>
    <w:rsid w:val="591E1CF6"/>
    <w:rsid w:val="591E47BD"/>
    <w:rsid w:val="593E32EE"/>
    <w:rsid w:val="59536655"/>
    <w:rsid w:val="59570D64"/>
    <w:rsid w:val="59711CEF"/>
    <w:rsid w:val="59747579"/>
    <w:rsid w:val="59815124"/>
    <w:rsid w:val="599D0B38"/>
    <w:rsid w:val="59A64B68"/>
    <w:rsid w:val="59B166C6"/>
    <w:rsid w:val="59C0439F"/>
    <w:rsid w:val="59C13417"/>
    <w:rsid w:val="59C83A10"/>
    <w:rsid w:val="59DD74BB"/>
    <w:rsid w:val="59DD7EA5"/>
    <w:rsid w:val="5A184997"/>
    <w:rsid w:val="5A1C594F"/>
    <w:rsid w:val="5A25432B"/>
    <w:rsid w:val="5A2B08D4"/>
    <w:rsid w:val="5A3B68D8"/>
    <w:rsid w:val="5A462C27"/>
    <w:rsid w:val="5A59670F"/>
    <w:rsid w:val="5A64001E"/>
    <w:rsid w:val="5A691948"/>
    <w:rsid w:val="5A6E21C0"/>
    <w:rsid w:val="5A767910"/>
    <w:rsid w:val="5A7B54DA"/>
    <w:rsid w:val="5A815038"/>
    <w:rsid w:val="5A9477CE"/>
    <w:rsid w:val="5A9B062B"/>
    <w:rsid w:val="5AA6100A"/>
    <w:rsid w:val="5AAB4CAC"/>
    <w:rsid w:val="5AB37AB1"/>
    <w:rsid w:val="5AB75F5E"/>
    <w:rsid w:val="5ABE2233"/>
    <w:rsid w:val="5ACD29CB"/>
    <w:rsid w:val="5AF116BD"/>
    <w:rsid w:val="5AF77F58"/>
    <w:rsid w:val="5B035B38"/>
    <w:rsid w:val="5B047AB6"/>
    <w:rsid w:val="5B071A5E"/>
    <w:rsid w:val="5B245380"/>
    <w:rsid w:val="5B252ECE"/>
    <w:rsid w:val="5B3C420D"/>
    <w:rsid w:val="5B417F1E"/>
    <w:rsid w:val="5B675F70"/>
    <w:rsid w:val="5B6B71FF"/>
    <w:rsid w:val="5B6C6EF0"/>
    <w:rsid w:val="5B8C73EB"/>
    <w:rsid w:val="5B8F7B62"/>
    <w:rsid w:val="5B920CA6"/>
    <w:rsid w:val="5B9718EC"/>
    <w:rsid w:val="5B9E711E"/>
    <w:rsid w:val="5B9F25CB"/>
    <w:rsid w:val="5BA52D91"/>
    <w:rsid w:val="5BAF4C8D"/>
    <w:rsid w:val="5BB4249E"/>
    <w:rsid w:val="5BB73752"/>
    <w:rsid w:val="5BBD57F6"/>
    <w:rsid w:val="5BC17241"/>
    <w:rsid w:val="5BC463BF"/>
    <w:rsid w:val="5BC76675"/>
    <w:rsid w:val="5BCD6BAE"/>
    <w:rsid w:val="5BDC19F5"/>
    <w:rsid w:val="5BDF5D95"/>
    <w:rsid w:val="5BE24885"/>
    <w:rsid w:val="5BE34B31"/>
    <w:rsid w:val="5BFD135F"/>
    <w:rsid w:val="5BFE7528"/>
    <w:rsid w:val="5C0831A9"/>
    <w:rsid w:val="5C0D7E00"/>
    <w:rsid w:val="5C1473E0"/>
    <w:rsid w:val="5C270EC2"/>
    <w:rsid w:val="5C293DD5"/>
    <w:rsid w:val="5C2941B8"/>
    <w:rsid w:val="5C2D54A7"/>
    <w:rsid w:val="5C391A9C"/>
    <w:rsid w:val="5C403D31"/>
    <w:rsid w:val="5C473690"/>
    <w:rsid w:val="5C4F2B08"/>
    <w:rsid w:val="5C520633"/>
    <w:rsid w:val="5C573067"/>
    <w:rsid w:val="5C6F2AA6"/>
    <w:rsid w:val="5C8906A5"/>
    <w:rsid w:val="5C8A4F80"/>
    <w:rsid w:val="5C9F4EFC"/>
    <w:rsid w:val="5CB52992"/>
    <w:rsid w:val="5CC65431"/>
    <w:rsid w:val="5CD20E45"/>
    <w:rsid w:val="5CDD4518"/>
    <w:rsid w:val="5CDF354A"/>
    <w:rsid w:val="5CE17C58"/>
    <w:rsid w:val="5CE648D9"/>
    <w:rsid w:val="5CF0438B"/>
    <w:rsid w:val="5CF62FC9"/>
    <w:rsid w:val="5CFB6F38"/>
    <w:rsid w:val="5CFD7E74"/>
    <w:rsid w:val="5CFF338A"/>
    <w:rsid w:val="5CFF3BED"/>
    <w:rsid w:val="5D101956"/>
    <w:rsid w:val="5D137698"/>
    <w:rsid w:val="5D156F6C"/>
    <w:rsid w:val="5D170BCE"/>
    <w:rsid w:val="5D177188"/>
    <w:rsid w:val="5D4946EB"/>
    <w:rsid w:val="5D641CA2"/>
    <w:rsid w:val="5D6C526B"/>
    <w:rsid w:val="5D822AE6"/>
    <w:rsid w:val="5D885990"/>
    <w:rsid w:val="5D94492C"/>
    <w:rsid w:val="5D9728CA"/>
    <w:rsid w:val="5D9F0F2C"/>
    <w:rsid w:val="5DA43ABF"/>
    <w:rsid w:val="5DAC2FD2"/>
    <w:rsid w:val="5DAF1C7B"/>
    <w:rsid w:val="5DC97B69"/>
    <w:rsid w:val="5DCD305D"/>
    <w:rsid w:val="5DD12643"/>
    <w:rsid w:val="5DE03BD9"/>
    <w:rsid w:val="5DF2441E"/>
    <w:rsid w:val="5E007D87"/>
    <w:rsid w:val="5E1D124D"/>
    <w:rsid w:val="5E231B5D"/>
    <w:rsid w:val="5E2467F1"/>
    <w:rsid w:val="5E382BE0"/>
    <w:rsid w:val="5E3A7435"/>
    <w:rsid w:val="5E526706"/>
    <w:rsid w:val="5E5B30A5"/>
    <w:rsid w:val="5E6F5155"/>
    <w:rsid w:val="5E9569CA"/>
    <w:rsid w:val="5E987BD5"/>
    <w:rsid w:val="5E99358B"/>
    <w:rsid w:val="5E9B5E9A"/>
    <w:rsid w:val="5EA639A4"/>
    <w:rsid w:val="5EAA52DB"/>
    <w:rsid w:val="5EB237A9"/>
    <w:rsid w:val="5EB6066A"/>
    <w:rsid w:val="5EB97DCB"/>
    <w:rsid w:val="5EC2745F"/>
    <w:rsid w:val="5EDE6F7F"/>
    <w:rsid w:val="5EE0439E"/>
    <w:rsid w:val="5EE64C31"/>
    <w:rsid w:val="5EE74938"/>
    <w:rsid w:val="5EEB2CC8"/>
    <w:rsid w:val="5EEC2A63"/>
    <w:rsid w:val="5EF70244"/>
    <w:rsid w:val="5EFE3448"/>
    <w:rsid w:val="5EFE7451"/>
    <w:rsid w:val="5EFF6126"/>
    <w:rsid w:val="5EFF69FE"/>
    <w:rsid w:val="5F041450"/>
    <w:rsid w:val="5F104E70"/>
    <w:rsid w:val="5F13750C"/>
    <w:rsid w:val="5F17346F"/>
    <w:rsid w:val="5F1A2B43"/>
    <w:rsid w:val="5F1A7F10"/>
    <w:rsid w:val="5F1C0A86"/>
    <w:rsid w:val="5F3C2BD2"/>
    <w:rsid w:val="5F5757E5"/>
    <w:rsid w:val="5F5A7800"/>
    <w:rsid w:val="5F5B5D36"/>
    <w:rsid w:val="5F655DAB"/>
    <w:rsid w:val="5F6D35C5"/>
    <w:rsid w:val="5F6D529B"/>
    <w:rsid w:val="5F6D6E74"/>
    <w:rsid w:val="5F7E1A22"/>
    <w:rsid w:val="5F857D65"/>
    <w:rsid w:val="5FA32F55"/>
    <w:rsid w:val="5FA97E40"/>
    <w:rsid w:val="5FB837BB"/>
    <w:rsid w:val="5FD27BFC"/>
    <w:rsid w:val="5FDD230B"/>
    <w:rsid w:val="5FE248CC"/>
    <w:rsid w:val="5FE55BA7"/>
    <w:rsid w:val="5FE7666D"/>
    <w:rsid w:val="5FED77AA"/>
    <w:rsid w:val="5FF15F2D"/>
    <w:rsid w:val="5FF9680D"/>
    <w:rsid w:val="5FFDF58D"/>
    <w:rsid w:val="60003E70"/>
    <w:rsid w:val="60061708"/>
    <w:rsid w:val="60153D15"/>
    <w:rsid w:val="601D3894"/>
    <w:rsid w:val="60237BF2"/>
    <w:rsid w:val="602A5045"/>
    <w:rsid w:val="604F2B5F"/>
    <w:rsid w:val="604F3526"/>
    <w:rsid w:val="60752277"/>
    <w:rsid w:val="6077540C"/>
    <w:rsid w:val="60917218"/>
    <w:rsid w:val="609E657E"/>
    <w:rsid w:val="60A30D63"/>
    <w:rsid w:val="60AD570E"/>
    <w:rsid w:val="60CB6FF6"/>
    <w:rsid w:val="60CC1A77"/>
    <w:rsid w:val="60CC405A"/>
    <w:rsid w:val="60D12453"/>
    <w:rsid w:val="60D158A0"/>
    <w:rsid w:val="60D351C3"/>
    <w:rsid w:val="60D60615"/>
    <w:rsid w:val="60D62689"/>
    <w:rsid w:val="60D73133"/>
    <w:rsid w:val="60E125F2"/>
    <w:rsid w:val="60FE4C74"/>
    <w:rsid w:val="610709AA"/>
    <w:rsid w:val="61112140"/>
    <w:rsid w:val="6116181E"/>
    <w:rsid w:val="611C2337"/>
    <w:rsid w:val="61313F97"/>
    <w:rsid w:val="6134792C"/>
    <w:rsid w:val="61385EC9"/>
    <w:rsid w:val="613B6AF9"/>
    <w:rsid w:val="61493688"/>
    <w:rsid w:val="614B6269"/>
    <w:rsid w:val="61510E5E"/>
    <w:rsid w:val="61657B33"/>
    <w:rsid w:val="61A264B1"/>
    <w:rsid w:val="61B516F0"/>
    <w:rsid w:val="61B94FDB"/>
    <w:rsid w:val="61BB0294"/>
    <w:rsid w:val="61C80A51"/>
    <w:rsid w:val="61D92445"/>
    <w:rsid w:val="61DC62AA"/>
    <w:rsid w:val="61E215D8"/>
    <w:rsid w:val="61E54B17"/>
    <w:rsid w:val="61E6537B"/>
    <w:rsid w:val="61F03F5D"/>
    <w:rsid w:val="62037CDB"/>
    <w:rsid w:val="621B3775"/>
    <w:rsid w:val="621F280A"/>
    <w:rsid w:val="6223037D"/>
    <w:rsid w:val="62267D49"/>
    <w:rsid w:val="623065F6"/>
    <w:rsid w:val="62314624"/>
    <w:rsid w:val="62326812"/>
    <w:rsid w:val="62364782"/>
    <w:rsid w:val="624946E2"/>
    <w:rsid w:val="624E19F2"/>
    <w:rsid w:val="625501B9"/>
    <w:rsid w:val="62614A02"/>
    <w:rsid w:val="627732EC"/>
    <w:rsid w:val="62791D4B"/>
    <w:rsid w:val="629023FB"/>
    <w:rsid w:val="62BB7467"/>
    <w:rsid w:val="62BE5C47"/>
    <w:rsid w:val="62C21944"/>
    <w:rsid w:val="62CB5920"/>
    <w:rsid w:val="62D24934"/>
    <w:rsid w:val="62E47B0C"/>
    <w:rsid w:val="62EF200D"/>
    <w:rsid w:val="62F26D4D"/>
    <w:rsid w:val="62F82F7B"/>
    <w:rsid w:val="62FB5B3B"/>
    <w:rsid w:val="62FE594F"/>
    <w:rsid w:val="63041BFB"/>
    <w:rsid w:val="630C2296"/>
    <w:rsid w:val="632855A7"/>
    <w:rsid w:val="63302D52"/>
    <w:rsid w:val="633604BC"/>
    <w:rsid w:val="633A772C"/>
    <w:rsid w:val="63511295"/>
    <w:rsid w:val="635245C2"/>
    <w:rsid w:val="63534C92"/>
    <w:rsid w:val="635F42CD"/>
    <w:rsid w:val="63650780"/>
    <w:rsid w:val="636B33BA"/>
    <w:rsid w:val="637C0CA3"/>
    <w:rsid w:val="638011D0"/>
    <w:rsid w:val="638B442C"/>
    <w:rsid w:val="6394356A"/>
    <w:rsid w:val="639860B9"/>
    <w:rsid w:val="639B4E35"/>
    <w:rsid w:val="63A2738C"/>
    <w:rsid w:val="63A44B67"/>
    <w:rsid w:val="63A63330"/>
    <w:rsid w:val="63B3128D"/>
    <w:rsid w:val="63B44DBB"/>
    <w:rsid w:val="63BD7188"/>
    <w:rsid w:val="63BE7818"/>
    <w:rsid w:val="63C21580"/>
    <w:rsid w:val="63C47B74"/>
    <w:rsid w:val="63C61B2C"/>
    <w:rsid w:val="63D04739"/>
    <w:rsid w:val="63D40BE9"/>
    <w:rsid w:val="63D47B81"/>
    <w:rsid w:val="63DC4C88"/>
    <w:rsid w:val="63FC1759"/>
    <w:rsid w:val="640D3093"/>
    <w:rsid w:val="64102431"/>
    <w:rsid w:val="641405E6"/>
    <w:rsid w:val="64150E0D"/>
    <w:rsid w:val="64195594"/>
    <w:rsid w:val="642503DD"/>
    <w:rsid w:val="64251071"/>
    <w:rsid w:val="643C1282"/>
    <w:rsid w:val="643E149E"/>
    <w:rsid w:val="64436AB5"/>
    <w:rsid w:val="64547BE1"/>
    <w:rsid w:val="645C1924"/>
    <w:rsid w:val="64682077"/>
    <w:rsid w:val="64733B1D"/>
    <w:rsid w:val="64790728"/>
    <w:rsid w:val="647F28DD"/>
    <w:rsid w:val="6486074F"/>
    <w:rsid w:val="64894930"/>
    <w:rsid w:val="648A0240"/>
    <w:rsid w:val="648A46E4"/>
    <w:rsid w:val="649042DF"/>
    <w:rsid w:val="649B244D"/>
    <w:rsid w:val="64A5243A"/>
    <w:rsid w:val="64B27796"/>
    <w:rsid w:val="64B53A1C"/>
    <w:rsid w:val="64C86FBA"/>
    <w:rsid w:val="64C96EB1"/>
    <w:rsid w:val="64CA319E"/>
    <w:rsid w:val="64D06FF4"/>
    <w:rsid w:val="64D12312"/>
    <w:rsid w:val="64DD2A65"/>
    <w:rsid w:val="64E738E4"/>
    <w:rsid w:val="64E831B8"/>
    <w:rsid w:val="64F531DE"/>
    <w:rsid w:val="64F76765"/>
    <w:rsid w:val="65071890"/>
    <w:rsid w:val="650A5153"/>
    <w:rsid w:val="65147F48"/>
    <w:rsid w:val="6532341C"/>
    <w:rsid w:val="65373578"/>
    <w:rsid w:val="654C7BEB"/>
    <w:rsid w:val="65501B81"/>
    <w:rsid w:val="656049EB"/>
    <w:rsid w:val="6566628E"/>
    <w:rsid w:val="6569254B"/>
    <w:rsid w:val="656D67AE"/>
    <w:rsid w:val="6577727F"/>
    <w:rsid w:val="657B64B4"/>
    <w:rsid w:val="658B200B"/>
    <w:rsid w:val="6593581A"/>
    <w:rsid w:val="659A0532"/>
    <w:rsid w:val="659D3CDD"/>
    <w:rsid w:val="65AD68DC"/>
    <w:rsid w:val="65B16DA9"/>
    <w:rsid w:val="65B55790"/>
    <w:rsid w:val="65CB7F86"/>
    <w:rsid w:val="65CE46B7"/>
    <w:rsid w:val="65D8322D"/>
    <w:rsid w:val="65DB7F6A"/>
    <w:rsid w:val="65E0586F"/>
    <w:rsid w:val="65E67586"/>
    <w:rsid w:val="66056E07"/>
    <w:rsid w:val="660B1854"/>
    <w:rsid w:val="66197C7E"/>
    <w:rsid w:val="662A592E"/>
    <w:rsid w:val="662B15AE"/>
    <w:rsid w:val="663012BB"/>
    <w:rsid w:val="664A035D"/>
    <w:rsid w:val="664A5BAE"/>
    <w:rsid w:val="66606C12"/>
    <w:rsid w:val="6663343E"/>
    <w:rsid w:val="666D1BC7"/>
    <w:rsid w:val="66862C89"/>
    <w:rsid w:val="66873E8C"/>
    <w:rsid w:val="66AB2A9B"/>
    <w:rsid w:val="66AC6B93"/>
    <w:rsid w:val="66B23A7E"/>
    <w:rsid w:val="66B9305E"/>
    <w:rsid w:val="66BC1CE0"/>
    <w:rsid w:val="66C0263F"/>
    <w:rsid w:val="66C67704"/>
    <w:rsid w:val="66C8504F"/>
    <w:rsid w:val="66CC0FE3"/>
    <w:rsid w:val="66DB15C7"/>
    <w:rsid w:val="66DC5DEE"/>
    <w:rsid w:val="66DF7510"/>
    <w:rsid w:val="66E102FC"/>
    <w:rsid w:val="66E41C88"/>
    <w:rsid w:val="66FA55F1"/>
    <w:rsid w:val="670200EB"/>
    <w:rsid w:val="67105DBB"/>
    <w:rsid w:val="67173567"/>
    <w:rsid w:val="671B28D0"/>
    <w:rsid w:val="671F124A"/>
    <w:rsid w:val="672227CC"/>
    <w:rsid w:val="67242D1E"/>
    <w:rsid w:val="673152EA"/>
    <w:rsid w:val="67476AC4"/>
    <w:rsid w:val="67496C7F"/>
    <w:rsid w:val="674B21BF"/>
    <w:rsid w:val="67530DBD"/>
    <w:rsid w:val="67661009"/>
    <w:rsid w:val="67665FB9"/>
    <w:rsid w:val="677303C7"/>
    <w:rsid w:val="6779459B"/>
    <w:rsid w:val="6779495F"/>
    <w:rsid w:val="677A33C6"/>
    <w:rsid w:val="677E2B2D"/>
    <w:rsid w:val="67801DCE"/>
    <w:rsid w:val="67832A50"/>
    <w:rsid w:val="678874EA"/>
    <w:rsid w:val="678A132D"/>
    <w:rsid w:val="679600FC"/>
    <w:rsid w:val="67A21D44"/>
    <w:rsid w:val="67A444BE"/>
    <w:rsid w:val="67A96C2F"/>
    <w:rsid w:val="67B6759E"/>
    <w:rsid w:val="67CC6DC1"/>
    <w:rsid w:val="67EC244A"/>
    <w:rsid w:val="67F307F2"/>
    <w:rsid w:val="680E13D3"/>
    <w:rsid w:val="681F6961"/>
    <w:rsid w:val="683452E9"/>
    <w:rsid w:val="683A3D2B"/>
    <w:rsid w:val="683D085A"/>
    <w:rsid w:val="68444BA9"/>
    <w:rsid w:val="68483E38"/>
    <w:rsid w:val="685C298A"/>
    <w:rsid w:val="68610A2F"/>
    <w:rsid w:val="68662D72"/>
    <w:rsid w:val="68685941"/>
    <w:rsid w:val="68686AEA"/>
    <w:rsid w:val="68713792"/>
    <w:rsid w:val="68805514"/>
    <w:rsid w:val="689226AD"/>
    <w:rsid w:val="6898075F"/>
    <w:rsid w:val="68993AC2"/>
    <w:rsid w:val="68A45648"/>
    <w:rsid w:val="68A530AA"/>
    <w:rsid w:val="68B05209"/>
    <w:rsid w:val="68B825F0"/>
    <w:rsid w:val="68BE7F21"/>
    <w:rsid w:val="68C14363"/>
    <w:rsid w:val="68C746F7"/>
    <w:rsid w:val="68CC3BA9"/>
    <w:rsid w:val="68CC4546"/>
    <w:rsid w:val="68CF4A28"/>
    <w:rsid w:val="68D221B5"/>
    <w:rsid w:val="68D26659"/>
    <w:rsid w:val="68D54DA6"/>
    <w:rsid w:val="68D567B0"/>
    <w:rsid w:val="68D83F4F"/>
    <w:rsid w:val="68DC5DC1"/>
    <w:rsid w:val="68DD5797"/>
    <w:rsid w:val="68E1064A"/>
    <w:rsid w:val="68ED47D0"/>
    <w:rsid w:val="68EE2E29"/>
    <w:rsid w:val="68FD36D6"/>
    <w:rsid w:val="69017C8E"/>
    <w:rsid w:val="690913E0"/>
    <w:rsid w:val="690D287A"/>
    <w:rsid w:val="691624E5"/>
    <w:rsid w:val="69192B53"/>
    <w:rsid w:val="69223335"/>
    <w:rsid w:val="69274D4B"/>
    <w:rsid w:val="69291445"/>
    <w:rsid w:val="69296211"/>
    <w:rsid w:val="692C1E0C"/>
    <w:rsid w:val="692C7B17"/>
    <w:rsid w:val="692F585A"/>
    <w:rsid w:val="69316E2F"/>
    <w:rsid w:val="693C6A86"/>
    <w:rsid w:val="694E2071"/>
    <w:rsid w:val="695E7EED"/>
    <w:rsid w:val="697274F4"/>
    <w:rsid w:val="69766163"/>
    <w:rsid w:val="69772181"/>
    <w:rsid w:val="69780FAF"/>
    <w:rsid w:val="697A3B33"/>
    <w:rsid w:val="697B78B9"/>
    <w:rsid w:val="697C62E0"/>
    <w:rsid w:val="69937B96"/>
    <w:rsid w:val="699825C3"/>
    <w:rsid w:val="6999590C"/>
    <w:rsid w:val="69A84C67"/>
    <w:rsid w:val="69AC6EAA"/>
    <w:rsid w:val="69B0084D"/>
    <w:rsid w:val="69C47F26"/>
    <w:rsid w:val="69CE56F9"/>
    <w:rsid w:val="69D44760"/>
    <w:rsid w:val="69D66033"/>
    <w:rsid w:val="69DD7064"/>
    <w:rsid w:val="69EB5F64"/>
    <w:rsid w:val="69F72FE2"/>
    <w:rsid w:val="69F85C4B"/>
    <w:rsid w:val="69FA576D"/>
    <w:rsid w:val="6A085138"/>
    <w:rsid w:val="6A265172"/>
    <w:rsid w:val="6A3224A6"/>
    <w:rsid w:val="6A326E04"/>
    <w:rsid w:val="6A382755"/>
    <w:rsid w:val="6A471FFC"/>
    <w:rsid w:val="6A520EC7"/>
    <w:rsid w:val="6A7259FE"/>
    <w:rsid w:val="6A773190"/>
    <w:rsid w:val="6A793230"/>
    <w:rsid w:val="6A79437A"/>
    <w:rsid w:val="6A825651"/>
    <w:rsid w:val="6A83049D"/>
    <w:rsid w:val="6A8624F9"/>
    <w:rsid w:val="6A8A6E36"/>
    <w:rsid w:val="6A8B4D12"/>
    <w:rsid w:val="6A94006A"/>
    <w:rsid w:val="6AAB2B20"/>
    <w:rsid w:val="6AAC7DB6"/>
    <w:rsid w:val="6AB512C6"/>
    <w:rsid w:val="6AB844F7"/>
    <w:rsid w:val="6ABD4872"/>
    <w:rsid w:val="6ACF10A2"/>
    <w:rsid w:val="6ADE3093"/>
    <w:rsid w:val="6AE83F12"/>
    <w:rsid w:val="6AF2218A"/>
    <w:rsid w:val="6AF41940"/>
    <w:rsid w:val="6AF64881"/>
    <w:rsid w:val="6AF87E20"/>
    <w:rsid w:val="6AFB5005"/>
    <w:rsid w:val="6B036F9E"/>
    <w:rsid w:val="6B056872"/>
    <w:rsid w:val="6B1C39DC"/>
    <w:rsid w:val="6B277DFD"/>
    <w:rsid w:val="6B2B7A03"/>
    <w:rsid w:val="6B322639"/>
    <w:rsid w:val="6B35128E"/>
    <w:rsid w:val="6B3F3D95"/>
    <w:rsid w:val="6B404295"/>
    <w:rsid w:val="6B680BAF"/>
    <w:rsid w:val="6B6F599A"/>
    <w:rsid w:val="6B74498C"/>
    <w:rsid w:val="6B7672C7"/>
    <w:rsid w:val="6B9419A4"/>
    <w:rsid w:val="6B967415"/>
    <w:rsid w:val="6BA46508"/>
    <w:rsid w:val="6BA51E03"/>
    <w:rsid w:val="6BD66460"/>
    <w:rsid w:val="6BD97A30"/>
    <w:rsid w:val="6BDB5887"/>
    <w:rsid w:val="6BE200B2"/>
    <w:rsid w:val="6C021003"/>
    <w:rsid w:val="6C063099"/>
    <w:rsid w:val="6C167D41"/>
    <w:rsid w:val="6C184383"/>
    <w:rsid w:val="6C2216A6"/>
    <w:rsid w:val="6C294735"/>
    <w:rsid w:val="6C354FE2"/>
    <w:rsid w:val="6C3558D0"/>
    <w:rsid w:val="6C507FC1"/>
    <w:rsid w:val="6C543DC6"/>
    <w:rsid w:val="6C567424"/>
    <w:rsid w:val="6C636C38"/>
    <w:rsid w:val="6C8D2C41"/>
    <w:rsid w:val="6C8F2FF0"/>
    <w:rsid w:val="6C955F7A"/>
    <w:rsid w:val="6C97436A"/>
    <w:rsid w:val="6C9B1A5C"/>
    <w:rsid w:val="6C9B48A9"/>
    <w:rsid w:val="6C9F6852"/>
    <w:rsid w:val="6CA34594"/>
    <w:rsid w:val="6CAB3449"/>
    <w:rsid w:val="6CB10C2A"/>
    <w:rsid w:val="6CB87914"/>
    <w:rsid w:val="6CBC518E"/>
    <w:rsid w:val="6CC00430"/>
    <w:rsid w:val="6CCB5899"/>
    <w:rsid w:val="6CE41A0F"/>
    <w:rsid w:val="6CF60E86"/>
    <w:rsid w:val="6CF70922"/>
    <w:rsid w:val="6D00281E"/>
    <w:rsid w:val="6D077330"/>
    <w:rsid w:val="6D267E6E"/>
    <w:rsid w:val="6D316704"/>
    <w:rsid w:val="6D317DF2"/>
    <w:rsid w:val="6D51614E"/>
    <w:rsid w:val="6D646850"/>
    <w:rsid w:val="6D6C11FC"/>
    <w:rsid w:val="6D7970A3"/>
    <w:rsid w:val="6D840EEA"/>
    <w:rsid w:val="6D853DB6"/>
    <w:rsid w:val="6DA02620"/>
    <w:rsid w:val="6DA02F31"/>
    <w:rsid w:val="6DAB5767"/>
    <w:rsid w:val="6DB34098"/>
    <w:rsid w:val="6DB545B6"/>
    <w:rsid w:val="6DBB3B60"/>
    <w:rsid w:val="6DC85812"/>
    <w:rsid w:val="6DD0242C"/>
    <w:rsid w:val="6DDD5884"/>
    <w:rsid w:val="6DE02FB4"/>
    <w:rsid w:val="6DF37264"/>
    <w:rsid w:val="6E07479C"/>
    <w:rsid w:val="6E13574A"/>
    <w:rsid w:val="6E1622DF"/>
    <w:rsid w:val="6E184B0E"/>
    <w:rsid w:val="6E1B015A"/>
    <w:rsid w:val="6E2039C3"/>
    <w:rsid w:val="6E212537"/>
    <w:rsid w:val="6E326BF9"/>
    <w:rsid w:val="6E421B8B"/>
    <w:rsid w:val="6E423939"/>
    <w:rsid w:val="6E4476B1"/>
    <w:rsid w:val="6E4D0EE9"/>
    <w:rsid w:val="6E514CED"/>
    <w:rsid w:val="6E602011"/>
    <w:rsid w:val="6E637FB9"/>
    <w:rsid w:val="6E70325B"/>
    <w:rsid w:val="6E7741C8"/>
    <w:rsid w:val="6E78091F"/>
    <w:rsid w:val="6E8421A4"/>
    <w:rsid w:val="6E887F67"/>
    <w:rsid w:val="6E8D1B9F"/>
    <w:rsid w:val="6E957F0D"/>
    <w:rsid w:val="6E9F0AD9"/>
    <w:rsid w:val="6EA63EC8"/>
    <w:rsid w:val="6EB563D5"/>
    <w:rsid w:val="6EBF31DC"/>
    <w:rsid w:val="6EC07464"/>
    <w:rsid w:val="6EC24A7A"/>
    <w:rsid w:val="6ECA222F"/>
    <w:rsid w:val="6ED30A35"/>
    <w:rsid w:val="6ED80316"/>
    <w:rsid w:val="6ED92677"/>
    <w:rsid w:val="6EDE5DB5"/>
    <w:rsid w:val="6EE96048"/>
    <w:rsid w:val="6EEF7C9B"/>
    <w:rsid w:val="6EF15EF3"/>
    <w:rsid w:val="6EF636E0"/>
    <w:rsid w:val="6EFF7A7C"/>
    <w:rsid w:val="6F0A08FB"/>
    <w:rsid w:val="6F225983"/>
    <w:rsid w:val="6F2B0871"/>
    <w:rsid w:val="6F2F0361"/>
    <w:rsid w:val="6F2F6019"/>
    <w:rsid w:val="6F4C60BC"/>
    <w:rsid w:val="6F4D1619"/>
    <w:rsid w:val="6F557A25"/>
    <w:rsid w:val="6F6051FB"/>
    <w:rsid w:val="6F611BAB"/>
    <w:rsid w:val="6F63625D"/>
    <w:rsid w:val="6F6D4110"/>
    <w:rsid w:val="6F771D08"/>
    <w:rsid w:val="6F7B438B"/>
    <w:rsid w:val="6FA31EFA"/>
    <w:rsid w:val="6FA348AB"/>
    <w:rsid w:val="6FA74698"/>
    <w:rsid w:val="6FB66738"/>
    <w:rsid w:val="6FB97565"/>
    <w:rsid w:val="6FC42292"/>
    <w:rsid w:val="6FC57568"/>
    <w:rsid w:val="6FE23626"/>
    <w:rsid w:val="6FE36352"/>
    <w:rsid w:val="6FEA35D6"/>
    <w:rsid w:val="6FEC3B67"/>
    <w:rsid w:val="6FF14431"/>
    <w:rsid w:val="6FF60E7F"/>
    <w:rsid w:val="6FFB6495"/>
    <w:rsid w:val="6FFC5590"/>
    <w:rsid w:val="700F6F51"/>
    <w:rsid w:val="70130E83"/>
    <w:rsid w:val="70264329"/>
    <w:rsid w:val="70364975"/>
    <w:rsid w:val="706D1DD0"/>
    <w:rsid w:val="707070BE"/>
    <w:rsid w:val="70767CB4"/>
    <w:rsid w:val="70777101"/>
    <w:rsid w:val="708446DD"/>
    <w:rsid w:val="70856B87"/>
    <w:rsid w:val="708B55D3"/>
    <w:rsid w:val="709D4494"/>
    <w:rsid w:val="70A71A78"/>
    <w:rsid w:val="70AC7240"/>
    <w:rsid w:val="70C31B88"/>
    <w:rsid w:val="70C40F7D"/>
    <w:rsid w:val="70C95202"/>
    <w:rsid w:val="70D07922"/>
    <w:rsid w:val="70D527EE"/>
    <w:rsid w:val="70D53564"/>
    <w:rsid w:val="70EE7E76"/>
    <w:rsid w:val="710C022E"/>
    <w:rsid w:val="71193077"/>
    <w:rsid w:val="7128267C"/>
    <w:rsid w:val="713003C1"/>
    <w:rsid w:val="71302AFD"/>
    <w:rsid w:val="713F0F5E"/>
    <w:rsid w:val="71493C14"/>
    <w:rsid w:val="714A1482"/>
    <w:rsid w:val="714D2D21"/>
    <w:rsid w:val="715431A2"/>
    <w:rsid w:val="715515DE"/>
    <w:rsid w:val="715B5133"/>
    <w:rsid w:val="715B5300"/>
    <w:rsid w:val="7163048F"/>
    <w:rsid w:val="71665B90"/>
    <w:rsid w:val="716C3313"/>
    <w:rsid w:val="71725A8F"/>
    <w:rsid w:val="717A163C"/>
    <w:rsid w:val="71810C1C"/>
    <w:rsid w:val="71866233"/>
    <w:rsid w:val="71924BD7"/>
    <w:rsid w:val="719475FF"/>
    <w:rsid w:val="71A16BC9"/>
    <w:rsid w:val="71A339C3"/>
    <w:rsid w:val="71B83C78"/>
    <w:rsid w:val="71BD3D50"/>
    <w:rsid w:val="71C01E3F"/>
    <w:rsid w:val="71CC2C2F"/>
    <w:rsid w:val="71CF7BDA"/>
    <w:rsid w:val="71D065E1"/>
    <w:rsid w:val="71D27F8A"/>
    <w:rsid w:val="71D82774"/>
    <w:rsid w:val="71E73175"/>
    <w:rsid w:val="71E87155"/>
    <w:rsid w:val="71EC078C"/>
    <w:rsid w:val="71F4319C"/>
    <w:rsid w:val="71F6391E"/>
    <w:rsid w:val="71F92ABC"/>
    <w:rsid w:val="7200787E"/>
    <w:rsid w:val="720A6137"/>
    <w:rsid w:val="72111B71"/>
    <w:rsid w:val="721633E7"/>
    <w:rsid w:val="723E2669"/>
    <w:rsid w:val="7241318F"/>
    <w:rsid w:val="724203AC"/>
    <w:rsid w:val="72437470"/>
    <w:rsid w:val="72553024"/>
    <w:rsid w:val="725F7EAF"/>
    <w:rsid w:val="72620A4E"/>
    <w:rsid w:val="72657E89"/>
    <w:rsid w:val="72676064"/>
    <w:rsid w:val="72676BEF"/>
    <w:rsid w:val="726857AC"/>
    <w:rsid w:val="72695111"/>
    <w:rsid w:val="726F5ED9"/>
    <w:rsid w:val="727A5D97"/>
    <w:rsid w:val="7289422C"/>
    <w:rsid w:val="729D1A86"/>
    <w:rsid w:val="72A83EDC"/>
    <w:rsid w:val="72AA1C03"/>
    <w:rsid w:val="72B32EA8"/>
    <w:rsid w:val="72B648F6"/>
    <w:rsid w:val="72BF0049"/>
    <w:rsid w:val="72BF7C4E"/>
    <w:rsid w:val="72C8569D"/>
    <w:rsid w:val="72CE1C3F"/>
    <w:rsid w:val="72D27981"/>
    <w:rsid w:val="72E33BFB"/>
    <w:rsid w:val="72EE5E3E"/>
    <w:rsid w:val="72F268BD"/>
    <w:rsid w:val="72F773E8"/>
    <w:rsid w:val="72FB031B"/>
    <w:rsid w:val="730D5CF5"/>
    <w:rsid w:val="73122968"/>
    <w:rsid w:val="731F5D5E"/>
    <w:rsid w:val="73283634"/>
    <w:rsid w:val="73292630"/>
    <w:rsid w:val="732B7092"/>
    <w:rsid w:val="7338018A"/>
    <w:rsid w:val="73385B88"/>
    <w:rsid w:val="7346211D"/>
    <w:rsid w:val="735C549D"/>
    <w:rsid w:val="7366631C"/>
    <w:rsid w:val="73685BF0"/>
    <w:rsid w:val="736E6635"/>
    <w:rsid w:val="73757F79"/>
    <w:rsid w:val="73836ECE"/>
    <w:rsid w:val="738F7621"/>
    <w:rsid w:val="73923E9A"/>
    <w:rsid w:val="73A00CE5"/>
    <w:rsid w:val="73A86934"/>
    <w:rsid w:val="73AA445A"/>
    <w:rsid w:val="73B2330F"/>
    <w:rsid w:val="73B73569"/>
    <w:rsid w:val="73C31078"/>
    <w:rsid w:val="73C51AD5"/>
    <w:rsid w:val="73D362A0"/>
    <w:rsid w:val="73D43285"/>
    <w:rsid w:val="73D47EC5"/>
    <w:rsid w:val="73DD24B1"/>
    <w:rsid w:val="73E36B90"/>
    <w:rsid w:val="73E66980"/>
    <w:rsid w:val="73EB11FD"/>
    <w:rsid w:val="74030E1F"/>
    <w:rsid w:val="74086EB5"/>
    <w:rsid w:val="741E793C"/>
    <w:rsid w:val="7420471D"/>
    <w:rsid w:val="74221B6B"/>
    <w:rsid w:val="7423356E"/>
    <w:rsid w:val="742D1EA2"/>
    <w:rsid w:val="74313D23"/>
    <w:rsid w:val="743401C8"/>
    <w:rsid w:val="74340B60"/>
    <w:rsid w:val="74410A17"/>
    <w:rsid w:val="744422CE"/>
    <w:rsid w:val="745B2D4F"/>
    <w:rsid w:val="745E3944"/>
    <w:rsid w:val="745F3497"/>
    <w:rsid w:val="746224C4"/>
    <w:rsid w:val="74634609"/>
    <w:rsid w:val="746E4435"/>
    <w:rsid w:val="74746816"/>
    <w:rsid w:val="74797C42"/>
    <w:rsid w:val="747B290B"/>
    <w:rsid w:val="747C29FA"/>
    <w:rsid w:val="748620B5"/>
    <w:rsid w:val="748F408B"/>
    <w:rsid w:val="74A013B9"/>
    <w:rsid w:val="74AE6D57"/>
    <w:rsid w:val="74B1656C"/>
    <w:rsid w:val="74BA691F"/>
    <w:rsid w:val="74BF0F3E"/>
    <w:rsid w:val="74CE06B6"/>
    <w:rsid w:val="74D23BE6"/>
    <w:rsid w:val="74D35F20"/>
    <w:rsid w:val="74D379E1"/>
    <w:rsid w:val="74DD616A"/>
    <w:rsid w:val="74E74168"/>
    <w:rsid w:val="74F077B4"/>
    <w:rsid w:val="74F55BA9"/>
    <w:rsid w:val="74FD680C"/>
    <w:rsid w:val="7500577B"/>
    <w:rsid w:val="75110AE4"/>
    <w:rsid w:val="751A00A9"/>
    <w:rsid w:val="751A0498"/>
    <w:rsid w:val="751D0C5C"/>
    <w:rsid w:val="751D16C8"/>
    <w:rsid w:val="752C1928"/>
    <w:rsid w:val="752E23FC"/>
    <w:rsid w:val="75357D54"/>
    <w:rsid w:val="75372FEB"/>
    <w:rsid w:val="753A35BC"/>
    <w:rsid w:val="753D4B28"/>
    <w:rsid w:val="753E1336"/>
    <w:rsid w:val="754375E4"/>
    <w:rsid w:val="754A46E7"/>
    <w:rsid w:val="754D7793"/>
    <w:rsid w:val="7564688B"/>
    <w:rsid w:val="756F18C6"/>
    <w:rsid w:val="75867F88"/>
    <w:rsid w:val="759A6B93"/>
    <w:rsid w:val="75A54316"/>
    <w:rsid w:val="75AD0232"/>
    <w:rsid w:val="75BB1C99"/>
    <w:rsid w:val="75C56C74"/>
    <w:rsid w:val="75C831BE"/>
    <w:rsid w:val="75DD331A"/>
    <w:rsid w:val="75DF023B"/>
    <w:rsid w:val="75DF2501"/>
    <w:rsid w:val="75E03E76"/>
    <w:rsid w:val="760140DA"/>
    <w:rsid w:val="760314D8"/>
    <w:rsid w:val="76097CC4"/>
    <w:rsid w:val="76120095"/>
    <w:rsid w:val="761B163F"/>
    <w:rsid w:val="76326989"/>
    <w:rsid w:val="76327433"/>
    <w:rsid w:val="7635099D"/>
    <w:rsid w:val="76407E59"/>
    <w:rsid w:val="76412A58"/>
    <w:rsid w:val="764F753B"/>
    <w:rsid w:val="7656591A"/>
    <w:rsid w:val="76674E54"/>
    <w:rsid w:val="76757711"/>
    <w:rsid w:val="767A7E36"/>
    <w:rsid w:val="767D5E56"/>
    <w:rsid w:val="76933D4D"/>
    <w:rsid w:val="769B452E"/>
    <w:rsid w:val="769E41FE"/>
    <w:rsid w:val="769F00AC"/>
    <w:rsid w:val="76A94B8F"/>
    <w:rsid w:val="76B35133"/>
    <w:rsid w:val="76BA11C7"/>
    <w:rsid w:val="76D46803"/>
    <w:rsid w:val="76D56EA1"/>
    <w:rsid w:val="76DC17E9"/>
    <w:rsid w:val="76DD129A"/>
    <w:rsid w:val="76E75929"/>
    <w:rsid w:val="76F55C40"/>
    <w:rsid w:val="76FF48C5"/>
    <w:rsid w:val="771D203A"/>
    <w:rsid w:val="771E2E12"/>
    <w:rsid w:val="772E53A2"/>
    <w:rsid w:val="773D3837"/>
    <w:rsid w:val="77562DDA"/>
    <w:rsid w:val="77642B72"/>
    <w:rsid w:val="77667A81"/>
    <w:rsid w:val="776E579F"/>
    <w:rsid w:val="77762421"/>
    <w:rsid w:val="778D7D63"/>
    <w:rsid w:val="778E08A0"/>
    <w:rsid w:val="77A465B8"/>
    <w:rsid w:val="77A92C7B"/>
    <w:rsid w:val="77A9393A"/>
    <w:rsid w:val="77AE325E"/>
    <w:rsid w:val="77B33432"/>
    <w:rsid w:val="77B56B1F"/>
    <w:rsid w:val="77B96EDD"/>
    <w:rsid w:val="77D4782D"/>
    <w:rsid w:val="77DE539F"/>
    <w:rsid w:val="77F51A1C"/>
    <w:rsid w:val="780724E0"/>
    <w:rsid w:val="780A371A"/>
    <w:rsid w:val="780F09F4"/>
    <w:rsid w:val="78407957"/>
    <w:rsid w:val="784F0959"/>
    <w:rsid w:val="78570929"/>
    <w:rsid w:val="785E73E8"/>
    <w:rsid w:val="786F6AC8"/>
    <w:rsid w:val="7878641F"/>
    <w:rsid w:val="7879089F"/>
    <w:rsid w:val="78791BD0"/>
    <w:rsid w:val="787C2490"/>
    <w:rsid w:val="787F47CB"/>
    <w:rsid w:val="78826A62"/>
    <w:rsid w:val="788972A0"/>
    <w:rsid w:val="788E0878"/>
    <w:rsid w:val="78A26622"/>
    <w:rsid w:val="78A70F68"/>
    <w:rsid w:val="78A90480"/>
    <w:rsid w:val="78B43895"/>
    <w:rsid w:val="78BE1519"/>
    <w:rsid w:val="78C65643"/>
    <w:rsid w:val="78CF5936"/>
    <w:rsid w:val="78DD22D8"/>
    <w:rsid w:val="78E23FDD"/>
    <w:rsid w:val="78E35D19"/>
    <w:rsid w:val="78E44D9B"/>
    <w:rsid w:val="78ED0487"/>
    <w:rsid w:val="78EF1CDE"/>
    <w:rsid w:val="78F10436"/>
    <w:rsid w:val="78F35C51"/>
    <w:rsid w:val="790747E8"/>
    <w:rsid w:val="790A5788"/>
    <w:rsid w:val="7910146C"/>
    <w:rsid w:val="79112886"/>
    <w:rsid w:val="792828CC"/>
    <w:rsid w:val="792E0A1A"/>
    <w:rsid w:val="794E79D3"/>
    <w:rsid w:val="79512F58"/>
    <w:rsid w:val="7961380D"/>
    <w:rsid w:val="79620471"/>
    <w:rsid w:val="796C6412"/>
    <w:rsid w:val="797C0929"/>
    <w:rsid w:val="797F166F"/>
    <w:rsid w:val="797F3AAA"/>
    <w:rsid w:val="7986767D"/>
    <w:rsid w:val="798B2638"/>
    <w:rsid w:val="799B6558"/>
    <w:rsid w:val="799F7E92"/>
    <w:rsid w:val="79A100AE"/>
    <w:rsid w:val="79A308FC"/>
    <w:rsid w:val="79A80EFD"/>
    <w:rsid w:val="79AB4A88"/>
    <w:rsid w:val="79B75489"/>
    <w:rsid w:val="79BB4B16"/>
    <w:rsid w:val="79BD47BC"/>
    <w:rsid w:val="79C055C1"/>
    <w:rsid w:val="79C1605A"/>
    <w:rsid w:val="79C33D0A"/>
    <w:rsid w:val="79C85F62"/>
    <w:rsid w:val="79CC4220"/>
    <w:rsid w:val="79D7762B"/>
    <w:rsid w:val="79DB12C6"/>
    <w:rsid w:val="79DC2E94"/>
    <w:rsid w:val="79EB3639"/>
    <w:rsid w:val="79EE5FFB"/>
    <w:rsid w:val="7A1A3EA7"/>
    <w:rsid w:val="7A230AC3"/>
    <w:rsid w:val="7A2826F2"/>
    <w:rsid w:val="7A2A00A3"/>
    <w:rsid w:val="7A364017"/>
    <w:rsid w:val="7A396538"/>
    <w:rsid w:val="7A4A22B7"/>
    <w:rsid w:val="7A5A36D3"/>
    <w:rsid w:val="7A6A04A0"/>
    <w:rsid w:val="7A6A2AFE"/>
    <w:rsid w:val="7A754718"/>
    <w:rsid w:val="7A7F3528"/>
    <w:rsid w:val="7A8265E1"/>
    <w:rsid w:val="7A8F1F8E"/>
    <w:rsid w:val="7A9A4F57"/>
    <w:rsid w:val="7AAA042A"/>
    <w:rsid w:val="7AB45BBF"/>
    <w:rsid w:val="7AC027B5"/>
    <w:rsid w:val="7AC95C81"/>
    <w:rsid w:val="7ACF52CE"/>
    <w:rsid w:val="7AD14783"/>
    <w:rsid w:val="7AD23EDF"/>
    <w:rsid w:val="7AD63D87"/>
    <w:rsid w:val="7AD65321"/>
    <w:rsid w:val="7AE27B99"/>
    <w:rsid w:val="7AF41F77"/>
    <w:rsid w:val="7AF750AE"/>
    <w:rsid w:val="7AFB2F8D"/>
    <w:rsid w:val="7B0D0A47"/>
    <w:rsid w:val="7B1228E5"/>
    <w:rsid w:val="7B157B32"/>
    <w:rsid w:val="7B1E3753"/>
    <w:rsid w:val="7B537186"/>
    <w:rsid w:val="7B62401E"/>
    <w:rsid w:val="7B666ED9"/>
    <w:rsid w:val="7B686D42"/>
    <w:rsid w:val="7B716D1E"/>
    <w:rsid w:val="7B841746"/>
    <w:rsid w:val="7B867FBB"/>
    <w:rsid w:val="7B876613"/>
    <w:rsid w:val="7B8B5A59"/>
    <w:rsid w:val="7B95216B"/>
    <w:rsid w:val="7BC311C4"/>
    <w:rsid w:val="7BDA3403"/>
    <w:rsid w:val="7BDD0F85"/>
    <w:rsid w:val="7BE2675B"/>
    <w:rsid w:val="7BE40725"/>
    <w:rsid w:val="7BE95D3C"/>
    <w:rsid w:val="7BF42EE8"/>
    <w:rsid w:val="7BFC46F8"/>
    <w:rsid w:val="7C06325E"/>
    <w:rsid w:val="7C224DAA"/>
    <w:rsid w:val="7C23220F"/>
    <w:rsid w:val="7C2451D7"/>
    <w:rsid w:val="7C2B0102"/>
    <w:rsid w:val="7C2B281E"/>
    <w:rsid w:val="7C2D3133"/>
    <w:rsid w:val="7C354ADD"/>
    <w:rsid w:val="7C3C1DD1"/>
    <w:rsid w:val="7C3C2310"/>
    <w:rsid w:val="7C444D20"/>
    <w:rsid w:val="7C460A98"/>
    <w:rsid w:val="7C686C61"/>
    <w:rsid w:val="7C6C5AC7"/>
    <w:rsid w:val="7C6F7D55"/>
    <w:rsid w:val="7CA13F21"/>
    <w:rsid w:val="7CAC1243"/>
    <w:rsid w:val="7CAD2B54"/>
    <w:rsid w:val="7CAF07F4"/>
    <w:rsid w:val="7CBF0865"/>
    <w:rsid w:val="7CC6544B"/>
    <w:rsid w:val="7CE107C1"/>
    <w:rsid w:val="7CF44998"/>
    <w:rsid w:val="7D0141A1"/>
    <w:rsid w:val="7D0239FF"/>
    <w:rsid w:val="7D1110A6"/>
    <w:rsid w:val="7D20753B"/>
    <w:rsid w:val="7D263FE0"/>
    <w:rsid w:val="7D2C624F"/>
    <w:rsid w:val="7D2C67D4"/>
    <w:rsid w:val="7D5947DF"/>
    <w:rsid w:val="7D5E40CD"/>
    <w:rsid w:val="7D6507AA"/>
    <w:rsid w:val="7D731D61"/>
    <w:rsid w:val="7D74677F"/>
    <w:rsid w:val="7D753756"/>
    <w:rsid w:val="7D80622C"/>
    <w:rsid w:val="7D983AD0"/>
    <w:rsid w:val="7D9D0B8C"/>
    <w:rsid w:val="7DA22646"/>
    <w:rsid w:val="7DAB2139"/>
    <w:rsid w:val="7DAE0FEB"/>
    <w:rsid w:val="7DB521DA"/>
    <w:rsid w:val="7DBB3FE0"/>
    <w:rsid w:val="7DCA2753"/>
    <w:rsid w:val="7DCD56F2"/>
    <w:rsid w:val="7DD41DB9"/>
    <w:rsid w:val="7DD70AEF"/>
    <w:rsid w:val="7DEE650A"/>
    <w:rsid w:val="7DF84014"/>
    <w:rsid w:val="7E0155BF"/>
    <w:rsid w:val="7E144221"/>
    <w:rsid w:val="7E17093E"/>
    <w:rsid w:val="7E187449"/>
    <w:rsid w:val="7E1A6C5C"/>
    <w:rsid w:val="7E1E56F5"/>
    <w:rsid w:val="7E201A08"/>
    <w:rsid w:val="7E236AB6"/>
    <w:rsid w:val="7E2E0BC0"/>
    <w:rsid w:val="7E350F04"/>
    <w:rsid w:val="7E416124"/>
    <w:rsid w:val="7E486D4A"/>
    <w:rsid w:val="7E5C7A06"/>
    <w:rsid w:val="7E694F12"/>
    <w:rsid w:val="7E723DC7"/>
    <w:rsid w:val="7E7C6212"/>
    <w:rsid w:val="7E7E6C0F"/>
    <w:rsid w:val="7E867441"/>
    <w:rsid w:val="7E913F34"/>
    <w:rsid w:val="7E9B156F"/>
    <w:rsid w:val="7EA5419C"/>
    <w:rsid w:val="7EA84F41"/>
    <w:rsid w:val="7EC733A4"/>
    <w:rsid w:val="7EC90DBD"/>
    <w:rsid w:val="7EC9775F"/>
    <w:rsid w:val="7EE747B5"/>
    <w:rsid w:val="7F001CE7"/>
    <w:rsid w:val="7F0406EE"/>
    <w:rsid w:val="7F0D1D41"/>
    <w:rsid w:val="7F1906E6"/>
    <w:rsid w:val="7F194C57"/>
    <w:rsid w:val="7F1B13EF"/>
    <w:rsid w:val="7F2552DD"/>
    <w:rsid w:val="7F2E725C"/>
    <w:rsid w:val="7F323556"/>
    <w:rsid w:val="7F39562E"/>
    <w:rsid w:val="7F43541A"/>
    <w:rsid w:val="7F475253"/>
    <w:rsid w:val="7F5846DB"/>
    <w:rsid w:val="7F5B2AAD"/>
    <w:rsid w:val="7F5F3502"/>
    <w:rsid w:val="7F6E0E8C"/>
    <w:rsid w:val="7F6F47AA"/>
    <w:rsid w:val="7F71407E"/>
    <w:rsid w:val="7F831AF7"/>
    <w:rsid w:val="7F8427F0"/>
    <w:rsid w:val="7F8F0611"/>
    <w:rsid w:val="7F923FF5"/>
    <w:rsid w:val="7F942EDF"/>
    <w:rsid w:val="7F995383"/>
    <w:rsid w:val="7FAE0820"/>
    <w:rsid w:val="7FB672D8"/>
    <w:rsid w:val="7FBA5A25"/>
    <w:rsid w:val="7FBE5EDD"/>
    <w:rsid w:val="7FCB4B19"/>
    <w:rsid w:val="7FD44AD8"/>
    <w:rsid w:val="7FD71AFA"/>
    <w:rsid w:val="7FE47E50"/>
    <w:rsid w:val="F89AB616"/>
    <w:rsid w:val="FFFD6DA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name="index 1"/>
    <w:lsdException w:uiPriority="99" w:name="index 2"/>
    <w:lsdException w:qFormat="1" w:uiPriority="0" w:semiHidden="0" w:name="index 3"/>
    <w:lsdException w:uiPriority="99" w:name="index 4"/>
    <w:lsdException w:qFormat="1"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iPriority="0" w:semiHidden="0"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qFormat="1" w:unhideWhenUsed="0" w:uiPriority="0" w:semiHidden="0" w:name="line number"/>
    <w:lsdException w:qFormat="1"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iPriority="0" w:semiHidden="0" w:name="List"/>
    <w:lsdException w:qFormat="1"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0" w:semiHidden="0" w:name="List Bullet 4"/>
    <w:lsdException w:qFormat="1" w:uiPriority="0" w:semiHidden="0" w:name="List Bullet 5"/>
    <w:lsdException w:qFormat="1" w:uiPriority="0" w:semiHidden="0" w:name="List Number 2"/>
    <w:lsdException w:qFormat="1" w:uiPriority="0" w:semiHidden="0" w:name="List Number 3"/>
    <w:lsdException w:qFormat="1" w:uiPriority="0" w:semiHidden="0" w:name="List Number 4"/>
    <w:lsdException w:qFormat="1" w:uiPriority="0" w:semiHidden="0" w:name="List Number 5"/>
    <w:lsdException w:qFormat="1" w:unhideWhenUsed="0" w:uiPriority="0" w:semiHidden="0" w:name="Title"/>
    <w:lsdException w:qFormat="1" w:uiPriority="0" w:name="Closing"/>
    <w:lsdException w:qFormat="1" w:uiPriority="0"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qFormat="1" w:uiPriority="99" w:semiHidden="0" w:name="List Continue 5"/>
    <w:lsdException w:qFormat="1" w:uiPriority="0" w:semiHidden="0" w:name="Message Header"/>
    <w:lsdException w:qFormat="1" w:unhideWhenUsed="0" w:uiPriority="0" w:semiHidden="0" w:name="Subtitle"/>
    <w:lsdException w:qFormat="1" w:uiPriority="0" w:semiHidden="0" w:name="Salutation"/>
    <w:lsdException w:qFormat="1" w:uiPriority="0" w:semiHidden="0" w:name="Date"/>
    <w:lsdException w:qFormat="1" w:uiPriority="0" w:semiHidden="0" w:name="Body Text First Indent"/>
    <w:lsdException w:qFormat="1" w:uiPriority="0" w:semiHidden="0" w:name="Body Text First Indent 2"/>
    <w:lsdException w:qFormat="1" w:uiPriority="0"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0" w:semiHidden="0" w:name="Plain Text"/>
    <w:lsdException w:qFormat="1" w:uiPriority="0" w:name="E-mail Signature"/>
    <w:lsdException w:qFormat="1" w:uiPriority="0" w:semiHidden="0" w:name="Normal (Web)"/>
    <w:lsdException w:uiPriority="99" w:name="HTML Acronym"/>
    <w:lsdException w:qFormat="1" w:uiPriority="0" w:name="HTML Address"/>
    <w:lsdException w:uiPriority="99" w:name="HTML Cite"/>
    <w:lsdException w:qFormat="1" w:uiPriority="0" w:semiHidden="0" w:name="HTML Code"/>
    <w:lsdException w:qFormat="1" w:uiPriority="99" w:name="HTML Definition"/>
    <w:lsdException w:qFormat="1" w:uiPriority="0" w:name="HTML Keyboard"/>
    <w:lsdException w:qFormat="1" w:uiPriority="0" w:semiHidden="0" w:name="HTML Preformatted"/>
    <w:lsdException w:qFormat="1" w:uiPriority="0" w:name="HTML Sample"/>
    <w:lsdException w:qFormat="1" w:uiPriority="0" w:semiHidden="0" w:name="HTML Typewriter"/>
    <w:lsdException w:uiPriority="99" w:name="HTML Variable"/>
    <w:lsdException w:qFormat="1" w:uiPriority="99" w:name="Normal Table"/>
    <w:lsdException w:qFormat="1"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semiHidden="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semiHidden="0" w:name="Table Elegant"/>
    <w:lsdException w:qFormat="1" w:uiPriority="0" w:semiHidden="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iPriority="0" w:semiHidden="0" w:name="Balloon Text"/>
    <w:lsdException w:qFormat="1" w:unhideWhenUsed="0" w:uiPriority="0" w:semiHidden="0" w:name="Table Grid"/>
    <w:lsdException w:qFormat="1" w:uiPriority="0" w:semiHidden="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5"/>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39"/>
    <w:unhideWhenUsed/>
    <w:qFormat/>
    <w:uiPriority w:val="0"/>
    <w:pPr>
      <w:keepNext/>
      <w:keepLines/>
      <w:spacing w:before="260" w:after="260" w:line="416" w:lineRule="auto"/>
      <w:outlineLvl w:val="1"/>
    </w:pPr>
    <w:rPr>
      <w:rFonts w:ascii="等线 Light" w:hAnsi="等线 Light" w:eastAsia="等线 Light" w:cs="Times New Roman"/>
      <w:sz w:val="32"/>
      <w:szCs w:val="32"/>
    </w:rPr>
  </w:style>
  <w:style w:type="paragraph" w:styleId="5">
    <w:name w:val="heading 3"/>
    <w:basedOn w:val="1"/>
    <w:next w:val="1"/>
    <w:link w:val="206"/>
    <w:unhideWhenUsed/>
    <w:qFormat/>
    <w:uiPriority w:val="0"/>
    <w:pPr>
      <w:keepNext/>
      <w:keepLines/>
      <w:widowControl/>
      <w:spacing w:before="260" w:after="260" w:line="415" w:lineRule="auto"/>
      <w:jc w:val="left"/>
      <w:outlineLvl w:val="2"/>
    </w:pPr>
    <w:rPr>
      <w:b/>
      <w:kern w:val="0"/>
      <w:sz w:val="32"/>
    </w:rPr>
  </w:style>
  <w:style w:type="paragraph" w:styleId="6">
    <w:name w:val="heading 4"/>
    <w:basedOn w:val="1"/>
    <w:next w:val="1"/>
    <w:link w:val="207"/>
    <w:unhideWhenUsed/>
    <w:qFormat/>
    <w:uiPriority w:val="0"/>
    <w:pPr>
      <w:keepNext w:val="0"/>
      <w:keepLines w:val="0"/>
      <w:spacing w:line="240" w:lineRule="auto"/>
      <w:ind w:firstLine="0" w:firstLineChars="0"/>
      <w:jc w:val="center"/>
      <w:outlineLvl w:val="9"/>
    </w:pPr>
    <w:rPr>
      <w:rFonts w:ascii="Times New Roman" w:hAnsi="Times New Roman" w:eastAsia="宋体"/>
      <w:b/>
      <w:bCs/>
      <w:sz w:val="21"/>
      <w:szCs w:val="21"/>
    </w:rPr>
  </w:style>
  <w:style w:type="paragraph" w:styleId="7">
    <w:name w:val="heading 5"/>
    <w:basedOn w:val="1"/>
    <w:next w:val="1"/>
    <w:link w:val="208"/>
    <w:unhideWhenUsed/>
    <w:qFormat/>
    <w:uiPriority w:val="0"/>
    <w:pPr>
      <w:keepNext w:val="0"/>
      <w:keepLines w:val="0"/>
      <w:adjustRightInd w:val="0"/>
      <w:snapToGrid w:val="0"/>
      <w:spacing w:beforeLines="0" w:beforeAutospacing="0" w:afterLines="0" w:afterAutospacing="0" w:line="240" w:lineRule="auto"/>
      <w:ind w:firstLine="0" w:firstLineChars="0"/>
      <w:jc w:val="center"/>
      <w:outlineLvl w:val="4"/>
    </w:pPr>
    <w:rPr>
      <w:rFonts w:ascii="Times New Roman" w:hAnsi="Times New Roman"/>
      <w:b/>
      <w:sz w:val="21"/>
      <w:szCs w:val="24"/>
    </w:rPr>
  </w:style>
  <w:style w:type="paragraph" w:styleId="8">
    <w:name w:val="heading 6"/>
    <w:basedOn w:val="1"/>
    <w:next w:val="1"/>
    <w:link w:val="209"/>
    <w:unhideWhenUsed/>
    <w:qFormat/>
    <w:uiPriority w:val="0"/>
    <w:pPr>
      <w:keepNext/>
      <w:keepLines/>
      <w:numPr>
        <w:ilvl w:val="5"/>
        <w:numId w:val="1"/>
      </w:numPr>
      <w:tabs>
        <w:tab w:val="clear" w:pos="2772"/>
      </w:tabs>
      <w:spacing w:before="240" w:after="64" w:line="320" w:lineRule="auto"/>
      <w:ind w:left="1152" w:hanging="432"/>
      <w:outlineLvl w:val="5"/>
    </w:pPr>
    <w:rPr>
      <w:rFonts w:asciiTheme="majorHAnsi" w:hAnsiTheme="majorHAnsi" w:eastAsiaTheme="majorEastAsia" w:cstheme="majorBidi"/>
      <w:b/>
      <w:bCs/>
      <w:sz w:val="24"/>
      <w:szCs w:val="24"/>
    </w:rPr>
  </w:style>
  <w:style w:type="paragraph" w:styleId="9">
    <w:name w:val="heading 7"/>
    <w:basedOn w:val="1"/>
    <w:next w:val="1"/>
    <w:link w:val="210"/>
    <w:unhideWhenUsed/>
    <w:qFormat/>
    <w:uiPriority w:val="0"/>
    <w:pPr>
      <w:keepNext/>
      <w:keepLines/>
      <w:numPr>
        <w:ilvl w:val="6"/>
        <w:numId w:val="1"/>
      </w:numPr>
      <w:tabs>
        <w:tab w:val="clear" w:pos="2914"/>
      </w:tabs>
      <w:spacing w:before="240" w:after="64" w:line="320" w:lineRule="auto"/>
      <w:ind w:left="1296" w:hanging="288"/>
      <w:outlineLvl w:val="6"/>
    </w:pPr>
    <w:rPr>
      <w:rFonts w:asciiTheme="minorHAnsi" w:hAnsiTheme="minorHAnsi" w:eastAsiaTheme="minorEastAsia" w:cstheme="minorBidi"/>
      <w:b/>
      <w:bCs/>
      <w:sz w:val="24"/>
      <w:szCs w:val="24"/>
    </w:rPr>
  </w:style>
  <w:style w:type="paragraph" w:styleId="10">
    <w:name w:val="heading 8"/>
    <w:basedOn w:val="1"/>
    <w:next w:val="1"/>
    <w:link w:val="211"/>
    <w:unhideWhenUsed/>
    <w:qFormat/>
    <w:uiPriority w:val="0"/>
    <w:pPr>
      <w:keepNext/>
      <w:keepLines/>
      <w:numPr>
        <w:ilvl w:val="7"/>
        <w:numId w:val="1"/>
      </w:numPr>
      <w:tabs>
        <w:tab w:val="clear" w:pos="3056"/>
      </w:tabs>
      <w:spacing w:before="240" w:after="64" w:line="320" w:lineRule="auto"/>
      <w:ind w:left="1440" w:hanging="432"/>
      <w:outlineLvl w:val="7"/>
    </w:pPr>
    <w:rPr>
      <w:rFonts w:asciiTheme="majorHAnsi" w:hAnsiTheme="majorHAnsi" w:eastAsiaTheme="majorEastAsia" w:cstheme="majorBidi"/>
      <w:sz w:val="24"/>
      <w:szCs w:val="24"/>
    </w:rPr>
  </w:style>
  <w:style w:type="paragraph" w:styleId="11">
    <w:name w:val="heading 9"/>
    <w:basedOn w:val="1"/>
    <w:next w:val="1"/>
    <w:link w:val="212"/>
    <w:unhideWhenUsed/>
    <w:qFormat/>
    <w:uiPriority w:val="0"/>
    <w:pPr>
      <w:keepNext/>
      <w:keepLines/>
      <w:spacing w:before="240" w:after="64" w:line="320" w:lineRule="auto"/>
      <w:ind w:left="1584" w:hanging="144"/>
      <w:outlineLvl w:val="8"/>
    </w:pPr>
    <w:rPr>
      <w:rFonts w:asciiTheme="majorHAnsi" w:hAnsiTheme="majorHAnsi" w:eastAsiaTheme="majorEastAsia" w:cstheme="majorBidi"/>
      <w:szCs w:val="21"/>
    </w:rPr>
  </w:style>
  <w:style w:type="character" w:default="1" w:styleId="120">
    <w:name w:val="Default Paragraph Font"/>
    <w:unhideWhenUsed/>
    <w:qFormat/>
    <w:uiPriority w:val="1"/>
  </w:style>
  <w:style w:type="table" w:default="1" w:styleId="7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1"/>
    </w:rPr>
    <w:tblPr>
      <w:tblCellMar>
        <w:top w:w="0" w:type="dxa"/>
        <w:left w:w="108" w:type="dxa"/>
        <w:bottom w:w="0" w:type="dxa"/>
        <w:right w:w="108" w:type="dxa"/>
      </w:tblCellMar>
    </w:tblPr>
  </w:style>
  <w:style w:type="paragraph" w:styleId="2">
    <w:name w:val="Normal Indent"/>
    <w:basedOn w:val="1"/>
    <w:next w:val="1"/>
    <w:link w:val="225"/>
    <w:unhideWhenUsed/>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12">
    <w:name w:val="List 3"/>
    <w:basedOn w:val="1"/>
    <w:qFormat/>
    <w:uiPriority w:val="0"/>
    <w:pPr>
      <w:ind w:left="100" w:leftChars="400" w:hanging="200" w:hangingChars="200"/>
    </w:pPr>
    <w:rPr>
      <w:rFonts w:ascii="Times New Roman" w:hAnsi="Times New Roman" w:eastAsia="宋体" w:cs="Times New Roman"/>
      <w:szCs w:val="24"/>
    </w:rPr>
  </w:style>
  <w:style w:type="paragraph" w:styleId="13">
    <w:name w:val="toc 7"/>
    <w:basedOn w:val="1"/>
    <w:next w:val="1"/>
    <w:qFormat/>
    <w:uiPriority w:val="0"/>
    <w:pPr>
      <w:ind w:left="2520" w:leftChars="1200"/>
    </w:pPr>
    <w:rPr>
      <w:rFonts w:ascii="Times New Roman" w:hAnsi="Times New Roman" w:eastAsia="宋体" w:cs="Times New Roman"/>
      <w:szCs w:val="24"/>
    </w:rPr>
  </w:style>
  <w:style w:type="paragraph" w:styleId="14">
    <w:name w:val="List Number 2"/>
    <w:basedOn w:val="1"/>
    <w:unhideWhenUsed/>
    <w:qFormat/>
    <w:uiPriority w:val="0"/>
    <w:pPr>
      <w:numPr>
        <w:ilvl w:val="0"/>
        <w:numId w:val="2"/>
      </w:numPr>
    </w:pPr>
  </w:style>
  <w:style w:type="paragraph" w:styleId="15">
    <w:name w:val="Note Heading"/>
    <w:basedOn w:val="1"/>
    <w:next w:val="1"/>
    <w:link w:val="248"/>
    <w:unhideWhenUsed/>
    <w:qFormat/>
    <w:uiPriority w:val="0"/>
    <w:pPr>
      <w:jc w:val="center"/>
    </w:pPr>
    <w:rPr>
      <w:rFonts w:ascii="Times New Roman" w:hAnsi="Times New Roman" w:eastAsia="宋体" w:cs="Times New Roman"/>
      <w:szCs w:val="24"/>
    </w:rPr>
  </w:style>
  <w:style w:type="paragraph" w:styleId="16">
    <w:name w:val="List Bullet 4"/>
    <w:basedOn w:val="1"/>
    <w:unhideWhenUsed/>
    <w:qFormat/>
    <w:uiPriority w:val="0"/>
    <w:pPr>
      <w:numPr>
        <w:ilvl w:val="0"/>
        <w:numId w:val="3"/>
      </w:numPr>
    </w:pPr>
  </w:style>
  <w:style w:type="paragraph" w:styleId="17">
    <w:name w:val="E-mail Signature"/>
    <w:basedOn w:val="1"/>
    <w:link w:val="265"/>
    <w:semiHidden/>
    <w:unhideWhenUsed/>
    <w:qFormat/>
    <w:uiPriority w:val="0"/>
    <w:rPr>
      <w:rFonts w:ascii="Times New Roman" w:hAnsi="Times New Roman" w:eastAsia="宋体" w:cs="Times New Roman"/>
      <w:szCs w:val="24"/>
    </w:rPr>
  </w:style>
  <w:style w:type="paragraph" w:styleId="18">
    <w:name w:val="List Number"/>
    <w:basedOn w:val="19"/>
    <w:qFormat/>
    <w:uiPriority w:val="0"/>
    <w:pPr>
      <w:numPr>
        <w:ilvl w:val="0"/>
        <w:numId w:val="4"/>
      </w:numPr>
    </w:pPr>
  </w:style>
  <w:style w:type="paragraph" w:styleId="19">
    <w:name w:val="List"/>
    <w:basedOn w:val="1"/>
    <w:link w:val="2264"/>
    <w:unhideWhenUsed/>
    <w:qFormat/>
    <w:uiPriority w:val="0"/>
    <w:pPr>
      <w:spacing w:line="360" w:lineRule="auto"/>
    </w:pPr>
    <w:rPr>
      <w:rFonts w:ascii="Times New Roman" w:hAnsi="Times New Roman" w:eastAsia="宋体" w:cs="Times New Roman"/>
      <w:sz w:val="24"/>
      <w:szCs w:val="20"/>
    </w:rPr>
  </w:style>
  <w:style w:type="paragraph" w:styleId="20">
    <w:name w:val="caption"/>
    <w:basedOn w:val="1"/>
    <w:next w:val="1"/>
    <w:link w:val="230"/>
    <w:unhideWhenUsed/>
    <w:qFormat/>
    <w:uiPriority w:val="0"/>
    <w:pPr>
      <w:spacing w:before="160" w:after="160" w:line="288" w:lineRule="auto"/>
      <w:ind w:firstLine="510"/>
      <w:jc w:val="center"/>
    </w:pPr>
    <w:rPr>
      <w:rFonts w:ascii="Arial" w:hAnsi="Arial" w:eastAsia="黑体"/>
      <w:sz w:val="24"/>
    </w:rPr>
  </w:style>
  <w:style w:type="paragraph" w:styleId="21">
    <w:name w:val="index 5"/>
    <w:basedOn w:val="1"/>
    <w:next w:val="1"/>
    <w:semiHidden/>
    <w:unhideWhenUsed/>
    <w:qFormat/>
    <w:uiPriority w:val="99"/>
    <w:pPr>
      <w:ind w:left="800" w:leftChars="800"/>
    </w:pPr>
  </w:style>
  <w:style w:type="paragraph" w:styleId="22">
    <w:name w:val="List Bullet"/>
    <w:basedOn w:val="1"/>
    <w:link w:val="231"/>
    <w:unhideWhenUsed/>
    <w:qFormat/>
    <w:uiPriority w:val="0"/>
    <w:pPr>
      <w:numPr>
        <w:ilvl w:val="0"/>
        <w:numId w:val="5"/>
      </w:numPr>
    </w:pPr>
  </w:style>
  <w:style w:type="paragraph" w:styleId="23">
    <w:name w:val="Document Map"/>
    <w:basedOn w:val="1"/>
    <w:link w:val="261"/>
    <w:unhideWhenUsed/>
    <w:qFormat/>
    <w:uiPriority w:val="0"/>
    <w:rPr>
      <w:rFonts w:ascii="宋体" w:hAnsi="宋体" w:eastAsia="宋体" w:cstheme="minorBidi"/>
      <w:sz w:val="18"/>
      <w:szCs w:val="18"/>
    </w:rPr>
  </w:style>
  <w:style w:type="paragraph" w:styleId="24">
    <w:name w:val="toa heading"/>
    <w:basedOn w:val="1"/>
    <w:next w:val="1"/>
    <w:qFormat/>
    <w:uiPriority w:val="0"/>
    <w:pPr>
      <w:spacing w:before="120"/>
    </w:pPr>
    <w:rPr>
      <w:rFonts w:ascii="Arial" w:hAnsi="Arial" w:eastAsia="宋体" w:cs="Arial"/>
      <w:snapToGrid w:val="0"/>
      <w:kern w:val="0"/>
      <w:sz w:val="24"/>
      <w:szCs w:val="24"/>
    </w:rPr>
  </w:style>
  <w:style w:type="paragraph" w:styleId="25">
    <w:name w:val="annotation text"/>
    <w:basedOn w:val="1"/>
    <w:link w:val="140"/>
    <w:unhideWhenUsed/>
    <w:qFormat/>
    <w:uiPriority w:val="0"/>
    <w:pPr>
      <w:jc w:val="left"/>
    </w:pPr>
    <w:rPr>
      <w:kern w:val="0"/>
      <w:sz w:val="24"/>
      <w:szCs w:val="20"/>
    </w:rPr>
  </w:style>
  <w:style w:type="paragraph" w:styleId="26">
    <w:name w:val="Salutation"/>
    <w:basedOn w:val="1"/>
    <w:next w:val="1"/>
    <w:link w:val="243"/>
    <w:unhideWhenUsed/>
    <w:qFormat/>
    <w:uiPriority w:val="0"/>
    <w:rPr>
      <w:rFonts w:ascii="Times New Roman" w:hAnsi="Times New Roman" w:eastAsia="宋体" w:cs="Times New Roman"/>
      <w:sz w:val="24"/>
      <w:szCs w:val="20"/>
    </w:rPr>
  </w:style>
  <w:style w:type="paragraph" w:styleId="27">
    <w:name w:val="Body Text 3"/>
    <w:basedOn w:val="1"/>
    <w:link w:val="252"/>
    <w:unhideWhenUsed/>
    <w:qFormat/>
    <w:uiPriority w:val="0"/>
    <w:pPr>
      <w:spacing w:after="120"/>
    </w:pPr>
    <w:rPr>
      <w:rFonts w:ascii="Times New Roman" w:hAnsi="Times New Roman" w:eastAsia="宋体" w:cs="Times New Roman"/>
      <w:sz w:val="16"/>
      <w:szCs w:val="16"/>
    </w:rPr>
  </w:style>
  <w:style w:type="paragraph" w:styleId="28">
    <w:name w:val="Closing"/>
    <w:basedOn w:val="1"/>
    <w:link w:val="235"/>
    <w:semiHidden/>
    <w:unhideWhenUsed/>
    <w:qFormat/>
    <w:uiPriority w:val="0"/>
    <w:pPr>
      <w:ind w:left="100" w:leftChars="2100"/>
    </w:pPr>
    <w:rPr>
      <w:rFonts w:ascii="Times New Roman" w:hAnsi="Times New Roman" w:eastAsia="宋体" w:cs="Times New Roman"/>
      <w:szCs w:val="24"/>
    </w:rPr>
  </w:style>
  <w:style w:type="paragraph" w:styleId="29">
    <w:name w:val="List Bullet 3"/>
    <w:basedOn w:val="1"/>
    <w:unhideWhenUsed/>
    <w:qFormat/>
    <w:uiPriority w:val="0"/>
    <w:pPr>
      <w:numPr>
        <w:ilvl w:val="0"/>
        <w:numId w:val="6"/>
      </w:numPr>
    </w:pPr>
  </w:style>
  <w:style w:type="paragraph" w:styleId="30">
    <w:name w:val="Body Text"/>
    <w:basedOn w:val="1"/>
    <w:next w:val="1"/>
    <w:link w:val="141"/>
    <w:unhideWhenUsed/>
    <w:qFormat/>
    <w:uiPriority w:val="0"/>
    <w:pPr>
      <w:widowControl/>
      <w:snapToGrid w:val="0"/>
      <w:spacing w:before="60" w:after="160" w:line="259" w:lineRule="auto"/>
      <w:ind w:right="113"/>
    </w:pPr>
    <w:rPr>
      <w:kern w:val="0"/>
      <w:sz w:val="18"/>
      <w:szCs w:val="20"/>
    </w:rPr>
  </w:style>
  <w:style w:type="paragraph" w:styleId="31">
    <w:name w:val="Body Text Indent"/>
    <w:basedOn w:val="1"/>
    <w:next w:val="32"/>
    <w:link w:val="142"/>
    <w:unhideWhenUsed/>
    <w:qFormat/>
    <w:uiPriority w:val="0"/>
    <w:pPr>
      <w:spacing w:after="120"/>
      <w:ind w:left="420" w:leftChars="200"/>
    </w:pPr>
    <w:rPr>
      <w:kern w:val="0"/>
      <w:sz w:val="24"/>
      <w:szCs w:val="20"/>
    </w:rPr>
  </w:style>
  <w:style w:type="paragraph" w:styleId="32">
    <w:name w:val="header"/>
    <w:basedOn w:val="1"/>
    <w:next w:val="33"/>
    <w:link w:val="146"/>
    <w:unhideWhenUsed/>
    <w:qFormat/>
    <w:uiPriority w:val="99"/>
    <w:pPr>
      <w:pBdr>
        <w:bottom w:val="single" w:color="auto" w:sz="6" w:space="1"/>
      </w:pBdr>
      <w:tabs>
        <w:tab w:val="center" w:pos="4153"/>
        <w:tab w:val="right" w:pos="8306"/>
      </w:tabs>
      <w:snapToGrid w:val="0"/>
      <w:jc w:val="center"/>
    </w:pPr>
    <w:rPr>
      <w:kern w:val="0"/>
      <w:sz w:val="18"/>
      <w:szCs w:val="20"/>
    </w:rPr>
  </w:style>
  <w:style w:type="paragraph" w:customStyle="1" w:styleId="33">
    <w:name w:val="样式5"/>
    <w:basedOn w:val="34"/>
    <w:next w:val="36"/>
    <w:link w:val="641"/>
    <w:qFormat/>
    <w:uiPriority w:val="0"/>
    <w:pPr>
      <w:adjustRightInd w:val="0"/>
      <w:snapToGrid w:val="0"/>
      <w:spacing w:line="460" w:lineRule="exact"/>
      <w:ind w:firstLine="200" w:firstLineChars="200"/>
      <w:textAlignment w:val="baseline"/>
    </w:pPr>
    <w:rPr>
      <w:rFonts w:ascii="Arial" w:hAnsi="Arial"/>
      <w:kern w:val="0"/>
      <w:sz w:val="24"/>
    </w:rPr>
  </w:style>
  <w:style w:type="paragraph" w:customStyle="1" w:styleId="34">
    <w:name w:val="正文1"/>
    <w:basedOn w:val="35"/>
    <w:next w:val="1"/>
    <w:qFormat/>
    <w:uiPriority w:val="0"/>
    <w:pPr>
      <w:spacing w:line="360" w:lineRule="auto"/>
      <w:ind w:firstLine="480" w:firstLineChars="200"/>
    </w:pPr>
    <w:rPr>
      <w:snapToGrid w:val="0"/>
      <w:kern w:val="0"/>
      <w:sz w:val="24"/>
    </w:rPr>
  </w:style>
  <w:style w:type="paragraph" w:styleId="35">
    <w:name w:val="Body Text 2"/>
    <w:basedOn w:val="1"/>
    <w:link w:val="249"/>
    <w:unhideWhenUsed/>
    <w:qFormat/>
    <w:uiPriority w:val="0"/>
    <w:pPr>
      <w:spacing w:after="120" w:line="480" w:lineRule="auto"/>
    </w:pPr>
    <w:rPr>
      <w:rFonts w:ascii="Times New Roman" w:hAnsi="Times New Roman" w:eastAsia="宋体" w:cs="Times New Roman"/>
      <w:szCs w:val="20"/>
    </w:rPr>
  </w:style>
  <w:style w:type="paragraph" w:styleId="36">
    <w:name w:val="endnote text"/>
    <w:basedOn w:val="1"/>
    <w:link w:val="2289"/>
    <w:qFormat/>
    <w:uiPriority w:val="0"/>
    <w:pPr>
      <w:snapToGrid w:val="0"/>
      <w:jc w:val="left"/>
    </w:pPr>
    <w:rPr>
      <w:rFonts w:ascii="Calibri" w:hAnsi="Calibri" w:eastAsia="宋体" w:cs="Times New Roman"/>
      <w:sz w:val="24"/>
      <w:szCs w:val="22"/>
    </w:rPr>
  </w:style>
  <w:style w:type="paragraph" w:styleId="37">
    <w:name w:val="List Number 3"/>
    <w:basedOn w:val="1"/>
    <w:unhideWhenUsed/>
    <w:qFormat/>
    <w:uiPriority w:val="0"/>
    <w:pPr>
      <w:numPr>
        <w:ilvl w:val="0"/>
        <w:numId w:val="7"/>
      </w:numPr>
    </w:pPr>
  </w:style>
  <w:style w:type="paragraph" w:styleId="38">
    <w:name w:val="List 2"/>
    <w:basedOn w:val="1"/>
    <w:qFormat/>
    <w:uiPriority w:val="0"/>
    <w:pPr>
      <w:snapToGrid w:val="0"/>
      <w:jc w:val="center"/>
    </w:pPr>
    <w:rPr>
      <w:rFonts w:ascii="宋体" w:hAnsi="Times New Roman" w:eastAsia="宋体" w:cs="Times New Roman"/>
      <w:szCs w:val="20"/>
    </w:rPr>
  </w:style>
  <w:style w:type="paragraph" w:styleId="39">
    <w:name w:val="Block Text"/>
    <w:basedOn w:val="1"/>
    <w:next w:val="1"/>
    <w:qFormat/>
    <w:uiPriority w:val="0"/>
    <w:pPr>
      <w:ind w:left="1440" w:leftChars="700" w:right="700" w:rightChars="700"/>
    </w:pPr>
  </w:style>
  <w:style w:type="paragraph" w:styleId="40">
    <w:name w:val="List Bullet 2"/>
    <w:basedOn w:val="1"/>
    <w:qFormat/>
    <w:uiPriority w:val="0"/>
    <w:pPr>
      <w:numPr>
        <w:ilvl w:val="0"/>
        <w:numId w:val="8"/>
      </w:numPr>
    </w:pPr>
  </w:style>
  <w:style w:type="paragraph" w:styleId="41">
    <w:name w:val="HTML Address"/>
    <w:basedOn w:val="1"/>
    <w:link w:val="222"/>
    <w:semiHidden/>
    <w:unhideWhenUsed/>
    <w:qFormat/>
    <w:uiPriority w:val="0"/>
    <w:rPr>
      <w:rFonts w:ascii="Times New Roman" w:hAnsi="Times New Roman" w:eastAsia="宋体" w:cs="Times New Roman"/>
      <w:i/>
      <w:iCs/>
      <w:szCs w:val="24"/>
    </w:rPr>
  </w:style>
  <w:style w:type="paragraph" w:styleId="42">
    <w:name w:val="toc 5"/>
    <w:basedOn w:val="1"/>
    <w:next w:val="1"/>
    <w:qFormat/>
    <w:uiPriority w:val="0"/>
    <w:pPr>
      <w:ind w:left="1680" w:leftChars="800"/>
    </w:pPr>
    <w:rPr>
      <w:rFonts w:ascii="Times New Roman" w:hAnsi="Times New Roman" w:eastAsia="宋体" w:cs="Times New Roman"/>
      <w:szCs w:val="24"/>
    </w:rPr>
  </w:style>
  <w:style w:type="paragraph" w:styleId="43">
    <w:name w:val="toc 3"/>
    <w:basedOn w:val="1"/>
    <w:next w:val="1"/>
    <w:qFormat/>
    <w:uiPriority w:val="39"/>
    <w:pPr>
      <w:ind w:left="840" w:leftChars="400"/>
    </w:pPr>
    <w:rPr>
      <w:rFonts w:ascii="Times New Roman" w:hAnsi="Times New Roman" w:eastAsia="宋体" w:cs="Times New Roman"/>
      <w:szCs w:val="24"/>
    </w:rPr>
  </w:style>
  <w:style w:type="paragraph" w:styleId="44">
    <w:name w:val="Plain Text"/>
    <w:basedOn w:val="1"/>
    <w:link w:val="262"/>
    <w:unhideWhenUsed/>
    <w:qFormat/>
    <w:uiPriority w:val="0"/>
    <w:rPr>
      <w:rFonts w:ascii="宋体" w:hAnsi="Courier New" w:cs="Courier New"/>
      <w:szCs w:val="21"/>
    </w:rPr>
  </w:style>
  <w:style w:type="paragraph" w:styleId="45">
    <w:name w:val="List Bullet 5"/>
    <w:basedOn w:val="1"/>
    <w:unhideWhenUsed/>
    <w:qFormat/>
    <w:uiPriority w:val="0"/>
    <w:pPr>
      <w:numPr>
        <w:ilvl w:val="0"/>
        <w:numId w:val="9"/>
      </w:numPr>
    </w:pPr>
  </w:style>
  <w:style w:type="paragraph" w:styleId="46">
    <w:name w:val="List Number 4"/>
    <w:basedOn w:val="1"/>
    <w:unhideWhenUsed/>
    <w:qFormat/>
    <w:uiPriority w:val="0"/>
    <w:pPr>
      <w:numPr>
        <w:ilvl w:val="0"/>
        <w:numId w:val="10"/>
      </w:numPr>
    </w:pPr>
  </w:style>
  <w:style w:type="paragraph" w:styleId="47">
    <w:name w:val="toc 8"/>
    <w:basedOn w:val="1"/>
    <w:next w:val="1"/>
    <w:qFormat/>
    <w:uiPriority w:val="0"/>
    <w:pPr>
      <w:ind w:left="2940" w:leftChars="1400"/>
    </w:pPr>
    <w:rPr>
      <w:rFonts w:ascii="Times New Roman" w:hAnsi="Times New Roman" w:eastAsia="宋体" w:cs="Times New Roman"/>
      <w:szCs w:val="24"/>
    </w:rPr>
  </w:style>
  <w:style w:type="paragraph" w:styleId="48">
    <w:name w:val="index 3"/>
    <w:basedOn w:val="1"/>
    <w:next w:val="1"/>
    <w:unhideWhenUsed/>
    <w:qFormat/>
    <w:uiPriority w:val="0"/>
    <w:pPr>
      <w:ind w:left="400" w:leftChars="400"/>
    </w:pPr>
    <w:rPr>
      <w:rFonts w:ascii="Times New Roman" w:hAnsi="Times New Roman" w:eastAsia="宋体" w:cs="Times New Roman"/>
      <w:szCs w:val="24"/>
    </w:rPr>
  </w:style>
  <w:style w:type="paragraph" w:styleId="49">
    <w:name w:val="Date"/>
    <w:basedOn w:val="1"/>
    <w:next w:val="1"/>
    <w:link w:val="151"/>
    <w:unhideWhenUsed/>
    <w:qFormat/>
    <w:uiPriority w:val="0"/>
    <w:pPr>
      <w:ind w:left="100" w:leftChars="2500"/>
    </w:pPr>
    <w:rPr>
      <w:kern w:val="0"/>
      <w:sz w:val="24"/>
      <w:szCs w:val="20"/>
    </w:rPr>
  </w:style>
  <w:style w:type="paragraph" w:styleId="50">
    <w:name w:val="Body Text Indent 2"/>
    <w:basedOn w:val="1"/>
    <w:link w:val="255"/>
    <w:unhideWhenUsed/>
    <w:qFormat/>
    <w:uiPriority w:val="0"/>
    <w:pPr>
      <w:spacing w:after="120" w:line="480" w:lineRule="auto"/>
      <w:ind w:left="420" w:leftChars="200"/>
    </w:pPr>
    <w:rPr>
      <w:rFonts w:ascii="宋体" w:hAnsi="宋体" w:eastAsia="宋体" w:cstheme="minorBidi"/>
      <w:szCs w:val="24"/>
    </w:rPr>
  </w:style>
  <w:style w:type="paragraph" w:styleId="51">
    <w:name w:val="List Continue 5"/>
    <w:basedOn w:val="1"/>
    <w:unhideWhenUsed/>
    <w:qFormat/>
    <w:uiPriority w:val="99"/>
    <w:pPr>
      <w:spacing w:after="120" w:afterLines="0"/>
      <w:ind w:left="2100" w:leftChars="1000"/>
    </w:pPr>
  </w:style>
  <w:style w:type="paragraph" w:styleId="52">
    <w:name w:val="Balloon Text"/>
    <w:basedOn w:val="1"/>
    <w:link w:val="144"/>
    <w:unhideWhenUsed/>
    <w:qFormat/>
    <w:uiPriority w:val="0"/>
    <w:rPr>
      <w:kern w:val="0"/>
      <w:sz w:val="18"/>
      <w:szCs w:val="20"/>
    </w:rPr>
  </w:style>
  <w:style w:type="paragraph" w:styleId="53">
    <w:name w:val="footer"/>
    <w:basedOn w:val="1"/>
    <w:link w:val="152"/>
    <w:unhideWhenUsed/>
    <w:qFormat/>
    <w:uiPriority w:val="99"/>
    <w:pPr>
      <w:tabs>
        <w:tab w:val="center" w:pos="4153"/>
        <w:tab w:val="right" w:pos="8306"/>
      </w:tabs>
      <w:snapToGrid w:val="0"/>
      <w:jc w:val="left"/>
    </w:pPr>
    <w:rPr>
      <w:kern w:val="0"/>
      <w:sz w:val="18"/>
      <w:szCs w:val="20"/>
    </w:rPr>
  </w:style>
  <w:style w:type="paragraph" w:styleId="54">
    <w:name w:val="Signature"/>
    <w:basedOn w:val="1"/>
    <w:link w:val="236"/>
    <w:semiHidden/>
    <w:unhideWhenUsed/>
    <w:qFormat/>
    <w:uiPriority w:val="0"/>
    <w:pPr>
      <w:ind w:left="100" w:leftChars="2100"/>
    </w:pPr>
    <w:rPr>
      <w:rFonts w:ascii="Times New Roman" w:hAnsi="Times New Roman" w:eastAsia="宋体" w:cs="Times New Roman"/>
      <w:szCs w:val="24"/>
    </w:rPr>
  </w:style>
  <w:style w:type="paragraph" w:styleId="55">
    <w:name w:val="toc 1"/>
    <w:basedOn w:val="1"/>
    <w:next w:val="1"/>
    <w:unhideWhenUsed/>
    <w:qFormat/>
    <w:uiPriority w:val="39"/>
    <w:pPr>
      <w:spacing w:line="240" w:lineRule="exact"/>
      <w:jc w:val="center"/>
    </w:pPr>
    <w:rPr>
      <w:kern w:val="0"/>
      <w:sz w:val="18"/>
      <w:szCs w:val="18"/>
    </w:rPr>
  </w:style>
  <w:style w:type="paragraph" w:styleId="56">
    <w:name w:val="toc 4"/>
    <w:basedOn w:val="1"/>
    <w:next w:val="1"/>
    <w:qFormat/>
    <w:uiPriority w:val="0"/>
    <w:pPr>
      <w:ind w:left="1260" w:leftChars="600"/>
    </w:pPr>
    <w:rPr>
      <w:rFonts w:ascii="Times New Roman" w:hAnsi="Times New Roman" w:eastAsia="宋体" w:cs="Times New Roman"/>
      <w:szCs w:val="24"/>
    </w:rPr>
  </w:style>
  <w:style w:type="paragraph" w:styleId="57">
    <w:name w:val="Subtitle"/>
    <w:basedOn w:val="1"/>
    <w:next w:val="1"/>
    <w:link w:val="242"/>
    <w:qFormat/>
    <w:uiPriority w:val="0"/>
    <w:pPr>
      <w:keepNext w:val="0"/>
      <w:keepLines w:val="0"/>
      <w:widowControl/>
      <w:suppressLineNumbers w:val="0"/>
      <w:spacing w:before="0" w:beforeAutospacing="0" w:after="0" w:afterAutospacing="0"/>
      <w:ind w:left="0" w:right="0"/>
      <w:jc w:val="center"/>
    </w:pPr>
    <w:rPr>
      <w:rFonts w:hint="default" w:ascii="Times New Roman" w:hAnsi="Times New Roman" w:eastAsia="宋体" w:cs="Times New Roman"/>
      <w:b/>
      <w:color w:val="000000"/>
      <w:kern w:val="0"/>
      <w:sz w:val="21"/>
      <w:szCs w:val="21"/>
      <w:lang w:val="en-US" w:eastAsia="zh-CN" w:bidi="ar"/>
    </w:rPr>
  </w:style>
  <w:style w:type="paragraph" w:styleId="58">
    <w:name w:val="List Number 5"/>
    <w:basedOn w:val="1"/>
    <w:unhideWhenUsed/>
    <w:qFormat/>
    <w:uiPriority w:val="0"/>
    <w:pPr>
      <w:numPr>
        <w:ilvl w:val="0"/>
        <w:numId w:val="11"/>
      </w:numPr>
    </w:pPr>
  </w:style>
  <w:style w:type="paragraph" w:styleId="59">
    <w:name w:val="footnote text"/>
    <w:basedOn w:val="1"/>
    <w:link w:val="226"/>
    <w:unhideWhenUsed/>
    <w:qFormat/>
    <w:uiPriority w:val="0"/>
    <w:pPr>
      <w:snapToGrid w:val="0"/>
      <w:jc w:val="left"/>
    </w:pPr>
    <w:rPr>
      <w:rFonts w:ascii="Times New Roman" w:hAnsi="Times New Roman" w:eastAsia="宋体" w:cs="Times New Roman"/>
      <w:sz w:val="18"/>
      <w:szCs w:val="18"/>
    </w:rPr>
  </w:style>
  <w:style w:type="paragraph" w:styleId="60">
    <w:name w:val="toc 6"/>
    <w:basedOn w:val="1"/>
    <w:next w:val="1"/>
    <w:qFormat/>
    <w:uiPriority w:val="0"/>
    <w:pPr>
      <w:ind w:left="2100" w:leftChars="1000"/>
    </w:pPr>
    <w:rPr>
      <w:rFonts w:ascii="Times New Roman" w:hAnsi="Times New Roman" w:eastAsia="宋体" w:cs="Times New Roman"/>
      <w:szCs w:val="24"/>
    </w:rPr>
  </w:style>
  <w:style w:type="paragraph" w:styleId="61">
    <w:name w:val="List 5"/>
    <w:basedOn w:val="1"/>
    <w:qFormat/>
    <w:uiPriority w:val="0"/>
    <w:pPr>
      <w:ind w:left="100" w:leftChars="800" w:hanging="200" w:hangingChars="200"/>
      <w:contextualSpacing/>
    </w:pPr>
    <w:rPr>
      <w:rFonts w:ascii="Times New Roman" w:hAnsi="Times New Roman" w:eastAsia="宋体" w:cs="Times New Roman"/>
      <w:szCs w:val="24"/>
    </w:rPr>
  </w:style>
  <w:style w:type="paragraph" w:styleId="62">
    <w:name w:val="Body Text Indent 3"/>
    <w:basedOn w:val="1"/>
    <w:link w:val="258"/>
    <w:unhideWhenUsed/>
    <w:qFormat/>
    <w:uiPriority w:val="0"/>
    <w:pPr>
      <w:spacing w:after="120"/>
      <w:ind w:left="420" w:leftChars="200"/>
    </w:pPr>
    <w:rPr>
      <w:rFonts w:ascii="宋体" w:hAnsi="宋体" w:eastAsia="宋体" w:cstheme="minorBidi"/>
      <w:sz w:val="16"/>
      <w:szCs w:val="16"/>
    </w:rPr>
  </w:style>
  <w:style w:type="paragraph" w:styleId="63">
    <w:name w:val="table of figures"/>
    <w:basedOn w:val="1"/>
    <w:next w:val="1"/>
    <w:unhideWhenUsed/>
    <w:qFormat/>
    <w:uiPriority w:val="0"/>
    <w:pPr>
      <w:spacing w:line="440" w:lineRule="exact"/>
      <w:ind w:left="840" w:leftChars="200" w:hanging="420" w:hangingChars="200"/>
    </w:pPr>
    <w:rPr>
      <w:rFonts w:ascii="Arial" w:hAnsi="Tahoma" w:cs="Tahoma"/>
      <w:kern w:val="0"/>
      <w:sz w:val="24"/>
      <w:szCs w:val="24"/>
    </w:rPr>
  </w:style>
  <w:style w:type="paragraph" w:styleId="64">
    <w:name w:val="toc 2"/>
    <w:basedOn w:val="1"/>
    <w:next w:val="1"/>
    <w:link w:val="224"/>
    <w:unhideWhenUsed/>
    <w:qFormat/>
    <w:uiPriority w:val="39"/>
    <w:pPr>
      <w:ind w:left="420" w:leftChars="200"/>
    </w:pPr>
    <w:rPr>
      <w:szCs w:val="20"/>
    </w:rPr>
  </w:style>
  <w:style w:type="paragraph" w:styleId="65">
    <w:name w:val="toc 9"/>
    <w:basedOn w:val="1"/>
    <w:next w:val="1"/>
    <w:qFormat/>
    <w:uiPriority w:val="0"/>
    <w:pPr>
      <w:ind w:left="3360" w:leftChars="1600"/>
    </w:pPr>
    <w:rPr>
      <w:rFonts w:ascii="Times New Roman" w:hAnsi="Times New Roman" w:eastAsia="宋体" w:cs="Times New Roman"/>
      <w:szCs w:val="24"/>
    </w:rPr>
  </w:style>
  <w:style w:type="paragraph" w:styleId="66">
    <w:name w:val="List 4"/>
    <w:basedOn w:val="1"/>
    <w:qFormat/>
    <w:uiPriority w:val="0"/>
    <w:pPr>
      <w:ind w:left="1680" w:hanging="420"/>
    </w:pPr>
    <w:rPr>
      <w:rFonts w:ascii="Times New Roman" w:hAnsi="Times New Roman" w:eastAsia="宋体" w:cs="Times New Roman"/>
      <w:szCs w:val="20"/>
    </w:rPr>
  </w:style>
  <w:style w:type="paragraph" w:styleId="67">
    <w:name w:val="Message Header"/>
    <w:basedOn w:val="1"/>
    <w:link w:val="241"/>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Times New Roman"/>
      <w:sz w:val="24"/>
      <w:szCs w:val="24"/>
    </w:rPr>
  </w:style>
  <w:style w:type="paragraph" w:styleId="68">
    <w:name w:val="HTML Preformatted"/>
    <w:basedOn w:val="1"/>
    <w:link w:val="223"/>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szCs w:val="24"/>
    </w:rPr>
  </w:style>
  <w:style w:type="paragraph" w:styleId="69">
    <w:name w:val="Normal (Web)"/>
    <w:basedOn w:val="1"/>
    <w:link w:val="147"/>
    <w:unhideWhenUsed/>
    <w:qFormat/>
    <w:uiPriority w:val="0"/>
    <w:pPr>
      <w:widowControl/>
      <w:spacing w:before="100" w:beforeAutospacing="1" w:after="100" w:afterAutospacing="1"/>
      <w:jc w:val="left"/>
    </w:pPr>
    <w:rPr>
      <w:rFonts w:ascii="宋体" w:hAnsi="宋体"/>
      <w:kern w:val="0"/>
      <w:sz w:val="24"/>
      <w:szCs w:val="20"/>
    </w:rPr>
  </w:style>
  <w:style w:type="paragraph" w:styleId="70">
    <w:name w:val="index 1"/>
    <w:basedOn w:val="1"/>
    <w:next w:val="1"/>
    <w:semiHidden/>
    <w:qFormat/>
    <w:uiPriority w:val="0"/>
    <w:rPr>
      <w:rFonts w:ascii="Times New Roman" w:hAnsi="Times New Roman" w:eastAsia="宋体" w:cs="Times New Roman"/>
      <w:szCs w:val="24"/>
    </w:rPr>
  </w:style>
  <w:style w:type="paragraph" w:styleId="71">
    <w:name w:val="Title"/>
    <w:basedOn w:val="1"/>
    <w:next w:val="1"/>
    <w:link w:val="232"/>
    <w:qFormat/>
    <w:uiPriority w:val="0"/>
    <w:pPr>
      <w:autoSpaceDE w:val="0"/>
      <w:autoSpaceDN w:val="0"/>
      <w:adjustRightInd w:val="0"/>
      <w:jc w:val="center"/>
    </w:pPr>
    <w:rPr>
      <w:rFonts w:ascii="Arial" w:hAnsi="Arial" w:eastAsia="宋体" w:cs="Arial"/>
      <w:kern w:val="0"/>
      <w:sz w:val="28"/>
      <w:szCs w:val="28"/>
    </w:rPr>
  </w:style>
  <w:style w:type="paragraph" w:styleId="72">
    <w:name w:val="annotation subject"/>
    <w:basedOn w:val="25"/>
    <w:next w:val="25"/>
    <w:link w:val="148"/>
    <w:unhideWhenUsed/>
    <w:qFormat/>
    <w:uiPriority w:val="0"/>
    <w:rPr>
      <w:b/>
      <w:sz w:val="24"/>
      <w:szCs w:val="20"/>
    </w:rPr>
  </w:style>
  <w:style w:type="paragraph" w:styleId="73">
    <w:name w:val="Body Text First Indent"/>
    <w:basedOn w:val="30"/>
    <w:link w:val="244"/>
    <w:unhideWhenUsed/>
    <w:qFormat/>
    <w:uiPriority w:val="0"/>
    <w:pPr>
      <w:ind w:firstLine="420" w:firstLineChars="100"/>
    </w:pPr>
    <w:rPr>
      <w:szCs w:val="25"/>
    </w:rPr>
  </w:style>
  <w:style w:type="paragraph" w:styleId="74">
    <w:name w:val="Body Text First Indent 2"/>
    <w:basedOn w:val="31"/>
    <w:next w:val="1"/>
    <w:link w:val="247"/>
    <w:unhideWhenUsed/>
    <w:qFormat/>
    <w:uiPriority w:val="0"/>
    <w:pPr>
      <w:adjustRightInd w:val="0"/>
      <w:snapToGrid w:val="0"/>
      <w:spacing w:line="360" w:lineRule="auto"/>
      <w:ind w:left="0" w:leftChars="0" w:right="0" w:rightChars="0" w:firstLine="960" w:firstLineChars="200"/>
    </w:pPr>
    <w:rPr>
      <w:rFonts w:ascii="Times New Roman" w:hAnsi="Times New Roman" w:eastAsia="宋体" w:cs="宋体"/>
      <w:color w:val="000000"/>
      <w:kern w:val="0"/>
      <w:sz w:val="24"/>
      <w:szCs w:val="28"/>
    </w:rPr>
  </w:style>
  <w:style w:type="table" w:styleId="76">
    <w:name w:val="Table Grid"/>
    <w:basedOn w:val="7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7">
    <w:name w:val="Table Theme"/>
    <w:basedOn w:val="75"/>
    <w:unhideWhenUse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Colorful 1"/>
    <w:basedOn w:val="75"/>
    <w:semiHidden/>
    <w:unhideWhenUsed/>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79">
    <w:name w:val="Table Colorful 2"/>
    <w:basedOn w:val="75"/>
    <w:semiHidden/>
    <w:unhideWhenUsed/>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80">
    <w:name w:val="Table Colorful 3"/>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81">
    <w:name w:val="Table Elegant"/>
    <w:basedOn w:val="75"/>
    <w:unhideWhenUsed/>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82">
    <w:name w:val="Table Classic 1"/>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83">
    <w:name w:val="Table Classic 2"/>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84">
    <w:name w:val="Table Classic 3"/>
    <w:basedOn w:val="75"/>
    <w:semiHidden/>
    <w:unhideWhenUsed/>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85">
    <w:name w:val="Table Classic 4"/>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86">
    <w:name w:val="Table Simple 1"/>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87">
    <w:name w:val="Table Simple 2"/>
    <w:basedOn w:val="75"/>
    <w:semiHidden/>
    <w:unhideWhenUsed/>
    <w:qFormat/>
    <w:uiPriority w:val="0"/>
    <w:pPr>
      <w:widowControl w:val="0"/>
      <w:jc w:val="both"/>
    </w:pPr>
    <w:rPr>
      <w:rFonts w:ascii="Times New Roman" w:hAnsi="Times New Roman" w:eastAsia="宋体" w:cs="Times New Roman"/>
      <w:kern w:val="0"/>
      <w:sz w:val="20"/>
      <w:szCs w:val="20"/>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88">
    <w:name w:val="Table Simple 3"/>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blPr/>
      <w:tcPr>
        <w:tcBorders>
          <w:tl2br w:val="nil"/>
          <w:tr2bl w:val="nil"/>
        </w:tcBorders>
        <w:shd w:val="solid" w:color="000000" w:fill="FFFFFF"/>
      </w:tcPr>
    </w:tblStylePr>
  </w:style>
  <w:style w:type="table" w:styleId="89">
    <w:name w:val="Table Subtle 1"/>
    <w:basedOn w:val="75"/>
    <w:semiHidden/>
    <w:unhideWhenUsed/>
    <w:qFormat/>
    <w:uiPriority w:val="0"/>
    <w:pPr>
      <w:widowControl w:val="0"/>
      <w:jc w:val="both"/>
    </w:pPr>
    <w:rPr>
      <w:rFonts w:ascii="Times New Roman" w:hAnsi="Times New Roman" w:eastAsia="宋体" w:cs="Times New Roman"/>
      <w:kern w:val="0"/>
      <w:sz w:val="20"/>
      <w:szCs w:val="20"/>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0">
    <w:name w:val="Table Subtle 2"/>
    <w:basedOn w:val="75"/>
    <w:semiHidden/>
    <w:unhideWhenUsed/>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1">
    <w:name w:val="Table 3D effects 1"/>
    <w:basedOn w:val="75"/>
    <w:semiHidden/>
    <w:unhideWhenUsed/>
    <w:qFormat/>
    <w:uiPriority w:val="0"/>
    <w:pPr>
      <w:widowControl w:val="0"/>
      <w:jc w:val="both"/>
    </w:pPr>
    <w:rPr>
      <w:rFonts w:ascii="Times New Roman" w:hAnsi="Times New Roman" w:eastAsia="宋体" w:cs="Times New Roman"/>
      <w:kern w:val="0"/>
      <w:sz w:val="20"/>
      <w:szCs w:val="20"/>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92">
    <w:name w:val="Table 3D effects 2"/>
    <w:basedOn w:val="75"/>
    <w:semiHidden/>
    <w:unhideWhenUsed/>
    <w:qFormat/>
    <w:uiPriority w:val="0"/>
    <w:pPr>
      <w:widowControl w:val="0"/>
      <w:jc w:val="both"/>
    </w:pPr>
    <w:rPr>
      <w:rFonts w:ascii="Times New Roman" w:hAnsi="Times New Roman" w:eastAsia="宋体" w:cs="Times New Roman"/>
      <w:kern w:val="0"/>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3">
    <w:name w:val="Table 3D effects 3"/>
    <w:basedOn w:val="75"/>
    <w:semiHidden/>
    <w:unhideWhenUsed/>
    <w:qFormat/>
    <w:uiPriority w:val="0"/>
    <w:pPr>
      <w:widowControl w:val="0"/>
      <w:jc w:val="both"/>
    </w:pPr>
    <w:rPr>
      <w:rFonts w:ascii="Times New Roman" w:hAnsi="Times New Roman" w:eastAsia="宋体" w:cs="Times New Roman"/>
      <w:kern w:val="0"/>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4">
    <w:name w:val="Table List 1"/>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95">
    <w:name w:val="Table List 2"/>
    <w:basedOn w:val="75"/>
    <w:semiHidden/>
    <w:unhideWhenUsed/>
    <w:qFormat/>
    <w:uiPriority w:val="0"/>
    <w:pPr>
      <w:widowControl w:val="0"/>
      <w:jc w:val="both"/>
    </w:pPr>
    <w:rPr>
      <w:rFonts w:ascii="Times New Roman" w:hAnsi="Times New Roman" w:eastAsia="宋体" w:cs="Times New Roman"/>
      <w:kern w:val="0"/>
      <w:sz w:val="20"/>
      <w:szCs w:val="20"/>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96">
    <w:name w:val="Table List 3"/>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97">
    <w:name w:val="Table List 4"/>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blPr/>
      <w:tcPr>
        <w:tcBorders>
          <w:bottom w:val="single" w:color="000000" w:sz="12" w:space="0"/>
          <w:tl2br w:val="nil"/>
          <w:tr2bl w:val="nil"/>
        </w:tcBorders>
        <w:shd w:val="solid" w:color="808080" w:fill="FFFFFF"/>
      </w:tcPr>
    </w:tblStylePr>
  </w:style>
  <w:style w:type="table" w:styleId="98">
    <w:name w:val="Table List 5"/>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99">
    <w:name w:val="Table List 6"/>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00">
    <w:name w:val="Table List 7"/>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01">
    <w:name w:val="Table List 8"/>
    <w:basedOn w:val="75"/>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02">
    <w:name w:val="Table Contemporary"/>
    <w:basedOn w:val="75"/>
    <w:semiHidden/>
    <w:unhideWhenUsed/>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03">
    <w:name w:val="Table Columns 1"/>
    <w:basedOn w:val="75"/>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Columns 2"/>
    <w:basedOn w:val="75"/>
    <w:semiHidden/>
    <w:unhideWhenUsed/>
    <w:qFormat/>
    <w:uiPriority w:val="0"/>
    <w:pPr>
      <w:widowControl w:val="0"/>
      <w:jc w:val="both"/>
    </w:pPr>
    <w:rPr>
      <w:rFonts w:ascii="Times New Roman" w:hAnsi="Times New Roman" w:eastAsia="宋体" w:cs="Times New Roman"/>
      <w:b/>
      <w:bCs/>
      <w:kern w:val="0"/>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3"/>
    <w:basedOn w:val="75"/>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6">
    <w:name w:val="Table Columns 4"/>
    <w:basedOn w:val="75"/>
    <w:semiHidden/>
    <w:unhideWhenUsed/>
    <w:qFormat/>
    <w:uiPriority w:val="0"/>
    <w:pPr>
      <w:widowControl w:val="0"/>
      <w:jc w:val="both"/>
    </w:pPr>
    <w:rPr>
      <w:rFonts w:ascii="Times New Roman" w:hAnsi="Times New Roman" w:eastAsia="宋体" w:cs="Times New Roman"/>
      <w:kern w:val="0"/>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7">
    <w:name w:val="Table Columns 5"/>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8">
    <w:name w:val="Table Grid 1"/>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09">
    <w:name w:val="Table Grid 2"/>
    <w:basedOn w:val="75"/>
    <w:semiHidden/>
    <w:unhideWhenUsed/>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0">
    <w:name w:val="Table Grid 3"/>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1">
    <w:name w:val="Table Grid 4"/>
    <w:basedOn w:val="75"/>
    <w:semiHidden/>
    <w:unhideWhenUsed/>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2">
    <w:name w:val="Table Grid 5"/>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6"/>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4">
    <w:name w:val="Table Grid 7"/>
    <w:basedOn w:val="75"/>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8"/>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16">
    <w:name w:val="Table Web 1"/>
    <w:basedOn w:val="75"/>
    <w:semiHidden/>
    <w:unhideWhenUsed/>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blPr/>
      <w:tcPr>
        <w:tcBorders>
          <w:tl2br w:val="nil"/>
          <w:tr2bl w:val="nil"/>
        </w:tcBorders>
      </w:tcPr>
    </w:tblStylePr>
  </w:style>
  <w:style w:type="table" w:styleId="117">
    <w:name w:val="Table Web 2"/>
    <w:basedOn w:val="75"/>
    <w:semiHidden/>
    <w:unhideWhenUsed/>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blPr/>
      <w:tcPr>
        <w:tcBorders>
          <w:tl2br w:val="nil"/>
          <w:tr2bl w:val="nil"/>
        </w:tcBorders>
      </w:tcPr>
    </w:tblStylePr>
  </w:style>
  <w:style w:type="table" w:styleId="118">
    <w:name w:val="Table Web 3"/>
    <w:basedOn w:val="75"/>
    <w:semiHidden/>
    <w:unhideWhenUsed/>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blPr/>
      <w:tcPr>
        <w:tcBorders>
          <w:tl2br w:val="nil"/>
          <w:tr2bl w:val="nil"/>
        </w:tcBorders>
      </w:tcPr>
    </w:tblStylePr>
  </w:style>
  <w:style w:type="table" w:styleId="119">
    <w:name w:val="Table Professional"/>
    <w:basedOn w:val="75"/>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blPr/>
      <w:tcPr>
        <w:tcBorders>
          <w:tl2br w:val="nil"/>
          <w:tr2bl w:val="nil"/>
        </w:tcBorders>
        <w:shd w:val="solid" w:color="000000" w:fill="FFFFFF"/>
      </w:tcPr>
    </w:tblStylePr>
  </w:style>
  <w:style w:type="character" w:styleId="121">
    <w:name w:val="Strong"/>
    <w:basedOn w:val="120"/>
    <w:qFormat/>
    <w:uiPriority w:val="0"/>
    <w:rPr>
      <w:b/>
      <w:bCs/>
    </w:rPr>
  </w:style>
  <w:style w:type="character" w:styleId="122">
    <w:name w:val="endnote reference"/>
    <w:qFormat/>
    <w:uiPriority w:val="0"/>
    <w:rPr>
      <w:rFonts w:ascii="Times New Roman" w:hAnsi="Times New Roman" w:eastAsia="宋体" w:cs="Times New Roman"/>
      <w:vertAlign w:val="superscript"/>
    </w:rPr>
  </w:style>
  <w:style w:type="character" w:styleId="123">
    <w:name w:val="page number"/>
    <w:basedOn w:val="120"/>
    <w:unhideWhenUsed/>
    <w:qFormat/>
    <w:uiPriority w:val="0"/>
  </w:style>
  <w:style w:type="character" w:styleId="124">
    <w:name w:val="FollowedHyperlink"/>
    <w:basedOn w:val="120"/>
    <w:unhideWhenUsed/>
    <w:qFormat/>
    <w:uiPriority w:val="0"/>
    <w:rPr>
      <w:color w:val="595758"/>
      <w:u w:val="none"/>
    </w:rPr>
  </w:style>
  <w:style w:type="character" w:styleId="125">
    <w:name w:val="Emphasis"/>
    <w:basedOn w:val="120"/>
    <w:qFormat/>
    <w:uiPriority w:val="0"/>
    <w:rPr>
      <w:rFonts w:ascii="Times New Roman" w:hAnsi="Times New Roman" w:eastAsia="宋体" w:cs="Times New Roman"/>
      <w:color w:val="CC0033"/>
    </w:rPr>
  </w:style>
  <w:style w:type="character" w:styleId="126">
    <w:name w:val="line number"/>
    <w:qFormat/>
    <w:uiPriority w:val="0"/>
    <w:rPr>
      <w:rFonts w:ascii="Times New Roman" w:hAnsi="Times New Roman" w:eastAsia="宋体" w:cs="Times New Roman"/>
    </w:rPr>
  </w:style>
  <w:style w:type="character" w:styleId="127">
    <w:name w:val="HTML Definition"/>
    <w:basedOn w:val="120"/>
    <w:semiHidden/>
    <w:unhideWhenUsed/>
    <w:qFormat/>
    <w:uiPriority w:val="99"/>
    <w:rPr>
      <w:i/>
      <w:iCs/>
    </w:rPr>
  </w:style>
  <w:style w:type="character" w:styleId="128">
    <w:name w:val="HTML Typewriter"/>
    <w:basedOn w:val="120"/>
    <w:unhideWhenUsed/>
    <w:qFormat/>
    <w:uiPriority w:val="0"/>
    <w:rPr>
      <w:rFonts w:hint="default" w:ascii="Courier New" w:hAnsi="Courier New" w:eastAsia="Times New Roman" w:cs="Courier New"/>
      <w:sz w:val="24"/>
      <w:szCs w:val="24"/>
    </w:rPr>
  </w:style>
  <w:style w:type="character" w:styleId="129">
    <w:name w:val="Hyperlink"/>
    <w:basedOn w:val="120"/>
    <w:unhideWhenUsed/>
    <w:qFormat/>
    <w:uiPriority w:val="99"/>
    <w:rPr>
      <w:color w:val="595758"/>
      <w:u w:val="none"/>
    </w:rPr>
  </w:style>
  <w:style w:type="character" w:styleId="130">
    <w:name w:val="HTML Code"/>
    <w:basedOn w:val="120"/>
    <w:unhideWhenUsed/>
    <w:qFormat/>
    <w:uiPriority w:val="0"/>
    <w:rPr>
      <w:rFonts w:ascii="Consolas" w:hAnsi="Consolas" w:eastAsia="Consolas" w:cs="Consolas"/>
      <w:color w:val="C7254E"/>
      <w:sz w:val="21"/>
      <w:szCs w:val="21"/>
      <w:shd w:val="clear" w:fill="F9F2F4"/>
    </w:rPr>
  </w:style>
  <w:style w:type="character" w:styleId="131">
    <w:name w:val="annotation reference"/>
    <w:basedOn w:val="120"/>
    <w:unhideWhenUsed/>
    <w:qFormat/>
    <w:uiPriority w:val="0"/>
    <w:rPr>
      <w:sz w:val="21"/>
    </w:rPr>
  </w:style>
  <w:style w:type="character" w:styleId="132">
    <w:name w:val="footnote reference"/>
    <w:unhideWhenUsed/>
    <w:qFormat/>
    <w:uiPriority w:val="0"/>
    <w:rPr>
      <w:rFonts w:ascii="Times New Roman" w:hAnsi="Times New Roman" w:eastAsia="宋体" w:cs="Times New Roman"/>
      <w:vertAlign w:val="superscript"/>
    </w:rPr>
  </w:style>
  <w:style w:type="character" w:styleId="133">
    <w:name w:val="HTML Keyboard"/>
    <w:basedOn w:val="120"/>
    <w:semiHidden/>
    <w:unhideWhenUsed/>
    <w:qFormat/>
    <w:uiPriority w:val="0"/>
    <w:rPr>
      <w:rFonts w:hint="default" w:ascii="Consolas" w:hAnsi="Consolas" w:eastAsia="Consolas" w:cs="Consolas"/>
      <w:color w:val="FFFFFF"/>
      <w:sz w:val="21"/>
      <w:szCs w:val="21"/>
      <w:shd w:val="clear" w:fill="333333"/>
    </w:rPr>
  </w:style>
  <w:style w:type="character" w:styleId="134">
    <w:name w:val="HTML Sample"/>
    <w:basedOn w:val="120"/>
    <w:semiHidden/>
    <w:unhideWhenUsed/>
    <w:qFormat/>
    <w:uiPriority w:val="0"/>
    <w:rPr>
      <w:rFonts w:hint="default" w:ascii="Consolas" w:hAnsi="Consolas" w:eastAsia="Consolas" w:cs="Consolas"/>
      <w:sz w:val="21"/>
      <w:szCs w:val="21"/>
    </w:rPr>
  </w:style>
  <w:style w:type="paragraph" w:customStyle="1" w:styleId="135">
    <w:name w:val="Default"/>
    <w:basedOn w:val="136"/>
    <w:qFormat/>
    <w:uiPriority w:val="0"/>
    <w:pPr>
      <w:widowControl w:val="0"/>
      <w:autoSpaceDE w:val="0"/>
      <w:autoSpaceDN w:val="0"/>
      <w:adjustRightInd w:val="0"/>
    </w:pPr>
    <w:rPr>
      <w:rFonts w:ascii="黑体" w:hAnsi="Times New Roman" w:eastAsia="黑体" w:cs="Times New Roman"/>
      <w:color w:val="000000"/>
      <w:sz w:val="24"/>
      <w:lang w:val="en-US" w:eastAsia="zh-CN" w:bidi="ar-SA"/>
    </w:rPr>
  </w:style>
  <w:style w:type="paragraph" w:customStyle="1" w:styleId="136">
    <w:name w:val="纯文本1"/>
    <w:qFormat/>
    <w:uiPriority w:val="0"/>
    <w:pPr>
      <w:widowControl/>
      <w:spacing w:beforeLines="10" w:afterLines="10" w:line="360" w:lineRule="auto"/>
      <w:ind w:firstLine="200" w:firstLineChars="200"/>
      <w:jc w:val="left"/>
    </w:pPr>
    <w:rPr>
      <w:rFonts w:ascii="Times New Roman" w:hAnsi="宋体" w:eastAsia="宋体" w:cs="宋体"/>
      <w:kern w:val="0"/>
      <w:sz w:val="24"/>
      <w:szCs w:val="24"/>
      <w:lang w:val="en-US" w:eastAsia="zh-CN" w:bidi="ar-SA"/>
    </w:rPr>
  </w:style>
  <w:style w:type="paragraph" w:customStyle="1" w:styleId="137">
    <w:name w:val="正文部分 Char Char Char"/>
    <w:basedOn w:val="30"/>
    <w:next w:val="138"/>
    <w:autoRedefine/>
    <w:qFormat/>
    <w:uiPriority w:val="0"/>
    <w:pPr>
      <w:adjustRightInd w:val="0"/>
      <w:spacing w:line="460" w:lineRule="exact"/>
      <w:textAlignment w:val="baseline"/>
    </w:pPr>
    <w:rPr>
      <w:sz w:val="24"/>
    </w:rPr>
  </w:style>
  <w:style w:type="paragraph" w:customStyle="1" w:styleId="138">
    <w:name w:val="章标题"/>
    <w:basedOn w:val="71"/>
    <w:autoRedefine/>
    <w:qFormat/>
    <w:uiPriority w:val="0"/>
    <w:pPr>
      <w:spacing w:line="360" w:lineRule="auto"/>
    </w:pPr>
  </w:style>
  <w:style w:type="character" w:customStyle="1" w:styleId="139">
    <w:name w:val="标题 2 字符"/>
    <w:basedOn w:val="120"/>
    <w:link w:val="4"/>
    <w:semiHidden/>
    <w:qFormat/>
    <w:uiPriority w:val="0"/>
    <w:rPr>
      <w:rFonts w:ascii="等线 Light" w:hAnsi="等线 Light" w:eastAsia="等线 Light" w:cs="Times New Roman"/>
      <w:b/>
      <w:bCs/>
      <w:kern w:val="2"/>
      <w:sz w:val="32"/>
      <w:szCs w:val="32"/>
    </w:rPr>
  </w:style>
  <w:style w:type="character" w:customStyle="1" w:styleId="140">
    <w:name w:val="批注文字 字符"/>
    <w:basedOn w:val="120"/>
    <w:link w:val="25"/>
    <w:qFormat/>
    <w:locked/>
    <w:uiPriority w:val="0"/>
    <w:rPr>
      <w:rFonts w:ascii="Times New Roman" w:hAnsi="Times New Roman" w:eastAsia="宋体"/>
      <w:sz w:val="24"/>
    </w:rPr>
  </w:style>
  <w:style w:type="character" w:customStyle="1" w:styleId="141">
    <w:name w:val="正文文本 字符"/>
    <w:basedOn w:val="120"/>
    <w:link w:val="30"/>
    <w:qFormat/>
    <w:locked/>
    <w:uiPriority w:val="0"/>
    <w:rPr>
      <w:sz w:val="18"/>
    </w:rPr>
  </w:style>
  <w:style w:type="character" w:customStyle="1" w:styleId="142">
    <w:name w:val="正文文本缩进 字符"/>
    <w:basedOn w:val="120"/>
    <w:link w:val="31"/>
    <w:semiHidden/>
    <w:qFormat/>
    <w:locked/>
    <w:uiPriority w:val="0"/>
    <w:rPr>
      <w:rFonts w:ascii="Times New Roman" w:hAnsi="Times New Roman" w:eastAsia="宋体"/>
      <w:sz w:val="24"/>
    </w:rPr>
  </w:style>
  <w:style w:type="character" w:customStyle="1" w:styleId="143">
    <w:name w:val="日期 字符1"/>
    <w:basedOn w:val="120"/>
    <w:link w:val="49"/>
    <w:qFormat/>
    <w:locked/>
    <w:uiPriority w:val="0"/>
    <w:rPr>
      <w:rFonts w:ascii="Times New Roman" w:hAnsi="Times New Roman" w:eastAsia="宋体"/>
      <w:sz w:val="24"/>
    </w:rPr>
  </w:style>
  <w:style w:type="character" w:customStyle="1" w:styleId="144">
    <w:name w:val="批注框文本 字符"/>
    <w:basedOn w:val="120"/>
    <w:link w:val="52"/>
    <w:semiHidden/>
    <w:qFormat/>
    <w:locked/>
    <w:uiPriority w:val="0"/>
    <w:rPr>
      <w:rFonts w:ascii="Times New Roman" w:hAnsi="Times New Roman" w:eastAsia="宋体"/>
      <w:sz w:val="18"/>
    </w:rPr>
  </w:style>
  <w:style w:type="character" w:customStyle="1" w:styleId="145">
    <w:name w:val="页脚 字符1"/>
    <w:basedOn w:val="120"/>
    <w:link w:val="53"/>
    <w:qFormat/>
    <w:locked/>
    <w:uiPriority w:val="99"/>
    <w:rPr>
      <w:sz w:val="18"/>
    </w:rPr>
  </w:style>
  <w:style w:type="character" w:customStyle="1" w:styleId="146">
    <w:name w:val="页眉 字符"/>
    <w:basedOn w:val="120"/>
    <w:link w:val="32"/>
    <w:qFormat/>
    <w:locked/>
    <w:uiPriority w:val="0"/>
    <w:rPr>
      <w:sz w:val="18"/>
    </w:rPr>
  </w:style>
  <w:style w:type="character" w:customStyle="1" w:styleId="147">
    <w:name w:val="普通(网站) 字符"/>
    <w:link w:val="69"/>
    <w:qFormat/>
    <w:locked/>
    <w:uiPriority w:val="0"/>
    <w:rPr>
      <w:rFonts w:ascii="宋体" w:hAnsi="宋体" w:eastAsia="宋体"/>
      <w:sz w:val="24"/>
    </w:rPr>
  </w:style>
  <w:style w:type="character" w:customStyle="1" w:styleId="148">
    <w:name w:val="批注主题 字符"/>
    <w:basedOn w:val="140"/>
    <w:link w:val="72"/>
    <w:semiHidden/>
    <w:qFormat/>
    <w:locked/>
    <w:uiPriority w:val="0"/>
    <w:rPr>
      <w:rFonts w:ascii="Times New Roman" w:hAnsi="Times New Roman" w:eastAsia="宋体"/>
      <w:b/>
      <w:kern w:val="2"/>
      <w:sz w:val="24"/>
    </w:rPr>
  </w:style>
  <w:style w:type="character" w:customStyle="1" w:styleId="149">
    <w:name w:val="正文文本 字符1"/>
    <w:semiHidden/>
    <w:qFormat/>
    <w:uiPriority w:val="0"/>
    <w:rPr>
      <w:rFonts w:ascii="Times New Roman" w:hAnsi="Times New Roman" w:eastAsia="宋体"/>
      <w:sz w:val="24"/>
    </w:rPr>
  </w:style>
  <w:style w:type="character" w:customStyle="1" w:styleId="150">
    <w:name w:val="批注文字 字符1"/>
    <w:basedOn w:val="120"/>
    <w:semiHidden/>
    <w:qFormat/>
    <w:uiPriority w:val="0"/>
    <w:rPr>
      <w:rFonts w:ascii="Times New Roman" w:hAnsi="Times New Roman" w:eastAsia="宋体"/>
      <w:sz w:val="24"/>
    </w:rPr>
  </w:style>
  <w:style w:type="character" w:customStyle="1" w:styleId="151">
    <w:name w:val="日期 字符"/>
    <w:basedOn w:val="120"/>
    <w:link w:val="49"/>
    <w:semiHidden/>
    <w:qFormat/>
    <w:uiPriority w:val="0"/>
    <w:rPr>
      <w:rFonts w:ascii="Times New Roman" w:hAnsi="Times New Roman" w:eastAsia="宋体"/>
      <w:sz w:val="24"/>
    </w:rPr>
  </w:style>
  <w:style w:type="character" w:customStyle="1" w:styleId="152">
    <w:name w:val="页脚 字符"/>
    <w:basedOn w:val="120"/>
    <w:link w:val="53"/>
    <w:qFormat/>
    <w:uiPriority w:val="99"/>
  </w:style>
  <w:style w:type="character" w:customStyle="1" w:styleId="153">
    <w:name w:val="表格 Char"/>
    <w:basedOn w:val="120"/>
    <w:link w:val="154"/>
    <w:qFormat/>
    <w:locked/>
    <w:uiPriority w:val="0"/>
    <w:rPr>
      <w:rFonts w:ascii="宋体"/>
      <w:sz w:val="21"/>
    </w:rPr>
  </w:style>
  <w:style w:type="paragraph" w:customStyle="1" w:styleId="154">
    <w:name w:val="表格"/>
    <w:basedOn w:val="155"/>
    <w:next w:val="155"/>
    <w:link w:val="153"/>
    <w:qFormat/>
    <w:uiPriority w:val="0"/>
    <w:pPr>
      <w:adjustRightInd w:val="0"/>
      <w:snapToGrid w:val="0"/>
      <w:spacing w:beforeLines="10" w:afterLines="10" w:line="259" w:lineRule="auto"/>
      <w:jc w:val="center"/>
    </w:pPr>
    <w:rPr>
      <w:rFonts w:ascii="宋体"/>
      <w:kern w:val="0"/>
      <w:szCs w:val="20"/>
    </w:rPr>
  </w:style>
  <w:style w:type="paragraph" w:customStyle="1" w:styleId="155">
    <w:name w:val="正文内容g"/>
    <w:basedOn w:val="1"/>
    <w:next w:val="1"/>
    <w:qFormat/>
    <w:uiPriority w:val="0"/>
    <w:pPr>
      <w:spacing w:line="480" w:lineRule="exact"/>
      <w:ind w:firstLine="720" w:firstLineChars="200"/>
    </w:pPr>
    <w:rPr>
      <w:rFonts w:ascii="Times New Roman" w:hAnsi="Times New Roman" w:eastAsia="宋体"/>
      <w:sz w:val="24"/>
    </w:rPr>
  </w:style>
  <w:style w:type="character" w:customStyle="1" w:styleId="156">
    <w:name w:val="我的表格 Char"/>
    <w:link w:val="157"/>
    <w:qFormat/>
    <w:uiPriority w:val="0"/>
    <w:rPr>
      <w:kern w:val="2"/>
      <w:sz w:val="21"/>
      <w:szCs w:val="21"/>
    </w:rPr>
  </w:style>
  <w:style w:type="paragraph" w:customStyle="1" w:styleId="157">
    <w:name w:val="我的表格"/>
    <w:basedOn w:val="158"/>
    <w:link w:val="156"/>
    <w:qFormat/>
    <w:uiPriority w:val="0"/>
    <w:pPr>
      <w:spacing w:line="240" w:lineRule="auto"/>
      <w:ind w:firstLine="0" w:firstLineChars="0"/>
      <w:jc w:val="center"/>
    </w:pPr>
    <w:rPr>
      <w:rFonts w:ascii="Times New Roman" w:hAnsi="Times New Roman"/>
      <w:sz w:val="21"/>
      <w:szCs w:val="21"/>
    </w:rPr>
  </w:style>
  <w:style w:type="paragraph" w:customStyle="1" w:styleId="158">
    <w:name w:val="正常格式"/>
    <w:basedOn w:val="159"/>
    <w:link w:val="161"/>
    <w:qFormat/>
    <w:uiPriority w:val="0"/>
    <w:pPr>
      <w:snapToGrid w:val="0"/>
      <w:spacing w:line="480" w:lineRule="exact"/>
      <w:ind w:firstLine="600"/>
    </w:pPr>
    <w:rPr>
      <w:rFonts w:ascii="Times New Roman" w:hAnsi="Times New Roman" w:eastAsia="宋体"/>
      <w:kern w:val="0"/>
      <w:sz w:val="20"/>
      <w:szCs w:val="24"/>
    </w:rPr>
  </w:style>
  <w:style w:type="paragraph" w:customStyle="1" w:styleId="159">
    <w:name w:val="正文2"/>
    <w:basedOn w:val="160"/>
    <w:qFormat/>
    <w:uiPriority w:val="0"/>
    <w:pPr>
      <w:spacing w:line="360" w:lineRule="auto"/>
      <w:ind w:firstLine="480" w:firstLineChars="200"/>
    </w:pPr>
    <w:rPr>
      <w:rFonts w:ascii="宋体" w:hAnsi="宋体"/>
      <w:sz w:val="24"/>
    </w:rPr>
  </w:style>
  <w:style w:type="paragraph" w:customStyle="1" w:styleId="160">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character" w:customStyle="1" w:styleId="161">
    <w:name w:val="正常格式 Char"/>
    <w:link w:val="158"/>
    <w:qFormat/>
    <w:uiPriority w:val="0"/>
    <w:rPr>
      <w:szCs w:val="24"/>
    </w:rPr>
  </w:style>
  <w:style w:type="paragraph" w:customStyle="1" w:styleId="162">
    <w:name w:val="正文文本 (2)"/>
    <w:basedOn w:val="1"/>
    <w:qFormat/>
    <w:uiPriority w:val="0"/>
    <w:pPr>
      <w:shd w:val="clear" w:color="auto" w:fill="FFFFFF"/>
      <w:spacing w:before="420" w:after="360" w:line="0" w:lineRule="atLeast"/>
      <w:jc w:val="distribute"/>
    </w:pPr>
    <w:rPr>
      <w:rFonts w:ascii="MingLiU" w:hAnsi="MingLiU" w:eastAsia="MingLiU" w:cs="MingLiU"/>
      <w:kern w:val="0"/>
      <w:sz w:val="26"/>
      <w:szCs w:val="26"/>
      <w:lang w:eastAsia="en-US" w:bidi="en-US"/>
    </w:rPr>
  </w:style>
  <w:style w:type="paragraph" w:customStyle="1" w:styleId="163">
    <w:name w:val="(.a表格内容"/>
    <w:basedOn w:val="164"/>
    <w:qFormat/>
    <w:uiPriority w:val="0"/>
    <w:pPr>
      <w:keepNext w:val="0"/>
      <w:keepLines w:val="0"/>
      <w:widowControl/>
      <w:suppressLineNumbers w:val="0"/>
      <w:adjustRightInd w:val="0"/>
      <w:spacing w:before="0" w:beforeAutospacing="0" w:after="0" w:afterAutospacing="0" w:line="0" w:lineRule="atLeast"/>
      <w:ind w:left="0" w:right="0"/>
      <w:jc w:val="center"/>
    </w:pPr>
    <w:rPr>
      <w:rFonts w:hint="default" w:ascii="Times New Roman" w:hAnsi="Times New Roman" w:eastAsia="宋体" w:cs="Times New Roman"/>
      <w:kern w:val="2"/>
      <w:sz w:val="21"/>
      <w:szCs w:val="24"/>
      <w:lang w:val="en-US" w:eastAsia="zh-CN" w:bidi="ar"/>
    </w:rPr>
  </w:style>
  <w:style w:type="paragraph" w:customStyle="1" w:styleId="164">
    <w:name w:val="（.a正文"/>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165">
    <w:name w:val="样式10"/>
    <w:basedOn w:val="159"/>
    <w:qFormat/>
    <w:uiPriority w:val="0"/>
    <w:pPr>
      <w:spacing w:line="480" w:lineRule="exact"/>
      <w:ind w:firstLine="600"/>
    </w:pPr>
    <w:rPr>
      <w:rFonts w:eastAsia="宋体"/>
    </w:rPr>
  </w:style>
  <w:style w:type="paragraph" w:customStyle="1" w:styleId="166">
    <w:name w:val="我的表头"/>
    <w:basedOn w:val="1"/>
    <w:qFormat/>
    <w:uiPriority w:val="0"/>
    <w:pPr>
      <w:spacing w:line="480" w:lineRule="exact"/>
      <w:ind w:firstLine="0" w:firstLineChars="0"/>
      <w:jc w:val="center"/>
    </w:pPr>
    <w:rPr>
      <w:rFonts w:ascii="Times New Roman" w:hAnsi="Times New Roman"/>
      <w:b/>
      <w:sz w:val="21"/>
      <w:szCs w:val="21"/>
    </w:rPr>
  </w:style>
  <w:style w:type="paragraph" w:customStyle="1" w:styleId="167">
    <w:name w:val="中文报告书样式"/>
    <w:basedOn w:val="1"/>
    <w:qFormat/>
    <w:uiPriority w:val="0"/>
    <w:pPr>
      <w:adjustRightInd w:val="0"/>
      <w:spacing w:line="480" w:lineRule="atLeast"/>
      <w:ind w:firstLine="482"/>
      <w:textAlignment w:val="baseline"/>
    </w:pPr>
    <w:rPr>
      <w:rFonts w:ascii="Calibri" w:hAnsi="Calibri"/>
      <w:kern w:val="24"/>
      <w:sz w:val="24"/>
    </w:rPr>
  </w:style>
  <w:style w:type="paragraph" w:customStyle="1" w:styleId="1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9">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70">
    <w:name w:val="正文正"/>
    <w:basedOn w:val="1"/>
    <w:qFormat/>
    <w:uiPriority w:val="99"/>
    <w:pPr>
      <w:ind w:firstLine="560" w:firstLineChars="200"/>
    </w:pPr>
    <w:rPr>
      <w:sz w:val="28"/>
    </w:rPr>
  </w:style>
  <w:style w:type="paragraph" w:customStyle="1" w:styleId="171">
    <w:name w:val="Table Paragraph"/>
    <w:basedOn w:val="1"/>
    <w:qFormat/>
    <w:uiPriority w:val="1"/>
    <w:pPr>
      <w:autoSpaceDE w:val="0"/>
      <w:autoSpaceDN w:val="0"/>
      <w:adjustRightInd w:val="0"/>
      <w:jc w:val="left"/>
    </w:pPr>
    <w:rPr>
      <w:kern w:val="0"/>
      <w:sz w:val="24"/>
    </w:rPr>
  </w:style>
  <w:style w:type="paragraph" w:customStyle="1" w:styleId="172">
    <w:name w:val="样式 标题 2 + Times New Roman"/>
    <w:basedOn w:val="4"/>
    <w:qFormat/>
    <w:uiPriority w:val="0"/>
    <w:pPr>
      <w:numPr>
        <w:ilvl w:val="0"/>
        <w:numId w:val="12"/>
      </w:numPr>
      <w:tabs>
        <w:tab w:val="left" w:pos="576"/>
        <w:tab w:val="left" w:pos="1410"/>
      </w:tabs>
      <w:spacing w:line="415" w:lineRule="auto"/>
      <w:ind w:left="1260" w:hanging="420"/>
    </w:pPr>
    <w:rPr>
      <w:rFonts w:ascii="Times New Roman" w:hAnsi="Times New Roman" w:eastAsia="黑体" w:cs="Times New Roman"/>
      <w:kern w:val="0"/>
      <w:sz w:val="28"/>
    </w:rPr>
  </w:style>
  <w:style w:type="paragraph" w:customStyle="1" w:styleId="17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74">
    <w:name w:val="正文 New New New New"/>
    <w:qFormat/>
    <w:uiPriority w:val="0"/>
    <w:pPr>
      <w:widowControl w:val="0"/>
      <w:jc w:val="both"/>
    </w:pPr>
    <w:rPr>
      <w:rFonts w:ascii="Times New Roman" w:hAnsi="Times New Roman" w:eastAsia="宋体" w:cs="Calibri"/>
      <w:kern w:val="2"/>
      <w:sz w:val="21"/>
      <w:szCs w:val="24"/>
      <w:lang w:val="en-US" w:eastAsia="zh-CN" w:bidi="ar-SA"/>
    </w:rPr>
  </w:style>
  <w:style w:type="paragraph" w:customStyle="1" w:styleId="175">
    <w:name w:val="...正文"/>
    <w:basedOn w:val="1"/>
    <w:unhideWhenUsed/>
    <w:qFormat/>
    <w:uiPriority w:val="0"/>
    <w:pPr>
      <w:widowControl/>
      <w:spacing w:before="60" w:beforeLines="0" w:afterLines="0" w:line="360" w:lineRule="auto"/>
      <w:ind w:firstLine="200" w:firstLineChars="200"/>
    </w:pPr>
    <w:rPr>
      <w:rFonts w:hint="eastAsia"/>
      <w:color w:val="000000"/>
      <w:spacing w:val="4"/>
      <w:kern w:val="0"/>
      <w:sz w:val="24"/>
    </w:rPr>
  </w:style>
  <w:style w:type="paragraph" w:customStyle="1" w:styleId="176">
    <w:name w:val="表格内容"/>
    <w:basedOn w:val="1"/>
    <w:next w:val="1"/>
    <w:unhideWhenUsed/>
    <w:qFormat/>
    <w:uiPriority w:val="0"/>
    <w:pPr>
      <w:widowControl/>
      <w:adjustRightInd w:val="0"/>
      <w:snapToGrid w:val="0"/>
      <w:spacing w:beforeLines="0" w:afterLines="0" w:line="360" w:lineRule="exact"/>
      <w:jc w:val="center"/>
    </w:pPr>
    <w:rPr>
      <w:rFonts w:hint="eastAsia" w:ascii="等线" w:hAnsi="等线" w:eastAsia="等线"/>
      <w:color w:val="000000"/>
      <w:sz w:val="21"/>
    </w:rPr>
  </w:style>
  <w:style w:type="paragraph" w:customStyle="1" w:styleId="177">
    <w:name w:val="报告正文"/>
    <w:basedOn w:val="1"/>
    <w:link w:val="476"/>
    <w:qFormat/>
    <w:uiPriority w:val="0"/>
    <w:pPr>
      <w:adjustRightInd w:val="0"/>
      <w:snapToGrid w:val="0"/>
      <w:spacing w:line="460" w:lineRule="atLeast"/>
      <w:ind w:firstLine="200" w:firstLineChars="200"/>
    </w:pPr>
    <w:rPr>
      <w:rFonts w:cs="宋体"/>
      <w:sz w:val="24"/>
    </w:rPr>
  </w:style>
  <w:style w:type="character" w:customStyle="1" w:styleId="178">
    <w:name w:val="checkbox2"/>
    <w:basedOn w:val="120"/>
    <w:qFormat/>
    <w:uiPriority w:val="0"/>
  </w:style>
  <w:style w:type="character" w:customStyle="1" w:styleId="179">
    <w:name w:val="before"/>
    <w:basedOn w:val="120"/>
    <w:qFormat/>
    <w:uiPriority w:val="0"/>
    <w:rPr>
      <w:rFonts w:hint="default" w:ascii="FontAwesome" w:hAnsi="FontAwesome" w:eastAsia="FontAwesome" w:cs="FontAwesome"/>
      <w:color w:val="888888"/>
      <w:sz w:val="18"/>
      <w:szCs w:val="18"/>
    </w:rPr>
  </w:style>
  <w:style w:type="character" w:customStyle="1" w:styleId="180">
    <w:name w:val="before1"/>
    <w:basedOn w:val="120"/>
    <w:qFormat/>
    <w:uiPriority w:val="0"/>
    <w:rPr>
      <w:rFonts w:hint="default" w:ascii="FontAwesome" w:hAnsi="FontAwesome" w:eastAsia="FontAwesome" w:cs="FontAwesome"/>
      <w:color w:val="888888"/>
      <w:sz w:val="18"/>
      <w:szCs w:val="18"/>
    </w:rPr>
  </w:style>
  <w:style w:type="character" w:customStyle="1" w:styleId="181">
    <w:name w:val="ui-icon10"/>
    <w:basedOn w:val="120"/>
    <w:qFormat/>
    <w:uiPriority w:val="0"/>
  </w:style>
  <w:style w:type="character" w:customStyle="1" w:styleId="182">
    <w:name w:val="checkbox10"/>
    <w:basedOn w:val="120"/>
    <w:qFormat/>
    <w:uiPriority w:val="0"/>
  </w:style>
  <w:style w:type="character" w:customStyle="1" w:styleId="183">
    <w:name w:val="ui-jqgrid-resize"/>
    <w:basedOn w:val="120"/>
    <w:qFormat/>
    <w:uiPriority w:val="0"/>
  </w:style>
  <w:style w:type="character" w:customStyle="1" w:styleId="184">
    <w:name w:val="ui-jqgrid-resize1"/>
    <w:basedOn w:val="120"/>
    <w:qFormat/>
    <w:uiPriority w:val="0"/>
  </w:style>
  <w:style w:type="character" w:customStyle="1" w:styleId="185">
    <w:name w:val="input-icon2"/>
    <w:basedOn w:val="120"/>
    <w:qFormat/>
    <w:uiPriority w:val="0"/>
  </w:style>
  <w:style w:type="paragraph" w:customStyle="1" w:styleId="186">
    <w:name w:val="样式1"/>
    <w:basedOn w:val="159"/>
    <w:link w:val="361"/>
    <w:unhideWhenUsed/>
    <w:qFormat/>
    <w:uiPriority w:val="99"/>
    <w:pPr>
      <w:ind w:firstLineChars="200"/>
    </w:pPr>
    <w:rPr>
      <w:rFonts w:hint="eastAsia"/>
      <w:sz w:val="32"/>
    </w:rPr>
  </w:style>
  <w:style w:type="paragraph" w:customStyle="1" w:styleId="187">
    <w:name w:val="样式 宋体 小四 黑色 左 行距: 多倍行距 1.2 字行"/>
    <w:basedOn w:val="1"/>
    <w:qFormat/>
    <w:uiPriority w:val="0"/>
    <w:pPr>
      <w:ind w:firstLine="480" w:firstLineChars="200"/>
      <w:jc w:val="left"/>
    </w:pPr>
    <w:rPr>
      <w:rFonts w:ascii="宋体" w:hAnsi="宋体" w:cs="宋体"/>
      <w:color w:val="000000"/>
      <w:kern w:val="0"/>
      <w:sz w:val="24"/>
    </w:rPr>
  </w:style>
  <w:style w:type="paragraph" w:customStyle="1" w:styleId="188">
    <w:name w:val="列出段落"/>
    <w:basedOn w:val="1"/>
    <w:qFormat/>
    <w:uiPriority w:val="34"/>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189">
    <w:name w:val="样式 小四 行距: 固定值 24 磅 首行缩进:  2 字符"/>
    <w:basedOn w:val="1"/>
    <w:qFormat/>
    <w:uiPriority w:val="0"/>
    <w:pPr>
      <w:spacing w:line="440" w:lineRule="exact"/>
      <w:ind w:firstLine="200"/>
    </w:pPr>
    <w:rPr>
      <w:szCs w:val="24"/>
    </w:rPr>
  </w:style>
  <w:style w:type="paragraph" w:customStyle="1" w:styleId="190">
    <w:name w:val="表"/>
    <w:basedOn w:val="191"/>
    <w:link w:val="312"/>
    <w:qFormat/>
    <w:uiPriority w:val="0"/>
    <w:pPr>
      <w:widowControl w:val="0"/>
      <w:spacing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91">
    <w:name w:val=" Char Char Char Char"/>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2">
    <w:name w:val="表头"/>
    <w:basedOn w:val="1"/>
    <w:link w:val="797"/>
    <w:qFormat/>
    <w:uiPriority w:val="0"/>
    <w:pPr>
      <w:adjustRightInd w:val="0"/>
      <w:snapToGrid w:val="0"/>
      <w:jc w:val="center"/>
    </w:pPr>
    <w:rPr>
      <w:rFonts w:ascii="Times New Roman" w:hAnsi="Calibri"/>
      <w:b/>
      <w:sz w:val="24"/>
      <w:szCs w:val="24"/>
    </w:rPr>
  </w:style>
  <w:style w:type="paragraph" w:customStyle="1" w:styleId="193">
    <w:name w:val="WPSOffice手动目录 1"/>
    <w:qFormat/>
    <w:uiPriority w:val="0"/>
    <w:pPr>
      <w:ind w:leftChars="0"/>
    </w:pPr>
    <w:rPr>
      <w:rFonts w:ascii="Times New Roman" w:hAnsi="Times New Roman" w:eastAsia="宋体" w:cs="Times New Roman"/>
      <w:sz w:val="20"/>
      <w:szCs w:val="20"/>
    </w:rPr>
  </w:style>
  <w:style w:type="paragraph" w:customStyle="1" w:styleId="194">
    <w:name w:val="样式2"/>
    <w:basedOn w:val="1"/>
    <w:next w:val="23"/>
    <w:link w:val="503"/>
    <w:qFormat/>
    <w:uiPriority w:val="0"/>
    <w:pPr>
      <w:spacing w:line="360" w:lineRule="auto"/>
      <w:ind w:firstLine="200" w:firstLineChars="200"/>
    </w:pPr>
    <w:rPr>
      <w:sz w:val="24"/>
    </w:rPr>
  </w:style>
  <w:style w:type="character" w:customStyle="1" w:styleId="195">
    <w:name w:val="样式 (西文) 宋体 小四"/>
    <w:qFormat/>
    <w:uiPriority w:val="0"/>
    <w:rPr>
      <w:rFonts w:ascii="Times New Roman" w:hAnsi="Times New Roman" w:eastAsia="宋体"/>
      <w:szCs w:val="21"/>
    </w:rPr>
  </w:style>
  <w:style w:type="paragraph" w:customStyle="1" w:styleId="196">
    <w:name w:val="正文小四"/>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table" w:customStyle="1" w:styleId="197">
    <w:name w:val="Table Normal"/>
    <w:unhideWhenUsed/>
    <w:qFormat/>
    <w:uiPriority w:val="0"/>
    <w:tblPr>
      <w:tblCellMar>
        <w:top w:w="0" w:type="dxa"/>
        <w:left w:w="0" w:type="dxa"/>
        <w:bottom w:w="0" w:type="dxa"/>
        <w:right w:w="0" w:type="dxa"/>
      </w:tblCellMar>
    </w:tblPr>
  </w:style>
  <w:style w:type="character" w:customStyle="1" w:styleId="198">
    <w:name w:val="font11"/>
    <w:basedOn w:val="120"/>
    <w:qFormat/>
    <w:uiPriority w:val="0"/>
    <w:rPr>
      <w:rFonts w:hint="eastAsia" w:ascii="宋体" w:hAnsi="宋体" w:eastAsia="宋体" w:cs="宋体"/>
      <w:color w:val="000000"/>
      <w:sz w:val="22"/>
      <w:szCs w:val="22"/>
      <w:u w:val="none"/>
      <w:vertAlign w:val="superscript"/>
    </w:rPr>
  </w:style>
  <w:style w:type="character" w:customStyle="1" w:styleId="199">
    <w:name w:val="font31"/>
    <w:basedOn w:val="120"/>
    <w:qFormat/>
    <w:uiPriority w:val="0"/>
    <w:rPr>
      <w:rFonts w:hint="eastAsia" w:ascii="宋体" w:hAnsi="宋体" w:eastAsia="宋体" w:cs="宋体"/>
      <w:color w:val="000000"/>
      <w:sz w:val="22"/>
      <w:szCs w:val="22"/>
      <w:u w:val="none"/>
    </w:rPr>
  </w:style>
  <w:style w:type="character" w:customStyle="1" w:styleId="200">
    <w:name w:val="font41"/>
    <w:basedOn w:val="120"/>
    <w:qFormat/>
    <w:uiPriority w:val="0"/>
    <w:rPr>
      <w:rFonts w:hint="eastAsia" w:ascii="宋体" w:hAnsi="宋体" w:eastAsia="宋体" w:cs="宋体"/>
      <w:color w:val="000000"/>
      <w:sz w:val="22"/>
      <w:szCs w:val="22"/>
      <w:u w:val="none"/>
    </w:rPr>
  </w:style>
  <w:style w:type="paragraph" w:customStyle="1" w:styleId="201">
    <w:name w:val="图名表头"/>
    <w:basedOn w:val="1"/>
    <w:qFormat/>
    <w:uiPriority w:val="0"/>
    <w:pPr>
      <w:spacing w:line="360" w:lineRule="auto"/>
      <w:jc w:val="center"/>
    </w:pPr>
    <w:rPr>
      <w:rFonts w:ascii="宋体" w:hAnsi="宋体" w:cs="宋体"/>
      <w:sz w:val="24"/>
      <w:szCs w:val="21"/>
    </w:rPr>
  </w:style>
  <w:style w:type="paragraph" w:customStyle="1" w:styleId="202">
    <w:name w:val="正文（首行缩进）"/>
    <w:basedOn w:val="1"/>
    <w:link w:val="968"/>
    <w:qFormat/>
    <w:uiPriority w:val="0"/>
    <w:pPr>
      <w:widowControl/>
      <w:spacing w:line="360" w:lineRule="auto"/>
      <w:ind w:firstLine="480" w:firstLineChars="200"/>
      <w:jc w:val="left"/>
    </w:pPr>
    <w:rPr>
      <w:rFonts w:ascii="宋体" w:hAnsi="宋体" w:eastAsia="宋体" w:cs="Times New Roman"/>
      <w:color w:val="000000"/>
      <w:sz w:val="24"/>
      <w:szCs w:val="20"/>
    </w:rPr>
  </w:style>
  <w:style w:type="paragraph" w:customStyle="1" w:styleId="203">
    <w:name w:val="Char Char Char Char Char Char Char Char Char1 Char"/>
    <w:basedOn w:val="1"/>
    <w:next w:val="204"/>
    <w:qFormat/>
    <w:uiPriority w:val="0"/>
    <w:pPr>
      <w:spacing w:line="360" w:lineRule="auto"/>
      <w:ind w:firstLine="200" w:firstLineChars="200"/>
    </w:pPr>
    <w:rPr>
      <w:rFonts w:ascii="Times New Roman" w:hAnsi="Times New Roman" w:eastAsia="宋体" w:cs="Times New Roman"/>
      <w:szCs w:val="24"/>
    </w:rPr>
  </w:style>
  <w:style w:type="paragraph" w:customStyle="1" w:styleId="204">
    <w:name w:val="Body Text First Indent1"/>
    <w:next w:val="1"/>
    <w:qFormat/>
    <w:uiPriority w:val="0"/>
    <w:pPr>
      <w:widowControl w:val="0"/>
      <w:spacing w:after="120" w:afterLines="0"/>
      <w:ind w:firstLine="420"/>
      <w:jc w:val="both"/>
    </w:pPr>
    <w:rPr>
      <w:rFonts w:ascii="Times New Roman" w:hAnsi="Times New Roman" w:eastAsia="宋体" w:cs="Times New Roman"/>
      <w:sz w:val="21"/>
      <w:szCs w:val="22"/>
      <w:lang w:val="en-US" w:eastAsia="zh-CN" w:bidi="ar-SA"/>
    </w:rPr>
  </w:style>
  <w:style w:type="character" w:customStyle="1" w:styleId="205">
    <w:name w:val="标题 1 字符"/>
    <w:basedOn w:val="120"/>
    <w:link w:val="3"/>
    <w:qFormat/>
    <w:uiPriority w:val="0"/>
    <w:rPr>
      <w:rFonts w:ascii="Times New Roman" w:hAnsi="Times New Roman" w:eastAsia="黑体" w:cs="Times New Roman"/>
      <w:b/>
      <w:bCs/>
      <w:color w:val="000000"/>
      <w:kern w:val="44"/>
      <w:sz w:val="30"/>
      <w:szCs w:val="30"/>
    </w:rPr>
  </w:style>
  <w:style w:type="character" w:customStyle="1" w:styleId="206">
    <w:name w:val="标题 3 字符"/>
    <w:basedOn w:val="120"/>
    <w:link w:val="5"/>
    <w:qFormat/>
    <w:uiPriority w:val="0"/>
    <w:rPr>
      <w:rFonts w:ascii="Times New Roman" w:hAnsi="Times New Roman" w:eastAsia="宋体" w:cs="Times New Roman"/>
      <w:b/>
      <w:kern w:val="0"/>
      <w:sz w:val="32"/>
    </w:rPr>
  </w:style>
  <w:style w:type="character" w:customStyle="1" w:styleId="207">
    <w:name w:val="标题 4 字符"/>
    <w:basedOn w:val="120"/>
    <w:link w:val="6"/>
    <w:qFormat/>
    <w:uiPriority w:val="0"/>
    <w:rPr>
      <w:rFonts w:ascii="Times New Roman" w:hAnsi="Times New Roman" w:eastAsia="宋体" w:cs="Times New Roman"/>
      <w:b/>
      <w:bCs/>
      <w:sz w:val="21"/>
      <w:szCs w:val="21"/>
    </w:rPr>
  </w:style>
  <w:style w:type="character" w:customStyle="1" w:styleId="208">
    <w:name w:val="标题 5 字符"/>
    <w:basedOn w:val="120"/>
    <w:link w:val="7"/>
    <w:qFormat/>
    <w:uiPriority w:val="0"/>
    <w:rPr>
      <w:rFonts w:ascii="Times New Roman" w:hAnsi="Times New Roman" w:eastAsia="宋体" w:cs="Times New Roman"/>
      <w:b/>
      <w:sz w:val="21"/>
      <w:szCs w:val="24"/>
    </w:rPr>
  </w:style>
  <w:style w:type="character" w:customStyle="1" w:styleId="209">
    <w:name w:val="标题 6 字符"/>
    <w:basedOn w:val="120"/>
    <w:link w:val="8"/>
    <w:qFormat/>
    <w:uiPriority w:val="0"/>
    <w:rPr>
      <w:rFonts w:asciiTheme="majorHAnsi" w:hAnsiTheme="majorHAnsi" w:eastAsiaTheme="majorEastAsia" w:cstheme="majorBidi"/>
      <w:b/>
      <w:bCs/>
      <w:sz w:val="24"/>
      <w:szCs w:val="24"/>
    </w:rPr>
  </w:style>
  <w:style w:type="character" w:customStyle="1" w:styleId="210">
    <w:name w:val="标题 7 字符"/>
    <w:basedOn w:val="120"/>
    <w:link w:val="9"/>
    <w:qFormat/>
    <w:uiPriority w:val="0"/>
    <w:rPr>
      <w:rFonts w:ascii="Times New Roman" w:hAnsi="Times New Roman" w:eastAsia="宋体" w:cs="Times New Roman"/>
      <w:b/>
      <w:bCs/>
      <w:sz w:val="24"/>
      <w:szCs w:val="24"/>
    </w:rPr>
  </w:style>
  <w:style w:type="character" w:customStyle="1" w:styleId="211">
    <w:name w:val="标题 8 字符"/>
    <w:basedOn w:val="120"/>
    <w:link w:val="10"/>
    <w:qFormat/>
    <w:uiPriority w:val="0"/>
    <w:rPr>
      <w:rFonts w:asciiTheme="majorHAnsi" w:hAnsiTheme="majorHAnsi" w:eastAsiaTheme="majorEastAsia" w:cstheme="majorBidi"/>
      <w:sz w:val="24"/>
      <w:szCs w:val="24"/>
    </w:rPr>
  </w:style>
  <w:style w:type="character" w:customStyle="1" w:styleId="212">
    <w:name w:val="标题 9 字符"/>
    <w:basedOn w:val="120"/>
    <w:link w:val="11"/>
    <w:qFormat/>
    <w:uiPriority w:val="0"/>
    <w:rPr>
      <w:rFonts w:asciiTheme="majorHAnsi" w:hAnsiTheme="majorHAnsi" w:eastAsiaTheme="majorEastAsia" w:cstheme="majorBidi"/>
      <w:szCs w:val="21"/>
    </w:rPr>
  </w:style>
  <w:style w:type="character" w:customStyle="1" w:styleId="213">
    <w:name w:val="标题 1 Char"/>
    <w:basedOn w:val="120"/>
    <w:qFormat/>
    <w:uiPriority w:val="0"/>
    <w:rPr>
      <w:rFonts w:ascii="Times New Roman" w:hAnsi="Times New Roman" w:eastAsia="宋体" w:cs="Times New Roman"/>
      <w:b/>
      <w:bCs/>
      <w:kern w:val="44"/>
      <w:sz w:val="44"/>
      <w:szCs w:val="44"/>
    </w:rPr>
  </w:style>
  <w:style w:type="character" w:customStyle="1" w:styleId="214">
    <w:name w:val="标题 2 Char"/>
    <w:basedOn w:val="120"/>
    <w:qFormat/>
    <w:uiPriority w:val="0"/>
    <w:rPr>
      <w:rFonts w:asciiTheme="majorHAnsi" w:hAnsiTheme="majorHAnsi" w:eastAsiaTheme="majorEastAsia" w:cstheme="majorBidi"/>
      <w:b/>
      <w:bCs/>
      <w:sz w:val="32"/>
      <w:szCs w:val="32"/>
    </w:rPr>
  </w:style>
  <w:style w:type="character" w:customStyle="1" w:styleId="215">
    <w:name w:val="标题 3 Char"/>
    <w:basedOn w:val="120"/>
    <w:qFormat/>
    <w:uiPriority w:val="0"/>
    <w:rPr>
      <w:rFonts w:ascii="Times New Roman" w:hAnsi="Times New Roman" w:eastAsia="宋体" w:cs="Times New Roman"/>
      <w:b/>
      <w:bCs/>
      <w:sz w:val="32"/>
      <w:szCs w:val="32"/>
    </w:rPr>
  </w:style>
  <w:style w:type="character" w:customStyle="1" w:styleId="216">
    <w:name w:val="标题 4 Char"/>
    <w:basedOn w:val="120"/>
    <w:qFormat/>
    <w:uiPriority w:val="0"/>
    <w:rPr>
      <w:rFonts w:asciiTheme="majorHAnsi" w:hAnsiTheme="majorHAnsi" w:eastAsiaTheme="majorEastAsia" w:cstheme="majorBidi"/>
      <w:b/>
      <w:bCs/>
      <w:sz w:val="28"/>
      <w:szCs w:val="28"/>
    </w:rPr>
  </w:style>
  <w:style w:type="character" w:customStyle="1" w:styleId="217">
    <w:name w:val="标题 5 Char"/>
    <w:basedOn w:val="120"/>
    <w:qFormat/>
    <w:uiPriority w:val="0"/>
    <w:rPr>
      <w:rFonts w:ascii="Times New Roman" w:hAnsi="Times New Roman" w:eastAsia="宋体" w:cs="Times New Roman"/>
      <w:b/>
      <w:bCs/>
      <w:sz w:val="28"/>
      <w:szCs w:val="28"/>
    </w:rPr>
  </w:style>
  <w:style w:type="character" w:customStyle="1" w:styleId="218">
    <w:name w:val="标题 6 Char"/>
    <w:basedOn w:val="120"/>
    <w:qFormat/>
    <w:uiPriority w:val="0"/>
    <w:rPr>
      <w:rFonts w:asciiTheme="majorHAnsi" w:hAnsiTheme="majorHAnsi" w:eastAsiaTheme="majorEastAsia" w:cstheme="majorBidi"/>
      <w:b/>
      <w:bCs/>
      <w:sz w:val="24"/>
      <w:szCs w:val="24"/>
    </w:rPr>
  </w:style>
  <w:style w:type="character" w:customStyle="1" w:styleId="219">
    <w:name w:val="标题 7 Char"/>
    <w:basedOn w:val="120"/>
    <w:qFormat/>
    <w:uiPriority w:val="0"/>
    <w:rPr>
      <w:rFonts w:ascii="Times New Roman" w:hAnsi="Times New Roman" w:eastAsia="宋体" w:cs="Times New Roman"/>
      <w:b/>
      <w:bCs/>
      <w:sz w:val="24"/>
      <w:szCs w:val="24"/>
    </w:rPr>
  </w:style>
  <w:style w:type="character" w:customStyle="1" w:styleId="220">
    <w:name w:val="标题 8 Char"/>
    <w:basedOn w:val="120"/>
    <w:qFormat/>
    <w:uiPriority w:val="0"/>
    <w:rPr>
      <w:rFonts w:asciiTheme="majorHAnsi" w:hAnsiTheme="majorHAnsi" w:eastAsiaTheme="majorEastAsia" w:cstheme="majorBidi"/>
      <w:sz w:val="24"/>
      <w:szCs w:val="24"/>
    </w:rPr>
  </w:style>
  <w:style w:type="character" w:customStyle="1" w:styleId="221">
    <w:name w:val="标题 9 Char"/>
    <w:basedOn w:val="120"/>
    <w:qFormat/>
    <w:uiPriority w:val="0"/>
    <w:rPr>
      <w:rFonts w:asciiTheme="majorHAnsi" w:hAnsiTheme="majorHAnsi" w:eastAsiaTheme="majorEastAsia" w:cstheme="majorBidi"/>
      <w:szCs w:val="21"/>
    </w:rPr>
  </w:style>
  <w:style w:type="character" w:customStyle="1" w:styleId="222">
    <w:name w:val="HTML 地址 字符"/>
    <w:basedOn w:val="120"/>
    <w:link w:val="41"/>
    <w:semiHidden/>
    <w:qFormat/>
    <w:uiPriority w:val="0"/>
    <w:rPr>
      <w:rFonts w:ascii="Times New Roman" w:hAnsi="Times New Roman" w:eastAsia="宋体" w:cs="Times New Roman"/>
      <w:i/>
      <w:iCs/>
      <w:szCs w:val="24"/>
    </w:rPr>
  </w:style>
  <w:style w:type="character" w:customStyle="1" w:styleId="223">
    <w:name w:val="HTML 预设格式 字符"/>
    <w:basedOn w:val="120"/>
    <w:link w:val="68"/>
    <w:qFormat/>
    <w:uiPriority w:val="0"/>
    <w:rPr>
      <w:rFonts w:ascii="Arial" w:hAnsi="Arial" w:eastAsia="宋体" w:cs="Arial"/>
      <w:kern w:val="0"/>
      <w:sz w:val="24"/>
      <w:szCs w:val="24"/>
    </w:rPr>
  </w:style>
  <w:style w:type="character" w:customStyle="1" w:styleId="224">
    <w:name w:val="TOC 2 字符"/>
    <w:link w:val="64"/>
    <w:semiHidden/>
    <w:qFormat/>
    <w:locked/>
    <w:uiPriority w:val="0"/>
    <w:rPr>
      <w:rFonts w:ascii="Times New Roman" w:hAnsi="Times New Roman" w:eastAsia="宋体" w:cs="Times New Roman"/>
      <w:szCs w:val="20"/>
    </w:rPr>
  </w:style>
  <w:style w:type="character" w:customStyle="1" w:styleId="225">
    <w:name w:val="正文缩进 字符"/>
    <w:basedOn w:val="120"/>
    <w:link w:val="2"/>
    <w:qFormat/>
    <w:locked/>
    <w:uiPriority w:val="0"/>
    <w:rPr>
      <w:rFonts w:hint="default" w:ascii="Times New Roman" w:hAnsi="Times New Roman" w:eastAsia="宋体" w:cs="Times New Roman"/>
      <w:kern w:val="2"/>
      <w:sz w:val="21"/>
      <w:szCs w:val="21"/>
      <w:lang w:val="en-US" w:eastAsia="zh-CN" w:bidi="ar"/>
    </w:rPr>
  </w:style>
  <w:style w:type="character" w:customStyle="1" w:styleId="226">
    <w:name w:val="脚注文本 字符"/>
    <w:basedOn w:val="120"/>
    <w:link w:val="59"/>
    <w:qFormat/>
    <w:locked/>
    <w:uiPriority w:val="0"/>
    <w:rPr>
      <w:rFonts w:ascii="Times New Roman" w:hAnsi="Times New Roman" w:eastAsia="宋体" w:cs="Times New Roman"/>
      <w:sz w:val="18"/>
      <w:szCs w:val="18"/>
    </w:rPr>
  </w:style>
  <w:style w:type="character" w:customStyle="1" w:styleId="227">
    <w:name w:val="页眉 字符1"/>
    <w:basedOn w:val="120"/>
    <w:semiHidden/>
    <w:qFormat/>
    <w:uiPriority w:val="99"/>
    <w:rPr>
      <w:rFonts w:ascii="Times New Roman" w:hAnsi="Times New Roman" w:eastAsia="宋体" w:cs="Times New Roman"/>
      <w:sz w:val="18"/>
      <w:szCs w:val="18"/>
    </w:rPr>
  </w:style>
  <w:style w:type="character" w:customStyle="1" w:styleId="228">
    <w:name w:val="页眉 Char1"/>
    <w:basedOn w:val="120"/>
    <w:qFormat/>
    <w:uiPriority w:val="0"/>
    <w:rPr>
      <w:rFonts w:ascii="Times New Roman" w:hAnsi="Times New Roman" w:eastAsia="宋体" w:cs="Times New Roman"/>
      <w:sz w:val="18"/>
      <w:szCs w:val="18"/>
    </w:rPr>
  </w:style>
  <w:style w:type="character" w:customStyle="1" w:styleId="229">
    <w:name w:val="页脚 Char1"/>
    <w:basedOn w:val="120"/>
    <w:qFormat/>
    <w:uiPriority w:val="99"/>
    <w:rPr>
      <w:rFonts w:ascii="Times New Roman" w:hAnsi="Times New Roman" w:eastAsia="宋体" w:cs="Times New Roman"/>
      <w:sz w:val="18"/>
      <w:szCs w:val="18"/>
    </w:rPr>
  </w:style>
  <w:style w:type="character" w:customStyle="1" w:styleId="230">
    <w:name w:val="题注 字符"/>
    <w:basedOn w:val="120"/>
    <w:link w:val="20"/>
    <w:qFormat/>
    <w:locked/>
    <w:uiPriority w:val="0"/>
    <w:rPr>
      <w:rFonts w:ascii="Arial" w:hAnsi="Arial" w:eastAsia="黑体" w:cs="Times New Roman"/>
      <w:sz w:val="24"/>
    </w:rPr>
  </w:style>
  <w:style w:type="character" w:customStyle="1" w:styleId="231">
    <w:name w:val="列表项目符号 字符"/>
    <w:basedOn w:val="120"/>
    <w:link w:val="22"/>
    <w:semiHidden/>
    <w:qFormat/>
    <w:locked/>
    <w:uiPriority w:val="0"/>
    <w:rPr>
      <w:rFonts w:ascii="Times New Roman" w:hAnsi="Times New Roman" w:eastAsia="宋体" w:cs="Times New Roman"/>
    </w:rPr>
  </w:style>
  <w:style w:type="character" w:customStyle="1" w:styleId="232">
    <w:name w:val="标题 字符"/>
    <w:basedOn w:val="120"/>
    <w:link w:val="71"/>
    <w:qFormat/>
    <w:locked/>
    <w:uiPriority w:val="0"/>
    <w:rPr>
      <w:rFonts w:ascii="Arial" w:hAnsi="Arial" w:eastAsia="宋体" w:cs="Arial"/>
      <w:kern w:val="0"/>
      <w:sz w:val="28"/>
      <w:szCs w:val="28"/>
    </w:rPr>
  </w:style>
  <w:style w:type="character" w:customStyle="1" w:styleId="233">
    <w:name w:val="标题 字符1"/>
    <w:basedOn w:val="120"/>
    <w:qFormat/>
    <w:uiPriority w:val="10"/>
    <w:rPr>
      <w:rFonts w:asciiTheme="majorHAnsi" w:hAnsiTheme="majorHAnsi" w:eastAsiaTheme="majorEastAsia" w:cstheme="majorBidi"/>
      <w:b/>
      <w:bCs/>
      <w:sz w:val="32"/>
      <w:szCs w:val="32"/>
    </w:rPr>
  </w:style>
  <w:style w:type="character" w:customStyle="1" w:styleId="234">
    <w:name w:val="标题 Char1"/>
    <w:basedOn w:val="120"/>
    <w:qFormat/>
    <w:uiPriority w:val="0"/>
    <w:rPr>
      <w:rFonts w:eastAsia="宋体" w:asciiTheme="majorHAnsi" w:hAnsiTheme="majorHAnsi" w:cstheme="majorBidi"/>
      <w:b/>
      <w:bCs/>
      <w:sz w:val="32"/>
      <w:szCs w:val="32"/>
    </w:rPr>
  </w:style>
  <w:style w:type="character" w:customStyle="1" w:styleId="235">
    <w:name w:val="结束语 字符"/>
    <w:basedOn w:val="120"/>
    <w:link w:val="28"/>
    <w:semiHidden/>
    <w:qFormat/>
    <w:locked/>
    <w:uiPriority w:val="0"/>
    <w:rPr>
      <w:rFonts w:ascii="Times New Roman" w:hAnsi="Times New Roman" w:eastAsia="宋体" w:cs="Times New Roman"/>
      <w:szCs w:val="24"/>
    </w:rPr>
  </w:style>
  <w:style w:type="character" w:customStyle="1" w:styleId="236">
    <w:name w:val="签名 字符"/>
    <w:basedOn w:val="120"/>
    <w:link w:val="54"/>
    <w:semiHidden/>
    <w:qFormat/>
    <w:locked/>
    <w:uiPriority w:val="0"/>
    <w:rPr>
      <w:rFonts w:ascii="Times New Roman" w:hAnsi="Times New Roman" w:eastAsia="宋体" w:cs="Times New Roman"/>
      <w:szCs w:val="24"/>
    </w:rPr>
  </w:style>
  <w:style w:type="character" w:customStyle="1" w:styleId="237">
    <w:name w:val="正文文本 Char1"/>
    <w:basedOn w:val="120"/>
    <w:qFormat/>
    <w:locked/>
    <w:uiPriority w:val="0"/>
    <w:rPr>
      <w:rFonts w:hint="eastAsia" w:ascii="宋体" w:hAnsi="宋体" w:eastAsia="宋体" w:cs="Times New Roman"/>
    </w:rPr>
  </w:style>
  <w:style w:type="character" w:customStyle="1" w:styleId="238">
    <w:name w:val="正文文本 Char"/>
    <w:basedOn w:val="120"/>
    <w:qFormat/>
    <w:uiPriority w:val="0"/>
    <w:rPr>
      <w:rFonts w:ascii="Times New Roman" w:hAnsi="Times New Roman" w:eastAsia="宋体" w:cs="Times New Roman"/>
    </w:rPr>
  </w:style>
  <w:style w:type="character" w:customStyle="1" w:styleId="239">
    <w:name w:val="正文文本缩进 字符1"/>
    <w:basedOn w:val="120"/>
    <w:semiHidden/>
    <w:qFormat/>
    <w:uiPriority w:val="99"/>
    <w:rPr>
      <w:rFonts w:ascii="Times New Roman" w:hAnsi="Times New Roman" w:eastAsia="宋体" w:cs="Times New Roman"/>
    </w:rPr>
  </w:style>
  <w:style w:type="character" w:customStyle="1" w:styleId="240">
    <w:name w:val="正文文本缩进 Char"/>
    <w:basedOn w:val="120"/>
    <w:qFormat/>
    <w:uiPriority w:val="0"/>
    <w:rPr>
      <w:rFonts w:ascii="Times New Roman" w:hAnsi="Times New Roman" w:eastAsia="宋体" w:cs="Times New Roman"/>
    </w:rPr>
  </w:style>
  <w:style w:type="character" w:customStyle="1" w:styleId="241">
    <w:name w:val="信息标题 字符"/>
    <w:basedOn w:val="120"/>
    <w:link w:val="67"/>
    <w:qFormat/>
    <w:locked/>
    <w:uiPriority w:val="0"/>
    <w:rPr>
      <w:rFonts w:ascii="Arial" w:hAnsi="Arial" w:eastAsia="宋体" w:cs="Times New Roman"/>
      <w:sz w:val="24"/>
      <w:szCs w:val="24"/>
    </w:rPr>
  </w:style>
  <w:style w:type="character" w:customStyle="1" w:styleId="242">
    <w:name w:val="副标题 字符"/>
    <w:basedOn w:val="120"/>
    <w:link w:val="57"/>
    <w:qFormat/>
    <w:locked/>
    <w:uiPriority w:val="0"/>
    <w:rPr>
      <w:rFonts w:hint="default" w:ascii="Times New Roman" w:hAnsi="Times New Roman" w:eastAsia="宋体" w:cs="Times New Roman"/>
      <w:b/>
      <w:color w:val="000000"/>
      <w:kern w:val="0"/>
      <w:sz w:val="21"/>
      <w:szCs w:val="21"/>
      <w:lang w:val="en-US" w:eastAsia="zh-CN" w:bidi="ar"/>
    </w:rPr>
  </w:style>
  <w:style w:type="character" w:customStyle="1" w:styleId="243">
    <w:name w:val="称呼 字符"/>
    <w:basedOn w:val="120"/>
    <w:link w:val="26"/>
    <w:qFormat/>
    <w:locked/>
    <w:uiPriority w:val="0"/>
    <w:rPr>
      <w:rFonts w:ascii="Times New Roman" w:hAnsi="Times New Roman" w:eastAsia="宋体" w:cs="Times New Roman"/>
      <w:sz w:val="24"/>
      <w:szCs w:val="20"/>
    </w:rPr>
  </w:style>
  <w:style w:type="character" w:customStyle="1" w:styleId="244">
    <w:name w:val="正文文本首行缩进 字符"/>
    <w:basedOn w:val="237"/>
    <w:link w:val="73"/>
    <w:qFormat/>
    <w:locked/>
    <w:uiPriority w:val="0"/>
    <w:rPr>
      <w:szCs w:val="25"/>
    </w:rPr>
  </w:style>
  <w:style w:type="character" w:customStyle="1" w:styleId="245">
    <w:name w:val="正文文本首行缩进 字符1"/>
    <w:basedOn w:val="141"/>
    <w:semiHidden/>
    <w:qFormat/>
    <w:uiPriority w:val="99"/>
    <w:rPr>
      <w:rFonts w:ascii="Times New Roman" w:hAnsi="Times New Roman" w:eastAsia="宋体" w:cs="Times New Roman"/>
      <w:sz w:val="20"/>
    </w:rPr>
  </w:style>
  <w:style w:type="character" w:customStyle="1" w:styleId="246">
    <w:name w:val="正文首行缩进 Char"/>
    <w:basedOn w:val="238"/>
    <w:qFormat/>
    <w:uiPriority w:val="0"/>
  </w:style>
  <w:style w:type="character" w:customStyle="1" w:styleId="247">
    <w:name w:val="正文文本首行缩进 2 字符"/>
    <w:basedOn w:val="240"/>
    <w:link w:val="74"/>
    <w:qFormat/>
    <w:locked/>
    <w:uiPriority w:val="0"/>
    <w:rPr>
      <w:rFonts w:ascii="Times New Roman" w:hAnsi="Times New Roman" w:eastAsia="宋体" w:cs="宋体"/>
      <w:color w:val="000000"/>
      <w:kern w:val="0"/>
      <w:sz w:val="24"/>
      <w:szCs w:val="28"/>
    </w:rPr>
  </w:style>
  <w:style w:type="character" w:customStyle="1" w:styleId="248">
    <w:name w:val="注释标题 字符"/>
    <w:basedOn w:val="120"/>
    <w:link w:val="15"/>
    <w:qFormat/>
    <w:locked/>
    <w:uiPriority w:val="0"/>
    <w:rPr>
      <w:rFonts w:ascii="Times New Roman" w:hAnsi="Times New Roman" w:eastAsia="宋体" w:cs="Times New Roman"/>
      <w:szCs w:val="24"/>
    </w:rPr>
  </w:style>
  <w:style w:type="character" w:customStyle="1" w:styleId="249">
    <w:name w:val="正文文本 2 字符"/>
    <w:basedOn w:val="120"/>
    <w:link w:val="35"/>
    <w:qFormat/>
    <w:locked/>
    <w:uiPriority w:val="0"/>
    <w:rPr>
      <w:rFonts w:ascii="Times New Roman" w:hAnsi="Times New Roman" w:eastAsia="宋体" w:cs="Times New Roman"/>
      <w:szCs w:val="20"/>
    </w:rPr>
  </w:style>
  <w:style w:type="character" w:customStyle="1" w:styleId="250">
    <w:name w:val="正文文本 2 字符1"/>
    <w:basedOn w:val="120"/>
    <w:semiHidden/>
    <w:qFormat/>
    <w:uiPriority w:val="99"/>
    <w:rPr>
      <w:rFonts w:ascii="Times New Roman" w:hAnsi="Times New Roman" w:eastAsia="宋体" w:cs="Times New Roman"/>
    </w:rPr>
  </w:style>
  <w:style w:type="character" w:customStyle="1" w:styleId="251">
    <w:name w:val="正文文本 2 Char1"/>
    <w:basedOn w:val="120"/>
    <w:qFormat/>
    <w:uiPriority w:val="0"/>
    <w:rPr>
      <w:rFonts w:ascii="Times New Roman" w:hAnsi="Times New Roman" w:eastAsia="宋体" w:cs="Times New Roman"/>
    </w:rPr>
  </w:style>
  <w:style w:type="character" w:customStyle="1" w:styleId="252">
    <w:name w:val="正文文本 3 字符"/>
    <w:basedOn w:val="120"/>
    <w:link w:val="27"/>
    <w:qFormat/>
    <w:locked/>
    <w:uiPriority w:val="0"/>
    <w:rPr>
      <w:rFonts w:ascii="Times New Roman" w:hAnsi="Times New Roman" w:eastAsia="宋体" w:cs="Times New Roman"/>
      <w:sz w:val="16"/>
      <w:szCs w:val="16"/>
    </w:rPr>
  </w:style>
  <w:style w:type="character" w:customStyle="1" w:styleId="253">
    <w:name w:val="正文文本 3 字符1"/>
    <w:basedOn w:val="120"/>
    <w:semiHidden/>
    <w:qFormat/>
    <w:uiPriority w:val="99"/>
    <w:rPr>
      <w:rFonts w:ascii="Times New Roman" w:hAnsi="Times New Roman" w:eastAsia="宋体" w:cs="Times New Roman"/>
      <w:sz w:val="16"/>
      <w:szCs w:val="16"/>
    </w:rPr>
  </w:style>
  <w:style w:type="character" w:customStyle="1" w:styleId="254">
    <w:name w:val="正文文本 3 Char1"/>
    <w:basedOn w:val="120"/>
    <w:qFormat/>
    <w:uiPriority w:val="0"/>
    <w:rPr>
      <w:rFonts w:ascii="Times New Roman" w:hAnsi="Times New Roman" w:eastAsia="宋体" w:cs="Times New Roman"/>
      <w:sz w:val="16"/>
      <w:szCs w:val="16"/>
    </w:rPr>
  </w:style>
  <w:style w:type="character" w:customStyle="1" w:styleId="255">
    <w:name w:val="正文文本缩进 2 字符"/>
    <w:basedOn w:val="120"/>
    <w:link w:val="50"/>
    <w:qFormat/>
    <w:locked/>
    <w:uiPriority w:val="0"/>
    <w:rPr>
      <w:rFonts w:ascii="宋体" w:hAnsi="宋体" w:eastAsia="宋体" w:cs="Times New Roman"/>
      <w:szCs w:val="24"/>
    </w:rPr>
  </w:style>
  <w:style w:type="character" w:customStyle="1" w:styleId="256">
    <w:name w:val="正文文本缩进 2 字符1"/>
    <w:basedOn w:val="120"/>
    <w:semiHidden/>
    <w:qFormat/>
    <w:uiPriority w:val="99"/>
    <w:rPr>
      <w:rFonts w:ascii="Times New Roman" w:hAnsi="Times New Roman" w:eastAsia="宋体" w:cs="Times New Roman"/>
    </w:rPr>
  </w:style>
  <w:style w:type="character" w:customStyle="1" w:styleId="257">
    <w:name w:val="正文文本缩进 2 Char"/>
    <w:basedOn w:val="120"/>
    <w:qFormat/>
    <w:uiPriority w:val="0"/>
    <w:rPr>
      <w:rFonts w:ascii="Times New Roman" w:hAnsi="Times New Roman" w:eastAsia="宋体" w:cs="Times New Roman"/>
    </w:rPr>
  </w:style>
  <w:style w:type="character" w:customStyle="1" w:styleId="258">
    <w:name w:val="正文文本缩进 3 字符"/>
    <w:basedOn w:val="120"/>
    <w:link w:val="62"/>
    <w:qFormat/>
    <w:locked/>
    <w:uiPriority w:val="0"/>
    <w:rPr>
      <w:rFonts w:ascii="宋体" w:hAnsi="宋体" w:eastAsia="宋体" w:cs="Times New Roman"/>
      <w:sz w:val="16"/>
      <w:szCs w:val="16"/>
    </w:rPr>
  </w:style>
  <w:style w:type="character" w:customStyle="1" w:styleId="259">
    <w:name w:val="正文文本缩进 3 字符1"/>
    <w:basedOn w:val="120"/>
    <w:semiHidden/>
    <w:qFormat/>
    <w:uiPriority w:val="99"/>
    <w:rPr>
      <w:rFonts w:ascii="Times New Roman" w:hAnsi="Times New Roman" w:eastAsia="宋体" w:cs="Times New Roman"/>
      <w:sz w:val="16"/>
      <w:szCs w:val="16"/>
    </w:rPr>
  </w:style>
  <w:style w:type="character" w:customStyle="1" w:styleId="260">
    <w:name w:val="正文文本缩进 3 Char1"/>
    <w:basedOn w:val="120"/>
    <w:qFormat/>
    <w:uiPriority w:val="0"/>
    <w:rPr>
      <w:rFonts w:ascii="Times New Roman" w:hAnsi="Times New Roman" w:eastAsia="宋体" w:cs="Times New Roman"/>
      <w:sz w:val="16"/>
      <w:szCs w:val="16"/>
    </w:rPr>
  </w:style>
  <w:style w:type="character" w:customStyle="1" w:styleId="261">
    <w:name w:val="文档结构图 字符"/>
    <w:basedOn w:val="120"/>
    <w:link w:val="23"/>
    <w:semiHidden/>
    <w:qFormat/>
    <w:locked/>
    <w:uiPriority w:val="99"/>
    <w:rPr>
      <w:rFonts w:ascii="宋体" w:hAnsi="宋体" w:eastAsia="宋体" w:cs="Times New Roman"/>
      <w:sz w:val="18"/>
      <w:szCs w:val="18"/>
    </w:rPr>
  </w:style>
  <w:style w:type="character" w:customStyle="1" w:styleId="262">
    <w:name w:val="纯文本 字符"/>
    <w:basedOn w:val="120"/>
    <w:link w:val="44"/>
    <w:qFormat/>
    <w:locked/>
    <w:uiPriority w:val="0"/>
    <w:rPr>
      <w:rFonts w:ascii="宋体" w:hAnsi="Courier New" w:eastAsia="宋体" w:cs="Courier New"/>
      <w:szCs w:val="21"/>
    </w:rPr>
  </w:style>
  <w:style w:type="character" w:customStyle="1" w:styleId="263">
    <w:name w:val="纯文本 字符1"/>
    <w:basedOn w:val="120"/>
    <w:semiHidden/>
    <w:qFormat/>
    <w:uiPriority w:val="99"/>
    <w:rPr>
      <w:rFonts w:hAnsi="Courier New" w:eastAsia="宋体" w:cs="Courier New" w:asciiTheme="minorEastAsia"/>
    </w:rPr>
  </w:style>
  <w:style w:type="character" w:customStyle="1" w:styleId="264">
    <w:name w:val="纯文本 Char1"/>
    <w:basedOn w:val="120"/>
    <w:qFormat/>
    <w:uiPriority w:val="0"/>
    <w:rPr>
      <w:rFonts w:ascii="宋体" w:hAnsi="Courier New" w:eastAsia="宋体" w:cs="Courier New"/>
      <w:szCs w:val="21"/>
    </w:rPr>
  </w:style>
  <w:style w:type="character" w:customStyle="1" w:styleId="265">
    <w:name w:val="电子邮件签名 字符"/>
    <w:basedOn w:val="120"/>
    <w:link w:val="17"/>
    <w:semiHidden/>
    <w:qFormat/>
    <w:locked/>
    <w:uiPriority w:val="0"/>
    <w:rPr>
      <w:rFonts w:ascii="Times New Roman" w:hAnsi="Times New Roman" w:eastAsia="宋体" w:cs="Times New Roman"/>
      <w:szCs w:val="24"/>
    </w:rPr>
  </w:style>
  <w:style w:type="character" w:customStyle="1" w:styleId="266">
    <w:name w:val="批注文字 Char1"/>
    <w:basedOn w:val="120"/>
    <w:semiHidden/>
    <w:qFormat/>
    <w:uiPriority w:val="99"/>
    <w:rPr>
      <w:rFonts w:ascii="Times New Roman" w:hAnsi="Times New Roman" w:eastAsia="宋体" w:cs="Times New Roman"/>
    </w:rPr>
  </w:style>
  <w:style w:type="character" w:customStyle="1" w:styleId="267">
    <w:name w:val="无间隔 字符"/>
    <w:basedOn w:val="120"/>
    <w:link w:val="268"/>
    <w:qFormat/>
    <w:locked/>
    <w:uiPriority w:val="0"/>
    <w:rPr>
      <w:rFonts w:ascii="Times New Roman" w:hAnsi="Times New Roman" w:eastAsia="宋体" w:cs="Times New Roman"/>
      <w:kern w:val="2"/>
      <w:sz w:val="21"/>
      <w:szCs w:val="24"/>
      <w:lang w:val="en-US" w:eastAsia="zh-CN" w:bidi="ar-SA"/>
    </w:rPr>
  </w:style>
  <w:style w:type="paragraph" w:styleId="268">
    <w:name w:val="No Spacing"/>
    <w:link w:val="26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69">
    <w:name w:val="引用 字符"/>
    <w:basedOn w:val="120"/>
    <w:link w:val="270"/>
    <w:qFormat/>
    <w:locked/>
    <w:uiPriority w:val="0"/>
    <w:rPr>
      <w:rFonts w:ascii="Calibri" w:hAnsi="Calibri" w:eastAsia="宋体" w:cs="Times New Roman"/>
      <w:i/>
      <w:kern w:val="0"/>
      <w:sz w:val="24"/>
      <w:szCs w:val="24"/>
      <w:lang w:eastAsia="en-US" w:bidi="en-US"/>
    </w:rPr>
  </w:style>
  <w:style w:type="paragraph" w:styleId="270">
    <w:name w:val="Quote"/>
    <w:basedOn w:val="1"/>
    <w:next w:val="1"/>
    <w:link w:val="269"/>
    <w:qFormat/>
    <w:uiPriority w:val="0"/>
    <w:rPr>
      <w:rFonts w:ascii="Calibri" w:hAnsi="Calibri" w:eastAsia="宋体" w:cs="Times New Roman"/>
      <w:i/>
      <w:kern w:val="0"/>
      <w:sz w:val="24"/>
      <w:szCs w:val="24"/>
      <w:lang w:eastAsia="en-US" w:bidi="en-US"/>
    </w:rPr>
  </w:style>
  <w:style w:type="character" w:customStyle="1" w:styleId="271">
    <w:name w:val="明显引用 字符"/>
    <w:basedOn w:val="120"/>
    <w:link w:val="272"/>
    <w:qFormat/>
    <w:locked/>
    <w:uiPriority w:val="0"/>
    <w:rPr>
      <w:rFonts w:ascii="Calibri" w:hAnsi="Calibri" w:eastAsia="宋体" w:cs="Times New Roman"/>
      <w:b/>
      <w:i/>
      <w:kern w:val="0"/>
      <w:sz w:val="24"/>
      <w:lang w:eastAsia="en-US" w:bidi="en-US"/>
    </w:rPr>
  </w:style>
  <w:style w:type="paragraph" w:styleId="272">
    <w:name w:val="Intense Quote"/>
    <w:basedOn w:val="1"/>
    <w:next w:val="1"/>
    <w:link w:val="271"/>
    <w:qFormat/>
    <w:uiPriority w:val="0"/>
    <w:pPr>
      <w:pBdr>
        <w:bottom w:val="single" w:color="4F81BD" w:themeColor="accent1" w:sz="4" w:space="4"/>
      </w:pBdr>
      <w:spacing w:before="200" w:after="280"/>
      <w:ind w:left="936" w:right="936"/>
    </w:pPr>
    <w:rPr>
      <w:rFonts w:ascii="Calibri" w:hAnsi="Calibri" w:eastAsia="宋体" w:cs="Times New Roman"/>
      <w:b/>
      <w:i/>
      <w:kern w:val="0"/>
      <w:sz w:val="24"/>
      <w:szCs w:val="22"/>
      <w:lang w:eastAsia="en-US" w:bidi="en-US"/>
    </w:rPr>
  </w:style>
  <w:style w:type="character" w:customStyle="1" w:styleId="273">
    <w:name w:val="p0 Char"/>
    <w:basedOn w:val="120"/>
    <w:link w:val="274"/>
    <w:qFormat/>
    <w:locked/>
    <w:uiPriority w:val="0"/>
    <w:rPr>
      <w:rFonts w:ascii="Times New Roman" w:hAnsi="Times New Roman" w:eastAsia="宋体" w:cs="Times New Roman"/>
      <w:kern w:val="0"/>
      <w:sz w:val="20"/>
      <w:szCs w:val="20"/>
    </w:rPr>
  </w:style>
  <w:style w:type="paragraph" w:customStyle="1" w:styleId="274">
    <w:name w:val="p0"/>
    <w:basedOn w:val="1"/>
    <w:link w:val="273"/>
    <w:qFormat/>
    <w:uiPriority w:val="0"/>
    <w:pPr>
      <w:widowControl/>
      <w:jc w:val="left"/>
    </w:pPr>
    <w:rPr>
      <w:rFonts w:ascii="Times New Roman" w:hAnsi="Times New Roman" w:eastAsia="宋体" w:cs="Times New Roman"/>
      <w:kern w:val="0"/>
      <w:sz w:val="20"/>
      <w:szCs w:val="20"/>
    </w:rPr>
  </w:style>
  <w:style w:type="paragraph" w:customStyle="1" w:styleId="275">
    <w:name w:val="Char Char29"/>
    <w:basedOn w:val="1"/>
    <w:qFormat/>
    <w:uiPriority w:val="0"/>
    <w:rPr>
      <w:rFonts w:ascii="Times New Roman" w:hAnsi="Times New Roman" w:eastAsia="宋体" w:cs="Times New Roman"/>
      <w:szCs w:val="24"/>
    </w:rPr>
  </w:style>
  <w:style w:type="character" w:customStyle="1" w:styleId="276">
    <w:name w:val="表图头 Char"/>
    <w:basedOn w:val="120"/>
    <w:link w:val="277"/>
    <w:qFormat/>
    <w:locked/>
    <w:uiPriority w:val="0"/>
    <w:rPr>
      <w:rFonts w:ascii="Times New Roman" w:hAnsi="黑体" w:eastAsia="黑体" w:cs="Times New Roman"/>
      <w:color w:val="000000"/>
      <w:sz w:val="24"/>
      <w:szCs w:val="24"/>
    </w:rPr>
  </w:style>
  <w:style w:type="paragraph" w:customStyle="1" w:styleId="277">
    <w:name w:val="表图头"/>
    <w:basedOn w:val="1"/>
    <w:link w:val="276"/>
    <w:qFormat/>
    <w:uiPriority w:val="0"/>
    <w:pPr>
      <w:adjustRightInd w:val="0"/>
      <w:snapToGrid w:val="0"/>
      <w:spacing w:line="360" w:lineRule="auto"/>
      <w:jc w:val="center"/>
    </w:pPr>
    <w:rPr>
      <w:rFonts w:ascii="Times New Roman" w:hAnsi="黑体" w:eastAsia="黑体" w:cs="Times New Roman"/>
      <w:color w:val="000000"/>
      <w:sz w:val="24"/>
      <w:szCs w:val="24"/>
    </w:rPr>
  </w:style>
  <w:style w:type="paragraph" w:customStyle="1" w:styleId="278">
    <w:name w:val="6 Char"/>
    <w:basedOn w:val="1"/>
    <w:qFormat/>
    <w:uiPriority w:val="0"/>
    <w:rPr>
      <w:rFonts w:ascii="Times New Roman" w:hAnsi="Times New Roman" w:eastAsia="宋体" w:cs="Times New Roman"/>
      <w:szCs w:val="24"/>
    </w:rPr>
  </w:style>
  <w:style w:type="paragraph" w:customStyle="1" w:styleId="279">
    <w:name w:val="Char Char Char Char"/>
    <w:basedOn w:val="1"/>
    <w:semiHidden/>
    <w:qFormat/>
    <w:uiPriority w:val="0"/>
    <w:rPr>
      <w:rFonts w:ascii="Times New Roman" w:hAnsi="Times New Roman" w:eastAsia="宋体" w:cs="Times New Roman"/>
      <w:szCs w:val="24"/>
    </w:rPr>
  </w:style>
  <w:style w:type="paragraph" w:customStyle="1" w:styleId="280">
    <w:name w:val="Char Char Char Char Char Char Char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281">
    <w:name w:val="表格1"/>
    <w:basedOn w:val="1"/>
    <w:qFormat/>
    <w:uiPriority w:val="0"/>
    <w:pPr>
      <w:adjustRightInd w:val="0"/>
      <w:spacing w:line="300" w:lineRule="auto"/>
      <w:jc w:val="center"/>
    </w:pPr>
    <w:rPr>
      <w:rFonts w:ascii="宋体" w:hAnsi="Times New Roman" w:eastAsia="宋体" w:cs="Times New Roman"/>
      <w:kern w:val="0"/>
      <w:szCs w:val="20"/>
    </w:rPr>
  </w:style>
  <w:style w:type="character" w:customStyle="1" w:styleId="282">
    <w:name w:val="【正文】 Char"/>
    <w:basedOn w:val="120"/>
    <w:link w:val="283"/>
    <w:qFormat/>
    <w:locked/>
    <w:uiPriority w:val="0"/>
    <w:rPr>
      <w:rFonts w:ascii="宋体" w:hAnsi="宋体" w:eastAsia="宋体" w:cs="宋体"/>
      <w:sz w:val="24"/>
    </w:rPr>
  </w:style>
  <w:style w:type="paragraph" w:customStyle="1" w:styleId="283">
    <w:name w:val="【正文】"/>
    <w:basedOn w:val="1"/>
    <w:link w:val="282"/>
    <w:qFormat/>
    <w:uiPriority w:val="0"/>
    <w:pPr>
      <w:spacing w:line="440" w:lineRule="exact"/>
      <w:ind w:firstLine="544" w:firstLineChars="200"/>
    </w:pPr>
    <w:rPr>
      <w:rFonts w:ascii="宋体" w:hAnsi="宋体" w:eastAsia="宋体" w:cs="宋体"/>
      <w:sz w:val="24"/>
      <w:szCs w:val="22"/>
    </w:rPr>
  </w:style>
  <w:style w:type="paragraph" w:customStyle="1" w:styleId="284">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4"/>
    </w:rPr>
  </w:style>
  <w:style w:type="paragraph" w:customStyle="1" w:styleId="285">
    <w:name w:val="样式 标题 1 + 幼圆 小三 黑色"/>
    <w:basedOn w:val="3"/>
    <w:qFormat/>
    <w:uiPriority w:val="0"/>
    <w:pPr>
      <w:keepLines/>
      <w:overflowPunct/>
      <w:adjustRightInd w:val="0"/>
      <w:snapToGrid/>
      <w:spacing w:before="340" w:after="330" w:line="578" w:lineRule="atLeast"/>
      <w:ind w:left="0" w:firstLine="0"/>
      <w:jc w:val="center"/>
    </w:pPr>
    <w:rPr>
      <w:rFonts w:ascii="宋体" w:hAnsi="宋体" w:eastAsia="宋体" w:cs="Times New Roman"/>
      <w:color w:val="000000"/>
      <w:sz w:val="30"/>
      <w:szCs w:val="44"/>
    </w:rPr>
  </w:style>
  <w:style w:type="paragraph" w:customStyle="1" w:styleId="286">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character" w:customStyle="1" w:styleId="287">
    <w:name w:val="样式 小四 行距: 1.5 倍行距 Char"/>
    <w:link w:val="288"/>
    <w:qFormat/>
    <w:locked/>
    <w:uiPriority w:val="0"/>
    <w:rPr>
      <w:rFonts w:ascii="Times New Roman" w:hAnsi="Times New Roman" w:eastAsia="宋体" w:cs="宋体"/>
      <w:sz w:val="24"/>
      <w:szCs w:val="20"/>
    </w:rPr>
  </w:style>
  <w:style w:type="paragraph" w:customStyle="1" w:styleId="288">
    <w:name w:val="样式 小四 行距: 1.5 倍行距"/>
    <w:basedOn w:val="1"/>
    <w:link w:val="287"/>
    <w:qFormat/>
    <w:uiPriority w:val="0"/>
    <w:pPr>
      <w:tabs>
        <w:tab w:val="left" w:pos="7770"/>
      </w:tabs>
      <w:snapToGrid w:val="0"/>
      <w:spacing w:line="312" w:lineRule="auto"/>
      <w:ind w:firstLine="480" w:firstLineChars="200"/>
    </w:pPr>
    <w:rPr>
      <w:rFonts w:ascii="Times New Roman" w:hAnsi="Times New Roman" w:eastAsia="宋体" w:cs="宋体"/>
      <w:sz w:val="24"/>
      <w:szCs w:val="20"/>
    </w:rPr>
  </w:style>
  <w:style w:type="paragraph" w:customStyle="1" w:styleId="289">
    <w:name w:val="Char1 Char Char Char Char Char Char"/>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290">
    <w:name w:val="托电三级标题 Char Char"/>
    <w:basedOn w:val="1"/>
    <w:qFormat/>
    <w:uiPriority w:val="0"/>
    <w:pPr>
      <w:spacing w:line="520" w:lineRule="exact"/>
      <w:jc w:val="left"/>
    </w:pPr>
    <w:rPr>
      <w:rFonts w:ascii="楷体_GB2312" w:hAnsi="华文细黑" w:eastAsia="楷体_GB2312" w:cs="Times New Roman"/>
      <w:sz w:val="28"/>
      <w:szCs w:val="24"/>
    </w:rPr>
  </w:style>
  <w:style w:type="paragraph" w:customStyle="1" w:styleId="291">
    <w:name w:val="五号字表格3"/>
    <w:basedOn w:val="1"/>
    <w:next w:val="1"/>
    <w:qFormat/>
    <w:uiPriority w:val="0"/>
    <w:pPr>
      <w:suppressLineNumbers/>
      <w:tabs>
        <w:tab w:val="left" w:pos="432"/>
        <w:tab w:val="left" w:pos="4025"/>
      </w:tabs>
      <w:suppressAutoHyphens/>
      <w:adjustRightInd w:val="0"/>
      <w:snapToGrid w:val="0"/>
      <w:spacing w:before="60" w:line="360" w:lineRule="auto"/>
      <w:ind w:firstLine="480" w:firstLineChars="200"/>
      <w:jc w:val="left"/>
    </w:pPr>
    <w:rPr>
      <w:rFonts w:ascii="Times New Roman" w:hAnsi="Times New Roman" w:eastAsia="宋体" w:cs="Times New Roman"/>
      <w:sz w:val="20"/>
      <w:szCs w:val="20"/>
      <w:lang w:eastAsia="ja-JP"/>
    </w:rPr>
  </w:style>
  <w:style w:type="paragraph" w:customStyle="1" w:styleId="292">
    <w:name w:val="xl83"/>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293">
    <w:name w:val="我的标题2"/>
    <w:basedOn w:val="1"/>
    <w:qFormat/>
    <w:uiPriority w:val="0"/>
    <w:pPr>
      <w:ind w:firstLine="576" w:firstLineChars="192"/>
    </w:pPr>
    <w:rPr>
      <w:rFonts w:ascii="黑体" w:hAnsi="Times New Roman" w:eastAsia="黑体" w:cs="Times New Roman"/>
      <w:sz w:val="30"/>
      <w:szCs w:val="24"/>
    </w:rPr>
  </w:style>
  <w:style w:type="paragraph" w:customStyle="1" w:styleId="294">
    <w:name w:val="列出段落1"/>
    <w:basedOn w:val="1"/>
    <w:qFormat/>
    <w:uiPriority w:val="0"/>
    <w:pPr>
      <w:ind w:firstLine="420" w:firstLineChars="200"/>
    </w:pPr>
    <w:rPr>
      <w:rFonts w:ascii="Times New Roman" w:hAnsi="Times New Roman" w:eastAsia="宋体" w:cs="Times New Roman"/>
      <w:szCs w:val="24"/>
    </w:rPr>
  </w:style>
  <w:style w:type="paragraph" w:customStyle="1" w:styleId="295">
    <w:name w:val="puce5"/>
    <w:basedOn w:val="1"/>
    <w:qFormat/>
    <w:uiPriority w:val="0"/>
    <w:pPr>
      <w:widowControl/>
      <w:tabs>
        <w:tab w:val="left" w:pos="964"/>
      </w:tabs>
      <w:adjustRightInd w:val="0"/>
      <w:snapToGrid w:val="0"/>
      <w:spacing w:after="120" w:line="320" w:lineRule="exact"/>
      <w:ind w:left="964" w:hanging="397"/>
      <w:jc w:val="left"/>
    </w:pPr>
    <w:rPr>
      <w:rFonts w:ascii="宋体" w:hAnsi="宋体" w:eastAsia="宋体" w:cs="Times New Roman"/>
      <w:kern w:val="0"/>
      <w:szCs w:val="20"/>
      <w:lang w:val="en-GB"/>
    </w:rPr>
  </w:style>
  <w:style w:type="paragraph" w:customStyle="1" w:styleId="296">
    <w:name w:val="xl7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character" w:customStyle="1" w:styleId="297">
    <w:name w:val="样式 标题 2节标题 1.11.1标题2SeBSH-2h2l22nd levelTitre22Header ... Char"/>
    <w:basedOn w:val="120"/>
    <w:link w:val="298"/>
    <w:qFormat/>
    <w:locked/>
    <w:uiPriority w:val="0"/>
    <w:rPr>
      <w:rFonts w:ascii="宋体" w:hAnsi="宋体" w:eastAsia="黑体" w:cstheme="minorBidi"/>
      <w:sz w:val="24"/>
    </w:rPr>
  </w:style>
  <w:style w:type="paragraph" w:customStyle="1" w:styleId="298">
    <w:name w:val="样式 标题 2节标题 1.11.1标题2SeBSH-2h2l22nd levelTitre22Header ..."/>
    <w:basedOn w:val="4"/>
    <w:link w:val="297"/>
    <w:qFormat/>
    <w:uiPriority w:val="0"/>
    <w:pPr>
      <w:numPr>
        <w:ilvl w:val="0"/>
        <w:numId w:val="0"/>
      </w:numPr>
      <w:spacing w:line="412" w:lineRule="auto"/>
      <w:ind w:left="0" w:firstLine="0"/>
    </w:pPr>
    <w:rPr>
      <w:rFonts w:ascii="宋体" w:hAnsi="宋体" w:eastAsia="黑体" w:cstheme="minorBidi"/>
      <w:bCs/>
      <w:sz w:val="24"/>
    </w:rPr>
  </w:style>
  <w:style w:type="paragraph" w:customStyle="1" w:styleId="299">
    <w:name w:val="样式 标题 2"/>
    <w:basedOn w:val="4"/>
    <w:qFormat/>
    <w:uiPriority w:val="0"/>
    <w:pPr>
      <w:numPr>
        <w:ilvl w:val="0"/>
        <w:numId w:val="0"/>
      </w:numPr>
      <w:tabs>
        <w:tab w:val="left" w:pos="6120"/>
      </w:tabs>
      <w:adjustRightInd w:val="0"/>
      <w:snapToGrid w:val="0"/>
      <w:spacing w:before="120" w:after="120" w:line="336" w:lineRule="auto"/>
      <w:ind w:left="0" w:firstLine="0"/>
    </w:pPr>
    <w:rPr>
      <w:rFonts w:ascii="Times New Roman" w:hAnsi="Times New Roman" w:eastAsia="宋体" w:cs="Times New Roman"/>
      <w:b/>
      <w:bCs/>
      <w:kern w:val="44"/>
      <w:sz w:val="30"/>
    </w:rPr>
  </w:style>
  <w:style w:type="paragraph" w:customStyle="1" w:styleId="300">
    <w:name w:val="样式8"/>
    <w:basedOn w:val="1"/>
    <w:qFormat/>
    <w:uiPriority w:val="0"/>
    <w:pPr>
      <w:ind w:firstLine="499"/>
    </w:pPr>
    <w:rPr>
      <w:rFonts w:ascii="宋体" w:hAnsi="Times New Roman" w:eastAsia="宋体" w:cs="Times New Roman"/>
      <w:sz w:val="24"/>
      <w:szCs w:val="20"/>
    </w:rPr>
  </w:style>
  <w:style w:type="paragraph" w:customStyle="1" w:styleId="301">
    <w:name w:val="CM34"/>
    <w:basedOn w:val="1"/>
    <w:next w:val="1"/>
    <w:qFormat/>
    <w:uiPriority w:val="0"/>
    <w:pPr>
      <w:autoSpaceDE w:val="0"/>
      <w:autoSpaceDN w:val="0"/>
      <w:adjustRightInd w:val="0"/>
      <w:spacing w:after="123"/>
      <w:jc w:val="left"/>
    </w:pPr>
    <w:rPr>
      <w:rFonts w:ascii="Arial Unicode MS" w:hAnsi="Arial Unicode MS" w:eastAsia="宋体" w:cs="Times New Roman"/>
      <w:kern w:val="0"/>
      <w:sz w:val="24"/>
      <w:szCs w:val="24"/>
    </w:rPr>
  </w:style>
  <w:style w:type="paragraph" w:customStyle="1" w:styleId="302">
    <w:name w:val="xl70"/>
    <w:basedOn w:val="1"/>
    <w:qFormat/>
    <w:uiPriority w:val="0"/>
    <w:pPr>
      <w:widowControl/>
      <w:shd w:val="clear" w:color="auto" w:fill="FFFFFF"/>
      <w:spacing w:before="100" w:beforeAutospacing="1" w:after="100" w:afterAutospacing="1" w:line="440" w:lineRule="exact"/>
      <w:jc w:val="left"/>
    </w:pPr>
    <w:rPr>
      <w:rFonts w:ascii="宋体" w:hAnsi="宋体" w:eastAsia="宋体" w:cs="Times New Roman"/>
      <w:kern w:val="0"/>
      <w:sz w:val="20"/>
      <w:szCs w:val="20"/>
    </w:rPr>
  </w:style>
  <w:style w:type="paragraph" w:customStyle="1" w:styleId="303">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304">
    <w:name w:val="CM14"/>
    <w:basedOn w:val="1"/>
    <w:next w:val="1"/>
    <w:qFormat/>
    <w:uiPriority w:val="0"/>
    <w:pPr>
      <w:autoSpaceDE w:val="0"/>
      <w:autoSpaceDN w:val="0"/>
      <w:adjustRightInd w:val="0"/>
      <w:spacing w:line="551" w:lineRule="atLeast"/>
      <w:jc w:val="left"/>
    </w:pPr>
    <w:rPr>
      <w:rFonts w:ascii="楷体_GB2312" w:hAnsi="Times New Roman" w:eastAsia="楷体_GB2312" w:cs="楷体_GB2312"/>
      <w:kern w:val="0"/>
      <w:sz w:val="24"/>
      <w:szCs w:val="24"/>
    </w:rPr>
  </w:style>
  <w:style w:type="paragraph" w:customStyle="1" w:styleId="305">
    <w:name w:val="font9"/>
    <w:basedOn w:val="1"/>
    <w:qFormat/>
    <w:uiPriority w:val="0"/>
    <w:pPr>
      <w:widowControl/>
      <w:spacing w:before="100" w:beforeAutospacing="1" w:after="100" w:afterAutospacing="1" w:line="440" w:lineRule="exact"/>
      <w:jc w:val="left"/>
    </w:pPr>
    <w:rPr>
      <w:rFonts w:ascii="宋体" w:hAnsi="宋体" w:eastAsia="宋体" w:cs="Arial Unicode MS"/>
      <w:color w:val="FF0000"/>
      <w:kern w:val="0"/>
      <w:sz w:val="20"/>
      <w:szCs w:val="20"/>
    </w:rPr>
  </w:style>
  <w:style w:type="paragraph" w:customStyle="1" w:styleId="306">
    <w:name w:val="xl52"/>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character" w:customStyle="1" w:styleId="307">
    <w:name w:val="样式3 Char1"/>
    <w:basedOn w:val="120"/>
    <w:link w:val="308"/>
    <w:qFormat/>
    <w:locked/>
    <w:uiPriority w:val="0"/>
    <w:rPr>
      <w:rFonts w:ascii="宋体" w:hAnsi="宋体" w:eastAsia="宋体" w:cs="Times New Roman"/>
      <w:sz w:val="28"/>
    </w:rPr>
  </w:style>
  <w:style w:type="paragraph" w:customStyle="1" w:styleId="308">
    <w:name w:val="样式3"/>
    <w:basedOn w:val="1"/>
    <w:link w:val="307"/>
    <w:qFormat/>
    <w:uiPriority w:val="0"/>
    <w:pPr>
      <w:spacing w:line="360" w:lineRule="auto"/>
      <w:ind w:firstLine="200" w:firstLineChars="200"/>
    </w:pPr>
    <w:rPr>
      <w:rFonts w:ascii="宋体" w:hAnsi="宋体" w:eastAsia="宋体" w:cstheme="minorBidi"/>
      <w:sz w:val="28"/>
      <w:szCs w:val="22"/>
    </w:rPr>
  </w:style>
  <w:style w:type="paragraph" w:customStyle="1" w:styleId="309">
    <w:name w:val="xl10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310">
    <w:name w:val="xl116"/>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311">
    <w:name w:val="CM11"/>
    <w:basedOn w:val="1"/>
    <w:next w:val="1"/>
    <w:qFormat/>
    <w:uiPriority w:val="0"/>
    <w:pPr>
      <w:autoSpaceDE w:val="0"/>
      <w:autoSpaceDN w:val="0"/>
      <w:adjustRightInd w:val="0"/>
      <w:spacing w:line="548" w:lineRule="atLeast"/>
      <w:jc w:val="left"/>
    </w:pPr>
    <w:rPr>
      <w:rFonts w:ascii="楷体_GB2312" w:hAnsi="Times New Roman" w:eastAsia="楷体_GB2312" w:cs="Times New Roman"/>
      <w:kern w:val="0"/>
      <w:sz w:val="24"/>
      <w:szCs w:val="24"/>
    </w:rPr>
  </w:style>
  <w:style w:type="character" w:customStyle="1" w:styleId="312">
    <w:name w:val="表 Char"/>
    <w:link w:val="190"/>
    <w:qFormat/>
    <w:locked/>
    <w:uiPriority w:val="0"/>
    <w:rPr>
      <w:rFonts w:ascii="Times New Roman" w:hAnsi="Times New Roman" w:eastAsia="宋体" w:cs="Times New Roman"/>
      <w:kern w:val="2"/>
      <w:sz w:val="24"/>
      <w:szCs w:val="24"/>
      <w:lang w:val="en-US" w:eastAsia="zh-CN" w:bidi="ar-SA"/>
    </w:rPr>
  </w:style>
  <w:style w:type="paragraph" w:customStyle="1" w:styleId="313">
    <w:name w:val="Char Char Char Char2"/>
    <w:basedOn w:val="1"/>
    <w:qFormat/>
    <w:uiPriority w:val="0"/>
    <w:rPr>
      <w:rFonts w:ascii="Times New Roman" w:hAnsi="Times New Roman" w:eastAsia="宋体" w:cs="Times New Roman"/>
      <w:szCs w:val="24"/>
    </w:rPr>
  </w:style>
  <w:style w:type="paragraph" w:customStyle="1" w:styleId="314">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000000"/>
      <w:kern w:val="0"/>
      <w:sz w:val="20"/>
      <w:szCs w:val="20"/>
    </w:rPr>
  </w:style>
  <w:style w:type="paragraph" w:customStyle="1" w:styleId="315">
    <w:name w:val="xl9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316">
    <w:name w:val="编号圆圈数字"/>
    <w:basedOn w:val="1"/>
    <w:qFormat/>
    <w:uiPriority w:val="0"/>
    <w:pPr>
      <w:tabs>
        <w:tab w:val="left" w:pos="927"/>
      </w:tabs>
      <w:ind w:left="927" w:hanging="360"/>
    </w:pPr>
    <w:rPr>
      <w:rFonts w:ascii="Times New Roman" w:hAnsi="Times New Roman" w:eastAsia="宋体" w:cs="Times New Roman"/>
      <w:sz w:val="24"/>
      <w:szCs w:val="24"/>
    </w:rPr>
  </w:style>
  <w:style w:type="paragraph" w:customStyle="1" w:styleId="317">
    <w:name w:val="可研报告正文"/>
    <w:basedOn w:val="1"/>
    <w:qFormat/>
    <w:uiPriority w:val="0"/>
    <w:pPr>
      <w:tabs>
        <w:tab w:val="left" w:pos="5880"/>
      </w:tabs>
      <w:spacing w:beforeLines="50" w:line="440" w:lineRule="exact"/>
      <w:ind w:left="425" w:firstLine="482"/>
    </w:pPr>
    <w:rPr>
      <w:rFonts w:ascii="Times New Roman" w:hAnsi="Times New Roman" w:eastAsia="宋体" w:cs="Times New Roman"/>
      <w:sz w:val="24"/>
      <w:szCs w:val="24"/>
    </w:rPr>
  </w:style>
  <w:style w:type="paragraph" w:customStyle="1" w:styleId="318">
    <w:name w:val="公式样式1"/>
    <w:basedOn w:val="1"/>
    <w:qFormat/>
    <w:uiPriority w:val="0"/>
    <w:pPr>
      <w:jc w:val="center"/>
    </w:pPr>
    <w:rPr>
      <w:rFonts w:ascii="宋体" w:hAnsi="宋体" w:eastAsia="宋体" w:cs="Times New Roman"/>
      <w:color w:val="FF0000"/>
      <w:szCs w:val="24"/>
    </w:rPr>
  </w:style>
  <w:style w:type="paragraph" w:customStyle="1" w:styleId="319">
    <w:name w:val="wtext"/>
    <w:basedOn w:val="1"/>
    <w:qFormat/>
    <w:uiPriority w:val="0"/>
    <w:pPr>
      <w:widowControl/>
      <w:spacing w:before="100" w:beforeAutospacing="1" w:after="100" w:afterAutospacing="1"/>
      <w:ind w:firstLine="480"/>
      <w:jc w:val="left"/>
    </w:pPr>
    <w:rPr>
      <w:rFonts w:eastAsia="宋体" w:cs="Times New Roman" w:asciiTheme="minorHAnsi" w:hAnsiTheme="minorHAnsi"/>
      <w:color w:val="000000"/>
      <w:kern w:val="0"/>
      <w:sz w:val="22"/>
      <w:szCs w:val="22"/>
    </w:rPr>
  </w:style>
  <w:style w:type="paragraph" w:customStyle="1" w:styleId="320">
    <w:name w:val="puce51"/>
    <w:basedOn w:val="1"/>
    <w:qFormat/>
    <w:uiPriority w:val="0"/>
    <w:pPr>
      <w:widowControl/>
      <w:tabs>
        <w:tab w:val="left" w:pos="964"/>
      </w:tabs>
      <w:adjustRightInd w:val="0"/>
      <w:snapToGrid w:val="0"/>
      <w:spacing w:after="120" w:line="320" w:lineRule="exact"/>
      <w:ind w:left="964" w:hanging="397"/>
      <w:jc w:val="left"/>
    </w:pPr>
    <w:rPr>
      <w:rFonts w:ascii="宋体" w:hAnsi="宋体" w:eastAsia="宋体" w:cs="Times New Roman"/>
      <w:kern w:val="0"/>
      <w:szCs w:val="20"/>
      <w:lang w:val="en-GB"/>
    </w:rPr>
  </w:style>
  <w:style w:type="paragraph" w:customStyle="1" w:styleId="321">
    <w:name w:val="xl11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322">
    <w:name w:val="xl115"/>
    <w:basedOn w:val="1"/>
    <w:qFormat/>
    <w:uiPriority w:val="0"/>
    <w:pPr>
      <w:widowControl/>
      <w:pBdr>
        <w:top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323">
    <w:name w:val="xl9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character" w:customStyle="1" w:styleId="324">
    <w:name w:val="正文样式 Char"/>
    <w:basedOn w:val="120"/>
    <w:link w:val="325"/>
    <w:qFormat/>
    <w:locked/>
    <w:uiPriority w:val="0"/>
    <w:rPr>
      <w:rFonts w:ascii="宋体" w:hAnsi="宋体" w:eastAsia="宋体" w:cs="Times New Roman"/>
      <w:b/>
      <w:color w:val="FF0000"/>
      <w:sz w:val="24"/>
      <w:szCs w:val="24"/>
    </w:rPr>
  </w:style>
  <w:style w:type="paragraph" w:customStyle="1" w:styleId="325">
    <w:name w:val="正文样式"/>
    <w:basedOn w:val="1"/>
    <w:link w:val="324"/>
    <w:qFormat/>
    <w:uiPriority w:val="0"/>
    <w:pPr>
      <w:adjustRightInd w:val="0"/>
      <w:snapToGrid w:val="0"/>
      <w:spacing w:line="360" w:lineRule="auto"/>
      <w:ind w:firstLine="542" w:firstLineChars="225"/>
      <w:jc w:val="center"/>
    </w:pPr>
    <w:rPr>
      <w:rFonts w:ascii="宋体" w:hAnsi="宋体" w:eastAsia="宋体" w:cstheme="minorBidi"/>
      <w:b/>
      <w:color w:val="FF0000"/>
      <w:sz w:val="24"/>
      <w:szCs w:val="24"/>
    </w:rPr>
  </w:style>
  <w:style w:type="character" w:customStyle="1" w:styleId="326">
    <w:name w:val="表、图名 Char"/>
    <w:link w:val="327"/>
    <w:qFormat/>
    <w:locked/>
    <w:uiPriority w:val="0"/>
    <w:rPr>
      <w:rFonts w:ascii="黑体" w:hAnsi="宋体" w:eastAsia="黑体" w:cs="Times New Roman"/>
      <w:color w:val="000000"/>
      <w:szCs w:val="18"/>
    </w:rPr>
  </w:style>
  <w:style w:type="paragraph" w:customStyle="1" w:styleId="327">
    <w:name w:val="表、图名"/>
    <w:basedOn w:val="1"/>
    <w:link w:val="326"/>
    <w:qFormat/>
    <w:uiPriority w:val="0"/>
    <w:pPr>
      <w:adjustRightInd w:val="0"/>
      <w:snapToGrid w:val="0"/>
      <w:spacing w:line="360" w:lineRule="auto"/>
      <w:ind w:left="420"/>
    </w:pPr>
    <w:rPr>
      <w:rFonts w:ascii="黑体" w:hAnsi="宋体" w:eastAsia="黑体" w:cs="Times New Roman"/>
      <w:color w:val="000000"/>
      <w:szCs w:val="18"/>
    </w:rPr>
  </w:style>
  <w:style w:type="paragraph" w:customStyle="1" w:styleId="328">
    <w:name w:val="xl94"/>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329">
    <w:name w:val="xl62"/>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330">
    <w:name w:val="xl112"/>
    <w:basedOn w:val="1"/>
    <w:qFormat/>
    <w:uiPriority w:val="0"/>
    <w:pPr>
      <w:widowControl/>
      <w:pBdr>
        <w:top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331">
    <w:name w:val="xl75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332">
    <w:name w:val="xl9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FFCC99"/>
      <w:kern w:val="0"/>
      <w:sz w:val="20"/>
      <w:szCs w:val="20"/>
    </w:rPr>
  </w:style>
  <w:style w:type="paragraph" w:customStyle="1" w:styleId="333">
    <w:name w:val="表内式样"/>
    <w:qFormat/>
    <w:uiPriority w:val="0"/>
    <w:pPr>
      <w:keepLines/>
      <w:widowControl w:val="0"/>
      <w:kinsoku w:val="0"/>
      <w:overflowPunct w:val="0"/>
      <w:adjustRightInd w:val="0"/>
      <w:spacing w:line="360" w:lineRule="atLeast"/>
      <w:jc w:val="center"/>
    </w:pPr>
    <w:rPr>
      <w:rFonts w:ascii="宋体" w:hAnsi="Times New Roman" w:eastAsia="宋体" w:cs="Times New Roman"/>
      <w:kern w:val="21"/>
      <w:sz w:val="21"/>
      <w:szCs w:val="20"/>
      <w:lang w:val="en-US" w:eastAsia="zh-CN" w:bidi="ar-SA"/>
    </w:rPr>
  </w:style>
  <w:style w:type="paragraph" w:customStyle="1" w:styleId="334">
    <w:name w:val="=====标题1"/>
    <w:next w:val="1"/>
    <w:qFormat/>
    <w:uiPriority w:val="0"/>
    <w:pPr>
      <w:spacing w:beforeLines="50" w:line="300" w:lineRule="auto"/>
    </w:pPr>
    <w:rPr>
      <w:rFonts w:ascii="宋体" w:hAnsi="宋体" w:eastAsia="宋体" w:cs="宋体"/>
      <w:bCs/>
      <w:kern w:val="0"/>
      <w:sz w:val="24"/>
      <w:szCs w:val="24"/>
      <w:lang w:val="en-US" w:eastAsia="zh-CN" w:bidi="ar-SA"/>
    </w:rPr>
  </w:style>
  <w:style w:type="paragraph" w:customStyle="1" w:styleId="335">
    <w:name w:val="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36">
    <w:name w:val="正文水资源论证1 Char Char"/>
    <w:basedOn w:val="1"/>
    <w:qFormat/>
    <w:uiPriority w:val="0"/>
    <w:pPr>
      <w:spacing w:line="520" w:lineRule="exact"/>
      <w:ind w:firstLine="560" w:firstLineChars="200"/>
    </w:pPr>
    <w:rPr>
      <w:rFonts w:ascii="宋体" w:hAnsi="宋体" w:eastAsia="宋体" w:cs="Times New Roman"/>
      <w:sz w:val="28"/>
      <w:szCs w:val="24"/>
    </w:rPr>
  </w:style>
  <w:style w:type="paragraph" w:customStyle="1" w:styleId="337">
    <w:name w:val="CM42"/>
    <w:basedOn w:val="1"/>
    <w:next w:val="1"/>
    <w:qFormat/>
    <w:uiPriority w:val="0"/>
    <w:pPr>
      <w:autoSpaceDE w:val="0"/>
      <w:autoSpaceDN w:val="0"/>
      <w:adjustRightInd w:val="0"/>
      <w:spacing w:after="318"/>
      <w:jc w:val="left"/>
    </w:pPr>
    <w:rPr>
      <w:rFonts w:ascii="楷体_GB2312" w:hAnsi="Times New Roman" w:eastAsia="楷体_GB2312" w:cs="楷体_GB2312"/>
      <w:kern w:val="0"/>
      <w:sz w:val="24"/>
      <w:szCs w:val="24"/>
    </w:rPr>
  </w:style>
  <w:style w:type="paragraph" w:customStyle="1" w:styleId="338">
    <w:name w:val="xl5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33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40">
    <w:name w:val="Plain Text1"/>
    <w:basedOn w:val="1"/>
    <w:qFormat/>
    <w:uiPriority w:val="0"/>
    <w:pPr>
      <w:adjustRightInd w:val="0"/>
    </w:pPr>
    <w:rPr>
      <w:rFonts w:ascii="宋体" w:hAnsi="Courier New" w:eastAsia="宋体" w:cs="Times New Roman"/>
      <w:szCs w:val="20"/>
    </w:rPr>
  </w:style>
  <w:style w:type="character" w:customStyle="1" w:styleId="341">
    <w:name w:val="Normal Char"/>
    <w:basedOn w:val="120"/>
    <w:link w:val="342"/>
    <w:qFormat/>
    <w:locked/>
    <w:uiPriority w:val="0"/>
    <w:rPr>
      <w:rFonts w:ascii="宋体" w:hAnsi="Times New Roman" w:eastAsia="宋体" w:cs="Times New Roman"/>
      <w:kern w:val="0"/>
      <w:sz w:val="24"/>
      <w:szCs w:val="20"/>
      <w:lang w:val="en-US" w:eastAsia="zh-CN" w:bidi="ar-SA"/>
    </w:rPr>
  </w:style>
  <w:style w:type="paragraph" w:customStyle="1" w:styleId="342">
    <w:name w:val="正文3"/>
    <w:link w:val="341"/>
    <w:qFormat/>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character" w:customStyle="1" w:styleId="343">
    <w:name w:val="样式1 正文 Char"/>
    <w:basedOn w:val="120"/>
    <w:link w:val="344"/>
    <w:qFormat/>
    <w:locked/>
    <w:uiPriority w:val="0"/>
    <w:rPr>
      <w:rFonts w:ascii="Times New Roman" w:hAnsi="宋体" w:eastAsia="宋体" w:cs="Courier New"/>
      <w:szCs w:val="21"/>
    </w:rPr>
  </w:style>
  <w:style w:type="paragraph" w:customStyle="1" w:styleId="344">
    <w:name w:val="样式1 正文"/>
    <w:basedOn w:val="44"/>
    <w:link w:val="343"/>
    <w:qFormat/>
    <w:uiPriority w:val="0"/>
    <w:pPr>
      <w:snapToGrid w:val="0"/>
      <w:spacing w:line="420" w:lineRule="auto"/>
    </w:pPr>
    <w:rPr>
      <w:rFonts w:hAnsi="宋体" w:cs="Courier New"/>
      <w:szCs w:val="21"/>
    </w:rPr>
  </w:style>
  <w:style w:type="paragraph" w:customStyle="1" w:styleId="345">
    <w:name w:val="1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46">
    <w:name w:val="样式 目录 1 + 行距: 最小值 12 磅1"/>
    <w:basedOn w:val="55"/>
    <w:qFormat/>
    <w:uiPriority w:val="0"/>
    <w:pPr>
      <w:widowControl/>
      <w:tabs>
        <w:tab w:val="right" w:leader="dot" w:pos="8494"/>
        <w:tab w:val="right" w:leader="dot" w:pos="9100"/>
      </w:tabs>
      <w:snapToGrid w:val="0"/>
      <w:spacing w:before="120" w:beforeLines="40" w:after="120" w:afterLines="40" w:line="500" w:lineRule="atLeast"/>
      <w:jc w:val="center"/>
    </w:pPr>
    <w:rPr>
      <w:rFonts w:ascii="Times New Roman" w:hAnsi="Times New Roman" w:cs="Times New Roman"/>
      <w:b/>
      <w:bCs/>
      <w:caps/>
      <w:kern w:val="0"/>
      <w:sz w:val="20"/>
      <w:szCs w:val="20"/>
    </w:rPr>
  </w:style>
  <w:style w:type="character" w:customStyle="1" w:styleId="347">
    <w:name w:val="标准正文 Char"/>
    <w:link w:val="348"/>
    <w:qFormat/>
    <w:locked/>
    <w:uiPriority w:val="0"/>
    <w:rPr>
      <w:rFonts w:ascii="宋体" w:hAnsi="Times New Roman" w:eastAsia="宋体" w:cs="Times New Roman"/>
      <w:kern w:val="0"/>
      <w:szCs w:val="20"/>
    </w:rPr>
  </w:style>
  <w:style w:type="paragraph" w:customStyle="1" w:styleId="348">
    <w:name w:val="标准正文"/>
    <w:basedOn w:val="1"/>
    <w:link w:val="347"/>
    <w:qFormat/>
    <w:uiPriority w:val="0"/>
    <w:pPr>
      <w:widowControl/>
      <w:ind w:firstLine="420"/>
      <w:jc w:val="left"/>
    </w:pPr>
    <w:rPr>
      <w:rFonts w:ascii="宋体" w:hAnsi="Times New Roman" w:eastAsia="宋体" w:cs="Times New Roman"/>
      <w:kern w:val="0"/>
      <w:szCs w:val="20"/>
    </w:rPr>
  </w:style>
  <w:style w:type="paragraph" w:customStyle="1" w:styleId="349">
    <w:name w:val="xl56"/>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FFFFFF"/>
      <w:kern w:val="0"/>
      <w:sz w:val="20"/>
      <w:szCs w:val="20"/>
    </w:rPr>
  </w:style>
  <w:style w:type="paragraph" w:customStyle="1" w:styleId="350">
    <w:name w:val="样式 首行缩进:  0.75 厘米"/>
    <w:basedOn w:val="1"/>
    <w:qFormat/>
    <w:uiPriority w:val="0"/>
    <w:pPr>
      <w:spacing w:line="440" w:lineRule="exact"/>
      <w:ind w:firstLine="425"/>
    </w:pPr>
    <w:rPr>
      <w:rFonts w:ascii="Times New Roman" w:hAnsi="Times New Roman" w:eastAsia="宋体" w:cs="Times New Roman"/>
      <w:sz w:val="24"/>
      <w:szCs w:val="20"/>
    </w:rPr>
  </w:style>
  <w:style w:type="paragraph" w:customStyle="1" w:styleId="351">
    <w:name w:val="标准"/>
    <w:basedOn w:val="1"/>
    <w:qFormat/>
    <w:uiPriority w:val="0"/>
    <w:pPr>
      <w:adjustRightInd w:val="0"/>
      <w:spacing w:line="312" w:lineRule="atLeast"/>
      <w:jc w:val="center"/>
    </w:pPr>
    <w:rPr>
      <w:rFonts w:ascii="Times New Roman" w:hAnsi="Times New Roman" w:eastAsia="宋体" w:cs="Times New Roman"/>
      <w:kern w:val="0"/>
      <w:szCs w:val="20"/>
    </w:rPr>
  </w:style>
  <w:style w:type="paragraph" w:customStyle="1" w:styleId="352">
    <w:name w:val="xl26"/>
    <w:basedOn w:val="1"/>
    <w:qFormat/>
    <w:uiPriority w:val="0"/>
    <w:pPr>
      <w:widowControl/>
      <w:spacing w:before="100" w:after="100"/>
      <w:jc w:val="center"/>
    </w:pPr>
    <w:rPr>
      <w:rFonts w:ascii="Times New Roman" w:hAnsi="Times New Roman" w:eastAsia="宋体" w:cs="Times New Roman"/>
      <w:kern w:val="0"/>
      <w:szCs w:val="20"/>
    </w:rPr>
  </w:style>
  <w:style w:type="paragraph" w:customStyle="1" w:styleId="353">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354">
    <w:name w:val="前言、引言标题"/>
    <w:next w:val="1"/>
    <w:qFormat/>
    <w:uiPriority w:val="0"/>
    <w:pPr>
      <w:shd w:val="clear" w:color="auto" w:fill="FFFFFF"/>
      <w:tabs>
        <w:tab w:val="left" w:pos="903"/>
      </w:tabs>
      <w:spacing w:before="640" w:after="560"/>
      <w:ind w:left="903" w:hanging="315"/>
      <w:jc w:val="center"/>
      <w:outlineLvl w:val="0"/>
    </w:pPr>
    <w:rPr>
      <w:rFonts w:ascii="黑体" w:hAnsi="Times New Roman" w:eastAsia="黑体" w:cs="Times New Roman"/>
      <w:kern w:val="0"/>
      <w:sz w:val="32"/>
      <w:szCs w:val="20"/>
      <w:lang w:val="en-US" w:eastAsia="zh-CN" w:bidi="ar-SA"/>
    </w:rPr>
  </w:style>
  <w:style w:type="paragraph" w:customStyle="1" w:styleId="355">
    <w:name w:val="封面2"/>
    <w:basedOn w:val="1"/>
    <w:qFormat/>
    <w:uiPriority w:val="0"/>
    <w:pPr>
      <w:snapToGrid w:val="0"/>
      <w:spacing w:line="800" w:lineRule="exact"/>
      <w:jc w:val="center"/>
    </w:pPr>
    <w:rPr>
      <w:rFonts w:ascii="Times New Roman" w:hAnsi="Times New Roman" w:eastAsia="宋体" w:cs="Times New Roman"/>
      <w:sz w:val="44"/>
      <w:szCs w:val="44"/>
    </w:rPr>
  </w:style>
  <w:style w:type="paragraph" w:customStyle="1" w:styleId="356">
    <w:name w:val="小四表文左齐"/>
    <w:basedOn w:val="1"/>
    <w:qFormat/>
    <w:uiPriority w:val="0"/>
    <w:pPr>
      <w:jc w:val="center"/>
    </w:pPr>
    <w:rPr>
      <w:rFonts w:ascii="宋体" w:hAnsi="宋体" w:eastAsia="宋体" w:cs="Times New Roman"/>
      <w:szCs w:val="24"/>
    </w:rPr>
  </w:style>
  <w:style w:type="paragraph" w:customStyle="1" w:styleId="357">
    <w:name w:val="小表格"/>
    <w:basedOn w:val="1"/>
    <w:qFormat/>
    <w:uiPriority w:val="0"/>
    <w:pPr>
      <w:autoSpaceDE w:val="0"/>
      <w:autoSpaceDN w:val="0"/>
      <w:adjustRightInd w:val="0"/>
      <w:snapToGrid w:val="0"/>
      <w:jc w:val="center"/>
    </w:pPr>
    <w:rPr>
      <w:rFonts w:ascii="仿宋_GB2312" w:hAnsi="Times New Roman" w:eastAsia="宋体" w:cs="Times New Roman"/>
      <w:kern w:val="0"/>
      <w:szCs w:val="20"/>
    </w:rPr>
  </w:style>
  <w:style w:type="paragraph" w:customStyle="1" w:styleId="358">
    <w:name w:val="样式 标题 3 + 宋体 黑色"/>
    <w:basedOn w:val="5"/>
    <w:qFormat/>
    <w:uiPriority w:val="0"/>
    <w:pPr>
      <w:widowControl w:val="0"/>
      <w:numPr>
        <w:ilvl w:val="0"/>
        <w:numId w:val="0"/>
      </w:numPr>
      <w:tabs>
        <w:tab w:val="left" w:pos="1571"/>
      </w:tabs>
      <w:spacing w:line="412" w:lineRule="auto"/>
      <w:ind w:left="1418" w:hanging="567"/>
      <w:jc w:val="center"/>
    </w:pPr>
    <w:rPr>
      <w:rFonts w:ascii="宋体" w:hAnsi="宋体" w:eastAsia="宋体" w:cs="Times New Roman"/>
      <w:bCs/>
      <w:color w:val="000000"/>
      <w:kern w:val="2"/>
      <w:sz w:val="28"/>
      <w:szCs w:val="32"/>
    </w:rPr>
  </w:style>
  <w:style w:type="paragraph" w:customStyle="1" w:styleId="359">
    <w:name w:val="1-表内"/>
    <w:basedOn w:val="1"/>
    <w:qFormat/>
    <w:uiPriority w:val="0"/>
    <w:rPr>
      <w:rFonts w:ascii="宋体" w:hAnsi="宋体" w:eastAsia="宋体" w:cs="Times New Roman"/>
      <w:szCs w:val="21"/>
    </w:rPr>
  </w:style>
  <w:style w:type="paragraph" w:customStyle="1" w:styleId="360">
    <w:name w:val="6表(图)头(治)"/>
    <w:next w:val="1"/>
    <w:qFormat/>
    <w:uiPriority w:val="0"/>
    <w:pPr>
      <w:widowControl w:val="0"/>
      <w:spacing w:line="360" w:lineRule="auto"/>
      <w:jc w:val="center"/>
    </w:pPr>
    <w:rPr>
      <w:rFonts w:ascii="Times New Roman" w:hAnsi="Times New Roman" w:eastAsia="黑体" w:cs="Times New Roman"/>
      <w:color w:val="000000"/>
      <w:kern w:val="0"/>
      <w:sz w:val="24"/>
      <w:szCs w:val="20"/>
      <w:lang w:val="en-US" w:eastAsia="zh-CN" w:bidi="ar-SA"/>
    </w:rPr>
  </w:style>
  <w:style w:type="character" w:customStyle="1" w:styleId="361">
    <w:name w:val="样式1 Char"/>
    <w:basedOn w:val="120"/>
    <w:link w:val="186"/>
    <w:qFormat/>
    <w:locked/>
    <w:uiPriority w:val="0"/>
    <w:rPr>
      <w:rFonts w:hint="eastAsia" w:ascii="Times New Roman" w:hAnsi="Times New Roman" w:eastAsia="宋体" w:cs="Times New Roman"/>
      <w:sz w:val="32"/>
    </w:rPr>
  </w:style>
  <w:style w:type="paragraph" w:customStyle="1" w:styleId="362">
    <w:name w:val="font14"/>
    <w:basedOn w:val="1"/>
    <w:qFormat/>
    <w:uiPriority w:val="0"/>
    <w:pPr>
      <w:widowControl/>
      <w:spacing w:before="100" w:beforeAutospacing="1" w:after="100" w:afterAutospacing="1" w:line="440" w:lineRule="exact"/>
      <w:jc w:val="left"/>
    </w:pPr>
    <w:rPr>
      <w:rFonts w:ascii="Arial" w:hAnsi="Arial" w:eastAsia="Arial Unicode MS" w:cs="Arial"/>
      <w:kern w:val="0"/>
      <w:sz w:val="20"/>
      <w:szCs w:val="20"/>
    </w:rPr>
  </w:style>
  <w:style w:type="paragraph" w:customStyle="1" w:styleId="363">
    <w:name w:val="xl77"/>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szCs w:val="20"/>
    </w:rPr>
  </w:style>
  <w:style w:type="paragraph" w:customStyle="1" w:styleId="364">
    <w:name w:val="xl75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cs="Times New Roman"/>
      <w:kern w:val="0"/>
      <w:sz w:val="24"/>
      <w:szCs w:val="24"/>
    </w:rPr>
  </w:style>
  <w:style w:type="character" w:customStyle="1" w:styleId="365">
    <w:name w:val="正文格式－文字 Char"/>
    <w:basedOn w:val="120"/>
    <w:link w:val="366"/>
    <w:qFormat/>
    <w:locked/>
    <w:uiPriority w:val="0"/>
    <w:rPr>
      <w:rFonts w:ascii="宋体" w:hAnsi="宋体" w:eastAsia="宋体" w:cs="Times New Roman"/>
      <w:sz w:val="24"/>
      <w:szCs w:val="24"/>
    </w:rPr>
  </w:style>
  <w:style w:type="paragraph" w:customStyle="1" w:styleId="366">
    <w:name w:val="正文格式－文字"/>
    <w:basedOn w:val="1"/>
    <w:next w:val="1"/>
    <w:link w:val="365"/>
    <w:qFormat/>
    <w:uiPriority w:val="0"/>
    <w:pPr>
      <w:spacing w:beforeLines="50" w:line="300" w:lineRule="auto"/>
      <w:ind w:firstLine="200" w:firstLineChars="200"/>
      <w:jc w:val="left"/>
    </w:pPr>
    <w:rPr>
      <w:rFonts w:ascii="宋体" w:hAnsi="宋体" w:eastAsia="宋体" w:cstheme="minorBidi"/>
      <w:sz w:val="24"/>
      <w:szCs w:val="24"/>
    </w:rPr>
  </w:style>
  <w:style w:type="paragraph" w:customStyle="1" w:styleId="367">
    <w:name w:val="xl6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kern w:val="0"/>
      <w:sz w:val="20"/>
      <w:szCs w:val="20"/>
    </w:rPr>
  </w:style>
  <w:style w:type="paragraph" w:customStyle="1" w:styleId="368">
    <w:name w:val="标题31"/>
    <w:basedOn w:val="5"/>
    <w:qFormat/>
    <w:uiPriority w:val="0"/>
    <w:pPr>
      <w:keepNext w:val="0"/>
      <w:keepLines w:val="0"/>
      <w:widowControl w:val="0"/>
      <w:numPr>
        <w:ilvl w:val="0"/>
        <w:numId w:val="0"/>
      </w:numPr>
      <w:autoSpaceDE w:val="0"/>
      <w:autoSpaceDN w:val="0"/>
      <w:adjustRightInd w:val="0"/>
      <w:snapToGrid w:val="0"/>
      <w:spacing w:beforeLines="50" w:afterLines="50" w:line="520" w:lineRule="atLeast"/>
      <w:ind w:left="720" w:hanging="432"/>
      <w:jc w:val="left"/>
    </w:pPr>
    <w:rPr>
      <w:rFonts w:ascii="楷体_GB2312" w:hAnsi="Times New Roman" w:eastAsia="楷体_GB2312" w:cs="Arial"/>
      <w:color w:val="000000"/>
      <w:kern w:val="2"/>
      <w:sz w:val="28"/>
      <w:szCs w:val="20"/>
    </w:rPr>
  </w:style>
  <w:style w:type="character" w:customStyle="1" w:styleId="369">
    <w:name w:val="默认段落字体 Para Char Char"/>
    <w:link w:val="370"/>
    <w:qFormat/>
    <w:locked/>
    <w:uiPriority w:val="0"/>
    <w:rPr>
      <w:rFonts w:ascii="宋体" w:hAnsi="宋体" w:eastAsia="汉鼎简书宋" w:cs="宋体"/>
      <w:sz w:val="24"/>
      <w:szCs w:val="24"/>
    </w:rPr>
  </w:style>
  <w:style w:type="paragraph" w:customStyle="1" w:styleId="370">
    <w:name w:val="默认段落字体 Para Char"/>
    <w:basedOn w:val="1"/>
    <w:next w:val="1"/>
    <w:link w:val="369"/>
    <w:qFormat/>
    <w:uiPriority w:val="0"/>
    <w:pPr>
      <w:spacing w:line="336" w:lineRule="auto"/>
      <w:ind w:firstLine="200" w:firstLineChars="200"/>
    </w:pPr>
    <w:rPr>
      <w:rFonts w:ascii="宋体" w:hAnsi="宋体" w:eastAsia="汉鼎简书宋" w:cs="宋体"/>
      <w:sz w:val="24"/>
      <w:szCs w:val="24"/>
    </w:rPr>
  </w:style>
  <w:style w:type="paragraph" w:customStyle="1" w:styleId="371">
    <w:name w:val="In Table"/>
    <w:basedOn w:val="1"/>
    <w:qFormat/>
    <w:uiPriority w:val="0"/>
    <w:pPr>
      <w:tabs>
        <w:tab w:val="left" w:pos="3960"/>
        <w:tab w:val="left" w:pos="5280"/>
      </w:tabs>
      <w:spacing w:before="96" w:after="96" w:line="0" w:lineRule="atLeast"/>
      <w:jc w:val="center"/>
    </w:pPr>
    <w:rPr>
      <w:rFonts w:ascii="Tahoma" w:hAnsi="Tahoma" w:eastAsia="华文中宋" w:cs="Times New Roman"/>
      <w:szCs w:val="20"/>
    </w:rPr>
  </w:style>
  <w:style w:type="character" w:customStyle="1" w:styleId="372">
    <w:name w:val="标准正文格式 Char"/>
    <w:basedOn w:val="324"/>
    <w:link w:val="373"/>
    <w:qFormat/>
    <w:locked/>
    <w:uiPriority w:val="0"/>
    <w:rPr>
      <w:rFonts w:cs="宋体"/>
      <w:snapToGrid w:val="0"/>
    </w:rPr>
  </w:style>
  <w:style w:type="paragraph" w:customStyle="1" w:styleId="373">
    <w:name w:val="标准正文格式"/>
    <w:basedOn w:val="325"/>
    <w:link w:val="372"/>
    <w:qFormat/>
    <w:uiPriority w:val="0"/>
    <w:pPr>
      <w:ind w:firstLine="560" w:firstLineChars="200"/>
      <w:jc w:val="both"/>
    </w:pPr>
    <w:rPr>
      <w:rFonts w:cs="宋体"/>
      <w:snapToGrid w:val="0"/>
    </w:rPr>
  </w:style>
  <w:style w:type="paragraph" w:customStyle="1" w:styleId="374">
    <w:name w:val="基准脚注"/>
    <w:basedOn w:val="1"/>
    <w:qFormat/>
    <w:uiPriority w:val="0"/>
    <w:pPr>
      <w:widowControl/>
      <w:jc w:val="left"/>
    </w:pPr>
    <w:rPr>
      <w:rFonts w:ascii="Garamond" w:hAnsi="Garamond" w:eastAsia="宋体" w:cs="Times New Roman"/>
      <w:kern w:val="0"/>
      <w:sz w:val="24"/>
      <w:szCs w:val="20"/>
    </w:rPr>
  </w:style>
  <w:style w:type="paragraph" w:customStyle="1" w:styleId="375">
    <w:name w:val="奉读大示，心折殊深。"/>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376">
    <w:name w:val="表样式"/>
    <w:basedOn w:val="1"/>
    <w:qFormat/>
    <w:uiPriority w:val="0"/>
    <w:pPr>
      <w:jc w:val="center"/>
    </w:pPr>
    <w:rPr>
      <w:rFonts w:ascii="仿宋_GB2312" w:hAnsi="Times New Roman" w:eastAsia="黑体" w:cs="Times New Roman"/>
      <w:szCs w:val="24"/>
    </w:rPr>
  </w:style>
  <w:style w:type="paragraph" w:customStyle="1" w:styleId="377">
    <w:name w:val="105v"/>
    <w:basedOn w:val="1"/>
    <w:qFormat/>
    <w:uiPriority w:val="0"/>
    <w:pPr>
      <w:widowControl/>
      <w:spacing w:before="100" w:beforeAutospacing="1" w:after="100" w:afterAutospacing="1"/>
      <w:jc w:val="left"/>
    </w:pPr>
    <w:rPr>
      <w:rFonts w:ascii="宋体" w:hAnsi="宋体" w:eastAsia="宋体" w:cs="Times New Roman"/>
      <w:kern w:val="0"/>
      <w:szCs w:val="21"/>
    </w:rPr>
  </w:style>
  <w:style w:type="paragraph" w:customStyle="1" w:styleId="378">
    <w:name w:val="样式 标题 2 + 宋体 五号 首行缩进:  0.74 厘米 行距: 1.5 倍行距"/>
    <w:basedOn w:val="4"/>
    <w:qFormat/>
    <w:uiPriority w:val="0"/>
    <w:pPr>
      <w:numPr>
        <w:ilvl w:val="0"/>
        <w:numId w:val="0"/>
      </w:numPr>
      <w:tabs>
        <w:tab w:val="left" w:pos="992"/>
      </w:tabs>
      <w:spacing w:before="120" w:after="120" w:line="360" w:lineRule="auto"/>
      <w:ind w:left="992" w:hanging="567"/>
      <w:jc w:val="center"/>
    </w:pPr>
    <w:rPr>
      <w:rFonts w:ascii="宋体" w:hAnsi="宋体" w:eastAsia="宋体" w:cs="Times New Roman"/>
      <w:b/>
      <w:sz w:val="21"/>
      <w:szCs w:val="20"/>
    </w:rPr>
  </w:style>
  <w:style w:type="paragraph" w:customStyle="1" w:styleId="379">
    <w:name w:val="正文文本格式"/>
    <w:basedOn w:val="1"/>
    <w:qFormat/>
    <w:uiPriority w:val="0"/>
    <w:pPr>
      <w:adjustRightInd w:val="0"/>
      <w:snapToGrid w:val="0"/>
      <w:spacing w:line="480" w:lineRule="exact"/>
      <w:ind w:firstLine="567"/>
    </w:pPr>
    <w:rPr>
      <w:rFonts w:ascii="Times New Roman" w:hAnsi="Times New Roman" w:eastAsia="宋体" w:cs="Times New Roman"/>
      <w:kern w:val="0"/>
      <w:sz w:val="28"/>
      <w:szCs w:val="28"/>
    </w:rPr>
  </w:style>
  <w:style w:type="paragraph" w:customStyle="1" w:styleId="380">
    <w:name w:val="xl4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FFFFFF"/>
      <w:kern w:val="0"/>
      <w:sz w:val="20"/>
      <w:szCs w:val="20"/>
    </w:rPr>
  </w:style>
  <w:style w:type="paragraph" w:customStyle="1" w:styleId="381">
    <w:name w:val="样式 小五 居中 行距: 固定值 20 磅"/>
    <w:basedOn w:val="1"/>
    <w:qFormat/>
    <w:uiPriority w:val="0"/>
    <w:pPr>
      <w:adjustRightInd w:val="0"/>
      <w:spacing w:line="320" w:lineRule="exact"/>
      <w:jc w:val="center"/>
    </w:pPr>
    <w:rPr>
      <w:rFonts w:ascii="Times New Roman" w:hAnsi="Times New Roman" w:eastAsia="宋体" w:cs="Times New Roman"/>
      <w:kern w:val="0"/>
      <w:sz w:val="18"/>
      <w:szCs w:val="18"/>
    </w:rPr>
  </w:style>
  <w:style w:type="paragraph" w:customStyle="1" w:styleId="382">
    <w:name w:val="样式 样式4 + 首行缩进:  2 字符"/>
    <w:basedOn w:val="1"/>
    <w:qFormat/>
    <w:uiPriority w:val="0"/>
    <w:pPr>
      <w:tabs>
        <w:tab w:val="center" w:pos="4252"/>
        <w:tab w:val="left" w:pos="7065"/>
      </w:tabs>
      <w:adjustRightInd w:val="0"/>
      <w:snapToGrid w:val="0"/>
      <w:spacing w:before="36" w:after="36" w:line="360" w:lineRule="auto"/>
      <w:ind w:firstLine="480"/>
    </w:pPr>
    <w:rPr>
      <w:rFonts w:ascii="仿宋_GB2312" w:hAnsi="宋体" w:eastAsia="仿宋_GB2312" w:cs="Times New Roman"/>
      <w:color w:val="000000"/>
      <w:kern w:val="0"/>
      <w:sz w:val="28"/>
      <w:szCs w:val="28"/>
    </w:rPr>
  </w:style>
  <w:style w:type="paragraph" w:customStyle="1" w:styleId="383">
    <w:name w:val="xl30"/>
    <w:basedOn w:val="1"/>
    <w:qFormat/>
    <w:uiPriority w:val="0"/>
    <w:pPr>
      <w:widowControl/>
      <w:spacing w:before="100" w:beforeAutospacing="1" w:after="100" w:afterAutospacing="1"/>
      <w:jc w:val="center"/>
    </w:pPr>
    <w:rPr>
      <w:rFonts w:ascii="宋体" w:hAnsi="宋体" w:eastAsia="宋体" w:cs="Times New Roman"/>
      <w:color w:val="FF6600"/>
      <w:kern w:val="0"/>
      <w:sz w:val="20"/>
      <w:szCs w:val="20"/>
    </w:rPr>
  </w:style>
  <w:style w:type="paragraph" w:customStyle="1" w:styleId="384">
    <w:name w:val="样式11"/>
    <w:basedOn w:val="1"/>
    <w:qFormat/>
    <w:uiPriority w:val="0"/>
    <w:pPr>
      <w:pBdr>
        <w:top w:val="single" w:color="auto" w:sz="4" w:space="1"/>
      </w:pBdr>
    </w:pPr>
    <w:rPr>
      <w:rFonts w:ascii="宋体" w:hAnsi="宋体" w:eastAsia="宋体" w:cs="Times New Roman"/>
      <w:b/>
      <w:i/>
      <w:sz w:val="18"/>
      <w:szCs w:val="18"/>
    </w:rPr>
  </w:style>
  <w:style w:type="paragraph" w:customStyle="1" w:styleId="385">
    <w:name w:val="xl10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386">
    <w:name w:val="表格02"/>
    <w:basedOn w:val="1"/>
    <w:qFormat/>
    <w:uiPriority w:val="0"/>
    <w:pPr>
      <w:adjustRightInd w:val="0"/>
      <w:snapToGrid w:val="0"/>
      <w:spacing w:line="400" w:lineRule="exact"/>
      <w:jc w:val="center"/>
    </w:pPr>
    <w:rPr>
      <w:rFonts w:ascii="Times New Roman" w:hAnsi="Times New Roman" w:eastAsia="宋体" w:cs="Times New Roman"/>
      <w:spacing w:val="-2"/>
      <w:kern w:val="0"/>
      <w:sz w:val="24"/>
      <w:szCs w:val="20"/>
      <w:lang w:val="en-GB"/>
    </w:rPr>
  </w:style>
  <w:style w:type="character" w:customStyle="1" w:styleId="387">
    <w:name w:val="正文001 Char"/>
    <w:basedOn w:val="120"/>
    <w:link w:val="388"/>
    <w:qFormat/>
    <w:locked/>
    <w:uiPriority w:val="0"/>
    <w:rPr>
      <w:rFonts w:ascii="宋体" w:hAnsi="宋体" w:eastAsia="宋体" w:cs="Times New Roman"/>
      <w:sz w:val="24"/>
    </w:rPr>
  </w:style>
  <w:style w:type="paragraph" w:customStyle="1" w:styleId="388">
    <w:name w:val="正文001"/>
    <w:basedOn w:val="1"/>
    <w:link w:val="387"/>
    <w:qFormat/>
    <w:uiPriority w:val="0"/>
    <w:pPr>
      <w:spacing w:before="60" w:line="420" w:lineRule="exact"/>
      <w:ind w:firstLine="482"/>
    </w:pPr>
    <w:rPr>
      <w:rFonts w:ascii="宋体" w:hAnsi="宋体" w:eastAsia="宋体" w:cstheme="minorBidi"/>
      <w:sz w:val="24"/>
      <w:szCs w:val="22"/>
    </w:rPr>
  </w:style>
  <w:style w:type="paragraph" w:customStyle="1" w:styleId="389">
    <w:name w:val="Char"/>
    <w:basedOn w:val="1"/>
    <w:qFormat/>
    <w:uiPriority w:val="0"/>
    <w:pPr>
      <w:spacing w:line="360" w:lineRule="auto"/>
      <w:ind w:firstLine="200" w:firstLineChars="200"/>
    </w:pPr>
    <w:rPr>
      <w:rFonts w:ascii="宋体" w:hAnsi="宋体" w:eastAsia="宋体" w:cs="宋体"/>
      <w:sz w:val="24"/>
      <w:szCs w:val="24"/>
    </w:rPr>
  </w:style>
  <w:style w:type="paragraph" w:customStyle="1" w:styleId="390">
    <w:name w:val="表格文字2"/>
    <w:basedOn w:val="1"/>
    <w:qFormat/>
    <w:uiPriority w:val="0"/>
    <w:pPr>
      <w:tabs>
        <w:tab w:val="left" w:pos="277"/>
        <w:tab w:val="left" w:pos="600"/>
        <w:tab w:val="left" w:pos="780"/>
        <w:tab w:val="left" w:pos="2517"/>
      </w:tabs>
      <w:adjustRightInd w:val="0"/>
      <w:spacing w:before="60"/>
      <w:jc w:val="center"/>
    </w:pPr>
    <w:rPr>
      <w:rFonts w:ascii="Times New Roman" w:hAnsi="Times New Roman" w:eastAsia="楷体_GB2312" w:cs="Times New Roman"/>
      <w:kern w:val="0"/>
      <w:sz w:val="24"/>
      <w:szCs w:val="20"/>
    </w:rPr>
  </w:style>
  <w:style w:type="paragraph" w:customStyle="1" w:styleId="391">
    <w:name w:val="font3"/>
    <w:basedOn w:val="1"/>
    <w:qFormat/>
    <w:uiPriority w:val="0"/>
    <w:pPr>
      <w:widowControl/>
      <w:spacing w:before="100" w:beforeAutospacing="1" w:after="100" w:afterAutospacing="1"/>
      <w:jc w:val="left"/>
    </w:pPr>
    <w:rPr>
      <w:rFonts w:ascii="宋体" w:hAnsi="宋体" w:eastAsia="宋体" w:cs="Times New Roman"/>
      <w:kern w:val="0"/>
      <w:szCs w:val="21"/>
    </w:rPr>
  </w:style>
  <w:style w:type="paragraph" w:customStyle="1" w:styleId="392">
    <w:name w:val="托电三级标题 Char"/>
    <w:basedOn w:val="1"/>
    <w:qFormat/>
    <w:uiPriority w:val="0"/>
    <w:pPr>
      <w:spacing w:line="520" w:lineRule="exact"/>
      <w:jc w:val="left"/>
    </w:pPr>
    <w:rPr>
      <w:rFonts w:ascii="楷体_GB2312" w:hAnsi="华文细黑" w:eastAsia="楷体_GB2312" w:cs="Times New Roman"/>
      <w:sz w:val="28"/>
      <w:szCs w:val="24"/>
    </w:rPr>
  </w:style>
  <w:style w:type="paragraph" w:customStyle="1" w:styleId="393">
    <w:name w:val="xl25"/>
    <w:basedOn w:val="1"/>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paragraph" w:customStyle="1" w:styleId="394">
    <w:name w:val="正文 首行缩进:  2 字符"/>
    <w:basedOn w:val="1"/>
    <w:qFormat/>
    <w:uiPriority w:val="0"/>
    <w:pPr>
      <w:ind w:firstLine="579" w:firstLineChars="200"/>
    </w:pPr>
    <w:rPr>
      <w:rFonts w:ascii="Times New Roman" w:hAnsi="Times New Roman" w:eastAsia="宋体" w:cs="宋体"/>
      <w:sz w:val="28"/>
      <w:szCs w:val="20"/>
    </w:rPr>
  </w:style>
  <w:style w:type="paragraph" w:customStyle="1" w:styleId="395">
    <w:name w:val="华陆正文"/>
    <w:basedOn w:val="1"/>
    <w:qFormat/>
    <w:uiPriority w:val="0"/>
    <w:pPr>
      <w:spacing w:line="440" w:lineRule="exact"/>
      <w:ind w:firstLine="454"/>
      <w:outlineLvl w:val="1"/>
    </w:pPr>
    <w:rPr>
      <w:rFonts w:ascii="宋体" w:hAnsi="Times New Roman" w:eastAsia="宋体" w:cs="Times New Roman"/>
      <w:bCs/>
      <w:kern w:val="0"/>
      <w:sz w:val="24"/>
      <w:szCs w:val="24"/>
    </w:rPr>
  </w:style>
  <w:style w:type="paragraph" w:customStyle="1" w:styleId="396">
    <w:name w:val="附录章标题"/>
    <w:next w:val="1"/>
    <w:qFormat/>
    <w:uiPriority w:val="0"/>
    <w:pPr>
      <w:tabs>
        <w:tab w:val="left" w:pos="1320"/>
      </w:tabs>
      <w:wordWrap w:val="0"/>
      <w:overflowPunct w:val="0"/>
      <w:autoSpaceDE w:val="0"/>
      <w:spacing w:beforeLines="50"/>
      <w:ind w:left="1320" w:hanging="420"/>
      <w:jc w:val="both"/>
      <w:outlineLvl w:val="1"/>
    </w:pPr>
    <w:rPr>
      <w:rFonts w:ascii="黑体" w:hAnsi="Times New Roman" w:eastAsia="黑体" w:cs="Times New Roman"/>
      <w:kern w:val="21"/>
      <w:sz w:val="21"/>
      <w:szCs w:val="20"/>
      <w:lang w:val="en-US" w:eastAsia="zh-CN" w:bidi="ar-SA"/>
    </w:rPr>
  </w:style>
  <w:style w:type="paragraph" w:customStyle="1" w:styleId="397">
    <w:name w:val="初设正文"/>
    <w:basedOn w:val="1"/>
    <w:qFormat/>
    <w:uiPriority w:val="0"/>
    <w:pPr>
      <w:spacing w:after="120" w:line="440" w:lineRule="exact"/>
      <w:ind w:left="425" w:firstLine="425"/>
    </w:pPr>
    <w:rPr>
      <w:rFonts w:ascii="Arial" w:hAnsi="Arial" w:eastAsia="宋体" w:cs="Times New Roman"/>
      <w:kern w:val="0"/>
      <w:sz w:val="24"/>
      <w:szCs w:val="20"/>
    </w:rPr>
  </w:style>
  <w:style w:type="paragraph" w:customStyle="1" w:styleId="398">
    <w:name w:val="xl60"/>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399">
    <w:name w:val="xl7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cs="Times New Roman"/>
      <w:kern w:val="0"/>
      <w:sz w:val="24"/>
      <w:szCs w:val="24"/>
    </w:rPr>
  </w:style>
  <w:style w:type="paragraph" w:customStyle="1" w:styleId="400">
    <w:name w:val="xl76"/>
    <w:basedOn w:val="1"/>
    <w:qFormat/>
    <w:uiPriority w:val="0"/>
    <w:pPr>
      <w:widowControl/>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401">
    <w:name w:val="表格下注"/>
    <w:qFormat/>
    <w:uiPriority w:val="0"/>
    <w:pPr>
      <w:autoSpaceDE w:val="0"/>
      <w:autoSpaceDN w:val="0"/>
      <w:ind w:firstLine="200" w:firstLineChars="200"/>
      <w:jc w:val="both"/>
    </w:pPr>
    <w:rPr>
      <w:rFonts w:ascii="Times New Roman" w:hAnsi="Times New Roman" w:eastAsia="黑体" w:cs="Times New Roman"/>
      <w:kern w:val="0"/>
      <w:sz w:val="21"/>
      <w:szCs w:val="20"/>
      <w:lang w:val="en-US" w:eastAsia="zh-CN" w:bidi="ar-SA"/>
    </w:rPr>
  </w:style>
  <w:style w:type="paragraph" w:customStyle="1" w:styleId="402">
    <w:name w:val="Char Char Char Char Char Char Char Char Char Char Char Char Char"/>
    <w:basedOn w:val="1"/>
    <w:qFormat/>
    <w:uiPriority w:val="0"/>
    <w:rPr>
      <w:rFonts w:ascii="Times New Roman" w:hAnsi="Times New Roman" w:eastAsia="宋体" w:cs="Times New Roman"/>
      <w:szCs w:val="24"/>
    </w:rPr>
  </w:style>
  <w:style w:type="paragraph" w:customStyle="1" w:styleId="403">
    <w:name w:val="xl8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404">
    <w:name w:val="样式 (符号) 宋体 四号 行距: 1.5 倍行距"/>
    <w:basedOn w:val="1"/>
    <w:qFormat/>
    <w:uiPriority w:val="0"/>
    <w:pPr>
      <w:snapToGrid w:val="0"/>
      <w:spacing w:line="360" w:lineRule="auto"/>
      <w:ind w:firstLine="480" w:firstLineChars="200"/>
    </w:pPr>
    <w:rPr>
      <w:rFonts w:ascii="Times New Roman" w:hAnsi="宋体" w:eastAsia="宋体" w:cs="宋体"/>
      <w:kern w:val="28"/>
      <w:sz w:val="24"/>
      <w:szCs w:val="20"/>
    </w:rPr>
  </w:style>
  <w:style w:type="paragraph" w:customStyle="1" w:styleId="405">
    <w:name w:val="热电厂正文 Char Char"/>
    <w:basedOn w:val="1"/>
    <w:qFormat/>
    <w:uiPriority w:val="0"/>
    <w:pPr>
      <w:spacing w:line="440" w:lineRule="exact"/>
      <w:ind w:firstLine="480" w:firstLineChars="200"/>
    </w:pPr>
    <w:rPr>
      <w:rFonts w:ascii="Times New Roman" w:hAnsi="Times New Roman" w:eastAsia="宋体" w:cs="Times New Roman"/>
      <w:sz w:val="24"/>
      <w:szCs w:val="24"/>
    </w:rPr>
  </w:style>
  <w:style w:type="character" w:customStyle="1" w:styleId="406">
    <w:name w:val="正文样式 Char Char Char Char Char"/>
    <w:basedOn w:val="120"/>
    <w:link w:val="407"/>
    <w:qFormat/>
    <w:locked/>
    <w:uiPriority w:val="0"/>
    <w:rPr>
      <w:rFonts w:ascii="宋体" w:hAnsi="宋体" w:eastAsia="宋体" w:cs="宋体"/>
      <w:color w:val="000000"/>
      <w:sz w:val="24"/>
      <w:szCs w:val="24"/>
    </w:rPr>
  </w:style>
  <w:style w:type="paragraph" w:customStyle="1" w:styleId="407">
    <w:name w:val="正文样式 Char Char Char Char"/>
    <w:basedOn w:val="1"/>
    <w:link w:val="406"/>
    <w:qFormat/>
    <w:uiPriority w:val="0"/>
    <w:pPr>
      <w:adjustRightInd w:val="0"/>
      <w:snapToGrid w:val="0"/>
      <w:spacing w:beforeLines="50" w:line="312" w:lineRule="auto"/>
      <w:ind w:firstLine="480" w:firstLineChars="200"/>
    </w:pPr>
    <w:rPr>
      <w:rFonts w:ascii="宋体" w:hAnsi="宋体" w:eastAsia="宋体" w:cs="宋体"/>
      <w:color w:val="000000"/>
      <w:sz w:val="24"/>
      <w:szCs w:val="24"/>
    </w:rPr>
  </w:style>
  <w:style w:type="paragraph" w:customStyle="1" w:styleId="408">
    <w:name w:val="Achievement"/>
    <w:basedOn w:val="1"/>
    <w:qFormat/>
    <w:uiPriority w:val="0"/>
    <w:pPr>
      <w:tabs>
        <w:tab w:val="left" w:pos="360"/>
      </w:tabs>
      <w:spacing w:line="440" w:lineRule="exact"/>
      <w:ind w:left="360" w:hanging="360" w:hangingChars="200"/>
    </w:pPr>
    <w:rPr>
      <w:rFonts w:ascii="Times New Roman" w:hAnsi="Times New Roman" w:eastAsia="宋体" w:cs="Times New Roman"/>
      <w:szCs w:val="20"/>
    </w:rPr>
  </w:style>
  <w:style w:type="paragraph" w:customStyle="1" w:styleId="409">
    <w:name w:val="托电二级标题"/>
    <w:basedOn w:val="1"/>
    <w:qFormat/>
    <w:uiPriority w:val="0"/>
    <w:pPr>
      <w:spacing w:line="520" w:lineRule="exact"/>
      <w:jc w:val="left"/>
      <w:outlineLvl w:val="0"/>
    </w:pPr>
    <w:rPr>
      <w:rFonts w:ascii="黑体" w:hAnsi="宋体" w:eastAsia="黑体" w:cs="Times New Roman"/>
      <w:sz w:val="28"/>
      <w:szCs w:val="24"/>
    </w:rPr>
  </w:style>
  <w:style w:type="character" w:customStyle="1" w:styleId="410">
    <w:name w:val="文档结构图 字符1"/>
    <w:basedOn w:val="120"/>
    <w:semiHidden/>
    <w:qFormat/>
    <w:uiPriority w:val="99"/>
    <w:rPr>
      <w:rFonts w:ascii="Microsoft YaHei UI" w:hAnsi="Times New Roman" w:eastAsia="Microsoft YaHei UI" w:cs="Times New Roman"/>
      <w:sz w:val="18"/>
      <w:szCs w:val="18"/>
    </w:rPr>
  </w:style>
  <w:style w:type="character" w:customStyle="1" w:styleId="411">
    <w:name w:val="文档结构图 Char1"/>
    <w:basedOn w:val="120"/>
    <w:semiHidden/>
    <w:qFormat/>
    <w:uiPriority w:val="0"/>
    <w:rPr>
      <w:rFonts w:ascii="宋体" w:hAnsi="Times New Roman" w:eastAsia="宋体" w:cs="Times New Roman"/>
      <w:sz w:val="18"/>
      <w:szCs w:val="18"/>
    </w:rPr>
  </w:style>
  <w:style w:type="paragraph" w:customStyle="1" w:styleId="412">
    <w:name w:val="Char Char Char Char Char Char Char Char Char Char2 Char Char Char Char Char Char"/>
    <w:basedOn w:val="23"/>
    <w:qFormat/>
    <w:uiPriority w:val="0"/>
    <w:pPr>
      <w:keepNext/>
      <w:shd w:val="clear" w:color="auto" w:fill="000080"/>
      <w:spacing w:beforeLines="100"/>
    </w:pPr>
    <w:rPr>
      <w:rFonts w:ascii="Tahoma" w:hAnsi="Tahoma" w:cs="Times New Roman"/>
      <w:sz w:val="24"/>
      <w:szCs w:val="24"/>
    </w:rPr>
  </w:style>
  <w:style w:type="paragraph" w:customStyle="1" w:styleId="413">
    <w:name w:val="Tblhead"/>
    <w:basedOn w:val="1"/>
    <w:next w:val="1"/>
    <w:qFormat/>
    <w:uiPriority w:val="0"/>
    <w:pPr>
      <w:pageBreakBefore/>
      <w:adjustRightInd w:val="0"/>
      <w:jc w:val="center"/>
    </w:pPr>
    <w:rPr>
      <w:rFonts w:ascii="宋体" w:hAnsi="Times New Roman" w:eastAsia="宋体" w:cs="Times New Roman"/>
      <w:kern w:val="0"/>
      <w:sz w:val="24"/>
      <w:szCs w:val="20"/>
    </w:rPr>
  </w:style>
  <w:style w:type="paragraph" w:customStyle="1" w:styleId="414">
    <w:name w:val="xl27"/>
    <w:basedOn w:val="1"/>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paragraph" w:customStyle="1" w:styleId="415">
    <w:name w:val="xl114"/>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416">
    <w:name w:val="样式 正文样式 + 自动设置 行距: 最小值 22.5 磅"/>
    <w:basedOn w:val="325"/>
    <w:qFormat/>
    <w:uiPriority w:val="0"/>
    <w:pPr>
      <w:spacing w:beforeLines="50" w:line="450" w:lineRule="atLeast"/>
      <w:ind w:firstLine="480" w:firstLineChars="200"/>
    </w:pPr>
    <w:rPr>
      <w:bCs/>
      <w:color w:val="auto"/>
      <w:szCs w:val="20"/>
    </w:rPr>
  </w:style>
  <w:style w:type="paragraph" w:customStyle="1" w:styleId="417">
    <w:name w:val="样式 表格内容 + 宋体"/>
    <w:basedOn w:val="44"/>
    <w:qFormat/>
    <w:uiPriority w:val="0"/>
    <w:pPr>
      <w:overflowPunct w:val="0"/>
      <w:adjustRightInd w:val="0"/>
      <w:snapToGrid w:val="0"/>
      <w:spacing w:after="120" w:line="440" w:lineRule="exact"/>
      <w:jc w:val="left"/>
    </w:pPr>
    <w:rPr>
      <w:rFonts w:ascii="Arial" w:hAnsi="Arial" w:cstheme="minorBidi"/>
      <w:kern w:val="0"/>
      <w:szCs w:val="21"/>
    </w:rPr>
  </w:style>
  <w:style w:type="paragraph" w:customStyle="1" w:styleId="418">
    <w:name w:val="传统正文"/>
    <w:basedOn w:val="1"/>
    <w:qFormat/>
    <w:uiPriority w:val="0"/>
    <w:pPr>
      <w:spacing w:after="120" w:line="360" w:lineRule="auto"/>
    </w:pPr>
    <w:rPr>
      <w:rFonts w:ascii="Times New Roman" w:hAnsi="Times New Roman" w:eastAsia="宋体" w:cs="Times New Roman"/>
      <w:bCs/>
      <w:sz w:val="24"/>
      <w:szCs w:val="24"/>
    </w:rPr>
  </w:style>
  <w:style w:type="paragraph" w:customStyle="1" w:styleId="419">
    <w:name w:val="图表头"/>
    <w:basedOn w:val="1"/>
    <w:qFormat/>
    <w:uiPriority w:val="0"/>
    <w:pPr>
      <w:adjustRightInd w:val="0"/>
      <w:spacing w:line="360" w:lineRule="auto"/>
      <w:jc w:val="center"/>
    </w:pPr>
    <w:rPr>
      <w:rFonts w:ascii="黑体" w:hAnsi="Times New Roman" w:eastAsia="黑体" w:cs="Times New Roman"/>
      <w:spacing w:val="5"/>
      <w:kern w:val="0"/>
      <w:szCs w:val="24"/>
    </w:rPr>
  </w:style>
  <w:style w:type="paragraph" w:customStyle="1" w:styleId="420">
    <w:name w:val="表格2"/>
    <w:basedOn w:val="1"/>
    <w:link w:val="2318"/>
    <w:qFormat/>
    <w:uiPriority w:val="0"/>
    <w:pPr>
      <w:adjustRightInd w:val="0"/>
      <w:jc w:val="center"/>
    </w:pPr>
    <w:rPr>
      <w:rFonts w:ascii="宋体" w:hAnsi="Times New Roman" w:eastAsia="宋体" w:cs="Times New Roman"/>
      <w:kern w:val="0"/>
      <w:szCs w:val="24"/>
    </w:rPr>
  </w:style>
  <w:style w:type="paragraph" w:customStyle="1" w:styleId="421">
    <w:name w:val="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422">
    <w:name w:val="样式1 表标"/>
    <w:basedOn w:val="1"/>
    <w:qFormat/>
    <w:uiPriority w:val="0"/>
    <w:pPr>
      <w:adjustRightInd w:val="0"/>
      <w:snapToGrid w:val="0"/>
      <w:spacing w:line="300" w:lineRule="auto"/>
      <w:jc w:val="center"/>
    </w:pPr>
    <w:rPr>
      <w:rFonts w:ascii="宋体" w:hAnsi="宋体" w:eastAsia="黑体" w:cs="Times New Roman"/>
      <w:szCs w:val="24"/>
    </w:rPr>
  </w:style>
  <w:style w:type="paragraph" w:customStyle="1" w:styleId="423">
    <w:name w:val="正文样式1"/>
    <w:basedOn w:val="44"/>
    <w:link w:val="2322"/>
    <w:qFormat/>
    <w:uiPriority w:val="0"/>
    <w:pPr>
      <w:widowControl/>
      <w:spacing w:line="360" w:lineRule="auto"/>
      <w:ind w:firstLine="560" w:firstLineChars="200"/>
      <w:jc w:val="left"/>
    </w:pPr>
    <w:rPr>
      <w:rFonts w:cs="Courier New"/>
      <w:kern w:val="0"/>
      <w:sz w:val="24"/>
      <w:szCs w:val="21"/>
    </w:rPr>
  </w:style>
  <w:style w:type="paragraph" w:customStyle="1" w:styleId="424">
    <w:name w:val="xl5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FFFFFF"/>
      <w:kern w:val="0"/>
      <w:sz w:val="20"/>
      <w:szCs w:val="20"/>
    </w:rPr>
  </w:style>
  <w:style w:type="paragraph" w:customStyle="1" w:styleId="425">
    <w:name w:val="DL"/>
    <w:basedOn w:val="1"/>
    <w:qFormat/>
    <w:uiPriority w:val="0"/>
    <w:pPr>
      <w:spacing w:beforeLines="50" w:line="360" w:lineRule="auto"/>
      <w:ind w:firstLine="200" w:firstLineChars="200"/>
    </w:pPr>
    <w:rPr>
      <w:rFonts w:ascii="Times New Roman" w:hAnsi="Times New Roman" w:eastAsia="宋体" w:cs="Times New Roman"/>
      <w:sz w:val="24"/>
      <w:szCs w:val="24"/>
    </w:rPr>
  </w:style>
  <w:style w:type="paragraph" w:customStyle="1" w:styleId="426">
    <w:name w:val="托电四级标题"/>
    <w:basedOn w:val="1"/>
    <w:qFormat/>
    <w:uiPriority w:val="0"/>
    <w:pPr>
      <w:spacing w:line="520" w:lineRule="exact"/>
      <w:ind w:left="45"/>
      <w:jc w:val="left"/>
    </w:pPr>
    <w:rPr>
      <w:rFonts w:ascii="宋体" w:hAnsi="宋体" w:eastAsia="宋体" w:cs="Times New Roman"/>
      <w:sz w:val="28"/>
      <w:szCs w:val="24"/>
    </w:rPr>
  </w:style>
  <w:style w:type="paragraph" w:customStyle="1" w:styleId="427">
    <w:name w:val="xl24"/>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28">
    <w:name w:val="普通 (Web)"/>
    <w:basedOn w:val="1"/>
    <w:qFormat/>
    <w:uiPriority w:val="0"/>
    <w:pPr>
      <w:widowControl/>
      <w:spacing w:before="100" w:beforeAutospacing="1" w:after="100" w:afterAutospacing="1" w:line="440" w:lineRule="exact"/>
      <w:jc w:val="left"/>
    </w:pPr>
    <w:rPr>
      <w:rFonts w:ascii="宋体" w:hAnsi="宋体" w:eastAsia="宋体" w:cs="Times New Roman"/>
      <w:kern w:val="0"/>
      <w:sz w:val="24"/>
      <w:szCs w:val="24"/>
    </w:rPr>
  </w:style>
  <w:style w:type="character" w:customStyle="1" w:styleId="429">
    <w:name w:val="正文样式－文字 Char"/>
    <w:basedOn w:val="120"/>
    <w:link w:val="430"/>
    <w:qFormat/>
    <w:locked/>
    <w:uiPriority w:val="0"/>
    <w:rPr>
      <w:rFonts w:ascii="宋体" w:hAnsi="宋体" w:eastAsia="宋体" w:cs="Arial"/>
      <w:color w:val="000000"/>
      <w:sz w:val="24"/>
      <w:szCs w:val="24"/>
    </w:rPr>
  </w:style>
  <w:style w:type="paragraph" w:customStyle="1" w:styleId="430">
    <w:name w:val="正文样式－文字"/>
    <w:basedOn w:val="1"/>
    <w:link w:val="429"/>
    <w:qFormat/>
    <w:uiPriority w:val="0"/>
    <w:pPr>
      <w:adjustRightInd w:val="0"/>
      <w:snapToGrid w:val="0"/>
      <w:spacing w:line="360" w:lineRule="auto"/>
      <w:ind w:firstLine="480" w:firstLineChars="200"/>
    </w:pPr>
    <w:rPr>
      <w:rFonts w:ascii="宋体" w:hAnsi="宋体" w:eastAsia="宋体" w:cs="Arial"/>
      <w:color w:val="000000"/>
      <w:sz w:val="24"/>
      <w:szCs w:val="24"/>
    </w:rPr>
  </w:style>
  <w:style w:type="paragraph" w:customStyle="1" w:styleId="431">
    <w:name w:val="样式 标题 2节标题 1.1b2标题 2 Char Char1.1标题2节标题 1.1 Char. (1.1)ka..."/>
    <w:basedOn w:val="1"/>
    <w:qFormat/>
    <w:uiPriority w:val="0"/>
    <w:pPr>
      <w:tabs>
        <w:tab w:val="left" w:pos="851"/>
      </w:tabs>
      <w:ind w:left="851" w:hanging="851"/>
    </w:pPr>
    <w:rPr>
      <w:rFonts w:ascii="Times New Roman" w:hAnsi="Times New Roman" w:eastAsia="宋体" w:cs="Times New Roman"/>
      <w:szCs w:val="20"/>
    </w:rPr>
  </w:style>
  <w:style w:type="paragraph" w:customStyle="1" w:styleId="432">
    <w:name w:val="MFS正文 Char"/>
    <w:basedOn w:val="73"/>
    <w:qFormat/>
    <w:uiPriority w:val="0"/>
    <w:pPr>
      <w:widowControl w:val="0"/>
      <w:adjustRightInd w:val="0"/>
      <w:snapToGrid w:val="0"/>
      <w:spacing w:before="93" w:after="120" w:line="360" w:lineRule="auto"/>
      <w:ind w:right="0" w:firstLine="200" w:firstLineChars="200"/>
    </w:pPr>
    <w:rPr>
      <w:rFonts w:hint="eastAsia" w:ascii="宋体" w:hAnsi="宋体" w:eastAsia="楷体_GB2312" w:cstheme="minorBidi"/>
      <w:kern w:val="2"/>
      <w:sz w:val="24"/>
      <w:szCs w:val="22"/>
    </w:rPr>
  </w:style>
  <w:style w:type="paragraph" w:customStyle="1" w:styleId="433">
    <w:name w:val="二级无标题条"/>
    <w:basedOn w:val="1"/>
    <w:qFormat/>
    <w:uiPriority w:val="0"/>
    <w:rPr>
      <w:rFonts w:ascii="Times New Roman" w:hAnsi="Times New Roman" w:eastAsia="宋体" w:cs="Times New Roman"/>
      <w:szCs w:val="24"/>
    </w:rPr>
  </w:style>
  <w:style w:type="paragraph" w:customStyle="1" w:styleId="434">
    <w:name w:val="CM18"/>
    <w:basedOn w:val="1"/>
    <w:next w:val="1"/>
    <w:qFormat/>
    <w:uiPriority w:val="0"/>
    <w:pPr>
      <w:autoSpaceDE w:val="0"/>
      <w:autoSpaceDN w:val="0"/>
      <w:adjustRightInd w:val="0"/>
      <w:spacing w:line="551" w:lineRule="atLeast"/>
      <w:jc w:val="left"/>
    </w:pPr>
    <w:rPr>
      <w:rFonts w:ascii="楷体_GB2312" w:hAnsi="Times New Roman" w:eastAsia="楷体_GB2312" w:cs="Times New Roman"/>
      <w:kern w:val="0"/>
      <w:sz w:val="24"/>
      <w:szCs w:val="24"/>
    </w:rPr>
  </w:style>
  <w:style w:type="paragraph" w:customStyle="1" w:styleId="435">
    <w:name w:val="xl7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cs="Times New Roman"/>
      <w:kern w:val="0"/>
      <w:sz w:val="24"/>
      <w:szCs w:val="24"/>
    </w:rPr>
  </w:style>
  <w:style w:type="paragraph" w:customStyle="1" w:styleId="436">
    <w:name w:val="报告书表格"/>
    <w:basedOn w:val="1"/>
    <w:link w:val="2165"/>
    <w:qFormat/>
    <w:uiPriority w:val="0"/>
    <w:pPr>
      <w:adjustRightInd w:val="0"/>
      <w:snapToGrid w:val="0"/>
      <w:spacing w:before="60" w:after="60" w:line="240" w:lineRule="atLeast"/>
      <w:ind w:firstLine="480" w:firstLineChars="200"/>
      <w:jc w:val="center"/>
    </w:pPr>
    <w:rPr>
      <w:rFonts w:ascii="Times New Roman" w:hAnsi="Times New Roman" w:eastAsia="宋体" w:cs="Times New Roman"/>
      <w:kern w:val="0"/>
      <w:szCs w:val="20"/>
    </w:rPr>
  </w:style>
  <w:style w:type="paragraph" w:customStyle="1" w:styleId="437">
    <w:name w:val="xl43"/>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438">
    <w:name w:val="xl749"/>
    <w:basedOn w:val="1"/>
    <w:qFormat/>
    <w:uiPriority w:val="0"/>
    <w:pPr>
      <w:widowControl/>
      <w:spacing w:before="100" w:beforeAutospacing="1" w:after="100" w:afterAutospacing="1"/>
      <w:jc w:val="center"/>
    </w:pPr>
    <w:rPr>
      <w:rFonts w:ascii="Courier New" w:hAnsi="Courier New" w:eastAsia="Arial Unicode MS" w:cs="Times New Roman"/>
      <w:b/>
      <w:bCs/>
      <w:kern w:val="0"/>
      <w:sz w:val="44"/>
      <w:szCs w:val="44"/>
    </w:rPr>
  </w:style>
  <w:style w:type="paragraph" w:customStyle="1" w:styleId="439">
    <w:name w:val="Char Char Char Char Char Char Char Char Char Char2 Char Char Char Char Char Char1"/>
    <w:basedOn w:val="23"/>
    <w:qFormat/>
    <w:uiPriority w:val="0"/>
    <w:pPr>
      <w:keepNext/>
      <w:shd w:val="clear" w:color="auto" w:fill="000080"/>
      <w:spacing w:beforeLines="100"/>
    </w:pPr>
    <w:rPr>
      <w:rFonts w:ascii="Tahoma" w:hAnsi="Tahoma" w:cs="Times New Roman"/>
      <w:sz w:val="24"/>
      <w:szCs w:val="24"/>
    </w:rPr>
  </w:style>
  <w:style w:type="paragraph" w:customStyle="1" w:styleId="440">
    <w:name w:val="默认段落字体 Para Char Char Char Char Char"/>
    <w:basedOn w:val="1"/>
    <w:qFormat/>
    <w:uiPriority w:val="0"/>
    <w:rPr>
      <w:rFonts w:ascii="Times New Roman" w:hAnsi="Times New Roman" w:eastAsia="宋体" w:cs="Times New Roman"/>
      <w:szCs w:val="24"/>
    </w:rPr>
  </w:style>
  <w:style w:type="paragraph" w:customStyle="1" w:styleId="441">
    <w:name w:val="样式 首行缩进:  2 字符 行距: 固定值 15 磅"/>
    <w:basedOn w:val="1"/>
    <w:qFormat/>
    <w:uiPriority w:val="0"/>
    <w:pPr>
      <w:adjustRightInd w:val="0"/>
      <w:snapToGrid w:val="0"/>
      <w:spacing w:line="360" w:lineRule="auto"/>
      <w:ind w:firstLine="560" w:firstLineChars="200"/>
    </w:pPr>
    <w:rPr>
      <w:rFonts w:ascii="仿宋_GB2312" w:hAnsi="Times New Roman" w:eastAsia="仿宋_GB2312" w:cs="Times New Roman"/>
      <w:color w:val="000000"/>
      <w:sz w:val="28"/>
      <w:szCs w:val="28"/>
    </w:rPr>
  </w:style>
  <w:style w:type="paragraph" w:customStyle="1" w:styleId="442">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443">
    <w:name w:val="正文 + 宋体"/>
    <w:basedOn w:val="1"/>
    <w:qFormat/>
    <w:uiPriority w:val="0"/>
    <w:pPr>
      <w:spacing w:line="520" w:lineRule="exact"/>
    </w:pPr>
    <w:rPr>
      <w:rFonts w:ascii="宋体" w:hAnsi="宋体" w:eastAsia="宋体" w:cs="Times New Roman"/>
      <w:szCs w:val="24"/>
    </w:rPr>
  </w:style>
  <w:style w:type="paragraph" w:customStyle="1" w:styleId="444">
    <w:name w:val="表体宋旭峰"/>
    <w:basedOn w:val="1"/>
    <w:qFormat/>
    <w:uiPriority w:val="0"/>
    <w:pPr>
      <w:overflowPunct w:val="0"/>
      <w:snapToGrid w:val="0"/>
      <w:spacing w:line="280" w:lineRule="atLeast"/>
      <w:jc w:val="center"/>
    </w:pPr>
    <w:rPr>
      <w:rFonts w:ascii="Times New Roman" w:hAnsi="Times New Roman" w:eastAsia="宋体" w:cs="Courier New"/>
      <w:kern w:val="24"/>
      <w:sz w:val="18"/>
      <w:szCs w:val="18"/>
    </w:rPr>
  </w:style>
  <w:style w:type="paragraph" w:customStyle="1" w:styleId="445">
    <w:name w:val="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446">
    <w:name w:val="表样式3"/>
    <w:basedOn w:val="1"/>
    <w:qFormat/>
    <w:uiPriority w:val="0"/>
    <w:pPr>
      <w:ind w:left="-130" w:leftChars="-62" w:firstLine="132" w:firstLineChars="88"/>
      <w:jc w:val="center"/>
    </w:pPr>
    <w:rPr>
      <w:rFonts w:ascii="宋体" w:hAnsi="宋体" w:eastAsia="宋体" w:cs="Times New Roman"/>
      <w:color w:val="000000"/>
      <w:sz w:val="15"/>
      <w:szCs w:val="20"/>
    </w:rPr>
  </w:style>
  <w:style w:type="paragraph" w:customStyle="1" w:styleId="447">
    <w:name w:val="首缩"/>
    <w:basedOn w:val="1"/>
    <w:qFormat/>
    <w:uiPriority w:val="0"/>
    <w:pPr>
      <w:adjustRightInd w:val="0"/>
      <w:snapToGrid w:val="0"/>
      <w:spacing w:line="500" w:lineRule="exact"/>
      <w:ind w:firstLine="567"/>
    </w:pPr>
    <w:rPr>
      <w:rFonts w:ascii="仿宋_GB2312" w:hAnsi="Times New Roman" w:eastAsia="仿宋_GB2312" w:cs="Times New Roman"/>
      <w:kern w:val="0"/>
      <w:sz w:val="28"/>
      <w:szCs w:val="20"/>
    </w:rPr>
  </w:style>
  <w:style w:type="paragraph" w:customStyle="1" w:styleId="448">
    <w:name w:val="xl7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cs="Times New Roman"/>
      <w:kern w:val="0"/>
      <w:sz w:val="24"/>
      <w:szCs w:val="24"/>
    </w:rPr>
  </w:style>
  <w:style w:type="paragraph" w:customStyle="1" w:styleId="449">
    <w:name w:val="正文sj"/>
    <w:basedOn w:val="1"/>
    <w:qFormat/>
    <w:uiPriority w:val="0"/>
    <w:pPr>
      <w:spacing w:line="300" w:lineRule="auto"/>
    </w:pPr>
    <w:rPr>
      <w:rFonts w:ascii="Times New Roman" w:hAnsi="Times New Roman" w:eastAsia="宋体" w:cs="Times New Roman"/>
      <w:szCs w:val="24"/>
    </w:rPr>
  </w:style>
  <w:style w:type="character" w:customStyle="1" w:styleId="450">
    <w:name w:val="标题1 Char"/>
    <w:link w:val="451"/>
    <w:qFormat/>
    <w:locked/>
    <w:uiPriority w:val="0"/>
    <w:rPr>
      <w:rFonts w:ascii="Times New Roman" w:hAnsi="Times New Roman" w:eastAsia="宋体" w:cs="Times New Roman"/>
      <w:b/>
      <w:sz w:val="32"/>
      <w:szCs w:val="20"/>
    </w:rPr>
  </w:style>
  <w:style w:type="paragraph" w:customStyle="1" w:styleId="451">
    <w:name w:val="标题1"/>
    <w:basedOn w:val="1"/>
    <w:next w:val="1"/>
    <w:link w:val="450"/>
    <w:qFormat/>
    <w:uiPriority w:val="0"/>
    <w:pPr>
      <w:adjustRightInd w:val="0"/>
      <w:snapToGrid w:val="0"/>
      <w:spacing w:before="120" w:after="120" w:line="360" w:lineRule="auto"/>
    </w:pPr>
    <w:rPr>
      <w:rFonts w:ascii="Times New Roman" w:hAnsi="Times New Roman" w:eastAsia="宋体" w:cs="Times New Roman"/>
      <w:b/>
      <w:sz w:val="32"/>
      <w:szCs w:val="20"/>
    </w:rPr>
  </w:style>
  <w:style w:type="paragraph" w:customStyle="1" w:styleId="452">
    <w:name w:val="样式 标题 5 + 段前: 0.5 行 段后: 0.5 行"/>
    <w:basedOn w:val="7"/>
    <w:qFormat/>
    <w:uiPriority w:val="0"/>
    <w:pPr>
      <w:keepNext w:val="0"/>
      <w:keepLines w:val="0"/>
      <w:numPr>
        <w:ilvl w:val="0"/>
        <w:numId w:val="0"/>
      </w:numPr>
      <w:tabs>
        <w:tab w:val="left" w:pos="927"/>
      </w:tabs>
      <w:adjustRightInd w:val="0"/>
      <w:snapToGrid w:val="0"/>
      <w:spacing w:before="0" w:beforeLines="-2147483648" w:beforeAutospacing="0" w:after="0" w:afterLines="-2147483648" w:afterAutospacing="0" w:line="360" w:lineRule="auto"/>
      <w:ind w:left="918" w:hanging="408" w:firstLineChars="119"/>
      <w:jc w:val="both"/>
    </w:pPr>
    <w:rPr>
      <w:rFonts w:ascii="Times New Roman" w:hAnsi="Times New Roman" w:eastAsia="宋体" w:cs="Times New Roman"/>
      <w:sz w:val="24"/>
      <w:szCs w:val="24"/>
    </w:rPr>
  </w:style>
  <w:style w:type="paragraph" w:customStyle="1" w:styleId="453">
    <w:name w:val="xl80"/>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szCs w:val="20"/>
    </w:rPr>
  </w:style>
  <w:style w:type="paragraph" w:customStyle="1" w:styleId="454">
    <w:name w:val="Byline"/>
    <w:basedOn w:val="30"/>
    <w:qFormat/>
    <w:uiPriority w:val="0"/>
    <w:pPr>
      <w:widowControl/>
      <w:snapToGrid/>
      <w:spacing w:before="0" w:after="0" w:line="240" w:lineRule="auto"/>
      <w:ind w:right="0"/>
    </w:pPr>
    <w:rPr>
      <w:rFonts w:ascii="Arial" w:hAnsi="Arial" w:cstheme="minorBidi"/>
      <w:kern w:val="0"/>
      <w:sz w:val="24"/>
      <w:szCs w:val="24"/>
    </w:rPr>
  </w:style>
  <w:style w:type="paragraph" w:customStyle="1" w:styleId="455">
    <w:name w:val="xl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456">
    <w:name w:val="托电三级标题 Char Char Char"/>
    <w:basedOn w:val="1"/>
    <w:qFormat/>
    <w:uiPriority w:val="0"/>
    <w:pPr>
      <w:spacing w:line="520" w:lineRule="exact"/>
      <w:jc w:val="left"/>
    </w:pPr>
    <w:rPr>
      <w:rFonts w:ascii="楷体_GB2312" w:hAnsi="华文细黑" w:eastAsia="楷体_GB2312" w:cs="Times New Roman"/>
      <w:sz w:val="28"/>
      <w:szCs w:val="24"/>
    </w:rPr>
  </w:style>
  <w:style w:type="paragraph" w:customStyle="1" w:styleId="457">
    <w:name w:val="附录标识"/>
    <w:basedOn w:val="1"/>
    <w:qFormat/>
    <w:uiPriority w:val="0"/>
    <w:pPr>
      <w:widowControl/>
      <w:shd w:val="clear" w:color="auto" w:fill="FFFFFF"/>
      <w:tabs>
        <w:tab w:val="left" w:pos="840"/>
        <w:tab w:val="left" w:pos="6405"/>
      </w:tabs>
      <w:spacing w:before="640" w:after="200"/>
      <w:ind w:left="840" w:hanging="360"/>
      <w:jc w:val="center"/>
      <w:outlineLvl w:val="0"/>
    </w:pPr>
    <w:rPr>
      <w:rFonts w:ascii="黑体" w:hAnsi="Times New Roman" w:eastAsia="黑体" w:cs="Times New Roman"/>
      <w:kern w:val="0"/>
      <w:szCs w:val="20"/>
    </w:rPr>
  </w:style>
  <w:style w:type="paragraph" w:customStyle="1" w:styleId="458">
    <w:name w:val="段标"/>
    <w:basedOn w:val="1"/>
    <w:qFormat/>
    <w:uiPriority w:val="0"/>
    <w:pPr>
      <w:adjustRightInd w:val="0"/>
      <w:spacing w:line="480" w:lineRule="exact"/>
      <w:ind w:firstLine="567"/>
    </w:pPr>
    <w:rPr>
      <w:rFonts w:ascii="Times New Roman" w:hAnsi="Times New Roman" w:eastAsia="宋体" w:cs="Times New Roman"/>
      <w:kern w:val="0"/>
      <w:sz w:val="28"/>
      <w:szCs w:val="28"/>
    </w:rPr>
  </w:style>
  <w:style w:type="paragraph" w:customStyle="1" w:styleId="459">
    <w:name w:val="编号括号数字"/>
    <w:basedOn w:val="1"/>
    <w:qFormat/>
    <w:uiPriority w:val="0"/>
    <w:pPr>
      <w:tabs>
        <w:tab w:val="left" w:pos="927"/>
      </w:tabs>
      <w:adjustRightInd w:val="0"/>
      <w:snapToGrid w:val="0"/>
      <w:spacing w:line="360" w:lineRule="auto"/>
      <w:ind w:left="927" w:hanging="360" w:firstLineChars="200"/>
      <w:outlineLvl w:val="4"/>
    </w:pPr>
    <w:rPr>
      <w:rFonts w:ascii="Times New Roman" w:hAnsi="Times New Roman" w:eastAsia="宋体" w:cs="Times New Roman"/>
      <w:sz w:val="24"/>
      <w:szCs w:val="24"/>
    </w:rPr>
  </w:style>
  <w:style w:type="paragraph" w:customStyle="1" w:styleId="460">
    <w:name w:val="表格标题01"/>
    <w:basedOn w:val="1"/>
    <w:qFormat/>
    <w:uiPriority w:val="0"/>
    <w:pPr>
      <w:adjustRightInd w:val="0"/>
      <w:snapToGrid w:val="0"/>
      <w:spacing w:line="480" w:lineRule="exact"/>
      <w:jc w:val="center"/>
    </w:pPr>
    <w:rPr>
      <w:rFonts w:ascii="Times New Roman" w:hAnsi="Times New Roman" w:eastAsia="宋体" w:cs="Times New Roman"/>
      <w:kern w:val="0"/>
      <w:sz w:val="28"/>
      <w:szCs w:val="28"/>
    </w:rPr>
  </w:style>
  <w:style w:type="paragraph" w:customStyle="1" w:styleId="461">
    <w:name w:val="样1"/>
    <w:basedOn w:val="1"/>
    <w:qFormat/>
    <w:uiPriority w:val="0"/>
    <w:pPr>
      <w:autoSpaceDE w:val="0"/>
      <w:autoSpaceDN w:val="0"/>
      <w:adjustRightInd w:val="0"/>
      <w:spacing w:line="360" w:lineRule="auto"/>
      <w:ind w:right="232" w:firstLine="601"/>
      <w:jc w:val="center"/>
    </w:pPr>
    <w:rPr>
      <w:rFonts w:ascii="Times New Roman" w:hAnsi="Times New Roman" w:eastAsia="宋体" w:cs="Times New Roman"/>
      <w:kern w:val="0"/>
      <w:sz w:val="28"/>
      <w:szCs w:val="20"/>
    </w:rPr>
  </w:style>
  <w:style w:type="character" w:customStyle="1" w:styleId="462">
    <w:name w:val="华陆正文1 Char"/>
    <w:basedOn w:val="120"/>
    <w:link w:val="463"/>
    <w:qFormat/>
    <w:locked/>
    <w:uiPriority w:val="0"/>
    <w:rPr>
      <w:rFonts w:ascii="宋体" w:hAnsi="宋体" w:eastAsia="宋体" w:cs="宋体"/>
      <w:snapToGrid w:val="0"/>
      <w:color w:val="000000"/>
      <w:szCs w:val="21"/>
    </w:rPr>
  </w:style>
  <w:style w:type="paragraph" w:customStyle="1" w:styleId="463">
    <w:name w:val="华陆正文1"/>
    <w:basedOn w:val="1"/>
    <w:link w:val="462"/>
    <w:qFormat/>
    <w:uiPriority w:val="0"/>
    <w:pPr>
      <w:adjustRightInd w:val="0"/>
      <w:snapToGrid w:val="0"/>
      <w:spacing w:line="360" w:lineRule="auto"/>
    </w:pPr>
    <w:rPr>
      <w:rFonts w:ascii="宋体" w:hAnsi="宋体" w:eastAsia="宋体" w:cs="宋体"/>
      <w:snapToGrid w:val="0"/>
      <w:color w:val="000000"/>
      <w:szCs w:val="21"/>
    </w:rPr>
  </w:style>
  <w:style w:type="paragraph" w:customStyle="1" w:styleId="464">
    <w:name w:val="正5号"/>
    <w:basedOn w:val="1"/>
    <w:qFormat/>
    <w:uiPriority w:val="0"/>
    <w:pPr>
      <w:widowControl/>
      <w:autoSpaceDE w:val="0"/>
      <w:autoSpaceDN w:val="0"/>
    </w:pPr>
    <w:rPr>
      <w:rFonts w:ascii="Times New Roman" w:hAnsi="Times New Roman" w:eastAsia="宋体" w:cs="Times New Roman"/>
      <w:bCs/>
      <w:szCs w:val="21"/>
    </w:rPr>
  </w:style>
  <w:style w:type="paragraph" w:customStyle="1" w:styleId="465">
    <w:name w:val="xl65"/>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000000"/>
      <w:kern w:val="0"/>
      <w:sz w:val="20"/>
      <w:szCs w:val="20"/>
    </w:rPr>
  </w:style>
  <w:style w:type="paragraph" w:customStyle="1" w:styleId="466">
    <w:name w:val="Heading 7_new"/>
    <w:basedOn w:val="1"/>
    <w:qFormat/>
    <w:uiPriority w:val="0"/>
    <w:pPr>
      <w:tabs>
        <w:tab w:val="left" w:pos="997"/>
        <w:tab w:val="left" w:pos="2880"/>
      </w:tabs>
      <w:spacing w:before="60" w:after="120"/>
      <w:ind w:left="997" w:hanging="435"/>
    </w:pPr>
    <w:rPr>
      <w:rFonts w:ascii="Times New Roman" w:hAnsi="Times New Roman" w:eastAsia="Times New Roman" w:cs="Times New Roman"/>
      <w:kern w:val="0"/>
      <w:sz w:val="24"/>
      <w:szCs w:val="24"/>
      <w:lang w:eastAsia="en-US"/>
    </w:rPr>
  </w:style>
  <w:style w:type="paragraph" w:customStyle="1" w:styleId="467">
    <w:name w:val="基准页眉样式"/>
    <w:basedOn w:val="30"/>
    <w:qFormat/>
    <w:uiPriority w:val="0"/>
    <w:pPr>
      <w:widowControl w:val="0"/>
      <w:snapToGrid/>
      <w:spacing w:before="0" w:after="0" w:line="240" w:lineRule="auto"/>
      <w:ind w:right="0"/>
      <w:jc w:val="center"/>
    </w:pPr>
    <w:rPr>
      <w:rFonts w:asciiTheme="minorHAnsi" w:hAnsiTheme="minorHAnsi" w:cstheme="minorBidi"/>
      <w:kern w:val="2"/>
      <w:sz w:val="21"/>
      <w:szCs w:val="22"/>
    </w:rPr>
  </w:style>
  <w:style w:type="paragraph" w:customStyle="1" w:styleId="468">
    <w:name w:val="xl5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Times New Roman"/>
      <w:kern w:val="0"/>
      <w:szCs w:val="24"/>
    </w:rPr>
  </w:style>
  <w:style w:type="paragraph" w:customStyle="1" w:styleId="469">
    <w:name w:val="煤炭资源普查报告格式"/>
    <w:basedOn w:val="1"/>
    <w:qFormat/>
    <w:uiPriority w:val="0"/>
    <w:pPr>
      <w:spacing w:line="500" w:lineRule="exact"/>
      <w:ind w:firstLine="200" w:firstLineChars="200"/>
    </w:pPr>
    <w:rPr>
      <w:rFonts w:ascii="Times New Roman" w:hAnsi="Times New Roman" w:eastAsia="宋体" w:cs="Times New Roman"/>
      <w:sz w:val="24"/>
      <w:szCs w:val="24"/>
    </w:rPr>
  </w:style>
  <w:style w:type="paragraph" w:customStyle="1" w:styleId="470">
    <w:name w:val="样式 首行缩进:  0.99 厘米 行距: 1.5 倍行距"/>
    <w:basedOn w:val="1"/>
    <w:qFormat/>
    <w:uiPriority w:val="0"/>
    <w:pPr>
      <w:snapToGrid w:val="0"/>
      <w:spacing w:line="360" w:lineRule="auto"/>
      <w:ind w:firstLine="560" w:firstLineChars="200"/>
    </w:pPr>
    <w:rPr>
      <w:rFonts w:ascii="仿宋_GB2312" w:hAnsi="宋体" w:eastAsia="仿宋_GB2312" w:cs="Tahoma"/>
      <w:sz w:val="28"/>
      <w:szCs w:val="21"/>
    </w:rPr>
  </w:style>
  <w:style w:type="paragraph" w:customStyle="1" w:styleId="471">
    <w:name w:val="表格样式1"/>
    <w:basedOn w:val="1"/>
    <w:qFormat/>
    <w:uiPriority w:val="0"/>
    <w:pPr>
      <w:adjustRightInd w:val="0"/>
      <w:spacing w:line="20" w:lineRule="atLeast"/>
      <w:jc w:val="center"/>
    </w:pPr>
    <w:rPr>
      <w:rFonts w:ascii="宋体" w:hAnsi="Times New Roman" w:eastAsia="宋体" w:cs="Times New Roman"/>
      <w:kern w:val="0"/>
      <w:szCs w:val="20"/>
    </w:rPr>
  </w:style>
  <w:style w:type="paragraph" w:customStyle="1" w:styleId="472">
    <w:name w:val="正文格式－表格－左"/>
    <w:basedOn w:val="366"/>
    <w:next w:val="366"/>
    <w:qFormat/>
    <w:uiPriority w:val="0"/>
    <w:pPr>
      <w:widowControl/>
      <w:spacing w:beforeLines="0" w:line="360" w:lineRule="auto"/>
      <w:ind w:firstLine="0" w:firstLineChars="0"/>
    </w:pPr>
  </w:style>
  <w:style w:type="character" w:customStyle="1" w:styleId="473">
    <w:name w:val="1正文段落 Char"/>
    <w:link w:val="474"/>
    <w:qFormat/>
    <w:locked/>
    <w:uiPriority w:val="0"/>
    <w:rPr>
      <w:rFonts w:ascii="Times New Roman" w:hAnsi="Times New Roman" w:eastAsia="宋体" w:cs="Times New Roman"/>
      <w:kern w:val="0"/>
      <w:sz w:val="24"/>
      <w:szCs w:val="24"/>
    </w:rPr>
  </w:style>
  <w:style w:type="paragraph" w:customStyle="1" w:styleId="474">
    <w:name w:val="1正文段落"/>
    <w:basedOn w:val="1"/>
    <w:link w:val="473"/>
    <w:qFormat/>
    <w:uiPriority w:val="0"/>
    <w:pPr>
      <w:snapToGrid w:val="0"/>
      <w:spacing w:line="360" w:lineRule="auto"/>
      <w:ind w:firstLine="480" w:firstLineChars="200"/>
      <w:jc w:val="left"/>
    </w:pPr>
    <w:rPr>
      <w:rFonts w:ascii="Times New Roman" w:hAnsi="Times New Roman" w:eastAsia="宋体" w:cs="Times New Roman"/>
      <w:kern w:val="0"/>
      <w:sz w:val="24"/>
      <w:szCs w:val="24"/>
    </w:rPr>
  </w:style>
  <w:style w:type="paragraph" w:customStyle="1" w:styleId="475">
    <w:name w:val="文本格式"/>
    <w:basedOn w:val="23"/>
    <w:qFormat/>
    <w:uiPriority w:val="0"/>
    <w:pPr>
      <w:keepNext/>
      <w:shd w:val="clear" w:color="auto" w:fill="000080"/>
      <w:spacing w:beforeLines="100"/>
    </w:pPr>
    <w:rPr>
      <w:rFonts w:ascii="Tahoma" w:hAnsi="Tahoma" w:cs="Times New Roman"/>
      <w:sz w:val="24"/>
      <w:szCs w:val="24"/>
    </w:rPr>
  </w:style>
  <w:style w:type="character" w:customStyle="1" w:styleId="476">
    <w:name w:val="报告正文 Char"/>
    <w:basedOn w:val="120"/>
    <w:link w:val="177"/>
    <w:qFormat/>
    <w:locked/>
    <w:uiPriority w:val="0"/>
    <w:rPr>
      <w:rFonts w:ascii="Times New Roman" w:hAnsi="Times New Roman" w:eastAsia="宋体" w:cs="宋体"/>
      <w:sz w:val="24"/>
    </w:rPr>
  </w:style>
  <w:style w:type="paragraph" w:customStyle="1" w:styleId="477">
    <w:name w:val="页眉2"/>
    <w:basedOn w:val="53"/>
    <w:next w:val="53"/>
    <w:qFormat/>
    <w:uiPriority w:val="0"/>
    <w:rPr>
      <w:rFonts w:ascii="Times New Roman" w:hAnsi="Times New Roman" w:eastAsia="宋体" w:cs="Times New Roman"/>
      <w:kern w:val="2"/>
      <w:szCs w:val="18"/>
    </w:rPr>
  </w:style>
  <w:style w:type="paragraph" w:customStyle="1" w:styleId="478">
    <w:name w:val="MFS正文 Char Char"/>
    <w:basedOn w:val="73"/>
    <w:qFormat/>
    <w:uiPriority w:val="0"/>
    <w:pPr>
      <w:widowControl w:val="0"/>
      <w:adjustRightInd w:val="0"/>
      <w:snapToGrid w:val="0"/>
      <w:spacing w:before="93" w:after="120" w:line="360" w:lineRule="auto"/>
      <w:ind w:right="0" w:firstLine="487" w:firstLineChars="200"/>
    </w:pPr>
    <w:rPr>
      <w:rFonts w:hint="eastAsia" w:ascii="宋体" w:hAnsi="宋体" w:eastAsia="楷体_GB2312" w:cstheme="minorBidi"/>
      <w:kern w:val="2"/>
      <w:sz w:val="24"/>
      <w:szCs w:val="22"/>
    </w:rPr>
  </w:style>
  <w:style w:type="paragraph" w:customStyle="1" w:styleId="479">
    <w:name w:val="四级标题 Char"/>
    <w:basedOn w:val="1"/>
    <w:qFormat/>
    <w:uiPriority w:val="0"/>
    <w:pPr>
      <w:spacing w:line="520" w:lineRule="exact"/>
    </w:pPr>
    <w:rPr>
      <w:rFonts w:ascii="宋体" w:hAnsi="Times New Roman" w:eastAsia="宋体" w:cs="Times New Roman"/>
      <w:sz w:val="28"/>
      <w:szCs w:val="20"/>
    </w:rPr>
  </w:style>
  <w:style w:type="paragraph" w:customStyle="1" w:styleId="480">
    <w:name w:val="正文11"/>
    <w:basedOn w:val="1"/>
    <w:link w:val="2200"/>
    <w:qFormat/>
    <w:uiPriority w:val="0"/>
    <w:pPr>
      <w:autoSpaceDE w:val="0"/>
      <w:autoSpaceDN w:val="0"/>
      <w:snapToGrid w:val="0"/>
      <w:spacing w:before="240" w:line="520" w:lineRule="atLeast"/>
      <w:ind w:firstLine="510"/>
    </w:pPr>
    <w:rPr>
      <w:rFonts w:ascii="宋体" w:hAnsi="宋体" w:eastAsia="宋体" w:cs="Times New Roman"/>
      <w:kern w:val="0"/>
      <w:sz w:val="28"/>
      <w:szCs w:val="20"/>
    </w:rPr>
  </w:style>
  <w:style w:type="paragraph" w:customStyle="1" w:styleId="481">
    <w:name w:val="xl7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Times New Roman"/>
      <w:kern w:val="0"/>
      <w:sz w:val="24"/>
      <w:szCs w:val="24"/>
    </w:rPr>
  </w:style>
  <w:style w:type="paragraph" w:customStyle="1" w:styleId="482">
    <w:name w:val="样式 宋体 四号 行距: 1.5 倍行距"/>
    <w:basedOn w:val="1"/>
    <w:qFormat/>
    <w:uiPriority w:val="0"/>
    <w:pPr>
      <w:snapToGrid w:val="0"/>
      <w:spacing w:line="360" w:lineRule="auto"/>
      <w:ind w:right="-170" w:firstLine="480" w:firstLineChars="200"/>
    </w:pPr>
    <w:rPr>
      <w:rFonts w:ascii="宋体" w:hAnsi="宋体" w:eastAsia="宋体" w:cs="Times New Roman"/>
      <w:sz w:val="24"/>
      <w:szCs w:val="24"/>
    </w:rPr>
  </w:style>
  <w:style w:type="paragraph" w:customStyle="1" w:styleId="483">
    <w:name w:val="xl46"/>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484">
    <w:name w:val="hp2"/>
    <w:basedOn w:val="4"/>
    <w:qFormat/>
    <w:uiPriority w:val="0"/>
    <w:pPr>
      <w:numPr>
        <w:ilvl w:val="0"/>
        <w:numId w:val="0"/>
      </w:numPr>
      <w:spacing w:before="0" w:after="0" w:line="360" w:lineRule="auto"/>
      <w:ind w:left="0" w:firstLine="0"/>
    </w:pPr>
    <w:rPr>
      <w:rFonts w:ascii="黑体" w:hAnsi="Times New Roman" w:eastAsia="宋体" w:cs="Times New Roman"/>
      <w:color w:val="000000"/>
      <w:sz w:val="24"/>
      <w:szCs w:val="24"/>
    </w:rPr>
  </w:style>
  <w:style w:type="paragraph" w:customStyle="1" w:styleId="485">
    <w:name w:val="Char Char Char2 Char"/>
    <w:basedOn w:val="1"/>
    <w:qFormat/>
    <w:uiPriority w:val="0"/>
    <w:pPr>
      <w:spacing w:line="360" w:lineRule="auto"/>
      <w:ind w:firstLine="200" w:firstLineChars="200"/>
    </w:pPr>
    <w:rPr>
      <w:rFonts w:ascii="宋体" w:hAnsi="宋体" w:eastAsia="宋体" w:cs="Times New Roman"/>
      <w:sz w:val="24"/>
      <w:szCs w:val="24"/>
    </w:rPr>
  </w:style>
  <w:style w:type="paragraph" w:customStyle="1" w:styleId="486">
    <w:name w:val="样式 标题 2 + 宋体 五号 行距: 1.5 倍行距"/>
    <w:basedOn w:val="4"/>
    <w:qFormat/>
    <w:uiPriority w:val="0"/>
    <w:pPr>
      <w:numPr>
        <w:ilvl w:val="0"/>
        <w:numId w:val="0"/>
      </w:numPr>
      <w:tabs>
        <w:tab w:val="left" w:pos="992"/>
      </w:tabs>
      <w:spacing w:before="120" w:after="120" w:line="360" w:lineRule="auto"/>
      <w:ind w:left="992" w:hanging="567"/>
      <w:jc w:val="center"/>
    </w:pPr>
    <w:rPr>
      <w:rFonts w:ascii="宋体" w:hAnsi="宋体" w:eastAsia="宋体" w:cs="Times New Roman"/>
      <w:b/>
      <w:sz w:val="28"/>
      <w:szCs w:val="20"/>
    </w:rPr>
  </w:style>
  <w:style w:type="paragraph" w:customStyle="1" w:styleId="487">
    <w:name w:val="Char Char Char Char Char Char Char Char Char Char Char Char Char Char Char Char Char Char Char"/>
    <w:basedOn w:val="1"/>
    <w:qFormat/>
    <w:uiPriority w:val="0"/>
    <w:rPr>
      <w:rFonts w:ascii="Times New Roman" w:hAnsi="Times New Roman" w:eastAsia="宋体" w:cs="Times New Roman"/>
      <w:szCs w:val="20"/>
    </w:rPr>
  </w:style>
  <w:style w:type="paragraph" w:customStyle="1" w:styleId="488">
    <w:name w:val="插入表格序号30"/>
    <w:basedOn w:val="1"/>
    <w:qFormat/>
    <w:uiPriority w:val="0"/>
    <w:pPr>
      <w:adjustRightInd w:val="0"/>
      <w:snapToGrid w:val="0"/>
      <w:spacing w:line="360" w:lineRule="auto"/>
      <w:ind w:left="1134" w:hanging="1134" w:firstLineChars="200"/>
    </w:pPr>
    <w:rPr>
      <w:rFonts w:ascii="Times New Roman" w:hAnsi="Times New Roman" w:eastAsia="宋体" w:cs="Times New Roman"/>
      <w:sz w:val="24"/>
      <w:szCs w:val="24"/>
    </w:rPr>
  </w:style>
  <w:style w:type="paragraph" w:customStyle="1" w:styleId="489">
    <w:name w:val="xl81"/>
    <w:basedOn w:val="1"/>
    <w:qFormat/>
    <w:uiPriority w:val="0"/>
    <w:pPr>
      <w:widowControl/>
      <w:pBdr>
        <w:bottom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490">
    <w:name w:val="样式 正文 + 左侧:  0 厘米 悬挂缩进: 2 字符"/>
    <w:basedOn w:val="1"/>
    <w:qFormat/>
    <w:uiPriority w:val="0"/>
    <w:pPr>
      <w:widowControl/>
      <w:spacing w:after="120" w:line="440" w:lineRule="exact"/>
      <w:ind w:left="851" w:firstLine="200" w:firstLineChars="200"/>
      <w:jc w:val="left"/>
    </w:pPr>
    <w:rPr>
      <w:rFonts w:ascii="Arial" w:hAnsi="Arial" w:eastAsia="宋体" w:cs="Times New Roman"/>
      <w:kern w:val="0"/>
      <w:sz w:val="24"/>
      <w:szCs w:val="24"/>
    </w:rPr>
  </w:style>
  <w:style w:type="paragraph" w:customStyle="1" w:styleId="491">
    <w:name w:val="xl54"/>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FFFFFF"/>
      <w:kern w:val="0"/>
      <w:sz w:val="20"/>
      <w:szCs w:val="20"/>
    </w:rPr>
  </w:style>
  <w:style w:type="paragraph" w:customStyle="1" w:styleId="492">
    <w:name w:val="表－序号列"/>
    <w:basedOn w:val="291"/>
    <w:qFormat/>
    <w:uiPriority w:val="0"/>
    <w:pPr>
      <w:spacing w:before="120" w:after="120"/>
      <w:jc w:val="center"/>
    </w:pPr>
    <w:rPr>
      <w:rFonts w:cs="Arial"/>
      <w:sz w:val="21"/>
    </w:rPr>
  </w:style>
  <w:style w:type="paragraph" w:customStyle="1" w:styleId="493">
    <w:name w:val="短简表"/>
    <w:basedOn w:val="1"/>
    <w:qFormat/>
    <w:uiPriority w:val="0"/>
    <w:pPr>
      <w:adjustRightInd w:val="0"/>
      <w:snapToGrid w:val="0"/>
      <w:spacing w:before="120" w:after="120"/>
      <w:ind w:left="1068" w:leftChars="245" w:hanging="480" w:hangingChars="200"/>
    </w:pPr>
    <w:rPr>
      <w:rFonts w:ascii="Times New Roman" w:hAnsi="Times New Roman" w:eastAsia="宋体" w:cs="Times New Roman"/>
      <w:sz w:val="24"/>
      <w:szCs w:val="24"/>
    </w:rPr>
  </w:style>
  <w:style w:type="paragraph" w:customStyle="1" w:styleId="494">
    <w:name w:val="新表"/>
    <w:basedOn w:val="1"/>
    <w:qFormat/>
    <w:uiPriority w:val="0"/>
    <w:pPr>
      <w:spacing w:line="360" w:lineRule="exact"/>
    </w:pPr>
    <w:rPr>
      <w:rFonts w:ascii="Times New Roman" w:hAnsi="Times New Roman" w:eastAsia="仿宋_GB2312" w:cs="Times New Roman"/>
      <w:bCs/>
      <w:kern w:val="0"/>
      <w:sz w:val="24"/>
      <w:szCs w:val="20"/>
    </w:rPr>
  </w:style>
  <w:style w:type="paragraph" w:customStyle="1" w:styleId="495">
    <w:name w:val="xl6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Times New Roman"/>
      <w:color w:val="FF0000"/>
      <w:kern w:val="0"/>
      <w:szCs w:val="24"/>
    </w:rPr>
  </w:style>
  <w:style w:type="paragraph" w:customStyle="1" w:styleId="496">
    <w:name w:val="xl7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Arial Unicode MS" w:eastAsia="仿宋_GB2312" w:cs="Times New Roman"/>
      <w:kern w:val="0"/>
      <w:sz w:val="24"/>
      <w:szCs w:val="24"/>
    </w:rPr>
  </w:style>
  <w:style w:type="paragraph" w:customStyle="1" w:styleId="497">
    <w:name w:val="编号标题"/>
    <w:basedOn w:val="5"/>
    <w:qFormat/>
    <w:uiPriority w:val="0"/>
    <w:pPr>
      <w:widowControl/>
      <w:numPr>
        <w:ilvl w:val="0"/>
        <w:numId w:val="0"/>
      </w:numPr>
      <w:tabs>
        <w:tab w:val="left" w:pos="680"/>
      </w:tabs>
      <w:adjustRightInd w:val="0"/>
      <w:snapToGrid w:val="0"/>
      <w:spacing w:before="160" w:after="156" w:line="460" w:lineRule="exact"/>
      <w:ind w:left="680" w:firstLine="420" w:firstLineChars="200"/>
      <w:jc w:val="left"/>
      <w:outlineLvl w:val="9"/>
    </w:pPr>
    <w:rPr>
      <w:rFonts w:ascii="Times New Roman" w:hAnsi="宋体" w:eastAsia="宋体" w:cs="Arial"/>
      <w:b w:val="0"/>
      <w:kern w:val="0"/>
      <w:sz w:val="21"/>
      <w:szCs w:val="24"/>
    </w:rPr>
  </w:style>
  <w:style w:type="paragraph" w:customStyle="1" w:styleId="498">
    <w:name w:val="xl7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Times New Roman"/>
      <w:kern w:val="0"/>
      <w:sz w:val="24"/>
      <w:szCs w:val="24"/>
    </w:rPr>
  </w:style>
  <w:style w:type="paragraph" w:customStyle="1" w:styleId="499">
    <w:name w:val="华陆表格"/>
    <w:basedOn w:val="1"/>
    <w:qFormat/>
    <w:uiPriority w:val="0"/>
    <w:pPr>
      <w:adjustRightInd w:val="0"/>
      <w:snapToGrid w:val="0"/>
      <w:jc w:val="center"/>
    </w:pPr>
    <w:rPr>
      <w:rFonts w:ascii="宋体" w:hAnsi="宋体" w:eastAsia="宋体" w:cs="宋体"/>
      <w:szCs w:val="21"/>
    </w:rPr>
  </w:style>
  <w:style w:type="paragraph" w:customStyle="1" w:styleId="500">
    <w:name w:val="font13"/>
    <w:basedOn w:val="1"/>
    <w:qFormat/>
    <w:uiPriority w:val="0"/>
    <w:pPr>
      <w:widowControl/>
      <w:spacing w:before="100" w:beforeAutospacing="1" w:after="100" w:afterAutospacing="1" w:line="440" w:lineRule="exact"/>
      <w:jc w:val="left"/>
    </w:pPr>
    <w:rPr>
      <w:rFonts w:ascii="Arial" w:hAnsi="Arial" w:eastAsia="Arial Unicode MS" w:cs="Arial"/>
      <w:kern w:val="0"/>
      <w:sz w:val="20"/>
      <w:szCs w:val="20"/>
    </w:rPr>
  </w:style>
  <w:style w:type="character" w:customStyle="1" w:styleId="501">
    <w:name w:val="神华正文1 Char"/>
    <w:basedOn w:val="120"/>
    <w:link w:val="502"/>
    <w:qFormat/>
    <w:locked/>
    <w:uiPriority w:val="0"/>
    <w:rPr>
      <w:rFonts w:ascii="Book Antiqua" w:hAnsi="Book Antiqua" w:eastAsia="宋体" w:cs="Times New Roman"/>
      <w:sz w:val="24"/>
    </w:rPr>
  </w:style>
  <w:style w:type="paragraph" w:customStyle="1" w:styleId="502">
    <w:name w:val="神华正文1"/>
    <w:basedOn w:val="1"/>
    <w:link w:val="501"/>
    <w:qFormat/>
    <w:uiPriority w:val="0"/>
    <w:pPr>
      <w:spacing w:before="120" w:line="300" w:lineRule="auto"/>
      <w:ind w:firstLine="480" w:firstLineChars="200"/>
    </w:pPr>
    <w:rPr>
      <w:rFonts w:ascii="Book Antiqua" w:hAnsi="Book Antiqua" w:eastAsia="宋体" w:cstheme="minorBidi"/>
      <w:sz w:val="24"/>
      <w:szCs w:val="22"/>
    </w:rPr>
  </w:style>
  <w:style w:type="character" w:customStyle="1" w:styleId="503">
    <w:name w:val="样式2 Char"/>
    <w:basedOn w:val="120"/>
    <w:link w:val="194"/>
    <w:qFormat/>
    <w:locked/>
    <w:uiPriority w:val="0"/>
    <w:rPr>
      <w:rFonts w:ascii="Times New Roman" w:hAnsi="Times New Roman" w:eastAsia="宋体" w:cs="Times New Roman"/>
      <w:sz w:val="24"/>
    </w:rPr>
  </w:style>
  <w:style w:type="paragraph" w:customStyle="1" w:styleId="504">
    <w:name w:val="xl22"/>
    <w:basedOn w:val="1"/>
    <w:qFormat/>
    <w:uiPriority w:val="0"/>
    <w:pPr>
      <w:widowControl/>
      <w:spacing w:before="100" w:beforeAutospacing="1" w:after="100" w:afterAutospacing="1"/>
      <w:jc w:val="center"/>
    </w:pPr>
    <w:rPr>
      <w:rFonts w:ascii="Arial Unicode MS" w:hAnsi="Arial Unicode MS" w:eastAsia="Arial Unicode MS" w:cs="Times New Roman"/>
      <w:kern w:val="0"/>
      <w:szCs w:val="21"/>
    </w:rPr>
  </w:style>
  <w:style w:type="paragraph" w:customStyle="1" w:styleId="505">
    <w:name w:val="样式 标题 3§1.1.1§1.1.1..1.1 + 段前: 0.5 行 行距: 多倍行距 1.25 字行"/>
    <w:basedOn w:val="5"/>
    <w:qFormat/>
    <w:uiPriority w:val="0"/>
    <w:pPr>
      <w:keepNext w:val="0"/>
      <w:keepLines w:val="0"/>
      <w:widowControl w:val="0"/>
      <w:numPr>
        <w:ilvl w:val="0"/>
        <w:numId w:val="0"/>
      </w:numPr>
      <w:tabs>
        <w:tab w:val="left" w:pos="-709"/>
        <w:tab w:val="left" w:pos="284"/>
        <w:tab w:val="left" w:pos="720"/>
      </w:tabs>
      <w:spacing w:beforeLines="50" w:after="0" w:line="300" w:lineRule="auto"/>
      <w:ind w:left="720" w:hanging="720"/>
      <w:jc w:val="both"/>
    </w:pPr>
    <w:rPr>
      <w:rFonts w:ascii="Times New Roman" w:hAnsi="Times New Roman" w:eastAsia="宋体" w:cs="宋体"/>
      <w:kern w:val="0"/>
      <w:sz w:val="24"/>
      <w:szCs w:val="20"/>
    </w:rPr>
  </w:style>
  <w:style w:type="paragraph" w:customStyle="1" w:styleId="506">
    <w:name w:val="表格04"/>
    <w:basedOn w:val="381"/>
    <w:qFormat/>
    <w:uiPriority w:val="0"/>
    <w:pPr>
      <w:snapToGrid w:val="0"/>
      <w:spacing w:line="360" w:lineRule="exact"/>
    </w:pPr>
  </w:style>
  <w:style w:type="paragraph" w:customStyle="1" w:styleId="507">
    <w:name w:val="正文文字缩进 + 左侧: 2.5 字符"/>
    <w:basedOn w:val="1"/>
    <w:qFormat/>
    <w:uiPriority w:val="0"/>
    <w:pPr>
      <w:tabs>
        <w:tab w:val="left" w:pos="1980"/>
        <w:tab w:val="left" w:pos="2160"/>
        <w:tab w:val="left" w:pos="3900"/>
        <w:tab w:val="left" w:pos="4500"/>
        <w:tab w:val="left" w:pos="4680"/>
      </w:tabs>
      <w:adjustRightInd w:val="0"/>
      <w:spacing w:before="240" w:after="240" w:line="312" w:lineRule="auto"/>
      <w:ind w:left="525" w:leftChars="250"/>
    </w:pPr>
    <w:rPr>
      <w:rFonts w:ascii="Times New Roman" w:hAnsi="Times New Roman" w:eastAsia="宋体" w:cs="Times New Roman"/>
      <w:sz w:val="24"/>
      <w:szCs w:val="20"/>
    </w:rPr>
  </w:style>
  <w:style w:type="paragraph" w:customStyle="1" w:styleId="508">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0"/>
      <w:lang w:val="en-US" w:eastAsia="zh-CN" w:bidi="ar-SA"/>
    </w:rPr>
  </w:style>
  <w:style w:type="paragraph" w:customStyle="1" w:styleId="509">
    <w:name w:val="xl66"/>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000000"/>
      <w:kern w:val="0"/>
      <w:sz w:val="20"/>
      <w:szCs w:val="20"/>
    </w:rPr>
  </w:style>
  <w:style w:type="paragraph" w:customStyle="1" w:styleId="510">
    <w:name w:val="正文01"/>
    <w:basedOn w:val="1"/>
    <w:qFormat/>
    <w:uiPriority w:val="0"/>
    <w:pPr>
      <w:spacing w:before="40" w:line="360" w:lineRule="exact"/>
      <w:ind w:firstLine="200" w:firstLineChars="200"/>
    </w:pPr>
    <w:rPr>
      <w:rFonts w:ascii="Times New Roman" w:hAnsi="Times New Roman" w:eastAsia="宋体" w:cs="Times New Roman"/>
      <w:szCs w:val="24"/>
    </w:rPr>
  </w:style>
  <w:style w:type="paragraph" w:customStyle="1" w:styleId="511">
    <w:name w:val="正文样式100"/>
    <w:basedOn w:val="1"/>
    <w:qFormat/>
    <w:uiPriority w:val="0"/>
    <w:pPr>
      <w:adjustRightInd w:val="0"/>
      <w:spacing w:line="360" w:lineRule="auto"/>
      <w:ind w:firstLine="420"/>
    </w:pPr>
    <w:rPr>
      <w:rFonts w:ascii="宋体" w:hAnsi="宋体" w:eastAsia="宋体" w:cs="Courier New"/>
      <w:sz w:val="24"/>
      <w:szCs w:val="24"/>
    </w:rPr>
  </w:style>
  <w:style w:type="paragraph" w:customStyle="1" w:styleId="512">
    <w:name w:val="样式 宋体 小四 左 行距: 固定值 24 磅"/>
    <w:basedOn w:val="1"/>
    <w:qFormat/>
    <w:uiPriority w:val="0"/>
    <w:pPr>
      <w:spacing w:line="480" w:lineRule="exact"/>
      <w:ind w:firstLine="200" w:firstLineChars="200"/>
      <w:jc w:val="left"/>
    </w:pPr>
    <w:rPr>
      <w:rFonts w:ascii="宋体" w:hAnsi="Times New Roman" w:eastAsia="宋体" w:cs="宋体"/>
      <w:kern w:val="0"/>
      <w:sz w:val="24"/>
      <w:szCs w:val="20"/>
    </w:rPr>
  </w:style>
  <w:style w:type="paragraph" w:customStyle="1" w:styleId="513">
    <w:name w:val="正文格式－文字－退1"/>
    <w:basedOn w:val="366"/>
    <w:next w:val="366"/>
    <w:qFormat/>
    <w:uiPriority w:val="0"/>
    <w:pPr>
      <w:widowControl/>
      <w:ind w:firstLine="400" w:firstLineChars="400"/>
      <w:jc w:val="both"/>
    </w:pPr>
  </w:style>
  <w:style w:type="paragraph" w:customStyle="1" w:styleId="514">
    <w:name w:val="xl6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eastAsia="宋体" w:cs="Times New Roman"/>
      <w:kern w:val="0"/>
      <w:sz w:val="20"/>
      <w:szCs w:val="20"/>
    </w:rPr>
  </w:style>
  <w:style w:type="paragraph" w:customStyle="1" w:styleId="515">
    <w:name w:val="1-表头"/>
    <w:basedOn w:val="1"/>
    <w:qFormat/>
    <w:uiPriority w:val="0"/>
    <w:pPr>
      <w:spacing w:beforeLines="50"/>
      <w:jc w:val="center"/>
    </w:pPr>
    <w:rPr>
      <w:rFonts w:ascii="宋体" w:hAnsi="宋体" w:eastAsia="宋体" w:cs="Times New Roman"/>
      <w:szCs w:val="21"/>
    </w:rPr>
  </w:style>
  <w:style w:type="paragraph" w:customStyle="1" w:styleId="516">
    <w:name w:val="Normal Indent1"/>
    <w:basedOn w:val="1"/>
    <w:qFormat/>
    <w:uiPriority w:val="0"/>
    <w:pPr>
      <w:ind w:firstLine="420"/>
    </w:pPr>
    <w:rPr>
      <w:rFonts w:ascii="Times New Roman" w:hAnsi="Times New Roman" w:eastAsia="宋体" w:cs="Times New Roman"/>
      <w:szCs w:val="20"/>
    </w:rPr>
  </w:style>
  <w:style w:type="paragraph" w:customStyle="1" w:styleId="517">
    <w:name w:val="graphic"/>
    <w:basedOn w:val="1"/>
    <w:qFormat/>
    <w:uiPriority w:val="0"/>
    <w:pPr>
      <w:widowControl/>
      <w:tabs>
        <w:tab w:val="left" w:pos="-720"/>
      </w:tabs>
      <w:overflowPunct w:val="0"/>
      <w:autoSpaceDE w:val="0"/>
      <w:autoSpaceDN w:val="0"/>
      <w:adjustRightInd w:val="0"/>
      <w:spacing w:after="240" w:line="280" w:lineRule="atLeast"/>
      <w:jc w:val="center"/>
    </w:pPr>
    <w:rPr>
      <w:rFonts w:ascii="Times New Roman" w:hAnsi="Times New Roman" w:eastAsia="宋体" w:cs="Times New Roman"/>
      <w:kern w:val="0"/>
      <w:sz w:val="24"/>
      <w:szCs w:val="20"/>
      <w:lang w:eastAsia="en-US"/>
    </w:rPr>
  </w:style>
  <w:style w:type="paragraph" w:customStyle="1" w:styleId="518">
    <w:name w:val="正文水资源论证1 Char Char Char"/>
    <w:basedOn w:val="1"/>
    <w:qFormat/>
    <w:uiPriority w:val="0"/>
    <w:pPr>
      <w:spacing w:line="520" w:lineRule="exact"/>
      <w:ind w:firstLine="560" w:firstLineChars="200"/>
    </w:pPr>
    <w:rPr>
      <w:rFonts w:ascii="宋体" w:hAnsi="宋体" w:eastAsia="宋体" w:cs="Times New Roman"/>
      <w:sz w:val="28"/>
      <w:szCs w:val="24"/>
    </w:rPr>
  </w:style>
  <w:style w:type="paragraph" w:customStyle="1" w:styleId="519">
    <w:name w:val="四级标题 Char Char"/>
    <w:basedOn w:val="1"/>
    <w:qFormat/>
    <w:uiPriority w:val="0"/>
    <w:pPr>
      <w:spacing w:line="520" w:lineRule="exact"/>
    </w:pPr>
    <w:rPr>
      <w:rFonts w:ascii="宋体" w:hAnsi="Times New Roman" w:eastAsia="宋体" w:cs="Times New Roman"/>
      <w:sz w:val="28"/>
      <w:szCs w:val="20"/>
    </w:rPr>
  </w:style>
  <w:style w:type="paragraph" w:customStyle="1" w:styleId="520">
    <w:name w:val="表头样式1"/>
    <w:basedOn w:val="1"/>
    <w:qFormat/>
    <w:uiPriority w:val="0"/>
    <w:pPr>
      <w:autoSpaceDE w:val="0"/>
      <w:autoSpaceDN w:val="0"/>
      <w:adjustRightInd w:val="0"/>
      <w:snapToGrid w:val="0"/>
      <w:spacing w:line="360" w:lineRule="auto"/>
      <w:ind w:firstLine="461" w:firstLineChars="192"/>
    </w:pPr>
    <w:rPr>
      <w:rFonts w:ascii="宋体" w:hAnsi="宋体" w:eastAsia="宋体" w:cs="Times New Roman"/>
      <w:color w:val="000000"/>
      <w:kern w:val="0"/>
      <w:sz w:val="24"/>
      <w:szCs w:val="24"/>
    </w:rPr>
  </w:style>
  <w:style w:type="paragraph" w:customStyle="1" w:styleId="521">
    <w:name w:val="cd2"/>
    <w:basedOn w:val="1"/>
    <w:qFormat/>
    <w:uiPriority w:val="0"/>
    <w:pPr>
      <w:spacing w:before="120"/>
      <w:ind w:left="851" w:hanging="851"/>
    </w:pPr>
    <w:rPr>
      <w:rFonts w:ascii="Times New Roman" w:hAnsi="Times New Roman" w:eastAsia="宋体" w:cs="Times New Roman"/>
      <w:sz w:val="24"/>
      <w:szCs w:val="20"/>
    </w:rPr>
  </w:style>
  <w:style w:type="paragraph" w:customStyle="1" w:styleId="52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523">
    <w:name w:val="7表格(治)"/>
    <w:qFormat/>
    <w:uiPriority w:val="0"/>
    <w:pPr>
      <w:jc w:val="center"/>
    </w:pPr>
    <w:rPr>
      <w:rFonts w:ascii="Times New Roman" w:hAnsi="Times New Roman" w:eastAsia="宋体" w:cs="Times New Roman"/>
      <w:bCs/>
      <w:color w:val="000000"/>
      <w:kern w:val="0"/>
      <w:sz w:val="18"/>
      <w:szCs w:val="20"/>
      <w:lang w:val="en-US" w:eastAsia="zh-CN" w:bidi="ar-SA"/>
    </w:rPr>
  </w:style>
  <w:style w:type="paragraph" w:customStyle="1" w:styleId="524">
    <w:name w:val="表格文本"/>
    <w:basedOn w:val="1"/>
    <w:next w:val="1"/>
    <w:qFormat/>
    <w:uiPriority w:val="0"/>
    <w:pPr>
      <w:adjustRightInd w:val="0"/>
      <w:snapToGrid w:val="0"/>
      <w:spacing w:line="240" w:lineRule="exact"/>
    </w:pPr>
    <w:rPr>
      <w:rFonts w:ascii="Times New Roman" w:hAnsi="Times New Roman" w:eastAsia="宋体" w:cs="Times New Roman"/>
      <w:szCs w:val="20"/>
    </w:rPr>
  </w:style>
  <w:style w:type="paragraph" w:customStyle="1" w:styleId="525">
    <w:name w:val="样式12"/>
    <w:basedOn w:val="5"/>
    <w:qFormat/>
    <w:uiPriority w:val="0"/>
    <w:pPr>
      <w:widowControl w:val="0"/>
      <w:numPr>
        <w:ilvl w:val="0"/>
        <w:numId w:val="0"/>
      </w:numPr>
      <w:pBdr>
        <w:top w:val="thinThickSmallGap" w:color="auto" w:sz="18" w:space="1"/>
      </w:pBdr>
      <w:adjustRightInd w:val="0"/>
      <w:snapToGrid w:val="0"/>
      <w:spacing w:beforeLines="50" w:afterLines="50" w:line="360" w:lineRule="auto"/>
      <w:ind w:left="720" w:hanging="432"/>
      <w:jc w:val="both"/>
    </w:pPr>
    <w:rPr>
      <w:rFonts w:ascii="黑体" w:hAnsi="Times New Roman" w:eastAsia="黑体" w:cs="Times New Roman"/>
      <w:bCs/>
      <w:kern w:val="2"/>
      <w:sz w:val="28"/>
      <w:szCs w:val="32"/>
    </w:rPr>
  </w:style>
  <w:style w:type="paragraph" w:customStyle="1" w:styleId="526">
    <w:name w:val="表中正文"/>
    <w:basedOn w:val="1"/>
    <w:qFormat/>
    <w:uiPriority w:val="0"/>
    <w:pPr>
      <w:tabs>
        <w:tab w:val="left" w:pos="-1398"/>
      </w:tabs>
      <w:autoSpaceDE w:val="0"/>
      <w:autoSpaceDN w:val="0"/>
      <w:adjustRightInd w:val="0"/>
      <w:snapToGrid w:val="0"/>
      <w:spacing w:line="240" w:lineRule="atLeast"/>
      <w:ind w:right="-57"/>
      <w:jc w:val="left"/>
    </w:pPr>
    <w:rPr>
      <w:rFonts w:ascii="Times New Roman" w:hAnsi="Times New Roman" w:eastAsia="宋体" w:cs="Times New Roman"/>
      <w:color w:val="000000"/>
      <w:kern w:val="0"/>
      <w:sz w:val="24"/>
      <w:szCs w:val="20"/>
      <w:lang w:val="fr-FR"/>
    </w:rPr>
  </w:style>
  <w:style w:type="paragraph" w:customStyle="1" w:styleId="527">
    <w:name w:val="正文样式3"/>
    <w:basedOn w:val="1"/>
    <w:qFormat/>
    <w:uiPriority w:val="0"/>
    <w:pPr>
      <w:adjustRightInd w:val="0"/>
      <w:spacing w:line="20" w:lineRule="atLeast"/>
      <w:jc w:val="center"/>
    </w:pPr>
    <w:rPr>
      <w:rFonts w:ascii="Times New Roman" w:hAnsi="Times New Roman" w:eastAsia="宋体" w:cs="Times New Roman"/>
      <w:kern w:val="0"/>
      <w:sz w:val="24"/>
      <w:szCs w:val="20"/>
    </w:rPr>
  </w:style>
  <w:style w:type="paragraph" w:customStyle="1" w:styleId="528">
    <w:name w:val="条款"/>
    <w:basedOn w:val="1"/>
    <w:qFormat/>
    <w:uiPriority w:val="0"/>
    <w:rPr>
      <w:rFonts w:ascii="Times New Roman" w:hAnsi="Times New Roman" w:eastAsia="宋体" w:cs="Times New Roman"/>
      <w:szCs w:val="20"/>
    </w:rPr>
  </w:style>
  <w:style w:type="paragraph" w:customStyle="1" w:styleId="529">
    <w:name w:val="标题6后正文"/>
    <w:basedOn w:val="1"/>
    <w:next w:val="1"/>
    <w:qFormat/>
    <w:uiPriority w:val="0"/>
    <w:pPr>
      <w:tabs>
        <w:tab w:val="left" w:pos="5880"/>
      </w:tabs>
      <w:adjustRightInd w:val="0"/>
      <w:snapToGrid w:val="0"/>
      <w:spacing w:beforeLines="50" w:line="440" w:lineRule="exact"/>
      <w:ind w:left="907" w:firstLine="454" w:firstLineChars="200"/>
    </w:pPr>
    <w:rPr>
      <w:rFonts w:ascii="Times New Roman" w:hAnsi="Times New Roman" w:eastAsia="宋体" w:cs="Times New Roman"/>
      <w:sz w:val="24"/>
      <w:szCs w:val="24"/>
    </w:rPr>
  </w:style>
  <w:style w:type="paragraph" w:customStyle="1" w:styleId="530">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FFCC99"/>
      <w:kern w:val="0"/>
      <w:sz w:val="20"/>
      <w:szCs w:val="20"/>
    </w:rPr>
  </w:style>
  <w:style w:type="paragraph" w:customStyle="1" w:styleId="531">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440" w:lineRule="exact"/>
    </w:pPr>
    <w:rPr>
      <w:rFonts w:ascii="宋体" w:hAnsi="宋体" w:eastAsia="宋体" w:cs="Times New Roman"/>
      <w:color w:val="000000"/>
      <w:kern w:val="0"/>
      <w:sz w:val="20"/>
      <w:szCs w:val="20"/>
    </w:rPr>
  </w:style>
  <w:style w:type="paragraph" w:customStyle="1" w:styleId="532">
    <w:name w:val="Char1 Char Char Char Char Char Char2 Char Char Char Char Char Char2 Char Char Char Char Char Char"/>
    <w:basedOn w:val="1"/>
    <w:qFormat/>
    <w:uiPriority w:val="0"/>
    <w:rPr>
      <w:rFonts w:ascii="Times New Roman" w:hAnsi="Times New Roman" w:eastAsia="宋体" w:cs="Times New Roman"/>
      <w:szCs w:val="24"/>
    </w:rPr>
  </w:style>
  <w:style w:type="paragraph" w:customStyle="1" w:styleId="533">
    <w:name w:val="Char Char Char Char Char Char Char"/>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534">
    <w:name w:val="PA"/>
    <w:basedOn w:val="1"/>
    <w:qFormat/>
    <w:uiPriority w:val="0"/>
    <w:pPr>
      <w:widowControl/>
      <w:spacing w:after="120"/>
      <w:ind w:left="1134"/>
    </w:pPr>
    <w:rPr>
      <w:rFonts w:ascii="Arial" w:hAnsi="Arial" w:eastAsia="宋体" w:cs="Times New Roman"/>
      <w:kern w:val="0"/>
      <w:sz w:val="22"/>
      <w:szCs w:val="20"/>
      <w:lang w:val="en-GB"/>
    </w:rPr>
  </w:style>
  <w:style w:type="paragraph" w:customStyle="1" w:styleId="535">
    <w:name w:val="CM13"/>
    <w:basedOn w:val="1"/>
    <w:next w:val="1"/>
    <w:qFormat/>
    <w:uiPriority w:val="0"/>
    <w:pPr>
      <w:autoSpaceDE w:val="0"/>
      <w:autoSpaceDN w:val="0"/>
      <w:adjustRightInd w:val="0"/>
      <w:spacing w:line="548" w:lineRule="atLeast"/>
      <w:jc w:val="left"/>
    </w:pPr>
    <w:rPr>
      <w:rFonts w:ascii="楷体_GB2312" w:hAnsi="Times New Roman" w:eastAsia="楷体_GB2312" w:cs="楷体_GB2312"/>
      <w:kern w:val="0"/>
      <w:sz w:val="24"/>
      <w:szCs w:val="24"/>
    </w:rPr>
  </w:style>
  <w:style w:type="paragraph" w:customStyle="1" w:styleId="536">
    <w:name w:val="样式 标题 2节标题 1.1b21.1标题2条标题h2l22nd levelTitre22Header 2..."/>
    <w:basedOn w:val="4"/>
    <w:qFormat/>
    <w:uiPriority w:val="0"/>
    <w:pPr>
      <w:keepLines w:val="0"/>
      <w:widowControl/>
      <w:numPr>
        <w:ilvl w:val="0"/>
        <w:numId w:val="0"/>
      </w:numPr>
      <w:tabs>
        <w:tab w:val="left" w:pos="840"/>
      </w:tabs>
      <w:overflowPunct w:val="0"/>
      <w:topLinePunct/>
      <w:autoSpaceDE w:val="0"/>
      <w:autoSpaceDN w:val="0"/>
      <w:adjustRightInd w:val="0"/>
      <w:snapToGrid w:val="0"/>
      <w:spacing w:before="0" w:after="0" w:line="360" w:lineRule="auto"/>
      <w:ind w:left="840" w:hanging="420"/>
      <w:jc w:val="left"/>
    </w:pPr>
    <w:rPr>
      <w:rFonts w:ascii="Times New Roman" w:hAnsi="Times New Roman" w:eastAsia="宋体" w:cs="宋体"/>
      <w:b/>
      <w:bCs/>
      <w:color w:val="000000"/>
      <w:sz w:val="30"/>
      <w:szCs w:val="20"/>
    </w:rPr>
  </w:style>
  <w:style w:type="paragraph" w:customStyle="1" w:styleId="537">
    <w:name w:val="Char Char1 Char"/>
    <w:basedOn w:val="1"/>
    <w:qFormat/>
    <w:uiPriority w:val="0"/>
    <w:rPr>
      <w:rFonts w:ascii="Times New Roman" w:hAnsi="Times New Roman" w:eastAsia="宋体" w:cs="Times New Roman"/>
      <w:sz w:val="24"/>
      <w:szCs w:val="24"/>
    </w:rPr>
  </w:style>
  <w:style w:type="paragraph" w:customStyle="1" w:styleId="538">
    <w:name w:val="表标题11.1"/>
    <w:basedOn w:val="1"/>
    <w:qFormat/>
    <w:uiPriority w:val="0"/>
    <w:pPr>
      <w:spacing w:beforeLines="100" w:line="0" w:lineRule="atLeast"/>
      <w:jc w:val="center"/>
    </w:pPr>
    <w:rPr>
      <w:rFonts w:ascii="Times New Roman" w:hAnsi="Times New Roman" w:eastAsia="宋体" w:cs="Times New Roman"/>
      <w:b/>
      <w:sz w:val="24"/>
      <w:szCs w:val="24"/>
    </w:rPr>
  </w:style>
  <w:style w:type="paragraph" w:customStyle="1" w:styleId="539">
    <w:name w:val="正文样式一"/>
    <w:basedOn w:val="1"/>
    <w:qFormat/>
    <w:uiPriority w:val="0"/>
    <w:pPr>
      <w:adjustRightInd w:val="0"/>
      <w:spacing w:line="400" w:lineRule="atLeast"/>
      <w:ind w:firstLine="510"/>
    </w:pPr>
    <w:rPr>
      <w:rFonts w:ascii="Times New Roman" w:hAnsi="Times New Roman" w:eastAsia="宋体" w:cs="Times New Roman"/>
      <w:kern w:val="0"/>
      <w:sz w:val="24"/>
      <w:szCs w:val="20"/>
    </w:rPr>
  </w:style>
  <w:style w:type="paragraph" w:customStyle="1" w:styleId="540">
    <w:name w:val="表格03"/>
    <w:basedOn w:val="1"/>
    <w:qFormat/>
    <w:uiPriority w:val="0"/>
    <w:pPr>
      <w:spacing w:line="400" w:lineRule="exact"/>
      <w:jc w:val="center"/>
    </w:pPr>
    <w:rPr>
      <w:rFonts w:ascii="Times New Roman" w:hAnsi="Times New Roman" w:eastAsia="宋体" w:cs="Times New Roman"/>
      <w:szCs w:val="21"/>
    </w:rPr>
  </w:style>
  <w:style w:type="character" w:customStyle="1" w:styleId="541">
    <w:name w:val="正文样式 Char Char Char"/>
    <w:basedOn w:val="120"/>
    <w:link w:val="542"/>
    <w:qFormat/>
    <w:locked/>
    <w:uiPriority w:val="0"/>
    <w:rPr>
      <w:rFonts w:ascii="Times New Roman" w:hAnsi="Times New Roman" w:eastAsia="宋体" w:cs="Times New Roman"/>
      <w:sz w:val="24"/>
      <w:szCs w:val="24"/>
    </w:rPr>
  </w:style>
  <w:style w:type="paragraph" w:customStyle="1" w:styleId="542">
    <w:name w:val="正文样式 Char Char"/>
    <w:basedOn w:val="1"/>
    <w:link w:val="541"/>
    <w:qFormat/>
    <w:uiPriority w:val="0"/>
    <w:pPr>
      <w:adjustRightInd w:val="0"/>
      <w:snapToGrid w:val="0"/>
      <w:spacing w:beforeLines="50" w:line="312" w:lineRule="auto"/>
      <w:ind w:firstLine="480" w:firstLineChars="200"/>
    </w:pPr>
    <w:rPr>
      <w:rFonts w:asciiTheme="minorHAnsi" w:hAnsiTheme="minorHAnsi" w:eastAsiaTheme="minorEastAsia" w:cstheme="minorBidi"/>
      <w:sz w:val="24"/>
      <w:szCs w:val="24"/>
    </w:rPr>
  </w:style>
  <w:style w:type="character" w:customStyle="1" w:styleId="543">
    <w:name w:val="表格正文 Char"/>
    <w:link w:val="544"/>
    <w:qFormat/>
    <w:locked/>
    <w:uiPriority w:val="0"/>
    <w:rPr>
      <w:rFonts w:ascii="Times New Roman" w:hAnsi="Times New Roman" w:eastAsia="宋体" w:cs="Times New Roman"/>
      <w:sz w:val="18"/>
      <w:szCs w:val="24"/>
    </w:rPr>
  </w:style>
  <w:style w:type="paragraph" w:customStyle="1" w:styleId="544">
    <w:name w:val="表格正文"/>
    <w:basedOn w:val="1"/>
    <w:link w:val="543"/>
    <w:qFormat/>
    <w:uiPriority w:val="0"/>
    <w:pPr>
      <w:spacing w:line="320" w:lineRule="exact"/>
      <w:jc w:val="center"/>
    </w:pPr>
    <w:rPr>
      <w:rFonts w:ascii="Times New Roman" w:hAnsi="Times New Roman" w:eastAsia="宋体" w:cs="Times New Roman"/>
      <w:sz w:val="18"/>
      <w:szCs w:val="24"/>
    </w:rPr>
  </w:style>
  <w:style w:type="paragraph" w:customStyle="1" w:styleId="545">
    <w:name w:val="Char Char Char Char Char Char Char1"/>
    <w:basedOn w:val="1"/>
    <w:qFormat/>
    <w:uiPriority w:val="0"/>
    <w:rPr>
      <w:rFonts w:ascii="Times New Roman" w:hAnsi="Times New Roman" w:eastAsia="宋体" w:cs="Times New Roman"/>
      <w:szCs w:val="21"/>
    </w:rPr>
  </w:style>
  <w:style w:type="paragraph" w:customStyle="1" w:styleId="546">
    <w:name w:val="zw1"/>
    <w:basedOn w:val="1"/>
    <w:qFormat/>
    <w:uiPriority w:val="0"/>
    <w:pPr>
      <w:widowControl/>
      <w:spacing w:before="100" w:beforeAutospacing="1" w:after="100" w:afterAutospacing="1" w:line="375" w:lineRule="atLeast"/>
      <w:jc w:val="left"/>
    </w:pPr>
    <w:rPr>
      <w:rFonts w:ascii="宋体" w:hAnsi="宋体" w:eastAsia="宋体" w:cs="Times New Roman"/>
      <w:color w:val="000000"/>
      <w:kern w:val="0"/>
      <w:sz w:val="24"/>
      <w:szCs w:val="21"/>
    </w:rPr>
  </w:style>
  <w:style w:type="character" w:customStyle="1" w:styleId="547">
    <w:name w:val="正文：段落格式 Char"/>
    <w:basedOn w:val="120"/>
    <w:link w:val="548"/>
    <w:qFormat/>
    <w:locked/>
    <w:uiPriority w:val="0"/>
    <w:rPr>
      <w:rFonts w:ascii="宋体" w:hAnsi="宋体" w:eastAsia="宋体" w:cs="Times New Roman"/>
      <w:color w:val="000000"/>
      <w:kern w:val="15"/>
      <w:sz w:val="24"/>
      <w:szCs w:val="24"/>
    </w:rPr>
  </w:style>
  <w:style w:type="paragraph" w:customStyle="1" w:styleId="548">
    <w:name w:val="正文：段落格式"/>
    <w:basedOn w:val="1"/>
    <w:link w:val="547"/>
    <w:qFormat/>
    <w:uiPriority w:val="0"/>
    <w:pPr>
      <w:tabs>
        <w:tab w:val="left" w:pos="780"/>
      </w:tabs>
      <w:adjustRightInd w:val="0"/>
      <w:snapToGrid w:val="0"/>
      <w:spacing w:line="440" w:lineRule="atLeast"/>
      <w:ind w:left="780" w:leftChars="200" w:hanging="360" w:hangingChars="200"/>
    </w:pPr>
    <w:rPr>
      <w:rFonts w:ascii="宋体" w:hAnsi="宋体" w:eastAsia="宋体" w:cstheme="minorBidi"/>
      <w:color w:val="000000"/>
      <w:kern w:val="15"/>
      <w:sz w:val="24"/>
      <w:szCs w:val="24"/>
    </w:rPr>
  </w:style>
  <w:style w:type="paragraph" w:customStyle="1" w:styleId="549">
    <w:name w:val="我的正文"/>
    <w:basedOn w:val="1"/>
    <w:link w:val="2212"/>
    <w:qFormat/>
    <w:uiPriority w:val="0"/>
    <w:pPr>
      <w:ind w:firstLine="538" w:firstLineChars="192"/>
    </w:pPr>
    <w:rPr>
      <w:rFonts w:ascii="Times New Roman" w:hAnsi="Times New Roman" w:eastAsia="宋体" w:cs="Times New Roman"/>
      <w:sz w:val="28"/>
      <w:szCs w:val="24"/>
    </w:rPr>
  </w:style>
  <w:style w:type="paragraph" w:customStyle="1" w:styleId="550">
    <w:name w:val="图题"/>
    <w:basedOn w:val="20"/>
    <w:link w:val="2283"/>
    <w:qFormat/>
    <w:uiPriority w:val="0"/>
    <w:pPr>
      <w:wordWrap w:val="0"/>
      <w:spacing w:before="0" w:after="120" w:line="240" w:lineRule="atLeast"/>
      <w:ind w:right="223" w:rightChars="106" w:firstLine="0"/>
      <w:jc w:val="center"/>
    </w:pPr>
    <w:rPr>
      <w:rFonts w:ascii="黑体" w:cs="Times New Roman"/>
      <w:sz w:val="21"/>
      <w:szCs w:val="22"/>
    </w:rPr>
  </w:style>
  <w:style w:type="paragraph" w:customStyle="1" w:styleId="551">
    <w:name w:val="Char1 Char Char Char Char Char Char2 Char Char Char Char Char Char2 Char Char Char Char Char Char Char Char Char Char Char Char"/>
    <w:basedOn w:val="1"/>
    <w:qFormat/>
    <w:uiPriority w:val="0"/>
    <w:rPr>
      <w:rFonts w:ascii="Times New Roman" w:hAnsi="Times New Roman" w:eastAsia="宋体" w:cs="Times New Roman"/>
      <w:szCs w:val="24"/>
    </w:rPr>
  </w:style>
  <w:style w:type="paragraph" w:customStyle="1" w:styleId="552">
    <w:name w:val="Char Char14"/>
    <w:basedOn w:val="1"/>
    <w:qFormat/>
    <w:uiPriority w:val="0"/>
    <w:pPr>
      <w:adjustRightInd w:val="0"/>
      <w:spacing w:line="360" w:lineRule="atLeast"/>
    </w:pPr>
    <w:rPr>
      <w:rFonts w:ascii="Times New Roman" w:hAnsi="Times New Roman" w:eastAsia="宋体" w:cs="Times New Roman"/>
      <w:szCs w:val="24"/>
    </w:rPr>
  </w:style>
  <w:style w:type="paragraph" w:customStyle="1" w:styleId="553">
    <w:name w:val="封面标准号1"/>
    <w:qFormat/>
    <w:uiPriority w:val="0"/>
    <w:pPr>
      <w:widowControl w:val="0"/>
      <w:kinsoku w:val="0"/>
      <w:overflowPunct w:val="0"/>
      <w:autoSpaceDE w:val="0"/>
      <w:autoSpaceDN w:val="0"/>
      <w:spacing w:before="308"/>
      <w:jc w:val="right"/>
    </w:pPr>
    <w:rPr>
      <w:rFonts w:ascii="Times New Roman" w:hAnsi="Times New Roman" w:eastAsia="宋体" w:cs="Times New Roman"/>
      <w:kern w:val="0"/>
      <w:sz w:val="28"/>
      <w:szCs w:val="20"/>
      <w:lang w:val="en-US" w:eastAsia="zh-CN" w:bidi="ar-SA"/>
    </w:rPr>
  </w:style>
  <w:style w:type="paragraph" w:customStyle="1" w:styleId="554">
    <w:name w:val="xl107"/>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555">
    <w:name w:val="xl35"/>
    <w:basedOn w:val="1"/>
    <w:qFormat/>
    <w:uiPriority w:val="0"/>
    <w:pPr>
      <w:widowControl/>
      <w:pBdr>
        <w:left w:val="single" w:color="auto" w:sz="4" w:space="0"/>
      </w:pBdr>
      <w:spacing w:before="100" w:beforeAutospacing="1" w:after="100" w:afterAutospacing="1"/>
      <w:jc w:val="center"/>
    </w:pPr>
    <w:rPr>
      <w:rFonts w:ascii="宋体" w:hAnsi="宋体" w:eastAsia="宋体" w:cs="Times New Roman"/>
      <w:color w:val="0000FF"/>
      <w:kern w:val="0"/>
      <w:sz w:val="20"/>
      <w:szCs w:val="20"/>
    </w:rPr>
  </w:style>
  <w:style w:type="paragraph" w:customStyle="1" w:styleId="556">
    <w:name w:val="表格 左"/>
    <w:basedOn w:val="1"/>
    <w:qFormat/>
    <w:uiPriority w:val="0"/>
    <w:pPr>
      <w:widowControl/>
      <w:snapToGrid w:val="0"/>
      <w:spacing w:line="300" w:lineRule="auto"/>
      <w:jc w:val="left"/>
    </w:pPr>
    <w:rPr>
      <w:rFonts w:ascii="Times New Roman" w:hAnsi="Times New Roman" w:eastAsia="宋体" w:cs="Times New Roman"/>
      <w:color w:val="000000"/>
      <w:kern w:val="0"/>
      <w:sz w:val="24"/>
      <w:szCs w:val="24"/>
    </w:rPr>
  </w:style>
  <w:style w:type="character" w:customStyle="1" w:styleId="557">
    <w:name w:val="燕山正文 Char"/>
    <w:basedOn w:val="120"/>
    <w:link w:val="558"/>
    <w:qFormat/>
    <w:locked/>
    <w:uiPriority w:val="0"/>
    <w:rPr>
      <w:rFonts w:ascii="宋体" w:hAnsi="宋体" w:eastAsia="宋体" w:cs="Times New Roman"/>
      <w:snapToGrid w:val="0"/>
      <w:color w:val="000000"/>
      <w:spacing w:val="10"/>
      <w:sz w:val="24"/>
      <w:szCs w:val="24"/>
    </w:rPr>
  </w:style>
  <w:style w:type="paragraph" w:customStyle="1" w:styleId="558">
    <w:name w:val="燕山正文"/>
    <w:basedOn w:val="1"/>
    <w:link w:val="557"/>
    <w:qFormat/>
    <w:uiPriority w:val="0"/>
    <w:pPr>
      <w:tabs>
        <w:tab w:val="left" w:pos="4680"/>
      </w:tabs>
      <w:adjustRightInd w:val="0"/>
      <w:snapToGrid w:val="0"/>
      <w:spacing w:line="360" w:lineRule="auto"/>
      <w:ind w:firstLine="520" w:firstLineChars="200"/>
      <w:jc w:val="left"/>
    </w:pPr>
    <w:rPr>
      <w:rFonts w:ascii="宋体" w:hAnsi="宋体" w:eastAsia="宋体" w:cstheme="minorBidi"/>
      <w:snapToGrid w:val="0"/>
      <w:color w:val="000000"/>
      <w:spacing w:val="10"/>
      <w:sz w:val="24"/>
      <w:szCs w:val="24"/>
    </w:rPr>
  </w:style>
  <w:style w:type="paragraph" w:customStyle="1" w:styleId="559">
    <w:name w:val="BG"/>
    <w:basedOn w:val="1"/>
    <w:qFormat/>
    <w:uiPriority w:val="0"/>
    <w:pPr>
      <w:jc w:val="center"/>
    </w:pPr>
    <w:rPr>
      <w:rFonts w:ascii="Times New Roman" w:hAnsi="Times New Roman" w:eastAsia="宋体" w:cs="Times New Roman"/>
      <w:szCs w:val="24"/>
    </w:rPr>
  </w:style>
  <w:style w:type="paragraph" w:customStyle="1" w:styleId="560">
    <w:name w:val="样式 标题 1ChH1章标题 111标题 1章节标题b1标题 1 Char文章标题-*+heading 1..."/>
    <w:basedOn w:val="3"/>
    <w:qFormat/>
    <w:uiPriority w:val="0"/>
    <w:pPr>
      <w:keepLines/>
      <w:overflowPunct/>
      <w:adjustRightInd w:val="0"/>
      <w:snapToGrid w:val="0"/>
      <w:spacing w:before="360" w:after="360" w:line="360" w:lineRule="auto"/>
      <w:ind w:left="0" w:firstLine="0"/>
    </w:pPr>
    <w:rPr>
      <w:rFonts w:ascii="Times New Roman" w:hAnsi="Times New Roman" w:eastAsia="黑体" w:cs="Times New Roman"/>
      <w:kern w:val="2"/>
      <w:sz w:val="32"/>
      <w:szCs w:val="44"/>
    </w:rPr>
  </w:style>
  <w:style w:type="paragraph" w:customStyle="1" w:styleId="561">
    <w:name w:val="样式9"/>
    <w:basedOn w:val="32"/>
    <w:qFormat/>
    <w:uiPriority w:val="0"/>
    <w:pPr>
      <w:pBdr>
        <w:bottom w:val="thinThickSmallGap" w:color="auto" w:sz="24" w:space="1"/>
      </w:pBdr>
      <w:ind w:right="41"/>
      <w:jc w:val="both"/>
    </w:pPr>
    <w:rPr>
      <w:rFonts w:ascii="宋体" w:hAnsi="宋体" w:eastAsia="宋体" w:cs="Times New Roman"/>
      <w:b/>
      <w:bCs/>
      <w:i/>
      <w:kern w:val="2"/>
      <w:szCs w:val="21"/>
    </w:rPr>
  </w:style>
  <w:style w:type="paragraph" w:customStyle="1" w:styleId="562">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000000"/>
      <w:kern w:val="0"/>
      <w:sz w:val="20"/>
      <w:szCs w:val="20"/>
    </w:rPr>
  </w:style>
  <w:style w:type="paragraph" w:customStyle="1" w:styleId="563">
    <w:name w:val="正文缩进1"/>
    <w:basedOn w:val="2"/>
    <w:qFormat/>
    <w:uiPriority w:val="0"/>
    <w:pPr>
      <w:keepNext/>
      <w:keepLines w:val="0"/>
      <w:suppressLineNumbers w:val="0"/>
      <w:tabs>
        <w:tab w:val="left" w:pos="-709"/>
        <w:tab w:val="left" w:pos="284"/>
      </w:tabs>
      <w:adjustRightInd w:val="0"/>
      <w:snapToGrid w:val="0"/>
      <w:spacing w:before="0" w:beforeAutospacing="0" w:after="0" w:afterAutospacing="0"/>
      <w:ind w:left="0" w:right="0" w:firstLine="0" w:firstLineChars="0"/>
      <w:jc w:val="center"/>
    </w:pPr>
    <w:rPr>
      <w:rFonts w:hint="default" w:ascii="宋体" w:hAnsi="宋体" w:cstheme="minorBidi"/>
      <w:kern w:val="0"/>
      <w:sz w:val="24"/>
      <w:szCs w:val="24"/>
      <w:lang w:bidi="ar-SA"/>
    </w:rPr>
  </w:style>
  <w:style w:type="paragraph" w:customStyle="1" w:styleId="564">
    <w:name w:val="样式 左侧:  1.5 厘米"/>
    <w:basedOn w:val="1"/>
    <w:qFormat/>
    <w:uiPriority w:val="0"/>
    <w:pPr>
      <w:spacing w:after="120" w:line="440" w:lineRule="exact"/>
      <w:ind w:left="851"/>
    </w:pPr>
    <w:rPr>
      <w:rFonts w:ascii="Arial" w:hAnsi="Arial" w:eastAsia="宋体" w:cs="Times New Roman"/>
      <w:kern w:val="0"/>
      <w:sz w:val="24"/>
      <w:szCs w:val="20"/>
    </w:rPr>
  </w:style>
  <w:style w:type="paragraph" w:customStyle="1" w:styleId="565">
    <w:name w:val="标题11"/>
    <w:basedOn w:val="3"/>
    <w:qFormat/>
    <w:uiPriority w:val="0"/>
    <w:pPr>
      <w:keepNext w:val="0"/>
      <w:keepLines w:val="0"/>
      <w:overflowPunct/>
      <w:autoSpaceDE w:val="0"/>
      <w:autoSpaceDN w:val="0"/>
      <w:adjustRightInd w:val="0"/>
      <w:snapToGrid w:val="0"/>
      <w:spacing w:before="240" w:after="120" w:line="520" w:lineRule="atLeast"/>
      <w:ind w:left="0" w:firstLine="0"/>
      <w:jc w:val="center"/>
    </w:pPr>
    <w:rPr>
      <w:rFonts w:ascii="方正小标宋简体" w:hAnsi="Times New Roman" w:eastAsia="隶书" w:cs="Times New Roman"/>
      <w:bCs w:val="0"/>
      <w:sz w:val="44"/>
      <w:szCs w:val="20"/>
    </w:rPr>
  </w:style>
  <w:style w:type="paragraph" w:customStyle="1" w:styleId="566">
    <w:name w:val="xl34"/>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eastAsia="宋体" w:cs="Times New Roman"/>
      <w:color w:val="0000FF"/>
      <w:kern w:val="0"/>
      <w:sz w:val="20"/>
      <w:szCs w:val="20"/>
    </w:rPr>
  </w:style>
  <w:style w:type="paragraph" w:customStyle="1" w:styleId="567">
    <w:name w:val="xl99"/>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568">
    <w:name w:val="论证标题1"/>
    <w:basedOn w:val="3"/>
    <w:qFormat/>
    <w:uiPriority w:val="0"/>
    <w:pPr>
      <w:keepLines/>
      <w:overflowPunct/>
      <w:snapToGrid/>
      <w:spacing w:before="340" w:after="330" w:line="576" w:lineRule="auto"/>
      <w:ind w:left="0" w:firstLine="0"/>
    </w:pPr>
    <w:rPr>
      <w:rFonts w:ascii="Times New Roman" w:hAnsi="Times New Roman" w:eastAsia="宋体" w:cs="Times New Roman"/>
      <w:sz w:val="44"/>
      <w:szCs w:val="44"/>
    </w:rPr>
  </w:style>
  <w:style w:type="paragraph" w:customStyle="1" w:styleId="569">
    <w:name w:val="表格编号"/>
    <w:basedOn w:val="1"/>
    <w:next w:val="1"/>
    <w:qFormat/>
    <w:uiPriority w:val="0"/>
    <w:pPr>
      <w:tabs>
        <w:tab w:val="left" w:pos="720"/>
      </w:tabs>
      <w:spacing w:before="300" w:after="200"/>
      <w:jc w:val="center"/>
    </w:pPr>
    <w:rPr>
      <w:rFonts w:ascii="Times New Roman" w:hAnsi="Times New Roman" w:eastAsia="宋体" w:cs="Times New Roman"/>
      <w:szCs w:val="20"/>
    </w:rPr>
  </w:style>
  <w:style w:type="paragraph" w:customStyle="1" w:styleId="570">
    <w:name w:val="xl10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kern w:val="0"/>
      <w:sz w:val="20"/>
      <w:szCs w:val="20"/>
    </w:rPr>
  </w:style>
  <w:style w:type="paragraph" w:customStyle="1" w:styleId="571">
    <w:name w:val="Char1 Char Char Char Char Char Char2 Char Char Char Char Char Char"/>
    <w:basedOn w:val="1"/>
    <w:qFormat/>
    <w:uiPriority w:val="0"/>
    <w:rPr>
      <w:rFonts w:ascii="Times New Roman" w:hAnsi="Times New Roman" w:eastAsia="宋体" w:cs="Times New Roman"/>
      <w:szCs w:val="24"/>
    </w:rPr>
  </w:style>
  <w:style w:type="paragraph" w:customStyle="1" w:styleId="572">
    <w:name w:val="首行缩进"/>
    <w:basedOn w:val="1"/>
    <w:qFormat/>
    <w:uiPriority w:val="0"/>
    <w:pPr>
      <w:spacing w:line="400" w:lineRule="exact"/>
      <w:jc w:val="center"/>
    </w:pPr>
    <w:rPr>
      <w:rFonts w:ascii="Times New Roman" w:hAnsi="Times New Roman" w:eastAsia="宋体" w:cs="Times New Roman"/>
      <w:spacing w:val="16"/>
      <w:szCs w:val="20"/>
    </w:rPr>
  </w:style>
  <w:style w:type="paragraph" w:customStyle="1" w:styleId="573">
    <w:name w:val="xl95"/>
    <w:basedOn w:val="1"/>
    <w:qFormat/>
    <w:uiPriority w:val="0"/>
    <w:pPr>
      <w:widowControl/>
      <w:shd w:val="clear" w:color="auto" w:fill="FFFFFF"/>
      <w:spacing w:before="100" w:beforeAutospacing="1" w:after="100" w:afterAutospacing="1" w:line="440" w:lineRule="exact"/>
      <w:jc w:val="right"/>
    </w:pPr>
    <w:rPr>
      <w:rFonts w:ascii="Arial Unicode MS" w:hAnsi="Arial Unicode MS" w:eastAsia="Arial Unicode MS" w:cs="Arial Unicode MS"/>
      <w:kern w:val="0"/>
      <w:sz w:val="20"/>
      <w:szCs w:val="20"/>
    </w:rPr>
  </w:style>
  <w:style w:type="paragraph" w:customStyle="1" w:styleId="574">
    <w:name w:val="table1"/>
    <w:basedOn w:val="1"/>
    <w:qFormat/>
    <w:uiPriority w:val="0"/>
    <w:pPr>
      <w:adjustRightInd w:val="0"/>
      <w:spacing w:line="240" w:lineRule="atLeast"/>
      <w:jc w:val="center"/>
    </w:pPr>
    <w:rPr>
      <w:rFonts w:ascii="Times New Roman" w:hAnsi="Times New Roman" w:eastAsia="黑体" w:cs="Times New Roman"/>
      <w:kern w:val="0"/>
      <w:sz w:val="24"/>
      <w:szCs w:val="24"/>
    </w:rPr>
  </w:style>
  <w:style w:type="paragraph" w:customStyle="1" w:styleId="575">
    <w:name w:val="正文标题"/>
    <w:basedOn w:val="1"/>
    <w:qFormat/>
    <w:uiPriority w:val="0"/>
    <w:pPr>
      <w:spacing w:beforeLines="50" w:line="440" w:lineRule="exact"/>
      <w:ind w:left="300" w:hanging="300" w:hangingChars="300"/>
    </w:pPr>
    <w:rPr>
      <w:rFonts w:ascii="宋体" w:hAnsi="宋体" w:eastAsia="宋体" w:cs="Times New Roman"/>
      <w:bCs/>
      <w:color w:val="000000"/>
      <w:kern w:val="28"/>
      <w:sz w:val="24"/>
      <w:szCs w:val="24"/>
    </w:rPr>
  </w:style>
  <w:style w:type="paragraph" w:customStyle="1" w:styleId="576">
    <w:name w:val="4标题(治)"/>
    <w:basedOn w:val="1"/>
    <w:next w:val="1"/>
    <w:qFormat/>
    <w:uiPriority w:val="0"/>
    <w:pPr>
      <w:adjustRightInd w:val="0"/>
      <w:snapToGrid w:val="0"/>
      <w:spacing w:line="360" w:lineRule="auto"/>
      <w:ind w:firstLine="480" w:firstLineChars="200"/>
      <w:outlineLvl w:val="3"/>
    </w:pPr>
    <w:rPr>
      <w:rFonts w:ascii="Times New Roman" w:hAnsi="Times New Roman" w:eastAsia="黑体" w:cs="Times New Roman"/>
      <w:kern w:val="0"/>
      <w:sz w:val="24"/>
      <w:szCs w:val="20"/>
    </w:rPr>
  </w:style>
  <w:style w:type="paragraph" w:customStyle="1" w:styleId="577">
    <w:name w:val="一级标题"/>
    <w:basedOn w:val="1"/>
    <w:qFormat/>
    <w:uiPriority w:val="0"/>
    <w:pPr>
      <w:spacing w:line="520" w:lineRule="exact"/>
    </w:pPr>
    <w:rPr>
      <w:rFonts w:ascii="Times New Roman" w:hAnsi="Times New Roman" w:eastAsia="黑体" w:cs="Times New Roman"/>
      <w:sz w:val="44"/>
      <w:szCs w:val="20"/>
    </w:rPr>
  </w:style>
  <w:style w:type="paragraph" w:customStyle="1" w:styleId="578">
    <w:name w:val="font_en_x"/>
    <w:basedOn w:val="1"/>
    <w:qFormat/>
    <w:uiPriority w:val="0"/>
    <w:pPr>
      <w:widowControl/>
      <w:spacing w:before="100" w:beforeAutospacing="1" w:after="100" w:afterAutospacing="1" w:line="440" w:lineRule="exact"/>
      <w:jc w:val="left"/>
    </w:pPr>
    <w:rPr>
      <w:rFonts w:ascii="Arial Unicode MS" w:hAnsi="Arial Unicode MS" w:eastAsia="Arial Unicode MS" w:cs="Arial Unicode MS"/>
      <w:kern w:val="0"/>
      <w:sz w:val="15"/>
      <w:szCs w:val="15"/>
    </w:rPr>
  </w:style>
  <w:style w:type="paragraph" w:customStyle="1" w:styleId="579">
    <w:name w:val="c"/>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580">
    <w:name w:val="cd5"/>
    <w:basedOn w:val="1"/>
    <w:qFormat/>
    <w:uiPriority w:val="0"/>
    <w:pPr>
      <w:spacing w:before="120"/>
    </w:pPr>
    <w:rPr>
      <w:rFonts w:ascii="Times New Roman" w:hAnsi="Times New Roman" w:eastAsia="宋体" w:cs="Times New Roman"/>
      <w:sz w:val="24"/>
      <w:szCs w:val="20"/>
    </w:rPr>
  </w:style>
  <w:style w:type="paragraph" w:customStyle="1" w:styleId="581">
    <w:name w:val="Char Char Char1 Char"/>
    <w:basedOn w:val="1"/>
    <w:qFormat/>
    <w:uiPriority w:val="0"/>
    <w:rPr>
      <w:rFonts w:ascii="Times New Roman" w:hAnsi="Times New Roman" w:eastAsia="宋体" w:cs="Times New Roman"/>
      <w:szCs w:val="24"/>
    </w:rPr>
  </w:style>
  <w:style w:type="paragraph" w:customStyle="1" w:styleId="582">
    <w:name w:val="xl752"/>
    <w:basedOn w:val="1"/>
    <w:qFormat/>
    <w:uiPriority w:val="0"/>
    <w:pPr>
      <w:widowControl/>
      <w:spacing w:before="100" w:beforeAutospacing="1" w:after="100" w:afterAutospacing="1"/>
      <w:jc w:val="left"/>
    </w:pPr>
    <w:rPr>
      <w:rFonts w:ascii="仿宋_GB2312" w:hAnsi="Arial Unicode MS" w:eastAsia="仿宋_GB2312" w:cs="Times New Roman"/>
      <w:kern w:val="0"/>
      <w:sz w:val="24"/>
      <w:szCs w:val="24"/>
    </w:rPr>
  </w:style>
  <w:style w:type="character" w:customStyle="1" w:styleId="583">
    <w:name w:val="表头1 Char"/>
    <w:basedOn w:val="120"/>
    <w:link w:val="584"/>
    <w:qFormat/>
    <w:locked/>
    <w:uiPriority w:val="0"/>
    <w:rPr>
      <w:rFonts w:ascii="黑体" w:hAnsi="黑体" w:eastAsia="黑体" w:cs="Times New Roman"/>
      <w:szCs w:val="28"/>
    </w:rPr>
  </w:style>
  <w:style w:type="paragraph" w:customStyle="1" w:styleId="584">
    <w:name w:val="表头1"/>
    <w:basedOn w:val="1"/>
    <w:next w:val="1"/>
    <w:link w:val="583"/>
    <w:qFormat/>
    <w:uiPriority w:val="0"/>
    <w:pPr>
      <w:tabs>
        <w:tab w:val="left" w:pos="605"/>
      </w:tabs>
      <w:adjustRightInd w:val="0"/>
      <w:snapToGrid w:val="0"/>
      <w:jc w:val="center"/>
    </w:pPr>
    <w:rPr>
      <w:rFonts w:ascii="黑体" w:hAnsi="黑体" w:eastAsia="黑体" w:cstheme="minorBidi"/>
      <w:szCs w:val="28"/>
    </w:rPr>
  </w:style>
  <w:style w:type="character" w:customStyle="1" w:styleId="585">
    <w:name w:val="表－居中列 Char"/>
    <w:basedOn w:val="120"/>
    <w:link w:val="586"/>
    <w:qFormat/>
    <w:locked/>
    <w:uiPriority w:val="0"/>
    <w:rPr>
      <w:rFonts w:ascii="宋体" w:hAnsi="宋体" w:eastAsia="宋体" w:cs="Arial"/>
      <w:color w:val="0000FF"/>
      <w:sz w:val="24"/>
      <w:szCs w:val="21"/>
    </w:rPr>
  </w:style>
  <w:style w:type="paragraph" w:customStyle="1" w:styleId="586">
    <w:name w:val="表－居中列"/>
    <w:basedOn w:val="1"/>
    <w:link w:val="585"/>
    <w:qFormat/>
    <w:uiPriority w:val="0"/>
    <w:pPr>
      <w:suppressLineNumbers/>
      <w:tabs>
        <w:tab w:val="left" w:pos="360"/>
      </w:tabs>
      <w:suppressAutoHyphens/>
      <w:snapToGrid w:val="0"/>
      <w:spacing w:before="50" w:after="50" w:line="300" w:lineRule="auto"/>
      <w:ind w:left="360" w:hanging="360"/>
      <w:jc w:val="left"/>
    </w:pPr>
    <w:rPr>
      <w:rFonts w:ascii="宋体" w:hAnsi="宋体" w:eastAsia="宋体" w:cs="Arial"/>
      <w:color w:val="0000FF"/>
      <w:sz w:val="24"/>
      <w:szCs w:val="21"/>
    </w:rPr>
  </w:style>
  <w:style w:type="paragraph" w:customStyle="1" w:styleId="587">
    <w:name w:val="样式 标题 2 + 右侧:  0.37 厘米"/>
    <w:basedOn w:val="4"/>
    <w:qFormat/>
    <w:uiPriority w:val="0"/>
    <w:pPr>
      <w:numPr>
        <w:ilvl w:val="0"/>
        <w:numId w:val="0"/>
      </w:numPr>
      <w:tabs>
        <w:tab w:val="left" w:pos="992"/>
        <w:tab w:val="left" w:pos="1116"/>
      </w:tabs>
      <w:spacing w:before="200" w:after="0" w:line="520" w:lineRule="exact"/>
      <w:ind w:left="1116" w:right="210" w:hanging="567"/>
      <w:jc w:val="left"/>
    </w:pPr>
    <w:rPr>
      <w:rFonts w:ascii="黑体" w:hAnsi="Arial" w:eastAsia="黑体" w:cs="Times New Roman"/>
      <w:sz w:val="28"/>
      <w:szCs w:val="20"/>
    </w:rPr>
  </w:style>
  <w:style w:type="paragraph" w:customStyle="1" w:styleId="588">
    <w:name w:val="标题1 Char Char Char"/>
    <w:basedOn w:val="3"/>
    <w:qFormat/>
    <w:uiPriority w:val="0"/>
    <w:pPr>
      <w:keepNext w:val="0"/>
      <w:keepLines w:val="0"/>
      <w:overflowPunct/>
      <w:snapToGrid/>
      <w:spacing w:before="0" w:after="0" w:line="240" w:lineRule="auto"/>
      <w:ind w:left="0" w:firstLine="240" w:firstLineChars="50"/>
      <w:jc w:val="center"/>
      <w:outlineLvl w:val="9"/>
    </w:pPr>
    <w:rPr>
      <w:rFonts w:ascii="Times New Roman" w:hAnsi="Times New Roman" w:eastAsia="方正姚体" w:cs="Times New Roman"/>
      <w:b w:val="0"/>
      <w:bCs w:val="0"/>
      <w:spacing w:val="-20"/>
      <w:kern w:val="2"/>
      <w:sz w:val="52"/>
      <w:szCs w:val="20"/>
    </w:rPr>
  </w:style>
  <w:style w:type="paragraph" w:customStyle="1" w:styleId="589">
    <w:name w:val="xl92"/>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FFCC99"/>
      <w:kern w:val="0"/>
      <w:sz w:val="20"/>
      <w:szCs w:val="20"/>
    </w:rPr>
  </w:style>
  <w:style w:type="paragraph" w:customStyle="1" w:styleId="590">
    <w:name w:val="注释"/>
    <w:basedOn w:val="1"/>
    <w:qFormat/>
    <w:uiPriority w:val="0"/>
    <w:pPr>
      <w:spacing w:before="60" w:line="360" w:lineRule="exact"/>
      <w:ind w:firstLine="200" w:firstLineChars="200"/>
    </w:pPr>
    <w:rPr>
      <w:rFonts w:ascii="Times New Roman" w:hAnsi="Times New Roman" w:eastAsia="宋体" w:cs="Times New Roman"/>
      <w:sz w:val="18"/>
      <w:szCs w:val="24"/>
    </w:rPr>
  </w:style>
  <w:style w:type="character" w:customStyle="1" w:styleId="591">
    <w:name w:val="表1 Char"/>
    <w:basedOn w:val="120"/>
    <w:link w:val="592"/>
    <w:qFormat/>
    <w:locked/>
    <w:uiPriority w:val="0"/>
    <w:rPr>
      <w:rFonts w:ascii="Times New Roman" w:hAnsi="Times New Roman" w:eastAsia="宋体" w:cs="Times New Roman"/>
      <w:szCs w:val="20"/>
    </w:rPr>
  </w:style>
  <w:style w:type="paragraph" w:customStyle="1" w:styleId="592">
    <w:name w:val="表1"/>
    <w:basedOn w:val="1"/>
    <w:link w:val="591"/>
    <w:qFormat/>
    <w:uiPriority w:val="0"/>
    <w:pPr>
      <w:adjustRightInd w:val="0"/>
      <w:snapToGrid w:val="0"/>
      <w:spacing w:before="40" w:line="0" w:lineRule="atLeast"/>
      <w:ind w:firstLine="480" w:firstLineChars="200"/>
      <w:jc w:val="center"/>
    </w:pPr>
    <w:rPr>
      <w:rFonts w:ascii="Times New Roman" w:hAnsi="Times New Roman" w:eastAsia="宋体" w:cs="Times New Roman"/>
      <w:szCs w:val="20"/>
    </w:rPr>
  </w:style>
  <w:style w:type="paragraph" w:customStyle="1" w:styleId="593">
    <w:name w:val="表格段落1"/>
    <w:basedOn w:val="1"/>
    <w:qFormat/>
    <w:uiPriority w:val="0"/>
    <w:pPr>
      <w:kinsoku w:val="0"/>
      <w:overflowPunct w:val="0"/>
      <w:autoSpaceDE w:val="0"/>
      <w:autoSpaceDN w:val="0"/>
      <w:adjustRightInd w:val="0"/>
      <w:snapToGrid w:val="0"/>
      <w:spacing w:line="340" w:lineRule="exact"/>
      <w:jc w:val="center"/>
    </w:pPr>
    <w:rPr>
      <w:rFonts w:ascii="Times New Roman" w:hAnsi="Times New Roman" w:eastAsia="宋体" w:cs="Times New Roman"/>
      <w:sz w:val="24"/>
      <w:szCs w:val="24"/>
    </w:rPr>
  </w:style>
  <w:style w:type="paragraph" w:customStyle="1" w:styleId="594">
    <w:name w:val="表字1"/>
    <w:basedOn w:val="1"/>
    <w:qFormat/>
    <w:uiPriority w:val="0"/>
    <w:pPr>
      <w:adjustRightInd w:val="0"/>
      <w:spacing w:line="360" w:lineRule="auto"/>
      <w:jc w:val="center"/>
    </w:pPr>
    <w:rPr>
      <w:rFonts w:ascii="宋体" w:hAnsi="Times New Roman" w:eastAsia="宋体" w:cs="Times New Roman"/>
      <w:kern w:val="0"/>
      <w:szCs w:val="20"/>
    </w:rPr>
  </w:style>
  <w:style w:type="paragraph" w:customStyle="1" w:styleId="595">
    <w:name w:val="六级标题"/>
    <w:basedOn w:val="1"/>
    <w:qFormat/>
    <w:uiPriority w:val="0"/>
    <w:pPr>
      <w:spacing w:line="520" w:lineRule="exact"/>
    </w:pPr>
    <w:rPr>
      <w:rFonts w:ascii="宋体" w:hAnsi="Times New Roman" w:eastAsia="宋体" w:cs="Times New Roman"/>
      <w:sz w:val="28"/>
      <w:szCs w:val="20"/>
    </w:rPr>
  </w:style>
  <w:style w:type="character" w:customStyle="1" w:styleId="596">
    <w:name w:val="表－左对齐 Char"/>
    <w:basedOn w:val="120"/>
    <w:link w:val="597"/>
    <w:qFormat/>
    <w:locked/>
    <w:uiPriority w:val="0"/>
    <w:rPr>
      <w:rFonts w:ascii="宋体" w:hAnsi="宋体" w:eastAsia="宋体" w:cs="Arial"/>
      <w:bCs/>
      <w:szCs w:val="24"/>
    </w:rPr>
  </w:style>
  <w:style w:type="paragraph" w:customStyle="1" w:styleId="597">
    <w:name w:val="表－左对齐"/>
    <w:basedOn w:val="1"/>
    <w:link w:val="596"/>
    <w:qFormat/>
    <w:uiPriority w:val="0"/>
    <w:pPr>
      <w:adjustRightInd w:val="0"/>
      <w:snapToGrid w:val="0"/>
      <w:jc w:val="center"/>
    </w:pPr>
    <w:rPr>
      <w:rFonts w:ascii="宋体" w:hAnsi="宋体" w:eastAsia="宋体" w:cs="Arial"/>
      <w:bCs/>
      <w:szCs w:val="24"/>
    </w:rPr>
  </w:style>
  <w:style w:type="paragraph" w:customStyle="1" w:styleId="598">
    <w:name w:val="Normal Indent2"/>
    <w:basedOn w:val="1"/>
    <w:qFormat/>
    <w:uiPriority w:val="0"/>
    <w:pPr>
      <w:ind w:firstLine="420"/>
    </w:pPr>
    <w:rPr>
      <w:rFonts w:ascii="Times New Roman" w:hAnsi="Times New Roman" w:eastAsia="宋体" w:cs="Times New Roman"/>
      <w:szCs w:val="20"/>
    </w:rPr>
  </w:style>
  <w:style w:type="paragraph" w:customStyle="1" w:styleId="599">
    <w:name w:val="xl105"/>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600">
    <w:name w:val="五号字表格"/>
    <w:basedOn w:val="281"/>
    <w:qFormat/>
    <w:uiPriority w:val="0"/>
    <w:pPr>
      <w:snapToGrid w:val="0"/>
      <w:spacing w:line="240" w:lineRule="auto"/>
      <w:jc w:val="left"/>
    </w:pPr>
  </w:style>
  <w:style w:type="paragraph" w:customStyle="1" w:styleId="601">
    <w:name w:val="Char4"/>
    <w:basedOn w:val="23"/>
    <w:qFormat/>
    <w:uiPriority w:val="0"/>
    <w:pPr>
      <w:keepNext/>
      <w:shd w:val="clear" w:color="auto" w:fill="000080"/>
      <w:spacing w:beforeLines="100"/>
    </w:pPr>
    <w:rPr>
      <w:rFonts w:ascii="Tahoma" w:hAnsi="Tahoma" w:cs="Times New Roman"/>
      <w:sz w:val="24"/>
      <w:szCs w:val="24"/>
    </w:rPr>
  </w:style>
  <w:style w:type="paragraph" w:customStyle="1" w:styleId="602">
    <w:name w:val="xl738"/>
    <w:basedOn w:val="1"/>
    <w:qFormat/>
    <w:uiPriority w:val="0"/>
    <w:pPr>
      <w:widowControl/>
      <w:spacing w:before="100" w:beforeAutospacing="1" w:after="100" w:afterAutospacing="1"/>
      <w:jc w:val="left"/>
    </w:pPr>
    <w:rPr>
      <w:rFonts w:ascii="Courier New" w:hAnsi="Courier New" w:eastAsia="Arial Unicode MS" w:cs="Times New Roman"/>
      <w:kern w:val="0"/>
      <w:sz w:val="24"/>
      <w:szCs w:val="24"/>
    </w:rPr>
  </w:style>
  <w:style w:type="paragraph" w:customStyle="1" w:styleId="603">
    <w:name w:val="流程图"/>
    <w:basedOn w:val="30"/>
    <w:qFormat/>
    <w:uiPriority w:val="0"/>
    <w:pPr>
      <w:widowControl w:val="0"/>
      <w:snapToGrid/>
      <w:spacing w:before="0" w:after="120" w:line="240" w:lineRule="auto"/>
      <w:ind w:right="0" w:firstLine="480" w:firstLineChars="200"/>
    </w:pPr>
    <w:rPr>
      <w:rFonts w:asciiTheme="minorHAnsi" w:hAnsiTheme="minorHAnsi" w:cstheme="minorBidi"/>
      <w:kern w:val="2"/>
      <w:sz w:val="18"/>
      <w:szCs w:val="24"/>
    </w:rPr>
  </w:style>
  <w:style w:type="paragraph" w:customStyle="1" w:styleId="604">
    <w:name w:val="CM27"/>
    <w:basedOn w:val="135"/>
    <w:next w:val="135"/>
    <w:qFormat/>
    <w:uiPriority w:val="0"/>
    <w:pPr>
      <w:spacing w:line="406" w:lineRule="atLeast"/>
    </w:pPr>
    <w:rPr>
      <w:rFonts w:ascii="宋体" w:hAnsi="Times New Roman" w:eastAsia="宋体" w:cs="宋体"/>
      <w:color w:val="auto"/>
      <w:kern w:val="0"/>
      <w:szCs w:val="24"/>
    </w:rPr>
  </w:style>
  <w:style w:type="paragraph" w:customStyle="1" w:styleId="605">
    <w:name w:val="样式 样式 左侧:  1.5 厘米1 + 首行缩进:  2 字符"/>
    <w:basedOn w:val="1"/>
    <w:qFormat/>
    <w:uiPriority w:val="0"/>
    <w:pPr>
      <w:spacing w:after="120" w:line="440" w:lineRule="exact"/>
      <w:ind w:left="851"/>
    </w:pPr>
    <w:rPr>
      <w:rFonts w:ascii="Arial" w:hAnsi="Arial" w:eastAsia="宋体" w:cs="Times New Roman"/>
      <w:kern w:val="0"/>
      <w:sz w:val="24"/>
      <w:szCs w:val="20"/>
    </w:rPr>
  </w:style>
  <w:style w:type="paragraph" w:customStyle="1" w:styleId="606">
    <w:name w:val="font7"/>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607">
    <w:name w:val="CM19"/>
    <w:basedOn w:val="135"/>
    <w:next w:val="135"/>
    <w:qFormat/>
    <w:uiPriority w:val="0"/>
    <w:pPr>
      <w:spacing w:line="548" w:lineRule="atLeast"/>
    </w:pPr>
    <w:rPr>
      <w:rFonts w:ascii="楷体_GB2312" w:hAnsi="Times New Roman" w:eastAsia="楷体_GB2312" w:cs="楷体_GB2312"/>
      <w:color w:val="auto"/>
      <w:kern w:val="0"/>
      <w:szCs w:val="24"/>
    </w:rPr>
  </w:style>
  <w:style w:type="character" w:customStyle="1" w:styleId="608">
    <w:name w:val="1-正文 Char"/>
    <w:basedOn w:val="120"/>
    <w:link w:val="609"/>
    <w:qFormat/>
    <w:locked/>
    <w:uiPriority w:val="0"/>
    <w:rPr>
      <w:rFonts w:ascii="宋体" w:hAnsi="宋体" w:eastAsia="宋体" w:cs="Times New Roman"/>
      <w:sz w:val="24"/>
      <w:szCs w:val="24"/>
    </w:rPr>
  </w:style>
  <w:style w:type="paragraph" w:customStyle="1" w:styleId="609">
    <w:name w:val="1-正文"/>
    <w:basedOn w:val="1"/>
    <w:link w:val="608"/>
    <w:qFormat/>
    <w:uiPriority w:val="0"/>
    <w:pPr>
      <w:spacing w:line="360" w:lineRule="auto"/>
      <w:ind w:firstLine="480" w:firstLineChars="200"/>
    </w:pPr>
    <w:rPr>
      <w:rFonts w:ascii="宋体" w:hAnsi="宋体" w:eastAsia="宋体" w:cstheme="minorBidi"/>
      <w:sz w:val="24"/>
      <w:szCs w:val="24"/>
    </w:rPr>
  </w:style>
  <w:style w:type="paragraph" w:customStyle="1" w:styleId="610">
    <w:name w:val="正文样式－表格－中"/>
    <w:basedOn w:val="430"/>
    <w:qFormat/>
    <w:uiPriority w:val="0"/>
    <w:pPr>
      <w:ind w:firstLine="0"/>
      <w:jc w:val="center"/>
    </w:pPr>
  </w:style>
  <w:style w:type="paragraph" w:customStyle="1" w:styleId="611">
    <w:name w:val="我的标题1"/>
    <w:basedOn w:val="1"/>
    <w:qFormat/>
    <w:uiPriority w:val="0"/>
    <w:pPr>
      <w:spacing w:line="460" w:lineRule="exact"/>
      <w:ind w:firstLine="192" w:firstLineChars="192"/>
      <w:outlineLvl w:val="0"/>
    </w:pPr>
    <w:rPr>
      <w:rFonts w:ascii="黑体" w:hAnsi="Times New Roman" w:eastAsia="黑体" w:cs="Times New Roman"/>
      <w:sz w:val="32"/>
      <w:szCs w:val="24"/>
    </w:rPr>
  </w:style>
  <w:style w:type="paragraph" w:customStyle="1" w:styleId="612">
    <w:name w:val="Char1"/>
    <w:basedOn w:val="1"/>
    <w:qFormat/>
    <w:uiPriority w:val="0"/>
    <w:pPr>
      <w:adjustRightInd w:val="0"/>
      <w:spacing w:line="360" w:lineRule="atLeast"/>
    </w:pPr>
    <w:rPr>
      <w:rFonts w:ascii="Times New Roman" w:hAnsi="Times New Roman" w:eastAsia="宋体" w:cs="Times New Roman"/>
      <w:szCs w:val="24"/>
    </w:rPr>
  </w:style>
  <w:style w:type="paragraph" w:customStyle="1" w:styleId="613">
    <w:name w:val="样式 MFS正文 Char + 首行缩进:  0.85 厘米"/>
    <w:basedOn w:val="432"/>
    <w:qFormat/>
    <w:uiPriority w:val="0"/>
    <w:pPr>
      <w:ind w:firstLine="480"/>
    </w:pPr>
  </w:style>
  <w:style w:type="paragraph" w:customStyle="1" w:styleId="614">
    <w:name w:val="样式7"/>
    <w:basedOn w:val="308"/>
    <w:qFormat/>
    <w:uiPriority w:val="0"/>
    <w:pPr>
      <w:pBdr>
        <w:bottom w:val="thinThickSmallGap" w:color="auto" w:sz="18" w:space="1"/>
      </w:pBdr>
      <w:adjustRightInd w:val="0"/>
      <w:snapToGrid w:val="0"/>
      <w:spacing w:line="240" w:lineRule="auto"/>
      <w:ind w:firstLine="0" w:firstLineChars="0"/>
    </w:pPr>
    <w:rPr>
      <w:b/>
      <w:i/>
      <w:sz w:val="18"/>
      <w:szCs w:val="18"/>
    </w:rPr>
  </w:style>
  <w:style w:type="paragraph" w:customStyle="1" w:styleId="615">
    <w:name w:val="Style1"/>
    <w:basedOn w:val="1"/>
    <w:qFormat/>
    <w:uiPriority w:val="0"/>
    <w:pPr>
      <w:spacing w:line="360" w:lineRule="auto"/>
    </w:pPr>
    <w:rPr>
      <w:rFonts w:ascii="宋体" w:hAnsi="宋体" w:eastAsia="宋体" w:cs="Times New Roman"/>
      <w:sz w:val="28"/>
      <w:szCs w:val="28"/>
    </w:rPr>
  </w:style>
  <w:style w:type="paragraph" w:customStyle="1" w:styleId="616">
    <w:name w:val="样式 表题格式 + 首行缩进:  3.77 字符"/>
    <w:basedOn w:val="1"/>
    <w:qFormat/>
    <w:uiPriority w:val="0"/>
    <w:pPr>
      <w:widowControl/>
      <w:jc w:val="center"/>
    </w:pPr>
    <w:rPr>
      <w:rFonts w:ascii="Times New Roman" w:hAnsi="宋体" w:eastAsia="宋体" w:cs="Times New Roman"/>
      <w:color w:val="000000"/>
      <w:kern w:val="0"/>
      <w:szCs w:val="20"/>
    </w:rPr>
  </w:style>
  <w:style w:type="paragraph" w:customStyle="1" w:styleId="617">
    <w:name w:val="表内字"/>
    <w:basedOn w:val="1"/>
    <w:qFormat/>
    <w:uiPriority w:val="0"/>
    <w:pPr>
      <w:adjustRightInd w:val="0"/>
      <w:snapToGrid w:val="0"/>
      <w:jc w:val="center"/>
    </w:pPr>
    <w:rPr>
      <w:rFonts w:ascii="Times New Roman" w:hAnsi="Times New Roman" w:eastAsia="楷体_GB2312" w:cs="Times New Roman"/>
      <w:color w:val="000000"/>
      <w:szCs w:val="24"/>
    </w:rPr>
  </w:style>
  <w:style w:type="paragraph" w:customStyle="1" w:styleId="618">
    <w:name w:val="xl59"/>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619">
    <w:name w:val="5文章(治)"/>
    <w:basedOn w:val="1"/>
    <w:qFormat/>
    <w:uiPriority w:val="0"/>
    <w:pPr>
      <w:snapToGrid w:val="0"/>
      <w:spacing w:line="360" w:lineRule="auto"/>
      <w:ind w:firstLine="480" w:firstLineChars="200"/>
    </w:pPr>
    <w:rPr>
      <w:rFonts w:ascii="Times New Roman" w:hAnsi="Times New Roman" w:eastAsia="宋体" w:cs="Times New Roman"/>
      <w:color w:val="000000"/>
      <w:kern w:val="0"/>
      <w:sz w:val="24"/>
      <w:szCs w:val="24"/>
      <w:lang w:val="en-GB"/>
    </w:rPr>
  </w:style>
  <w:style w:type="paragraph" w:customStyle="1" w:styleId="620">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621">
    <w:name w:val="样式 宋体 居中"/>
    <w:basedOn w:val="1"/>
    <w:qFormat/>
    <w:uiPriority w:val="0"/>
    <w:pPr>
      <w:adjustRightInd w:val="0"/>
      <w:snapToGrid w:val="0"/>
      <w:jc w:val="center"/>
    </w:pPr>
    <w:rPr>
      <w:rFonts w:ascii="宋体" w:hAnsi="宋体" w:eastAsia="宋体" w:cs="Times New Roman"/>
      <w:szCs w:val="20"/>
    </w:rPr>
  </w:style>
  <w:style w:type="paragraph" w:customStyle="1" w:styleId="62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color w:val="0000FF"/>
      <w:kern w:val="0"/>
      <w:sz w:val="20"/>
      <w:szCs w:val="20"/>
    </w:rPr>
  </w:style>
  <w:style w:type="character" w:customStyle="1" w:styleId="623">
    <w:name w:val="样式 小四 非加粗 行距: 1.5 倍行距 Char"/>
    <w:basedOn w:val="120"/>
    <w:link w:val="624"/>
    <w:qFormat/>
    <w:locked/>
    <w:uiPriority w:val="0"/>
    <w:rPr>
      <w:rFonts w:ascii="宋体" w:hAnsi="宋体" w:eastAsia="宋体" w:cs="宋体"/>
      <w:b/>
      <w:bCs/>
      <w:sz w:val="24"/>
      <w:szCs w:val="32"/>
    </w:rPr>
  </w:style>
  <w:style w:type="paragraph" w:customStyle="1" w:styleId="624">
    <w:name w:val="样式 小四 非加粗 行距: 1.5 倍行距"/>
    <w:basedOn w:val="1"/>
    <w:link w:val="623"/>
    <w:qFormat/>
    <w:uiPriority w:val="0"/>
    <w:pPr>
      <w:spacing w:line="360" w:lineRule="auto"/>
      <w:jc w:val="center"/>
    </w:pPr>
    <w:rPr>
      <w:rFonts w:ascii="宋体" w:hAnsi="宋体" w:eastAsia="宋体" w:cs="宋体"/>
      <w:b/>
      <w:bCs/>
      <w:sz w:val="24"/>
      <w:szCs w:val="32"/>
    </w:rPr>
  </w:style>
  <w:style w:type="paragraph" w:customStyle="1" w:styleId="625">
    <w:name w:val="四级标题 Char Char Char"/>
    <w:basedOn w:val="1"/>
    <w:qFormat/>
    <w:uiPriority w:val="0"/>
    <w:pPr>
      <w:spacing w:line="520" w:lineRule="exact"/>
    </w:pPr>
    <w:rPr>
      <w:rFonts w:ascii="宋体" w:hAnsi="Times New Roman" w:eastAsia="宋体" w:cs="Times New Roman"/>
      <w:sz w:val="28"/>
      <w:szCs w:val="24"/>
    </w:rPr>
  </w:style>
  <w:style w:type="paragraph" w:customStyle="1" w:styleId="626">
    <w:name w:val="xl84"/>
    <w:basedOn w:val="1"/>
    <w:qFormat/>
    <w:uiPriority w:val="0"/>
    <w:pPr>
      <w:widowControl/>
      <w:pBdr>
        <w:top w:val="single" w:color="auto" w:sz="4" w:space="0"/>
        <w:lef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627">
    <w:name w:val="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628">
    <w:name w:val="xl28"/>
    <w:basedOn w:val="1"/>
    <w:qFormat/>
    <w:uiPriority w:val="0"/>
    <w:pPr>
      <w:widowControl/>
      <w:pBdr>
        <w:left w:val="single" w:color="auto" w:sz="8" w:space="0"/>
        <w:right w:val="single" w:color="auto" w:sz="8" w:space="0"/>
      </w:pBdr>
      <w:autoSpaceDE w:val="0"/>
      <w:autoSpaceDN w:val="0"/>
      <w:adjustRightInd w:val="0"/>
      <w:snapToGrid w:val="0"/>
      <w:spacing w:before="100" w:after="100"/>
      <w:jc w:val="center"/>
    </w:pPr>
    <w:rPr>
      <w:rFonts w:ascii="宋体" w:hAnsi="宋体" w:eastAsia="宋体" w:cs="Times New Roman"/>
      <w:kern w:val="0"/>
      <w:szCs w:val="24"/>
    </w:rPr>
  </w:style>
  <w:style w:type="paragraph" w:customStyle="1" w:styleId="629">
    <w:name w:val="编号汉字数字"/>
    <w:basedOn w:val="459"/>
    <w:next w:val="1"/>
    <w:qFormat/>
    <w:uiPriority w:val="0"/>
    <w:pPr>
      <w:tabs>
        <w:tab w:val="left" w:pos="0"/>
        <w:tab w:val="clear" w:pos="927"/>
      </w:tabs>
      <w:ind w:left="0" w:firstLine="822" w:firstLineChars="0"/>
      <w:outlineLvl w:val="9"/>
    </w:pPr>
  </w:style>
  <w:style w:type="paragraph" w:customStyle="1" w:styleId="630">
    <w:name w:val="3标题(治)"/>
    <w:basedOn w:val="5"/>
    <w:qFormat/>
    <w:uiPriority w:val="0"/>
    <w:pPr>
      <w:widowControl w:val="0"/>
      <w:numPr>
        <w:ilvl w:val="0"/>
        <w:numId w:val="0"/>
      </w:numPr>
      <w:adjustRightInd w:val="0"/>
      <w:spacing w:before="0" w:after="0" w:line="360" w:lineRule="auto"/>
      <w:ind w:left="720" w:hanging="432"/>
      <w:jc w:val="both"/>
    </w:pPr>
    <w:rPr>
      <w:rFonts w:ascii="Times New Roman" w:hAnsi="Times New Roman" w:eastAsia="黑体" w:cs="Arial"/>
      <w:b w:val="0"/>
      <w:bCs/>
      <w:color w:val="000000"/>
      <w:kern w:val="0"/>
      <w:sz w:val="28"/>
      <w:szCs w:val="20"/>
    </w:rPr>
  </w:style>
  <w:style w:type="paragraph" w:customStyle="1" w:styleId="631">
    <w:name w:val="xl74"/>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eastAsia="宋体" w:cs="Times New Roman"/>
      <w:kern w:val="0"/>
      <w:sz w:val="24"/>
      <w:szCs w:val="24"/>
    </w:rPr>
  </w:style>
  <w:style w:type="character" w:customStyle="1" w:styleId="632">
    <w:name w:val="样式 华陆正文 + 首行缩进:  2 字符 Char"/>
    <w:basedOn w:val="120"/>
    <w:link w:val="633"/>
    <w:qFormat/>
    <w:locked/>
    <w:uiPriority w:val="0"/>
    <w:rPr>
      <w:rFonts w:ascii="宋体" w:hAnsi="宋体" w:eastAsia="宋体" w:cs="宋体"/>
      <w:bCs/>
      <w:sz w:val="24"/>
      <w:szCs w:val="24"/>
    </w:rPr>
  </w:style>
  <w:style w:type="paragraph" w:customStyle="1" w:styleId="633">
    <w:name w:val="样式 华陆正文 + 首行缩进:  2 字符"/>
    <w:basedOn w:val="1"/>
    <w:link w:val="632"/>
    <w:qFormat/>
    <w:uiPriority w:val="0"/>
    <w:pPr>
      <w:spacing w:line="440" w:lineRule="exact"/>
      <w:ind w:firstLine="200" w:firstLineChars="200"/>
    </w:pPr>
    <w:rPr>
      <w:rFonts w:ascii="宋体" w:hAnsi="宋体" w:eastAsia="宋体" w:cs="宋体"/>
      <w:bCs/>
      <w:sz w:val="24"/>
      <w:szCs w:val="24"/>
    </w:rPr>
  </w:style>
  <w:style w:type="paragraph" w:customStyle="1" w:styleId="634">
    <w:name w:val="五级标题"/>
    <w:basedOn w:val="1"/>
    <w:qFormat/>
    <w:uiPriority w:val="0"/>
    <w:pPr>
      <w:spacing w:line="520" w:lineRule="exact"/>
    </w:pPr>
    <w:rPr>
      <w:rFonts w:ascii="宋体" w:hAnsi="Times New Roman" w:eastAsia="宋体" w:cs="Times New Roman"/>
      <w:sz w:val="28"/>
      <w:szCs w:val="20"/>
    </w:rPr>
  </w:style>
  <w:style w:type="paragraph" w:customStyle="1" w:styleId="635">
    <w:name w:val="托电四级标题 Char Char Char Char Char"/>
    <w:basedOn w:val="1"/>
    <w:qFormat/>
    <w:uiPriority w:val="0"/>
    <w:pPr>
      <w:spacing w:line="520" w:lineRule="exact"/>
      <w:ind w:left="45"/>
      <w:jc w:val="left"/>
    </w:pPr>
    <w:rPr>
      <w:rFonts w:ascii="宋体" w:hAnsi="宋体" w:eastAsia="宋体" w:cs="Times New Roman"/>
      <w:sz w:val="28"/>
      <w:szCs w:val="24"/>
    </w:rPr>
  </w:style>
  <w:style w:type="paragraph" w:customStyle="1" w:styleId="636">
    <w:name w:val="样式 初设正文 + 首行缩进:  0.85 厘米"/>
    <w:basedOn w:val="397"/>
    <w:qFormat/>
    <w:uiPriority w:val="0"/>
  </w:style>
  <w:style w:type="paragraph" w:customStyle="1" w:styleId="637">
    <w:name w:val="表标题4.16"/>
    <w:basedOn w:val="1"/>
    <w:qFormat/>
    <w:uiPriority w:val="0"/>
    <w:pPr>
      <w:tabs>
        <w:tab w:val="center" w:pos="4060"/>
        <w:tab w:val="right" w:pos="8261"/>
      </w:tabs>
      <w:suppressAutoHyphens/>
      <w:adjustRightInd w:val="0"/>
      <w:spacing w:before="240" w:line="0" w:lineRule="atLeast"/>
      <w:jc w:val="right"/>
    </w:pPr>
    <w:rPr>
      <w:rFonts w:ascii="黑体" w:hAnsi="Times New Roman" w:eastAsia="黑体" w:cs="宋体"/>
      <w:b/>
      <w:bCs/>
      <w:kern w:val="0"/>
      <w:sz w:val="24"/>
      <w:szCs w:val="20"/>
    </w:rPr>
  </w:style>
  <w:style w:type="paragraph" w:customStyle="1" w:styleId="638">
    <w:name w:val="CM22"/>
    <w:basedOn w:val="135"/>
    <w:next w:val="135"/>
    <w:qFormat/>
    <w:uiPriority w:val="0"/>
    <w:rPr>
      <w:rFonts w:ascii="楷体_GB2312" w:hAnsi="Times New Roman" w:eastAsia="楷体_GB2312" w:cs="Times New Roman"/>
      <w:color w:val="auto"/>
      <w:kern w:val="0"/>
      <w:szCs w:val="24"/>
    </w:rPr>
  </w:style>
  <w:style w:type="paragraph" w:customStyle="1" w:styleId="639">
    <w:name w:val="CM5"/>
    <w:basedOn w:val="1"/>
    <w:next w:val="1"/>
    <w:qFormat/>
    <w:uiPriority w:val="0"/>
    <w:pPr>
      <w:autoSpaceDE w:val="0"/>
      <w:autoSpaceDN w:val="0"/>
      <w:adjustRightInd w:val="0"/>
      <w:spacing w:line="831" w:lineRule="atLeast"/>
      <w:jc w:val="left"/>
    </w:pPr>
    <w:rPr>
      <w:rFonts w:ascii="黑体" w:hAnsi="Times New Roman" w:eastAsia="黑体" w:cs="Times New Roman"/>
      <w:kern w:val="0"/>
      <w:sz w:val="24"/>
      <w:szCs w:val="24"/>
    </w:rPr>
  </w:style>
  <w:style w:type="paragraph" w:customStyle="1" w:styleId="640">
    <w:name w:val="CM100"/>
    <w:basedOn w:val="135"/>
    <w:next w:val="135"/>
    <w:qFormat/>
    <w:uiPriority w:val="0"/>
    <w:pPr>
      <w:spacing w:after="283"/>
    </w:pPr>
    <w:rPr>
      <w:rFonts w:ascii="宋体" w:hAnsi="Times New Roman" w:eastAsia="宋体" w:cs="宋体"/>
      <w:color w:val="auto"/>
      <w:kern w:val="0"/>
      <w:szCs w:val="24"/>
    </w:rPr>
  </w:style>
  <w:style w:type="character" w:customStyle="1" w:styleId="641">
    <w:name w:val="样式5 Char"/>
    <w:basedOn w:val="120"/>
    <w:link w:val="33"/>
    <w:qFormat/>
    <w:locked/>
    <w:uiPriority w:val="0"/>
    <w:rPr>
      <w:rFonts w:ascii="Arial" w:hAnsi="Arial" w:eastAsia="宋体" w:cs="Times New Roman"/>
      <w:kern w:val="0"/>
      <w:sz w:val="24"/>
    </w:rPr>
  </w:style>
  <w:style w:type="character" w:customStyle="1" w:styleId="642">
    <w:name w:val="样式4 Char"/>
    <w:basedOn w:val="120"/>
    <w:link w:val="643"/>
    <w:qFormat/>
    <w:locked/>
    <w:uiPriority w:val="0"/>
    <w:rPr>
      <w:rFonts w:ascii="宋体" w:hAnsi="宋体" w:eastAsia="宋体" w:cs="Times New Roman"/>
      <w:bCs/>
      <w:snapToGrid w:val="0"/>
    </w:rPr>
  </w:style>
  <w:style w:type="paragraph" w:customStyle="1" w:styleId="643">
    <w:name w:val="样式4"/>
    <w:basedOn w:val="1"/>
    <w:link w:val="642"/>
    <w:qFormat/>
    <w:uiPriority w:val="0"/>
    <w:pPr>
      <w:adjustRightInd w:val="0"/>
      <w:snapToGrid w:val="0"/>
      <w:spacing w:line="360" w:lineRule="auto"/>
    </w:pPr>
    <w:rPr>
      <w:rFonts w:ascii="宋体" w:hAnsi="宋体" w:eastAsia="宋体" w:cstheme="minorBidi"/>
      <w:bCs/>
      <w:snapToGrid w:val="0"/>
      <w:szCs w:val="22"/>
    </w:rPr>
  </w:style>
  <w:style w:type="paragraph" w:customStyle="1" w:styleId="644">
    <w:name w:val="章名"/>
    <w:basedOn w:val="1"/>
    <w:qFormat/>
    <w:uiPriority w:val="0"/>
    <w:pPr>
      <w:pageBreakBefore/>
      <w:widowControl/>
      <w:spacing w:line="360" w:lineRule="auto"/>
      <w:ind w:firstLine="425"/>
      <w:jc w:val="center"/>
    </w:pPr>
    <w:rPr>
      <w:rFonts w:ascii="宋体" w:hAnsi="Times New Roman" w:eastAsia="仿宋_GB2312" w:cs="Times New Roman"/>
      <w:b/>
      <w:bCs/>
      <w:color w:val="000000"/>
      <w:sz w:val="32"/>
      <w:szCs w:val="32"/>
    </w:rPr>
  </w:style>
  <w:style w:type="paragraph" w:customStyle="1" w:styleId="645">
    <w:name w:val="表第一列"/>
    <w:basedOn w:val="73"/>
    <w:qFormat/>
    <w:uiPriority w:val="0"/>
    <w:pPr>
      <w:keepNext/>
      <w:keepLines/>
      <w:widowControl w:val="0"/>
      <w:tabs>
        <w:tab w:val="left" w:pos="1727"/>
        <w:tab w:val="left" w:pos="1884"/>
        <w:tab w:val="left" w:pos="2940"/>
      </w:tabs>
      <w:adjustRightInd w:val="0"/>
      <w:snapToGrid w:val="0"/>
      <w:spacing w:before="0" w:after="0" w:line="0" w:lineRule="atLeast"/>
      <w:ind w:right="0" w:firstLine="0" w:firstLineChars="0"/>
      <w:jc w:val="center"/>
    </w:pPr>
    <w:rPr>
      <w:rFonts w:hint="eastAsia" w:ascii="宋体" w:hAnsi="宋体" w:cstheme="minorBidi"/>
      <w:color w:val="000000"/>
      <w:spacing w:val="-4"/>
      <w:kern w:val="2"/>
      <w:sz w:val="21"/>
      <w:szCs w:val="22"/>
    </w:rPr>
  </w:style>
  <w:style w:type="character" w:customStyle="1" w:styleId="646">
    <w:name w:val="表蕊 Char1"/>
    <w:link w:val="647"/>
    <w:qFormat/>
    <w:locked/>
    <w:uiPriority w:val="0"/>
    <w:rPr>
      <w:rFonts w:ascii="Times New Roman" w:hAnsi="Times New Roman" w:eastAsia="楷体_GB2312" w:cs="Times New Roman"/>
      <w:spacing w:val="-10"/>
      <w:kern w:val="0"/>
      <w:szCs w:val="20"/>
    </w:rPr>
  </w:style>
  <w:style w:type="paragraph" w:customStyle="1" w:styleId="647">
    <w:name w:val="表蕊"/>
    <w:basedOn w:val="1"/>
    <w:link w:val="646"/>
    <w:qFormat/>
    <w:uiPriority w:val="0"/>
    <w:pPr>
      <w:adjustRightInd w:val="0"/>
      <w:spacing w:line="320" w:lineRule="atLeast"/>
      <w:jc w:val="left"/>
    </w:pPr>
    <w:rPr>
      <w:rFonts w:ascii="Times New Roman" w:hAnsi="Times New Roman" w:eastAsia="楷体_GB2312" w:cs="Times New Roman"/>
      <w:spacing w:val="-10"/>
      <w:kern w:val="0"/>
      <w:szCs w:val="20"/>
    </w:rPr>
  </w:style>
  <w:style w:type="paragraph" w:customStyle="1" w:styleId="648">
    <w:name w:val="引用文章"/>
    <w:basedOn w:val="1"/>
    <w:qFormat/>
    <w:uiPriority w:val="0"/>
    <w:pPr>
      <w:ind w:firstLine="420" w:firstLineChars="200"/>
    </w:pPr>
    <w:rPr>
      <w:rFonts w:ascii="Times New Roman" w:hAnsi="Times New Roman" w:eastAsia="楷体_GB2312" w:cs="Times New Roman"/>
      <w:sz w:val="24"/>
      <w:szCs w:val="20"/>
    </w:rPr>
  </w:style>
  <w:style w:type="paragraph" w:customStyle="1" w:styleId="649">
    <w:name w:val="xl7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cs="Times New Roman"/>
      <w:b/>
      <w:bCs/>
      <w:kern w:val="0"/>
      <w:sz w:val="24"/>
      <w:szCs w:val="24"/>
    </w:rPr>
  </w:style>
  <w:style w:type="paragraph" w:customStyle="1" w:styleId="650">
    <w:name w:val="样式 正文文本缩进 + 行距: 固定值 24 磅2"/>
    <w:basedOn w:val="31"/>
    <w:qFormat/>
    <w:uiPriority w:val="0"/>
    <w:pPr>
      <w:spacing w:after="0" w:line="480" w:lineRule="exact"/>
      <w:ind w:left="-59" w:leftChars="-28" w:firstLine="560" w:firstLineChars="200"/>
    </w:pPr>
    <w:rPr>
      <w:rFonts w:ascii="宋体" w:hAnsi="宋体" w:cs="宋体"/>
      <w:kern w:val="2"/>
      <w:sz w:val="24"/>
      <w:szCs w:val="20"/>
    </w:rPr>
  </w:style>
  <w:style w:type="paragraph" w:customStyle="1" w:styleId="651">
    <w:name w:val="样式 宋体 小四 黑色 行距: 固定值 22 磅"/>
    <w:basedOn w:val="1"/>
    <w:qFormat/>
    <w:uiPriority w:val="0"/>
    <w:pPr>
      <w:spacing w:line="440" w:lineRule="exact"/>
    </w:pPr>
    <w:rPr>
      <w:rFonts w:ascii="Arial" w:hAnsi="Arial" w:eastAsia="宋体" w:cs="Times New Roman"/>
      <w:color w:val="000000"/>
      <w:sz w:val="24"/>
      <w:szCs w:val="24"/>
    </w:rPr>
  </w:style>
  <w:style w:type="paragraph" w:customStyle="1" w:styleId="652">
    <w:name w:val="文本居中"/>
    <w:basedOn w:val="1"/>
    <w:qFormat/>
    <w:uiPriority w:val="0"/>
    <w:pPr>
      <w:adjustRightInd w:val="0"/>
      <w:jc w:val="center"/>
    </w:pPr>
    <w:rPr>
      <w:rFonts w:ascii="Times New Roman" w:hAnsi="Times New Roman" w:eastAsia="宋体" w:cs="Times New Roman"/>
      <w:szCs w:val="24"/>
    </w:rPr>
  </w:style>
  <w:style w:type="paragraph" w:customStyle="1" w:styleId="653">
    <w:name w:val="gchh"/>
    <w:qFormat/>
    <w:uiPriority w:val="0"/>
    <w:pPr>
      <w:widowControl w:val="0"/>
      <w:tabs>
        <w:tab w:val="left" w:pos="578"/>
      </w:tabs>
      <w:adjustRightInd w:val="0"/>
      <w:snapToGrid w:val="0"/>
      <w:spacing w:line="360" w:lineRule="atLeast"/>
      <w:jc w:val="both"/>
    </w:pPr>
    <w:rPr>
      <w:rFonts w:ascii="宋体" w:hAnsi="Times New Roman" w:eastAsia="宋体" w:cs="Times New Roman"/>
      <w:color w:val="000000"/>
      <w:kern w:val="2"/>
      <w:sz w:val="24"/>
      <w:szCs w:val="20"/>
      <w:lang w:val="en-US" w:eastAsia="zh-CN" w:bidi="ar-SA"/>
    </w:rPr>
  </w:style>
  <w:style w:type="paragraph" w:customStyle="1" w:styleId="654">
    <w:name w:val="MTDisplayEquation"/>
    <w:basedOn w:val="1"/>
    <w:next w:val="1"/>
    <w:qFormat/>
    <w:uiPriority w:val="0"/>
    <w:pPr>
      <w:tabs>
        <w:tab w:val="center" w:pos="4540"/>
        <w:tab w:val="right" w:pos="9080"/>
      </w:tabs>
      <w:spacing w:before="120" w:after="120" w:line="360" w:lineRule="auto"/>
      <w:ind w:firstLine="576"/>
      <w:outlineLvl w:val="2"/>
    </w:pPr>
    <w:rPr>
      <w:rFonts w:ascii="Times New Roman" w:hAnsi="Times New Roman" w:eastAsia="黑体" w:cs="Times New Roman"/>
      <w:b/>
      <w:spacing w:val="4"/>
      <w:sz w:val="28"/>
      <w:szCs w:val="28"/>
    </w:rPr>
  </w:style>
  <w:style w:type="paragraph" w:customStyle="1" w:styleId="655">
    <w:name w:val="Char Char Char Char Char Char Char Char Char Char"/>
    <w:basedOn w:val="1"/>
    <w:qFormat/>
    <w:uiPriority w:val="0"/>
    <w:rPr>
      <w:rFonts w:ascii="Times New Roman" w:hAnsi="Times New Roman" w:eastAsia="宋体" w:cs="Times New Roman"/>
      <w:szCs w:val="24"/>
    </w:rPr>
  </w:style>
  <w:style w:type="paragraph" w:customStyle="1" w:styleId="656">
    <w:name w:val="font6"/>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657">
    <w:name w:val="正文四号"/>
    <w:basedOn w:val="1"/>
    <w:qFormat/>
    <w:uiPriority w:val="0"/>
    <w:pPr>
      <w:adjustRightInd w:val="0"/>
      <w:snapToGrid w:val="0"/>
      <w:spacing w:before="120" w:after="120" w:line="336" w:lineRule="auto"/>
    </w:pPr>
    <w:rPr>
      <w:rFonts w:ascii="Times New Roman" w:hAnsi="Times New Roman" w:eastAsia="宋体" w:cs="Times New Roman"/>
      <w:sz w:val="28"/>
      <w:szCs w:val="24"/>
    </w:rPr>
  </w:style>
  <w:style w:type="paragraph" w:customStyle="1" w:styleId="658">
    <w:name w:val="正文顶头"/>
    <w:basedOn w:val="1"/>
    <w:qFormat/>
    <w:uiPriority w:val="0"/>
    <w:pPr>
      <w:tabs>
        <w:tab w:val="left" w:pos="0"/>
        <w:tab w:val="left" w:pos="1400"/>
        <w:tab w:val="left" w:pos="3680"/>
        <w:tab w:val="left" w:pos="5360"/>
        <w:tab w:val="left" w:pos="7080"/>
      </w:tabs>
      <w:adjustRightInd w:val="0"/>
      <w:snapToGrid w:val="0"/>
      <w:spacing w:line="480" w:lineRule="atLeast"/>
    </w:pPr>
    <w:rPr>
      <w:rFonts w:ascii="宋体" w:hAnsi="宋体" w:eastAsia="宋体" w:cs="Times New Roman"/>
      <w:b/>
      <w:bCs/>
      <w:color w:val="000000"/>
      <w:spacing w:val="10"/>
      <w:kern w:val="0"/>
      <w:sz w:val="28"/>
      <w:szCs w:val="28"/>
    </w:rPr>
  </w:style>
  <w:style w:type="paragraph" w:customStyle="1" w:styleId="659">
    <w:name w:val="標準インデント　2"/>
    <w:basedOn w:val="2"/>
    <w:qFormat/>
    <w:uiPriority w:val="0"/>
    <w:pPr>
      <w:keepNext w:val="0"/>
      <w:keepLines w:val="0"/>
      <w:suppressLineNumbers w:val="0"/>
      <w:overflowPunct w:val="0"/>
      <w:autoSpaceDE w:val="0"/>
      <w:autoSpaceDN w:val="0"/>
      <w:adjustRightInd w:val="0"/>
      <w:spacing w:before="0" w:beforeAutospacing="0" w:after="0" w:afterAutospacing="0"/>
      <w:ind w:left="2900" w:right="0" w:hanging="2038" w:firstLineChars="0"/>
      <w:jc w:val="left"/>
    </w:pPr>
    <w:rPr>
      <w:rFonts w:hint="default" w:ascii="宋体" w:hAnsi="宋体" w:eastAsia="MS Mincho" w:cstheme="minorBidi"/>
      <w:kern w:val="0"/>
      <w:sz w:val="20"/>
      <w:szCs w:val="22"/>
      <w:lang w:eastAsia="ja-JP" w:bidi="ar-SA"/>
    </w:rPr>
  </w:style>
  <w:style w:type="paragraph" w:customStyle="1" w:styleId="660">
    <w:name w:val="样式 标题 1 + 左侧:  0 厘米 首行缩进:  0 厘米 段前: 0.5 行 段后: 0.5 行"/>
    <w:basedOn w:val="3"/>
    <w:qFormat/>
    <w:uiPriority w:val="0"/>
    <w:pPr>
      <w:keepLines w:val="0"/>
      <w:tabs>
        <w:tab w:val="left" w:pos="720"/>
      </w:tabs>
      <w:overflowPunct/>
      <w:adjustRightInd w:val="0"/>
      <w:snapToGrid w:val="0"/>
      <w:spacing w:before="340" w:beforeLines="50" w:after="330" w:afterLines="50" w:line="324" w:lineRule="auto"/>
      <w:ind w:left="720" w:firstLine="0"/>
    </w:pPr>
    <w:rPr>
      <w:rFonts w:ascii="Times New Roman" w:hAnsi="Times New Roman" w:eastAsia="黑体" w:cs="Times New Roman"/>
      <w:spacing w:val="8"/>
      <w:kern w:val="2"/>
      <w:sz w:val="32"/>
      <w:szCs w:val="20"/>
    </w:rPr>
  </w:style>
  <w:style w:type="paragraph" w:customStyle="1" w:styleId="661">
    <w:name w:val="xl2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kern w:val="0"/>
      <w:sz w:val="20"/>
      <w:szCs w:val="20"/>
    </w:rPr>
  </w:style>
  <w:style w:type="paragraph" w:customStyle="1" w:styleId="662">
    <w:name w:val="xl71"/>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宋体" w:hAnsi="宋体" w:eastAsia="宋体" w:cs="Times New Roman"/>
      <w:kern w:val="0"/>
      <w:sz w:val="24"/>
      <w:szCs w:val="24"/>
    </w:rPr>
  </w:style>
  <w:style w:type="paragraph" w:customStyle="1" w:styleId="663">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FF0000"/>
      <w:kern w:val="0"/>
      <w:sz w:val="20"/>
      <w:szCs w:val="20"/>
    </w:rPr>
  </w:style>
  <w:style w:type="paragraph" w:customStyle="1" w:styleId="664">
    <w:name w:val="样式76"/>
    <w:basedOn w:val="4"/>
    <w:qFormat/>
    <w:uiPriority w:val="0"/>
    <w:pPr>
      <w:numPr>
        <w:ilvl w:val="0"/>
        <w:numId w:val="0"/>
      </w:numPr>
      <w:tabs>
        <w:tab w:val="left" w:pos="420"/>
      </w:tabs>
      <w:spacing w:beforeLines="50" w:afterLines="50" w:line="440" w:lineRule="exact"/>
      <w:ind w:left="420" w:hanging="420"/>
      <w:jc w:val="center"/>
    </w:pPr>
    <w:rPr>
      <w:rFonts w:ascii="宋体" w:hAnsi="宋体" w:eastAsia="宋体" w:cs="Times New Roman"/>
      <w:bCs/>
      <w:sz w:val="28"/>
      <w:szCs w:val="28"/>
    </w:rPr>
  </w:style>
  <w:style w:type="paragraph" w:customStyle="1" w:styleId="665">
    <w:name w:val="xl111"/>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666">
    <w:name w:val="font0"/>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667">
    <w:name w:val="四级标题"/>
    <w:basedOn w:val="1"/>
    <w:qFormat/>
    <w:uiPriority w:val="0"/>
    <w:pPr>
      <w:spacing w:line="520" w:lineRule="exact"/>
    </w:pPr>
    <w:rPr>
      <w:rFonts w:ascii="宋体" w:hAnsi="Times New Roman" w:eastAsia="宋体" w:cs="Times New Roman"/>
      <w:sz w:val="28"/>
      <w:szCs w:val="20"/>
    </w:rPr>
  </w:style>
  <w:style w:type="paragraph" w:customStyle="1" w:styleId="668">
    <w:name w:val="托电三级标题"/>
    <w:basedOn w:val="1"/>
    <w:qFormat/>
    <w:uiPriority w:val="0"/>
    <w:pPr>
      <w:spacing w:line="520" w:lineRule="exact"/>
      <w:jc w:val="left"/>
    </w:pPr>
    <w:rPr>
      <w:rFonts w:ascii="楷体_GB2312" w:hAnsi="华文细黑" w:eastAsia="楷体_GB2312" w:cs="Times New Roman"/>
      <w:sz w:val="28"/>
      <w:szCs w:val="24"/>
    </w:rPr>
  </w:style>
  <w:style w:type="paragraph" w:customStyle="1" w:styleId="669">
    <w:name w:val="Char2"/>
    <w:basedOn w:val="1"/>
    <w:qFormat/>
    <w:uiPriority w:val="0"/>
    <w:rPr>
      <w:rFonts w:ascii="Times New Roman" w:hAnsi="Times New Roman" w:eastAsia="宋体" w:cs="Times New Roman"/>
      <w:szCs w:val="24"/>
    </w:rPr>
  </w:style>
  <w:style w:type="paragraph" w:customStyle="1" w:styleId="670">
    <w:name w:val="xl7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Times New Roman"/>
      <w:kern w:val="0"/>
      <w:sz w:val="24"/>
      <w:szCs w:val="24"/>
    </w:rPr>
  </w:style>
  <w:style w:type="paragraph" w:customStyle="1" w:styleId="671">
    <w:name w:val="样式 样式 首行缩进:  0.75 厘米 + 首行缩进:  2 字符"/>
    <w:basedOn w:val="350"/>
    <w:qFormat/>
    <w:uiPriority w:val="0"/>
    <w:pPr>
      <w:ind w:left="851" w:firstLine="200" w:firstLineChars="200"/>
    </w:pPr>
    <w:rPr>
      <w:rFonts w:ascii="Arial" w:hAnsi="Arial"/>
    </w:rPr>
  </w:style>
  <w:style w:type="paragraph" w:customStyle="1" w:styleId="672">
    <w:name w:val="xl7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Arial Unicode MS" w:eastAsia="仿宋_GB2312" w:cs="Times New Roman"/>
      <w:kern w:val="0"/>
      <w:sz w:val="24"/>
      <w:szCs w:val="24"/>
    </w:rPr>
  </w:style>
  <w:style w:type="paragraph" w:customStyle="1" w:styleId="673">
    <w:name w:val="表后文"/>
    <w:basedOn w:val="1"/>
    <w:qFormat/>
    <w:uiPriority w:val="0"/>
    <w:pPr>
      <w:adjustRightInd w:val="0"/>
      <w:spacing w:before="120" w:line="400" w:lineRule="exact"/>
      <w:ind w:firstLine="601"/>
    </w:pPr>
    <w:rPr>
      <w:rFonts w:ascii="Times New Roman" w:hAnsi="Times New Roman" w:eastAsia="楷体_GB2312" w:cs="Times New Roman"/>
      <w:spacing w:val="8"/>
      <w:kern w:val="0"/>
      <w:sz w:val="28"/>
      <w:szCs w:val="20"/>
    </w:rPr>
  </w:style>
  <w:style w:type="paragraph" w:customStyle="1" w:styleId="674">
    <w:name w:val="表格填充1"/>
    <w:basedOn w:val="1"/>
    <w:qFormat/>
    <w:uiPriority w:val="0"/>
    <w:pPr>
      <w:topLinePunct/>
      <w:adjustRightInd w:val="0"/>
      <w:snapToGrid w:val="0"/>
      <w:jc w:val="center"/>
    </w:pPr>
    <w:rPr>
      <w:rFonts w:ascii="Times New Roman" w:hAnsi="Times New Roman" w:eastAsia="仿宋_GB2312" w:cs="Times New Roman"/>
      <w:sz w:val="30"/>
      <w:szCs w:val="20"/>
    </w:rPr>
  </w:style>
  <w:style w:type="paragraph" w:customStyle="1" w:styleId="675">
    <w:name w:val="xl75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Arial Unicode MS" w:eastAsia="仿宋_GB2312" w:cs="Times New Roman"/>
      <w:kern w:val="0"/>
      <w:sz w:val="24"/>
      <w:szCs w:val="24"/>
    </w:rPr>
  </w:style>
  <w:style w:type="character" w:customStyle="1" w:styleId="676">
    <w:name w:val="图框 Char"/>
    <w:basedOn w:val="120"/>
    <w:link w:val="677"/>
    <w:qFormat/>
    <w:locked/>
    <w:uiPriority w:val="0"/>
    <w:rPr>
      <w:rFonts w:ascii="Times New Roman" w:hAnsi="Times New Roman" w:eastAsia="宋体" w:cs="Times New Roman"/>
      <w:szCs w:val="21"/>
    </w:rPr>
  </w:style>
  <w:style w:type="paragraph" w:customStyle="1" w:styleId="677">
    <w:name w:val="图框"/>
    <w:basedOn w:val="1"/>
    <w:link w:val="676"/>
    <w:qFormat/>
    <w:uiPriority w:val="0"/>
    <w:pPr>
      <w:jc w:val="center"/>
    </w:pPr>
    <w:rPr>
      <w:rFonts w:ascii="Times New Roman" w:hAnsi="Times New Roman" w:eastAsia="宋体" w:cs="Times New Roman"/>
      <w:szCs w:val="21"/>
    </w:rPr>
  </w:style>
  <w:style w:type="paragraph" w:customStyle="1" w:styleId="678">
    <w:name w:val="CM102"/>
    <w:basedOn w:val="135"/>
    <w:next w:val="135"/>
    <w:qFormat/>
    <w:uiPriority w:val="0"/>
    <w:pPr>
      <w:spacing w:after="82"/>
    </w:pPr>
    <w:rPr>
      <w:rFonts w:ascii="宋体" w:hAnsi="Times New Roman" w:eastAsia="宋体" w:cs="Times New Roman"/>
      <w:color w:val="auto"/>
      <w:kern w:val="0"/>
      <w:szCs w:val="24"/>
    </w:rPr>
  </w:style>
  <w:style w:type="paragraph" w:customStyle="1" w:styleId="679">
    <w:name w:val="样式 标题 3BSH-3条标题1.1.1H3b3W3段标题标题 3 Char标题 3 Char Char标题 ..."/>
    <w:basedOn w:val="5"/>
    <w:qFormat/>
    <w:uiPriority w:val="0"/>
    <w:pPr>
      <w:keepLines w:val="0"/>
      <w:widowControl w:val="0"/>
      <w:numPr>
        <w:ilvl w:val="0"/>
        <w:numId w:val="0"/>
      </w:numPr>
      <w:tabs>
        <w:tab w:val="left" w:pos="1260"/>
      </w:tabs>
      <w:overflowPunct w:val="0"/>
      <w:topLinePunct/>
      <w:autoSpaceDE w:val="0"/>
      <w:autoSpaceDN w:val="0"/>
      <w:adjustRightInd w:val="0"/>
      <w:snapToGrid w:val="0"/>
      <w:spacing w:before="0" w:after="0" w:line="360" w:lineRule="auto"/>
      <w:ind w:left="1260" w:hanging="420"/>
      <w:jc w:val="left"/>
    </w:pPr>
    <w:rPr>
      <w:rFonts w:ascii="Times New Roman" w:hAnsi="Times New Roman" w:eastAsia="宋体" w:cs="宋体"/>
      <w:bCs/>
      <w:color w:val="FF0000"/>
      <w:kern w:val="2"/>
      <w:sz w:val="28"/>
      <w:szCs w:val="20"/>
    </w:rPr>
  </w:style>
  <w:style w:type="paragraph" w:customStyle="1" w:styleId="680">
    <w:name w:val="xl9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681">
    <w:name w:val="xl53"/>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FFFFFF"/>
      <w:kern w:val="0"/>
      <w:sz w:val="20"/>
      <w:szCs w:val="20"/>
    </w:rPr>
  </w:style>
  <w:style w:type="paragraph" w:customStyle="1" w:styleId="682">
    <w:name w:val="xl69"/>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000000"/>
      <w:kern w:val="0"/>
      <w:sz w:val="20"/>
      <w:szCs w:val="20"/>
    </w:rPr>
  </w:style>
  <w:style w:type="paragraph" w:customStyle="1" w:styleId="683">
    <w:name w:val="xl4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684">
    <w:name w:val="表体"/>
    <w:basedOn w:val="1"/>
    <w:link w:val="2204"/>
    <w:qFormat/>
    <w:uiPriority w:val="0"/>
    <w:pPr>
      <w:adjustRightInd w:val="0"/>
      <w:snapToGrid w:val="0"/>
      <w:spacing w:line="240" w:lineRule="atLeast"/>
      <w:jc w:val="center"/>
    </w:pPr>
    <w:rPr>
      <w:rFonts w:ascii="仿宋_GB2312" w:hAnsi="Times New Roman" w:eastAsia="仿宋_GB2312" w:cs="Times New Roman"/>
      <w:sz w:val="24"/>
      <w:szCs w:val="20"/>
    </w:rPr>
  </w:style>
  <w:style w:type="paragraph" w:customStyle="1" w:styleId="685">
    <w:name w:val="默认段落字体 Para Char Char Char Char"/>
    <w:basedOn w:val="1"/>
    <w:qFormat/>
    <w:uiPriority w:val="0"/>
    <w:rPr>
      <w:rFonts w:ascii="Times New Roman" w:hAnsi="Times New Roman" w:eastAsia="宋体" w:cs="Times New Roman"/>
      <w:szCs w:val="24"/>
    </w:rPr>
  </w:style>
  <w:style w:type="paragraph" w:customStyle="1" w:styleId="686">
    <w:name w:val="列表标题"/>
    <w:basedOn w:val="1"/>
    <w:next w:val="1"/>
    <w:qFormat/>
    <w:uiPriority w:val="0"/>
    <w:pPr>
      <w:jc w:val="center"/>
    </w:pPr>
    <w:rPr>
      <w:rFonts w:ascii="Times New Roman" w:hAnsi="Times New Roman" w:eastAsia="宋体" w:cs="Times New Roman"/>
      <w:sz w:val="24"/>
      <w:szCs w:val="20"/>
    </w:rPr>
  </w:style>
  <w:style w:type="paragraph" w:customStyle="1" w:styleId="687">
    <w:name w:val="xl7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688">
    <w:name w:val="xl9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689">
    <w:name w:val="Text"/>
    <w:basedOn w:val="1"/>
    <w:qFormat/>
    <w:uiPriority w:val="0"/>
    <w:pPr>
      <w:widowControl/>
      <w:tabs>
        <w:tab w:val="left" w:pos="567"/>
        <w:tab w:val="left" w:pos="1134"/>
        <w:tab w:val="left" w:pos="1701"/>
        <w:tab w:val="left" w:pos="2268"/>
        <w:tab w:val="left" w:pos="2835"/>
        <w:tab w:val="left" w:pos="3402"/>
        <w:tab w:val="left" w:pos="3969"/>
        <w:tab w:val="left" w:pos="4536"/>
      </w:tabs>
      <w:spacing w:before="60" w:after="60"/>
      <w:jc w:val="left"/>
    </w:pPr>
    <w:rPr>
      <w:rFonts w:ascii="Arial" w:hAnsi="Arial" w:eastAsia="宋体" w:cs="Times New Roman"/>
      <w:kern w:val="0"/>
      <w:sz w:val="20"/>
      <w:szCs w:val="20"/>
      <w:lang w:eastAsia="de-DE"/>
    </w:rPr>
  </w:style>
  <w:style w:type="paragraph" w:customStyle="1" w:styleId="690">
    <w:name w:val="样式 题注 + 首行缩进:  2 字符"/>
    <w:basedOn w:val="20"/>
    <w:qFormat/>
    <w:uiPriority w:val="0"/>
    <w:pPr>
      <w:tabs>
        <w:tab w:val="left" w:pos="2268"/>
      </w:tabs>
      <w:adjustRightInd w:val="0"/>
      <w:snapToGrid w:val="0"/>
      <w:spacing w:before="0" w:after="0" w:line="360" w:lineRule="auto"/>
      <w:ind w:left="851" w:firstLine="400" w:firstLineChars="200"/>
      <w:jc w:val="both"/>
    </w:pPr>
    <w:rPr>
      <w:rFonts w:ascii="Times New Roman" w:hAnsi="Times New Roman" w:eastAsia="宋体" w:cs="Times New Roman"/>
      <w:sz w:val="24"/>
      <w:szCs w:val="22"/>
    </w:rPr>
  </w:style>
  <w:style w:type="paragraph" w:customStyle="1" w:styleId="691">
    <w:name w:val="xl5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FFFFFF"/>
      <w:kern w:val="0"/>
      <w:sz w:val="20"/>
      <w:szCs w:val="20"/>
    </w:rPr>
  </w:style>
  <w:style w:type="paragraph" w:customStyle="1" w:styleId="692">
    <w:name w:val="表文字5"/>
    <w:basedOn w:val="1"/>
    <w:qFormat/>
    <w:uiPriority w:val="0"/>
    <w:pPr>
      <w:adjustRightInd w:val="0"/>
      <w:jc w:val="left"/>
    </w:pPr>
    <w:rPr>
      <w:rFonts w:ascii="宋体" w:hAnsi="Times New Roman" w:eastAsia="宋体" w:cs="Times New Roman"/>
      <w:kern w:val="0"/>
      <w:szCs w:val="20"/>
    </w:rPr>
  </w:style>
  <w:style w:type="paragraph" w:customStyle="1" w:styleId="693">
    <w:name w:val="基准标题"/>
    <w:basedOn w:val="30"/>
    <w:next w:val="30"/>
    <w:qFormat/>
    <w:uiPriority w:val="0"/>
    <w:pPr>
      <w:widowControl/>
      <w:snapToGrid/>
      <w:spacing w:before="80" w:after="80" w:line="240" w:lineRule="auto"/>
      <w:ind w:right="0"/>
      <w:jc w:val="center"/>
    </w:pPr>
    <w:rPr>
      <w:rFonts w:ascii="Calibri" w:hAnsi="Calibri" w:cstheme="minorBidi"/>
      <w:kern w:val="0"/>
      <w:sz w:val="24"/>
      <w:szCs w:val="21"/>
      <w:lang w:eastAsia="en-US" w:bidi="en-US"/>
    </w:rPr>
  </w:style>
  <w:style w:type="paragraph" w:customStyle="1" w:styleId="694">
    <w:name w:val="xl7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Times New Roman"/>
      <w:kern w:val="0"/>
      <w:sz w:val="24"/>
      <w:szCs w:val="24"/>
    </w:rPr>
  </w:style>
  <w:style w:type="character" w:customStyle="1" w:styleId="695">
    <w:name w:val="表小4 Char"/>
    <w:basedOn w:val="120"/>
    <w:link w:val="696"/>
    <w:qFormat/>
    <w:locked/>
    <w:uiPriority w:val="0"/>
    <w:rPr>
      <w:rFonts w:ascii="Arial" w:hAnsi="Arial" w:eastAsia="宋体" w:cs="Arial"/>
      <w:sz w:val="24"/>
      <w:szCs w:val="24"/>
    </w:rPr>
  </w:style>
  <w:style w:type="paragraph" w:customStyle="1" w:styleId="696">
    <w:name w:val="表小4"/>
    <w:basedOn w:val="30"/>
    <w:link w:val="695"/>
    <w:qFormat/>
    <w:uiPriority w:val="0"/>
    <w:pPr>
      <w:widowControl w:val="0"/>
      <w:tabs>
        <w:tab w:val="left" w:pos="0"/>
      </w:tabs>
      <w:snapToGrid/>
      <w:spacing w:before="0" w:after="0" w:line="240" w:lineRule="atLeast"/>
      <w:ind w:right="0"/>
      <w:jc w:val="center"/>
    </w:pPr>
    <w:rPr>
      <w:rFonts w:ascii="Arial" w:hAnsi="Arial" w:cs="Arial"/>
      <w:kern w:val="2"/>
      <w:sz w:val="24"/>
      <w:szCs w:val="24"/>
    </w:rPr>
  </w:style>
  <w:style w:type="paragraph" w:customStyle="1" w:styleId="697">
    <w:name w:val="流程文字"/>
    <w:basedOn w:val="1"/>
    <w:qFormat/>
    <w:uiPriority w:val="0"/>
    <w:pPr>
      <w:tabs>
        <w:tab w:val="left" w:pos="6480"/>
      </w:tabs>
      <w:topLinePunct/>
      <w:adjustRightInd w:val="0"/>
      <w:snapToGrid w:val="0"/>
      <w:jc w:val="center"/>
    </w:pPr>
    <w:rPr>
      <w:rFonts w:ascii="Times New Roman" w:hAnsi="Times New Roman" w:eastAsia="仿宋_GB2312" w:cs="Times New Roman"/>
      <w:szCs w:val="20"/>
    </w:rPr>
  </w:style>
  <w:style w:type="paragraph" w:customStyle="1" w:styleId="698">
    <w:name w:val="样式 正文文字缩进 + 左侧:  2.5 字符1"/>
    <w:basedOn w:val="31"/>
    <w:qFormat/>
    <w:uiPriority w:val="0"/>
    <w:pPr>
      <w:adjustRightInd w:val="0"/>
      <w:spacing w:before="240" w:after="240" w:line="312" w:lineRule="auto"/>
      <w:ind w:left="600" w:leftChars="250"/>
    </w:pPr>
    <w:rPr>
      <w:rFonts w:ascii="宋体" w:hAnsi="宋体" w:cstheme="minorBidi"/>
      <w:kern w:val="2"/>
      <w:sz w:val="24"/>
      <w:szCs w:val="20"/>
    </w:rPr>
  </w:style>
  <w:style w:type="paragraph" w:customStyle="1" w:styleId="699">
    <w:name w:val="xl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kern w:val="0"/>
      <w:sz w:val="24"/>
      <w:szCs w:val="24"/>
    </w:rPr>
  </w:style>
  <w:style w:type="paragraph" w:customStyle="1" w:styleId="700">
    <w:name w:val="托电四级标题 Char Char Char Char"/>
    <w:basedOn w:val="1"/>
    <w:qFormat/>
    <w:uiPriority w:val="0"/>
    <w:pPr>
      <w:spacing w:line="520" w:lineRule="exact"/>
      <w:ind w:left="45"/>
      <w:jc w:val="left"/>
    </w:pPr>
    <w:rPr>
      <w:rFonts w:ascii="宋体" w:hAnsi="宋体" w:eastAsia="宋体" w:cs="Times New Roman"/>
      <w:sz w:val="28"/>
      <w:szCs w:val="24"/>
    </w:rPr>
  </w:style>
  <w:style w:type="paragraph" w:customStyle="1" w:styleId="701">
    <w:name w:val="Char1 Char Char Char Char Char Char1"/>
    <w:basedOn w:val="1"/>
    <w:qFormat/>
    <w:uiPriority w:val="0"/>
    <w:rPr>
      <w:rFonts w:ascii="Times New Roman" w:hAnsi="Times New Roman" w:eastAsia="宋体" w:cs="Times New Roman"/>
      <w:szCs w:val="24"/>
    </w:rPr>
  </w:style>
  <w:style w:type="paragraph" w:customStyle="1" w:styleId="702">
    <w:name w:val="xl6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703">
    <w:name w:val="样式3wf"/>
    <w:basedOn w:val="1"/>
    <w:qFormat/>
    <w:uiPriority w:val="0"/>
    <w:pPr>
      <w:autoSpaceDE w:val="0"/>
      <w:autoSpaceDN w:val="0"/>
      <w:adjustRightInd w:val="0"/>
      <w:snapToGrid w:val="0"/>
      <w:spacing w:line="360" w:lineRule="auto"/>
      <w:ind w:firstLine="514" w:firstLineChars="214"/>
    </w:pPr>
    <w:rPr>
      <w:rFonts w:ascii="Times New Roman" w:hAnsi="Times New Roman" w:eastAsia="宋体" w:cs="Arial"/>
      <w:kern w:val="0"/>
      <w:sz w:val="24"/>
      <w:szCs w:val="24"/>
    </w:rPr>
  </w:style>
  <w:style w:type="paragraph" w:customStyle="1" w:styleId="704">
    <w:name w:val="xl108"/>
    <w:basedOn w:val="1"/>
    <w:qFormat/>
    <w:uiPriority w:val="0"/>
    <w:pPr>
      <w:widowControl/>
      <w:pBdr>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705">
    <w:name w:val="样式 样式 正文缩进s4 + 首行缩进:  2 字符 + 首行缩进:  2 字符"/>
    <w:basedOn w:val="1"/>
    <w:qFormat/>
    <w:uiPriority w:val="0"/>
    <w:pPr>
      <w:adjustRightInd w:val="0"/>
      <w:snapToGrid w:val="0"/>
      <w:spacing w:line="336" w:lineRule="auto"/>
      <w:ind w:firstLine="545" w:firstLineChars="227"/>
    </w:pPr>
    <w:rPr>
      <w:rFonts w:ascii="宋体" w:hAnsi="宋体" w:eastAsia="宋体" w:cs="Times New Roman"/>
      <w:color w:val="000000"/>
      <w:sz w:val="28"/>
      <w:szCs w:val="20"/>
    </w:rPr>
  </w:style>
  <w:style w:type="paragraph" w:customStyle="1" w:styleId="706">
    <w:name w:val="表格02左"/>
    <w:basedOn w:val="386"/>
    <w:qFormat/>
    <w:uiPriority w:val="0"/>
    <w:pPr>
      <w:adjustRightInd/>
      <w:jc w:val="left"/>
    </w:pPr>
    <w:rPr>
      <w:spacing w:val="0"/>
      <w:kern w:val="2"/>
      <w:szCs w:val="24"/>
    </w:rPr>
  </w:style>
  <w:style w:type="paragraph" w:customStyle="1" w:styleId="707">
    <w:name w:val="样式"/>
    <w:basedOn w:val="1"/>
    <w:next w:val="44"/>
    <w:qFormat/>
    <w:uiPriority w:val="0"/>
    <w:rPr>
      <w:rFonts w:ascii="宋体" w:hAnsi="Courier New" w:eastAsia="宋体" w:cs="Times New Roman"/>
      <w:szCs w:val="21"/>
    </w:rPr>
  </w:style>
  <w:style w:type="paragraph" w:customStyle="1" w:styleId="708">
    <w:name w:val="unnamed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709">
    <w:name w:val="puce"/>
    <w:basedOn w:val="1"/>
    <w:qFormat/>
    <w:uiPriority w:val="0"/>
    <w:pPr>
      <w:widowControl/>
      <w:adjustRightInd w:val="0"/>
      <w:snapToGrid w:val="0"/>
      <w:spacing w:before="120" w:after="120"/>
      <w:ind w:left="1020" w:hanging="340"/>
    </w:pPr>
    <w:rPr>
      <w:rFonts w:ascii="Arial" w:hAnsi="Arial" w:eastAsia="宋体" w:cs="Times New Roman"/>
      <w:kern w:val="0"/>
      <w:sz w:val="24"/>
      <w:szCs w:val="20"/>
    </w:rPr>
  </w:style>
  <w:style w:type="paragraph" w:customStyle="1" w:styleId="710">
    <w:name w:val="三级标题"/>
    <w:basedOn w:val="1"/>
    <w:qFormat/>
    <w:uiPriority w:val="0"/>
    <w:pPr>
      <w:spacing w:line="520" w:lineRule="exact"/>
    </w:pPr>
    <w:rPr>
      <w:rFonts w:ascii="楷体_GB2312" w:hAnsi="Times New Roman" w:eastAsia="楷体_GB2312" w:cs="Times New Roman"/>
      <w:sz w:val="28"/>
      <w:szCs w:val="20"/>
    </w:rPr>
  </w:style>
  <w:style w:type="paragraph" w:customStyle="1" w:styleId="711">
    <w:name w:val="CM8"/>
    <w:basedOn w:val="135"/>
    <w:next w:val="135"/>
    <w:qFormat/>
    <w:uiPriority w:val="0"/>
    <w:pPr>
      <w:spacing w:line="500" w:lineRule="atLeast"/>
    </w:pPr>
    <w:rPr>
      <w:rFonts w:ascii="宋体" w:hAnsi="Times New Roman" w:eastAsia="宋体" w:cs="宋体"/>
      <w:color w:val="auto"/>
      <w:kern w:val="0"/>
      <w:szCs w:val="24"/>
    </w:rPr>
  </w:style>
  <w:style w:type="paragraph" w:customStyle="1" w:styleId="712">
    <w:name w:val="CM21"/>
    <w:basedOn w:val="1"/>
    <w:next w:val="1"/>
    <w:qFormat/>
    <w:uiPriority w:val="0"/>
    <w:pPr>
      <w:autoSpaceDE w:val="0"/>
      <w:autoSpaceDN w:val="0"/>
      <w:adjustRightInd w:val="0"/>
      <w:spacing w:line="548" w:lineRule="atLeast"/>
      <w:jc w:val="left"/>
    </w:pPr>
    <w:rPr>
      <w:rFonts w:ascii="楷体_GB2312" w:hAnsi="Times New Roman" w:eastAsia="楷体_GB2312" w:cs="楷体_GB2312"/>
      <w:kern w:val="0"/>
      <w:sz w:val="24"/>
      <w:szCs w:val="24"/>
    </w:rPr>
  </w:style>
  <w:style w:type="paragraph" w:customStyle="1" w:styleId="713">
    <w:name w:val="xl23"/>
    <w:basedOn w:val="1"/>
    <w:qFormat/>
    <w:uiPriority w:val="0"/>
    <w:pPr>
      <w:widowControl/>
      <w:spacing w:before="100" w:beforeAutospacing="1" w:after="100" w:afterAutospacing="1" w:line="440" w:lineRule="exact"/>
      <w:jc w:val="center"/>
    </w:pPr>
    <w:rPr>
      <w:rFonts w:ascii="宋体" w:hAnsi="宋体" w:eastAsia="宋体" w:cs="Times New Roman"/>
      <w:kern w:val="0"/>
      <w:sz w:val="24"/>
      <w:szCs w:val="24"/>
    </w:rPr>
  </w:style>
  <w:style w:type="paragraph" w:customStyle="1" w:styleId="714">
    <w:name w:val="一级条标题"/>
    <w:basedOn w:val="3"/>
    <w:next w:val="1"/>
    <w:qFormat/>
    <w:uiPriority w:val="0"/>
    <w:pPr>
      <w:keepNext w:val="0"/>
      <w:keepLines w:val="0"/>
      <w:widowControl/>
      <w:tabs>
        <w:tab w:val="left" w:pos="360"/>
      </w:tabs>
      <w:overflowPunct/>
      <w:snapToGrid/>
      <w:spacing w:before="0" w:after="0" w:line="240" w:lineRule="auto"/>
      <w:ind w:left="0" w:firstLine="0"/>
      <w:outlineLvl w:val="2"/>
    </w:pPr>
    <w:rPr>
      <w:rFonts w:ascii="黑体" w:hAnsi="Times New Roman" w:eastAsia="黑体" w:cs="Times New Roman"/>
      <w:b w:val="0"/>
      <w:bCs w:val="0"/>
      <w:kern w:val="0"/>
      <w:sz w:val="21"/>
      <w:szCs w:val="20"/>
    </w:rPr>
  </w:style>
  <w:style w:type="paragraph" w:customStyle="1" w:styleId="715">
    <w:name w:val="正文 + 首行缩进:  2 字符"/>
    <w:basedOn w:val="1"/>
    <w:qFormat/>
    <w:uiPriority w:val="0"/>
    <w:pPr>
      <w:spacing w:line="360" w:lineRule="auto"/>
      <w:ind w:firstLine="560" w:firstLineChars="200"/>
    </w:pPr>
    <w:rPr>
      <w:rFonts w:ascii="Times New Roman" w:hAnsi="Times New Roman" w:eastAsia="仿宋_GB2312" w:cs="Times New Roman"/>
      <w:sz w:val="28"/>
      <w:szCs w:val="24"/>
    </w:rPr>
  </w:style>
  <w:style w:type="paragraph" w:customStyle="1" w:styleId="716">
    <w:name w:val="1表格"/>
    <w:basedOn w:val="1"/>
    <w:qFormat/>
    <w:uiPriority w:val="0"/>
    <w:pPr>
      <w:snapToGrid w:val="0"/>
      <w:spacing w:line="300" w:lineRule="auto"/>
      <w:jc w:val="center"/>
    </w:pPr>
    <w:rPr>
      <w:rFonts w:ascii="Times New Roman" w:hAnsi="Times New Roman" w:eastAsia="宋体" w:cs="Times New Roman"/>
      <w:color w:val="000000"/>
      <w:spacing w:val="4"/>
      <w:kern w:val="0"/>
      <w:szCs w:val="24"/>
    </w:rPr>
  </w:style>
  <w:style w:type="paragraph" w:customStyle="1" w:styleId="717">
    <w:name w:val="正文王"/>
    <w:basedOn w:val="1"/>
    <w:qFormat/>
    <w:uiPriority w:val="0"/>
    <w:pPr>
      <w:adjustRightInd w:val="0"/>
      <w:snapToGrid w:val="0"/>
      <w:spacing w:line="360" w:lineRule="auto"/>
      <w:ind w:firstLine="480" w:firstLineChars="200"/>
    </w:pPr>
    <w:rPr>
      <w:rFonts w:ascii="宋体" w:hAnsi="宋体" w:eastAsia="宋体" w:cs="Times New Roman"/>
      <w:sz w:val="24"/>
      <w:szCs w:val="24"/>
    </w:rPr>
  </w:style>
  <w:style w:type="paragraph" w:customStyle="1" w:styleId="718">
    <w:name w:val="正文缩"/>
    <w:basedOn w:val="50"/>
    <w:qFormat/>
    <w:uiPriority w:val="0"/>
    <w:pPr>
      <w:adjustRightInd w:val="0"/>
      <w:snapToGrid w:val="0"/>
      <w:spacing w:after="0" w:line="480" w:lineRule="atLeast"/>
      <w:ind w:left="0" w:leftChars="0" w:firstLine="567"/>
    </w:pPr>
    <w:rPr>
      <w:spacing w:val="6"/>
      <w:kern w:val="0"/>
      <w:sz w:val="28"/>
      <w:szCs w:val="28"/>
    </w:rPr>
  </w:style>
  <w:style w:type="paragraph" w:customStyle="1" w:styleId="719">
    <w:name w:val="大纲正文"/>
    <w:basedOn w:val="1"/>
    <w:qFormat/>
    <w:uiPriority w:val="0"/>
    <w:pPr>
      <w:widowControl/>
      <w:adjustRightInd w:val="0"/>
      <w:snapToGrid w:val="0"/>
      <w:spacing w:line="300" w:lineRule="auto"/>
      <w:ind w:firstLine="480" w:firstLineChars="200"/>
    </w:pPr>
    <w:rPr>
      <w:rFonts w:ascii="Times New Roman" w:hAnsi="Times New Roman" w:eastAsia="宋体" w:cs="Times New Roman"/>
      <w:sz w:val="24"/>
      <w:szCs w:val="20"/>
    </w:rPr>
  </w:style>
  <w:style w:type="paragraph" w:customStyle="1" w:styleId="720">
    <w:name w:val="CM101"/>
    <w:basedOn w:val="135"/>
    <w:next w:val="135"/>
    <w:qFormat/>
    <w:uiPriority w:val="0"/>
    <w:pPr>
      <w:spacing w:after="83"/>
    </w:pPr>
    <w:rPr>
      <w:rFonts w:ascii="宋体" w:hAnsi="Times New Roman" w:eastAsia="宋体" w:cs="Times New Roman"/>
      <w:color w:val="auto"/>
      <w:kern w:val="0"/>
      <w:szCs w:val="24"/>
    </w:rPr>
  </w:style>
  <w:style w:type="paragraph" w:customStyle="1" w:styleId="721">
    <w:name w:val="xl75"/>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szCs w:val="20"/>
    </w:rPr>
  </w:style>
  <w:style w:type="paragraph" w:customStyle="1" w:styleId="722">
    <w:name w:val="xl10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723">
    <w:name w:val="xl39"/>
    <w:basedOn w:val="1"/>
    <w:qFormat/>
    <w:uiPriority w:val="0"/>
    <w:pPr>
      <w:widowControl/>
      <w:pBdr>
        <w:top w:val="single" w:color="auto" w:sz="4" w:space="0"/>
        <w:left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724">
    <w:name w:val="表样式1"/>
    <w:basedOn w:val="1"/>
    <w:qFormat/>
    <w:uiPriority w:val="0"/>
    <w:pPr>
      <w:spacing w:line="340" w:lineRule="exact"/>
      <w:jc w:val="center"/>
    </w:pPr>
    <w:rPr>
      <w:rFonts w:ascii="Times New Roman" w:hAnsi="Times New Roman" w:eastAsia="宋体" w:cs="Times New Roman"/>
      <w:color w:val="000000"/>
      <w:szCs w:val="20"/>
    </w:rPr>
  </w:style>
  <w:style w:type="paragraph" w:customStyle="1" w:styleId="725">
    <w:name w:val="样式 左侧:  1.5 厘米 首行缩进:  0 厘米"/>
    <w:basedOn w:val="1"/>
    <w:qFormat/>
    <w:uiPriority w:val="0"/>
    <w:pPr>
      <w:spacing w:after="120" w:line="440" w:lineRule="exact"/>
      <w:ind w:left="851"/>
    </w:pPr>
    <w:rPr>
      <w:rFonts w:ascii="Arial" w:hAnsi="Arial" w:eastAsia="宋体" w:cs="Times New Roman"/>
      <w:kern w:val="0"/>
      <w:sz w:val="24"/>
      <w:szCs w:val="20"/>
    </w:rPr>
  </w:style>
  <w:style w:type="paragraph" w:customStyle="1" w:styleId="72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character" w:customStyle="1" w:styleId="727">
    <w:name w:val="标题 3，BSH-3条标题1.1.1 Char Char"/>
    <w:basedOn w:val="120"/>
    <w:link w:val="728"/>
    <w:qFormat/>
    <w:locked/>
    <w:uiPriority w:val="0"/>
    <w:rPr>
      <w:rFonts w:ascii="宋体" w:hAnsi="宋体" w:eastAsia="宋体" w:cs="Times New Roman"/>
      <w:caps/>
      <w:sz w:val="24"/>
      <w:szCs w:val="24"/>
    </w:rPr>
  </w:style>
  <w:style w:type="paragraph" w:customStyle="1" w:styleId="728">
    <w:name w:val="标题 3，BSH-3条标题1.1.1"/>
    <w:basedOn w:val="5"/>
    <w:link w:val="727"/>
    <w:qFormat/>
    <w:uiPriority w:val="0"/>
    <w:pPr>
      <w:widowControl w:val="0"/>
      <w:numPr>
        <w:ilvl w:val="0"/>
        <w:numId w:val="0"/>
      </w:numPr>
      <w:spacing w:before="0" w:after="0" w:line="360" w:lineRule="auto"/>
      <w:ind w:left="720" w:hanging="432"/>
      <w:jc w:val="left"/>
      <w:outlineLvl w:val="9"/>
    </w:pPr>
    <w:rPr>
      <w:rFonts w:ascii="宋体" w:hAnsi="宋体" w:eastAsia="宋体" w:cstheme="minorBidi"/>
      <w:b w:val="0"/>
      <w:caps/>
      <w:kern w:val="2"/>
      <w:sz w:val="24"/>
      <w:szCs w:val="24"/>
    </w:rPr>
  </w:style>
  <w:style w:type="paragraph" w:customStyle="1" w:styleId="729">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730">
    <w:name w:val="xl758"/>
    <w:basedOn w:val="1"/>
    <w:qFormat/>
    <w:uiPriority w:val="0"/>
    <w:pPr>
      <w:widowControl/>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731">
    <w:name w:val="正正文"/>
    <w:basedOn w:val="1"/>
    <w:qFormat/>
    <w:uiPriority w:val="0"/>
    <w:pPr>
      <w:ind w:firstLine="420" w:firstLineChars="200"/>
    </w:pPr>
    <w:rPr>
      <w:rFonts w:ascii="Times New Roman" w:hAnsi="Times New Roman" w:eastAsia="宋体" w:cs="Times New Roman"/>
      <w:szCs w:val="24"/>
    </w:rPr>
  </w:style>
  <w:style w:type="paragraph" w:customStyle="1" w:styleId="732">
    <w:name w:val="正文水资源论证1 Char1"/>
    <w:basedOn w:val="1"/>
    <w:qFormat/>
    <w:uiPriority w:val="0"/>
    <w:pPr>
      <w:spacing w:line="520" w:lineRule="exact"/>
      <w:ind w:firstLine="560" w:firstLineChars="200"/>
    </w:pPr>
    <w:rPr>
      <w:rFonts w:ascii="宋体" w:hAnsi="宋体" w:eastAsia="宋体" w:cs="Times New Roman"/>
      <w:sz w:val="28"/>
      <w:szCs w:val="24"/>
    </w:rPr>
  </w:style>
  <w:style w:type="paragraph" w:customStyle="1" w:styleId="733">
    <w:name w:val="表格，五宋"/>
    <w:qFormat/>
    <w:uiPriority w:val="0"/>
    <w:pPr>
      <w:keepNext/>
      <w:widowControl w:val="0"/>
      <w:adjustRightInd w:val="0"/>
      <w:spacing w:line="360" w:lineRule="exact"/>
      <w:jc w:val="both"/>
    </w:pPr>
    <w:rPr>
      <w:rFonts w:ascii="Times New Roman" w:hAnsi="Times New Roman" w:eastAsia="宋体" w:cs="Times New Roman"/>
      <w:kern w:val="0"/>
      <w:sz w:val="21"/>
      <w:szCs w:val="20"/>
      <w:lang w:val="en-US" w:eastAsia="zh-CN" w:bidi="ar-SA"/>
    </w:rPr>
  </w:style>
  <w:style w:type="paragraph" w:customStyle="1" w:styleId="734">
    <w:name w:val="五号表格"/>
    <w:next w:val="1"/>
    <w:qFormat/>
    <w:uiPriority w:val="0"/>
    <w:rPr>
      <w:rFonts w:ascii="宋体" w:hAnsi="Times New Roman" w:eastAsia="宋体" w:cs="Times New Roman"/>
      <w:kern w:val="0"/>
      <w:sz w:val="21"/>
      <w:szCs w:val="20"/>
      <w:lang w:val="en-US" w:eastAsia="zh-CN" w:bidi="ar-SA"/>
    </w:rPr>
  </w:style>
  <w:style w:type="paragraph" w:customStyle="1" w:styleId="735">
    <w:name w:val="正文-使用"/>
    <w:basedOn w:val="1"/>
    <w:qFormat/>
    <w:uiPriority w:val="0"/>
    <w:pPr>
      <w:spacing w:line="360" w:lineRule="auto"/>
      <w:ind w:firstLine="482"/>
    </w:pPr>
    <w:rPr>
      <w:rFonts w:ascii="Times New Roman" w:hAnsi="Times New Roman" w:eastAsia="宋体" w:cs="Times New Roman"/>
      <w:sz w:val="24"/>
      <w:szCs w:val="20"/>
    </w:rPr>
  </w:style>
  <w:style w:type="paragraph" w:customStyle="1" w:styleId="736">
    <w:name w:val="style4"/>
    <w:basedOn w:val="1"/>
    <w:qFormat/>
    <w:uiPriority w:val="0"/>
    <w:pPr>
      <w:widowControl/>
      <w:spacing w:before="100" w:beforeAutospacing="1" w:after="100" w:afterAutospacing="1" w:line="450" w:lineRule="atLeast"/>
      <w:jc w:val="left"/>
    </w:pPr>
    <w:rPr>
      <w:rFonts w:ascii="Arial Unicode MS" w:hAnsi="Arial Unicode MS" w:eastAsia="Arial Unicode MS" w:cs="Arial Unicode MS"/>
      <w:kern w:val="0"/>
      <w:szCs w:val="21"/>
    </w:rPr>
  </w:style>
  <w:style w:type="paragraph" w:customStyle="1" w:styleId="737">
    <w:name w:val="列出段落11"/>
    <w:basedOn w:val="1"/>
    <w:qFormat/>
    <w:uiPriority w:val="0"/>
    <w:pPr>
      <w:ind w:firstLine="420" w:firstLineChars="200"/>
    </w:pPr>
    <w:rPr>
      <w:rFonts w:ascii="Times New Roman" w:hAnsi="Times New Roman" w:eastAsia="宋体" w:cs="Times New Roman"/>
      <w:szCs w:val="24"/>
    </w:rPr>
  </w:style>
  <w:style w:type="paragraph" w:customStyle="1" w:styleId="738">
    <w:name w:val="正文 + Arial"/>
    <w:basedOn w:val="1"/>
    <w:qFormat/>
    <w:uiPriority w:val="0"/>
    <w:pPr>
      <w:adjustRightInd w:val="0"/>
      <w:snapToGrid w:val="0"/>
      <w:spacing w:line="360" w:lineRule="auto"/>
      <w:ind w:right="-21" w:firstLine="600"/>
    </w:pPr>
    <w:rPr>
      <w:rFonts w:ascii="Arial" w:hAnsi="Arial" w:eastAsia="宋体" w:cs="Times New Roman"/>
      <w:spacing w:val="20"/>
      <w:sz w:val="24"/>
      <w:szCs w:val="20"/>
    </w:rPr>
  </w:style>
  <w:style w:type="paragraph" w:customStyle="1" w:styleId="739">
    <w:name w:val="cdb"/>
    <w:basedOn w:val="521"/>
    <w:qFormat/>
    <w:uiPriority w:val="0"/>
    <w:pPr>
      <w:ind w:firstLine="482"/>
    </w:pPr>
  </w:style>
  <w:style w:type="paragraph" w:customStyle="1" w:styleId="740">
    <w:name w:val="正文格式－表格－中"/>
    <w:basedOn w:val="472"/>
    <w:qFormat/>
    <w:uiPriority w:val="0"/>
    <w:pPr>
      <w:jc w:val="center"/>
    </w:pPr>
  </w:style>
  <w:style w:type="paragraph" w:customStyle="1" w:styleId="741">
    <w:name w:val="xl37"/>
    <w:basedOn w:val="1"/>
    <w:qFormat/>
    <w:uiPriority w:val="0"/>
    <w:pPr>
      <w:widowControl/>
      <w:pBdr>
        <w:right w:val="single" w:color="auto" w:sz="4" w:space="0"/>
      </w:pBdr>
      <w:spacing w:before="100" w:beforeAutospacing="1" w:after="100" w:afterAutospacing="1"/>
      <w:jc w:val="center"/>
    </w:pPr>
    <w:rPr>
      <w:rFonts w:ascii="宋体" w:hAnsi="宋体" w:eastAsia="宋体" w:cs="Times New Roman"/>
      <w:color w:val="0000FF"/>
      <w:kern w:val="0"/>
      <w:sz w:val="20"/>
      <w:szCs w:val="20"/>
    </w:rPr>
  </w:style>
  <w:style w:type="character" w:customStyle="1" w:styleId="742">
    <w:name w:val="正文(首行缩进) Char1"/>
    <w:basedOn w:val="120"/>
    <w:link w:val="743"/>
    <w:qFormat/>
    <w:locked/>
    <w:uiPriority w:val="0"/>
    <w:rPr>
      <w:rFonts w:ascii="宋体" w:hAnsi="宋体" w:eastAsia="宋体" w:cs="Times New Roman"/>
      <w:snapToGrid w:val="0"/>
      <w:sz w:val="24"/>
      <w:szCs w:val="24"/>
    </w:rPr>
  </w:style>
  <w:style w:type="paragraph" w:customStyle="1" w:styleId="743">
    <w:name w:val="正文(首行缩进)"/>
    <w:basedOn w:val="1"/>
    <w:link w:val="742"/>
    <w:qFormat/>
    <w:uiPriority w:val="0"/>
    <w:pPr>
      <w:snapToGrid w:val="0"/>
      <w:spacing w:line="360" w:lineRule="auto"/>
      <w:ind w:firstLine="510"/>
    </w:pPr>
    <w:rPr>
      <w:rFonts w:ascii="宋体" w:hAnsi="宋体" w:eastAsia="宋体" w:cstheme="minorBidi"/>
      <w:snapToGrid w:val="0"/>
      <w:sz w:val="24"/>
      <w:szCs w:val="24"/>
    </w:rPr>
  </w:style>
  <w:style w:type="paragraph" w:customStyle="1" w:styleId="744">
    <w:name w:val="目录3"/>
    <w:basedOn w:val="1"/>
    <w:next w:val="1"/>
    <w:qFormat/>
    <w:uiPriority w:val="0"/>
    <w:pPr>
      <w:tabs>
        <w:tab w:val="right" w:leader="dot" w:pos="8296"/>
      </w:tabs>
      <w:ind w:left="397"/>
    </w:pPr>
    <w:rPr>
      <w:rFonts w:ascii="Times New Roman" w:hAnsi="Times New Roman" w:eastAsia="宋体" w:cs="Times New Roman"/>
      <w:b/>
      <w:szCs w:val="24"/>
    </w:rPr>
  </w:style>
  <w:style w:type="paragraph" w:customStyle="1" w:styleId="745">
    <w:name w:val="正文水资源论证1"/>
    <w:basedOn w:val="1"/>
    <w:qFormat/>
    <w:uiPriority w:val="0"/>
    <w:pPr>
      <w:spacing w:line="520" w:lineRule="exact"/>
      <w:ind w:firstLine="560" w:firstLineChars="200"/>
    </w:pPr>
    <w:rPr>
      <w:rFonts w:ascii="宋体" w:hAnsi="宋体" w:eastAsia="宋体" w:cs="Times New Roman"/>
      <w:sz w:val="28"/>
      <w:szCs w:val="24"/>
    </w:rPr>
  </w:style>
  <w:style w:type="paragraph" w:customStyle="1" w:styleId="746">
    <w:name w:val="Char Char Char1 Char3"/>
    <w:basedOn w:val="1"/>
    <w:qFormat/>
    <w:uiPriority w:val="0"/>
    <w:rPr>
      <w:rFonts w:ascii="Times New Roman" w:hAnsi="Times New Roman" w:eastAsia="宋体" w:cs="Times New Roman"/>
      <w:szCs w:val="24"/>
    </w:rPr>
  </w:style>
  <w:style w:type="paragraph" w:customStyle="1" w:styleId="747">
    <w:name w:val="xl1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748">
    <w:name w:val="表－序号列171"/>
    <w:basedOn w:val="1"/>
    <w:qFormat/>
    <w:uiPriority w:val="0"/>
    <w:pPr>
      <w:suppressLineNumbers/>
      <w:tabs>
        <w:tab w:val="left" w:pos="432"/>
        <w:tab w:val="left" w:pos="4025"/>
      </w:tabs>
      <w:suppressAutoHyphens/>
      <w:adjustRightInd w:val="0"/>
      <w:snapToGrid w:val="0"/>
      <w:spacing w:before="120" w:after="120" w:line="360" w:lineRule="auto"/>
      <w:ind w:firstLine="480" w:firstLineChars="200"/>
      <w:jc w:val="center"/>
    </w:pPr>
    <w:rPr>
      <w:rFonts w:ascii="Times New Roman" w:hAnsi="Times New Roman" w:eastAsia="宋体" w:cs="Arial"/>
      <w:szCs w:val="20"/>
      <w:lang w:eastAsia="ja-JP"/>
    </w:rPr>
  </w:style>
  <w:style w:type="paragraph" w:customStyle="1" w:styleId="749">
    <w:name w:val="xl5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FFFFFF"/>
      <w:kern w:val="0"/>
      <w:sz w:val="20"/>
      <w:szCs w:val="20"/>
    </w:rPr>
  </w:style>
  <w:style w:type="paragraph" w:customStyle="1" w:styleId="750">
    <w:name w:val="引言"/>
    <w:basedOn w:val="1"/>
    <w:next w:val="1"/>
    <w:qFormat/>
    <w:uiPriority w:val="0"/>
    <w:pPr>
      <w:jc w:val="center"/>
    </w:pPr>
    <w:rPr>
      <w:rFonts w:ascii="Times New Roman" w:hAnsi="Times New Roman" w:eastAsia="宋体" w:cs="Times New Roman"/>
      <w:bCs/>
      <w:color w:val="000000"/>
      <w:szCs w:val="20"/>
    </w:rPr>
  </w:style>
  <w:style w:type="paragraph" w:customStyle="1" w:styleId="751">
    <w:name w:val="样2"/>
    <w:basedOn w:val="1"/>
    <w:next w:val="1"/>
    <w:qFormat/>
    <w:uiPriority w:val="0"/>
    <w:pPr>
      <w:adjustRightInd w:val="0"/>
      <w:jc w:val="center"/>
    </w:pPr>
    <w:rPr>
      <w:rFonts w:ascii="Times New Roman" w:hAnsi="Times New Roman" w:eastAsia="宋体" w:cs="Times New Roman"/>
      <w:kern w:val="0"/>
      <w:sz w:val="24"/>
      <w:szCs w:val="20"/>
    </w:rPr>
  </w:style>
  <w:style w:type="paragraph" w:customStyle="1" w:styleId="752">
    <w:name w:val="单位日期"/>
    <w:basedOn w:val="1"/>
    <w:qFormat/>
    <w:uiPriority w:val="0"/>
    <w:pPr>
      <w:spacing w:beforeLines="50" w:line="360" w:lineRule="auto"/>
      <w:jc w:val="center"/>
    </w:pPr>
    <w:rPr>
      <w:rFonts w:ascii="Times New Roman" w:hAnsi="Times New Roman" w:eastAsia="黑体" w:cs="Times New Roman"/>
      <w:sz w:val="30"/>
      <w:szCs w:val="24"/>
    </w:rPr>
  </w:style>
  <w:style w:type="paragraph" w:customStyle="1" w:styleId="753">
    <w:name w:val="二级标题"/>
    <w:basedOn w:val="1"/>
    <w:qFormat/>
    <w:uiPriority w:val="0"/>
    <w:pPr>
      <w:spacing w:line="520" w:lineRule="exact"/>
    </w:pPr>
    <w:rPr>
      <w:rFonts w:ascii="黑体" w:hAnsi="Times New Roman" w:eastAsia="黑体" w:cs="Times New Roman"/>
      <w:sz w:val="28"/>
      <w:szCs w:val="20"/>
    </w:rPr>
  </w:style>
  <w:style w:type="paragraph" w:customStyle="1" w:styleId="754">
    <w:name w:val="page_content"/>
    <w:basedOn w:val="1"/>
    <w:qFormat/>
    <w:uiPriority w:val="0"/>
    <w:pPr>
      <w:widowControl/>
      <w:spacing w:before="100" w:beforeAutospacing="1" w:after="100" w:afterAutospacing="1" w:line="330" w:lineRule="atLeast"/>
      <w:jc w:val="left"/>
    </w:pPr>
    <w:rPr>
      <w:rFonts w:eastAsia="宋体" w:cs="Times New Roman" w:asciiTheme="minorHAnsi" w:hAnsiTheme="minorHAnsi"/>
      <w:color w:val="000000"/>
      <w:kern w:val="0"/>
      <w:sz w:val="18"/>
      <w:szCs w:val="18"/>
    </w:rPr>
  </w:style>
  <w:style w:type="paragraph" w:customStyle="1" w:styleId="755">
    <w:name w:val="托电四级标题 Char Char Char"/>
    <w:basedOn w:val="1"/>
    <w:qFormat/>
    <w:uiPriority w:val="0"/>
    <w:pPr>
      <w:spacing w:line="520" w:lineRule="exact"/>
      <w:ind w:left="45"/>
      <w:jc w:val="left"/>
    </w:pPr>
    <w:rPr>
      <w:rFonts w:ascii="宋体" w:hAnsi="宋体" w:eastAsia="宋体" w:cs="Times New Roman"/>
      <w:sz w:val="28"/>
      <w:szCs w:val="24"/>
    </w:rPr>
  </w:style>
  <w:style w:type="paragraph" w:customStyle="1" w:styleId="756">
    <w:name w:val="CM7"/>
    <w:basedOn w:val="135"/>
    <w:next w:val="135"/>
    <w:qFormat/>
    <w:uiPriority w:val="0"/>
    <w:pPr>
      <w:spacing w:line="500" w:lineRule="atLeast"/>
    </w:pPr>
    <w:rPr>
      <w:rFonts w:ascii="宋体" w:hAnsi="Times New Roman" w:eastAsia="宋体" w:cs="宋体"/>
      <w:color w:val="auto"/>
      <w:kern w:val="0"/>
      <w:szCs w:val="24"/>
    </w:rPr>
  </w:style>
  <w:style w:type="paragraph" w:customStyle="1" w:styleId="757">
    <w:name w:val="合同正文"/>
    <w:basedOn w:val="1"/>
    <w:qFormat/>
    <w:uiPriority w:val="0"/>
    <w:pPr>
      <w:spacing w:beforeLines="50" w:line="440" w:lineRule="exact"/>
      <w:ind w:left="300" w:leftChars="300"/>
    </w:pPr>
    <w:rPr>
      <w:rFonts w:ascii="宋体" w:hAnsi="宋体" w:eastAsia="宋体" w:cs="Times New Roman"/>
      <w:bCs/>
      <w:color w:val="000000"/>
      <w:kern w:val="28"/>
      <w:sz w:val="24"/>
      <w:szCs w:val="24"/>
    </w:rPr>
  </w:style>
  <w:style w:type="paragraph" w:customStyle="1" w:styleId="758">
    <w:name w:val="xl9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759">
    <w:name w:val="正文缩进2"/>
    <w:basedOn w:val="1"/>
    <w:qFormat/>
    <w:uiPriority w:val="0"/>
    <w:pPr>
      <w:ind w:firstLine="420"/>
    </w:pPr>
    <w:rPr>
      <w:rFonts w:ascii="Times New Roman" w:hAnsi="Times New Roman" w:eastAsia="宋体" w:cs="Times New Roman"/>
      <w:szCs w:val="20"/>
    </w:rPr>
  </w:style>
  <w:style w:type="paragraph" w:customStyle="1" w:styleId="760">
    <w:name w:val="font10"/>
    <w:basedOn w:val="1"/>
    <w:qFormat/>
    <w:uiPriority w:val="0"/>
    <w:pPr>
      <w:widowControl/>
      <w:spacing w:before="100" w:beforeAutospacing="1" w:after="100" w:afterAutospacing="1" w:line="440" w:lineRule="exact"/>
      <w:jc w:val="left"/>
    </w:pPr>
    <w:rPr>
      <w:rFonts w:ascii="Arial" w:hAnsi="Arial" w:eastAsia="Arial Unicode MS" w:cs="Arial"/>
      <w:kern w:val="0"/>
      <w:sz w:val="20"/>
      <w:szCs w:val="20"/>
    </w:rPr>
  </w:style>
  <w:style w:type="paragraph" w:customStyle="1" w:styleId="761">
    <w:name w:val="正文样式－表格－左"/>
    <w:basedOn w:val="610"/>
    <w:qFormat/>
    <w:uiPriority w:val="0"/>
    <w:pPr>
      <w:jc w:val="left"/>
    </w:pPr>
  </w:style>
  <w:style w:type="paragraph" w:customStyle="1" w:styleId="762">
    <w:name w:val="样式 (符号) 宋体 小四 行距: 1.5 倍行距"/>
    <w:basedOn w:val="1"/>
    <w:qFormat/>
    <w:uiPriority w:val="0"/>
    <w:pPr>
      <w:spacing w:line="360" w:lineRule="auto"/>
      <w:ind w:firstLine="480" w:firstLineChars="200"/>
    </w:pPr>
    <w:rPr>
      <w:rFonts w:ascii="Times New Roman" w:hAnsi="宋体" w:eastAsia="宋体" w:cs="Times New Roman"/>
      <w:sz w:val="24"/>
      <w:szCs w:val="20"/>
    </w:rPr>
  </w:style>
  <w:style w:type="paragraph" w:customStyle="1" w:styleId="763">
    <w:name w:val="xl82"/>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99CC"/>
      <w:kern w:val="0"/>
      <w:sz w:val="20"/>
      <w:szCs w:val="20"/>
    </w:rPr>
  </w:style>
  <w:style w:type="paragraph" w:customStyle="1" w:styleId="764">
    <w:name w:val="表格尾注"/>
    <w:next w:val="317"/>
    <w:qFormat/>
    <w:uiPriority w:val="0"/>
    <w:pPr>
      <w:adjustRightInd w:val="0"/>
      <w:snapToGrid w:val="0"/>
      <w:spacing w:line="360" w:lineRule="exact"/>
      <w:ind w:left="907"/>
    </w:pPr>
    <w:rPr>
      <w:rFonts w:ascii="Times New Roman" w:hAnsi="Times New Roman" w:eastAsia="楷体_GB2312" w:cs="Times New Roman"/>
      <w:kern w:val="0"/>
      <w:sz w:val="21"/>
      <w:szCs w:val="21"/>
      <w:lang w:val="en-US" w:eastAsia="zh-CN" w:bidi="ar-SA"/>
    </w:rPr>
  </w:style>
  <w:style w:type="paragraph" w:customStyle="1" w:styleId="765">
    <w:name w:val="xl7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cs="Times New Roman"/>
      <w:kern w:val="0"/>
      <w:sz w:val="24"/>
      <w:szCs w:val="24"/>
    </w:rPr>
  </w:style>
  <w:style w:type="paragraph" w:customStyle="1" w:styleId="766">
    <w:name w:val="xl5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767">
    <w:name w:val="11-表头"/>
    <w:basedOn w:val="515"/>
    <w:qFormat/>
    <w:uiPriority w:val="0"/>
    <w:pPr>
      <w:spacing w:beforeLines="0" w:line="360" w:lineRule="auto"/>
    </w:pPr>
    <w:rPr>
      <w:rFonts w:cs="宋体"/>
    </w:rPr>
  </w:style>
  <w:style w:type="paragraph" w:customStyle="1" w:styleId="768">
    <w:name w:val="样式 宋体 小四 首行缩进:  0.74 厘米 行距: 1.5 倍行距"/>
    <w:basedOn w:val="1"/>
    <w:qFormat/>
    <w:uiPriority w:val="0"/>
    <w:pPr>
      <w:tabs>
        <w:tab w:val="left" w:pos="851"/>
      </w:tabs>
      <w:spacing w:line="360" w:lineRule="auto"/>
      <w:ind w:left="851" w:hanging="454"/>
    </w:pPr>
    <w:rPr>
      <w:rFonts w:ascii="Arial" w:hAnsi="Arial" w:eastAsia="宋体" w:cs="Times New Roman"/>
      <w:sz w:val="24"/>
      <w:szCs w:val="24"/>
    </w:rPr>
  </w:style>
  <w:style w:type="character" w:customStyle="1" w:styleId="769">
    <w:name w:val="样式12q Char"/>
    <w:basedOn w:val="120"/>
    <w:link w:val="770"/>
    <w:qFormat/>
    <w:locked/>
    <w:uiPriority w:val="0"/>
    <w:rPr>
      <w:rFonts w:ascii="宋体" w:hAnsi="宋体" w:eastAsia="宋体" w:cs="Times New Roman"/>
      <w:sz w:val="28"/>
      <w:szCs w:val="28"/>
    </w:rPr>
  </w:style>
  <w:style w:type="paragraph" w:customStyle="1" w:styleId="770">
    <w:name w:val="样式12q"/>
    <w:basedOn w:val="1"/>
    <w:link w:val="769"/>
    <w:qFormat/>
    <w:uiPriority w:val="0"/>
    <w:pPr>
      <w:spacing w:line="360" w:lineRule="auto"/>
      <w:ind w:firstLine="560" w:firstLineChars="200"/>
    </w:pPr>
    <w:rPr>
      <w:rFonts w:ascii="宋体" w:hAnsi="宋体" w:eastAsia="宋体" w:cstheme="minorBidi"/>
      <w:sz w:val="28"/>
      <w:szCs w:val="28"/>
    </w:rPr>
  </w:style>
  <w:style w:type="paragraph" w:customStyle="1" w:styleId="771">
    <w:name w:val="1标题2级"/>
    <w:basedOn w:val="1"/>
    <w:qFormat/>
    <w:uiPriority w:val="0"/>
    <w:pPr>
      <w:adjustRightInd w:val="0"/>
      <w:snapToGrid w:val="0"/>
      <w:spacing w:line="360" w:lineRule="auto"/>
    </w:pPr>
    <w:rPr>
      <w:rFonts w:ascii="Times New Roman" w:hAnsi="Times New Roman" w:eastAsia="仿宋_GB2312" w:cs="Times New Roman"/>
      <w:b/>
      <w:sz w:val="30"/>
      <w:szCs w:val="20"/>
    </w:rPr>
  </w:style>
  <w:style w:type="paragraph" w:customStyle="1" w:styleId="772">
    <w:name w:val="标题 5、"/>
    <w:basedOn w:val="8"/>
    <w:qFormat/>
    <w:uiPriority w:val="0"/>
    <w:pPr>
      <w:keepNext w:val="0"/>
      <w:keepLines w:val="0"/>
      <w:numPr>
        <w:ilvl w:val="0"/>
        <w:numId w:val="0"/>
      </w:numPr>
      <w:spacing w:beforeLines="50" w:afterLines="50" w:line="240" w:lineRule="auto"/>
      <w:ind w:firstLine="360" w:firstLineChars="200"/>
      <w:outlineLvl w:val="9"/>
    </w:pPr>
    <w:rPr>
      <w:rFonts w:ascii="宋体" w:hAnsi="宋体" w:eastAsia="宋体" w:cs="Times New Roman"/>
      <w:b w:val="0"/>
      <w:bCs w:val="0"/>
      <w:sz w:val="18"/>
      <w:szCs w:val="21"/>
    </w:rPr>
  </w:style>
  <w:style w:type="character" w:customStyle="1" w:styleId="773">
    <w:name w:val="正文(首行缩进)宋旭峰 Char Char"/>
    <w:basedOn w:val="120"/>
    <w:link w:val="774"/>
    <w:qFormat/>
    <w:locked/>
    <w:uiPriority w:val="0"/>
    <w:rPr>
      <w:rFonts w:ascii="仿宋_GB2312" w:hAnsi="Times New Roman" w:eastAsia="仿宋_GB2312" w:cs="Arial"/>
      <w:snapToGrid w:val="0"/>
      <w:sz w:val="24"/>
      <w:szCs w:val="24"/>
    </w:rPr>
  </w:style>
  <w:style w:type="paragraph" w:customStyle="1" w:styleId="774">
    <w:name w:val="正文(首行缩进)宋旭峰"/>
    <w:basedOn w:val="2"/>
    <w:link w:val="773"/>
    <w:qFormat/>
    <w:uiPriority w:val="0"/>
    <w:pPr>
      <w:keepNext w:val="0"/>
      <w:keepLines w:val="0"/>
      <w:suppressLineNumbers w:val="0"/>
      <w:adjustRightInd w:val="0"/>
      <w:snapToGrid w:val="0"/>
      <w:spacing w:before="0" w:beforeAutospacing="0" w:after="0" w:afterAutospacing="0" w:line="360" w:lineRule="auto"/>
      <w:ind w:left="0" w:right="0" w:firstLine="480" w:firstLineChars="200"/>
    </w:pPr>
    <w:rPr>
      <w:rFonts w:hint="default" w:ascii="仿宋_GB2312" w:hAnsi="宋体" w:eastAsia="仿宋_GB2312" w:cs="Arial"/>
      <w:snapToGrid w:val="0"/>
      <w:sz w:val="24"/>
      <w:szCs w:val="24"/>
      <w:lang w:bidi="ar-SA"/>
    </w:rPr>
  </w:style>
  <w:style w:type="paragraph" w:customStyle="1" w:styleId="775">
    <w:name w:val="Char Char Char Char1"/>
    <w:basedOn w:val="23"/>
    <w:qFormat/>
    <w:uiPriority w:val="0"/>
    <w:pPr>
      <w:keepNext/>
      <w:shd w:val="clear" w:color="auto" w:fill="000080"/>
      <w:spacing w:beforeLines="100"/>
    </w:pPr>
    <w:rPr>
      <w:rFonts w:ascii="Tahoma" w:hAnsi="Tahoma" w:cs="Times New Roman"/>
      <w:sz w:val="24"/>
      <w:szCs w:val="24"/>
    </w:rPr>
  </w:style>
  <w:style w:type="paragraph" w:customStyle="1" w:styleId="776">
    <w:name w:val="xl106"/>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777">
    <w:name w:val="表中"/>
    <w:basedOn w:val="1"/>
    <w:qFormat/>
    <w:uiPriority w:val="0"/>
    <w:pPr>
      <w:adjustRightInd w:val="0"/>
      <w:snapToGrid w:val="0"/>
      <w:spacing w:line="360" w:lineRule="atLeast"/>
      <w:jc w:val="center"/>
    </w:pPr>
    <w:rPr>
      <w:rFonts w:ascii="宋体" w:hAnsi="宋体" w:eastAsia="宋体" w:cs="Times New Roman"/>
      <w:kern w:val="0"/>
      <w:szCs w:val="21"/>
    </w:rPr>
  </w:style>
  <w:style w:type="paragraph" w:customStyle="1" w:styleId="778">
    <w:name w:val="xl10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szCs w:val="20"/>
    </w:rPr>
  </w:style>
  <w:style w:type="paragraph" w:customStyle="1" w:styleId="779">
    <w:name w:val="1 Char2"/>
    <w:basedOn w:val="1"/>
    <w:qFormat/>
    <w:uiPriority w:val="0"/>
    <w:rPr>
      <w:rFonts w:ascii="Times New Roman" w:hAnsi="Times New Roman" w:eastAsia="宋体" w:cs="Times New Roman"/>
      <w:szCs w:val="21"/>
    </w:rPr>
  </w:style>
  <w:style w:type="paragraph" w:customStyle="1" w:styleId="780">
    <w:name w:val="Char Char2 Char Char Char Char"/>
    <w:basedOn w:val="1"/>
    <w:qFormat/>
    <w:uiPriority w:val="0"/>
    <w:rPr>
      <w:rFonts w:ascii="Times New Roman" w:hAnsi="Times New Roman" w:eastAsia="宋体" w:cs="Times New Roman"/>
      <w:szCs w:val="24"/>
    </w:rPr>
  </w:style>
  <w:style w:type="paragraph" w:customStyle="1" w:styleId="781">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Times New Roman"/>
      <w:kern w:val="0"/>
      <w:sz w:val="16"/>
      <w:szCs w:val="16"/>
    </w:rPr>
  </w:style>
  <w:style w:type="paragraph" w:customStyle="1" w:styleId="782">
    <w:name w:val="Char1 Char Char Char Char Char Char2 Char Char Char1 Char Char Char"/>
    <w:basedOn w:val="1"/>
    <w:qFormat/>
    <w:uiPriority w:val="0"/>
    <w:rPr>
      <w:rFonts w:ascii="Times New Roman" w:hAnsi="Times New Roman" w:eastAsia="宋体" w:cs="Times New Roman"/>
      <w:szCs w:val="24"/>
    </w:rPr>
  </w:style>
  <w:style w:type="paragraph" w:customStyle="1" w:styleId="783">
    <w:name w:val="CM41"/>
    <w:basedOn w:val="135"/>
    <w:next w:val="135"/>
    <w:qFormat/>
    <w:uiPriority w:val="0"/>
    <w:pPr>
      <w:spacing w:line="653" w:lineRule="atLeast"/>
    </w:pPr>
    <w:rPr>
      <w:rFonts w:ascii="宋体" w:hAnsi="Times New Roman" w:eastAsia="宋体" w:cs="宋体"/>
      <w:color w:val="auto"/>
      <w:kern w:val="0"/>
      <w:szCs w:val="24"/>
    </w:rPr>
  </w:style>
  <w:style w:type="paragraph" w:customStyle="1" w:styleId="784">
    <w:name w:val="xl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kern w:val="0"/>
      <w:sz w:val="20"/>
      <w:szCs w:val="20"/>
    </w:rPr>
  </w:style>
  <w:style w:type="paragraph" w:customStyle="1" w:styleId="785">
    <w:name w:val="样式 Arial 首行缩进:  1.01 厘米 行距: 最小值 20 磅"/>
    <w:basedOn w:val="1"/>
    <w:qFormat/>
    <w:uiPriority w:val="0"/>
    <w:pPr>
      <w:spacing w:line="400" w:lineRule="atLeast"/>
    </w:pPr>
    <w:rPr>
      <w:rFonts w:ascii="Arial" w:hAnsi="Arial" w:eastAsia="宋体" w:cs="Times New Roman"/>
      <w:sz w:val="24"/>
      <w:szCs w:val="20"/>
    </w:rPr>
  </w:style>
  <w:style w:type="paragraph" w:customStyle="1" w:styleId="786">
    <w:name w:val="样式 正文首行缩进 2 + 首行缩进:  2 字符"/>
    <w:basedOn w:val="1"/>
    <w:qFormat/>
    <w:uiPriority w:val="0"/>
    <w:pPr>
      <w:adjustRightInd w:val="0"/>
      <w:snapToGrid w:val="0"/>
      <w:spacing w:after="120" w:line="360" w:lineRule="auto"/>
      <w:ind w:firstLine="480" w:firstLineChars="200"/>
    </w:pPr>
    <w:rPr>
      <w:rFonts w:ascii="Times New Roman" w:hAnsi="Times New Roman" w:eastAsia="宋体" w:cs="Times New Roman"/>
      <w:sz w:val="24"/>
      <w:szCs w:val="20"/>
    </w:rPr>
  </w:style>
  <w:style w:type="paragraph" w:customStyle="1" w:styleId="787">
    <w:name w:val="样式 题注 + 首行缩进:  2 字符1"/>
    <w:basedOn w:val="20"/>
    <w:qFormat/>
    <w:uiPriority w:val="0"/>
    <w:pPr>
      <w:snapToGrid w:val="0"/>
      <w:spacing w:before="0" w:after="0" w:line="440" w:lineRule="exact"/>
      <w:ind w:firstLine="0"/>
      <w:jc w:val="center"/>
    </w:pPr>
    <w:rPr>
      <w:rFonts w:ascii="宋体" w:hAnsi="宋体" w:eastAsia="宋体" w:cs="Times New Roman"/>
      <w:sz w:val="24"/>
      <w:szCs w:val="22"/>
    </w:rPr>
  </w:style>
  <w:style w:type="paragraph" w:customStyle="1" w:styleId="788">
    <w:name w:val="特殊标题３"/>
    <w:basedOn w:val="1"/>
    <w:qFormat/>
    <w:uiPriority w:val="0"/>
    <w:pPr>
      <w:overflowPunct w:val="0"/>
      <w:autoSpaceDE w:val="0"/>
      <w:autoSpaceDN w:val="0"/>
      <w:adjustRightInd w:val="0"/>
      <w:spacing w:line="360" w:lineRule="auto"/>
    </w:pPr>
    <w:rPr>
      <w:rFonts w:ascii="Times New Roman" w:hAnsi="Times New Roman" w:eastAsia="仿宋_GB2312" w:cs="Times New Roman"/>
      <w:kern w:val="0"/>
      <w:sz w:val="28"/>
      <w:szCs w:val="20"/>
    </w:rPr>
  </w:style>
  <w:style w:type="paragraph" w:customStyle="1" w:styleId="789">
    <w:name w:val="CM53"/>
    <w:basedOn w:val="135"/>
    <w:next w:val="135"/>
    <w:qFormat/>
    <w:uiPriority w:val="0"/>
    <w:pPr>
      <w:spacing w:after="498"/>
    </w:pPr>
    <w:rPr>
      <w:rFonts w:ascii="宋体" w:hAnsi="Times New Roman" w:eastAsia="宋体" w:cs="宋体"/>
      <w:color w:val="auto"/>
      <w:kern w:val="0"/>
      <w:szCs w:val="24"/>
    </w:rPr>
  </w:style>
  <w:style w:type="paragraph" w:customStyle="1" w:styleId="790">
    <w:name w:val="标题样式2"/>
    <w:basedOn w:val="1"/>
    <w:qFormat/>
    <w:uiPriority w:val="0"/>
    <w:pPr>
      <w:adjustRightInd w:val="0"/>
      <w:spacing w:line="480" w:lineRule="atLeast"/>
      <w:jc w:val="left"/>
    </w:pPr>
    <w:rPr>
      <w:rFonts w:ascii="Times New Roman" w:hAnsi="Times New Roman" w:eastAsia="宋体" w:cs="Times New Roman"/>
      <w:kern w:val="0"/>
      <w:sz w:val="28"/>
      <w:szCs w:val="20"/>
    </w:rPr>
  </w:style>
  <w:style w:type="paragraph" w:customStyle="1" w:styleId="791">
    <w:name w:val="xl78"/>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99CC"/>
      <w:kern w:val="0"/>
      <w:sz w:val="20"/>
      <w:szCs w:val="20"/>
    </w:rPr>
  </w:style>
  <w:style w:type="paragraph" w:customStyle="1" w:styleId="792">
    <w:name w:val="xl7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ourier New" w:hAnsi="Courier New" w:eastAsia="Arial Unicode MS" w:cs="Times New Roman"/>
      <w:kern w:val="0"/>
      <w:sz w:val="24"/>
      <w:szCs w:val="24"/>
    </w:rPr>
  </w:style>
  <w:style w:type="paragraph" w:customStyle="1" w:styleId="793">
    <w:name w:val="xl4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kern w:val="0"/>
      <w:sz w:val="20"/>
      <w:szCs w:val="20"/>
    </w:rPr>
  </w:style>
  <w:style w:type="paragraph" w:customStyle="1" w:styleId="794">
    <w:name w:val="样式 表格内容 + (中文) 宋体 居中"/>
    <w:basedOn w:val="1"/>
    <w:qFormat/>
    <w:uiPriority w:val="0"/>
    <w:pPr>
      <w:overflowPunct w:val="0"/>
      <w:adjustRightInd w:val="0"/>
      <w:snapToGrid w:val="0"/>
      <w:spacing w:after="120" w:line="440" w:lineRule="exact"/>
      <w:jc w:val="center"/>
    </w:pPr>
    <w:rPr>
      <w:rFonts w:ascii="Arial" w:hAnsi="Arial" w:eastAsia="宋体" w:cs="Times New Roman"/>
      <w:kern w:val="0"/>
      <w:szCs w:val="21"/>
    </w:rPr>
  </w:style>
  <w:style w:type="paragraph" w:customStyle="1" w:styleId="795">
    <w:name w:val="样式14"/>
    <w:basedOn w:val="1"/>
    <w:qFormat/>
    <w:uiPriority w:val="0"/>
    <w:pPr>
      <w:overflowPunct w:val="0"/>
      <w:autoSpaceDE w:val="0"/>
      <w:autoSpaceDN w:val="0"/>
      <w:adjustRightInd w:val="0"/>
      <w:spacing w:line="454" w:lineRule="exact"/>
    </w:pPr>
    <w:rPr>
      <w:rFonts w:ascii="Times New Roman" w:hAnsi="Times New Roman" w:eastAsia="宋体" w:cs="Times New Roman"/>
      <w:kern w:val="0"/>
      <w:sz w:val="28"/>
      <w:szCs w:val="20"/>
    </w:rPr>
  </w:style>
  <w:style w:type="paragraph" w:customStyle="1" w:styleId="796">
    <w:name w:val="font12"/>
    <w:basedOn w:val="1"/>
    <w:qFormat/>
    <w:uiPriority w:val="0"/>
    <w:pPr>
      <w:widowControl/>
      <w:spacing w:before="100" w:beforeAutospacing="1" w:after="100" w:afterAutospacing="1" w:line="440" w:lineRule="exact"/>
      <w:jc w:val="left"/>
    </w:pPr>
    <w:rPr>
      <w:rFonts w:ascii="Arial" w:hAnsi="Arial" w:eastAsia="Arial Unicode MS" w:cs="Arial"/>
      <w:b/>
      <w:bCs/>
      <w:kern w:val="0"/>
      <w:sz w:val="20"/>
      <w:szCs w:val="20"/>
    </w:rPr>
  </w:style>
  <w:style w:type="character" w:customStyle="1" w:styleId="797">
    <w:name w:val="表头 Char"/>
    <w:basedOn w:val="120"/>
    <w:link w:val="192"/>
    <w:qFormat/>
    <w:locked/>
    <w:uiPriority w:val="0"/>
    <w:rPr>
      <w:rFonts w:ascii="Times New Roman" w:hAnsi="Calibri" w:eastAsia="宋体" w:cs="Times New Roman"/>
      <w:b/>
      <w:sz w:val="24"/>
      <w:szCs w:val="24"/>
    </w:rPr>
  </w:style>
  <w:style w:type="paragraph" w:customStyle="1" w:styleId="798">
    <w:name w:val="表－右对齐"/>
    <w:basedOn w:val="586"/>
    <w:qFormat/>
    <w:uiPriority w:val="0"/>
    <w:pPr>
      <w:tabs>
        <w:tab w:val="clear" w:pos="360"/>
      </w:tabs>
      <w:adjustRightInd w:val="0"/>
      <w:spacing w:before="60" w:after="60" w:line="360" w:lineRule="auto"/>
      <w:ind w:left="0" w:firstLine="480" w:firstLineChars="200"/>
      <w:jc w:val="right"/>
    </w:pPr>
    <w:rPr>
      <w:color w:val="auto"/>
      <w:sz w:val="21"/>
      <w:lang w:eastAsia="ja-JP"/>
    </w:rPr>
  </w:style>
  <w:style w:type="paragraph" w:customStyle="1" w:styleId="799">
    <w:name w:val="xl7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800">
    <w:name w:val="表居中（中文）"/>
    <w:basedOn w:val="1"/>
    <w:qFormat/>
    <w:uiPriority w:val="0"/>
    <w:pPr>
      <w:adjustRightInd w:val="0"/>
      <w:spacing w:line="380" w:lineRule="atLeast"/>
      <w:jc w:val="center"/>
    </w:pPr>
    <w:rPr>
      <w:rFonts w:ascii="Times New Roman" w:hAnsi="Times New Roman" w:eastAsia="楷体_GB2312" w:cs="Times New Roman"/>
      <w:kern w:val="0"/>
      <w:szCs w:val="20"/>
    </w:rPr>
  </w:style>
  <w:style w:type="paragraph" w:customStyle="1" w:styleId="80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802">
    <w:name w:val="文-5"/>
    <w:basedOn w:val="1"/>
    <w:qFormat/>
    <w:uiPriority w:val="0"/>
    <w:pPr>
      <w:adjustRightInd w:val="0"/>
      <w:snapToGrid w:val="0"/>
      <w:spacing w:line="360" w:lineRule="exact"/>
      <w:jc w:val="center"/>
    </w:pPr>
    <w:rPr>
      <w:rFonts w:ascii="黑体" w:hAnsi="宋体" w:eastAsia="黑体" w:cs="Times New Roman"/>
      <w:kern w:val="0"/>
      <w:szCs w:val="21"/>
    </w:rPr>
  </w:style>
  <w:style w:type="character" w:customStyle="1" w:styleId="803">
    <w:name w:val="表文字 Char1"/>
    <w:basedOn w:val="120"/>
    <w:link w:val="804"/>
    <w:qFormat/>
    <w:locked/>
    <w:uiPriority w:val="0"/>
    <w:rPr>
      <w:rFonts w:ascii="汉鼎简书宋" w:hAnsi="Times New Roman" w:eastAsia="汉鼎简书宋" w:cs="Times New Roman"/>
      <w:szCs w:val="21"/>
    </w:rPr>
  </w:style>
  <w:style w:type="paragraph" w:customStyle="1" w:styleId="804">
    <w:name w:val="表文字"/>
    <w:basedOn w:val="1"/>
    <w:link w:val="803"/>
    <w:qFormat/>
    <w:uiPriority w:val="0"/>
    <w:pPr>
      <w:topLinePunct/>
      <w:adjustRightInd w:val="0"/>
      <w:spacing w:line="240" w:lineRule="exact"/>
    </w:pPr>
    <w:rPr>
      <w:rFonts w:ascii="汉鼎简书宋" w:eastAsia="汉鼎简书宋" w:hAnsiTheme="minorHAnsi" w:cstheme="minorBidi"/>
      <w:szCs w:val="21"/>
    </w:rPr>
  </w:style>
  <w:style w:type="paragraph" w:customStyle="1" w:styleId="805">
    <w:name w:val="评价样式1"/>
    <w:basedOn w:val="1"/>
    <w:next w:val="30"/>
    <w:qFormat/>
    <w:uiPriority w:val="0"/>
    <w:pPr>
      <w:spacing w:line="460" w:lineRule="atLeast"/>
    </w:pPr>
    <w:rPr>
      <w:rFonts w:ascii="Times" w:hAnsi="Times" w:eastAsia="宋体" w:cs="Times New Roman"/>
      <w:bCs/>
      <w:sz w:val="24"/>
      <w:szCs w:val="24"/>
    </w:rPr>
  </w:style>
  <w:style w:type="paragraph" w:customStyle="1" w:styleId="806">
    <w:name w:val="表格01"/>
    <w:basedOn w:val="1"/>
    <w:qFormat/>
    <w:uiPriority w:val="0"/>
    <w:pPr>
      <w:adjustRightInd w:val="0"/>
      <w:snapToGrid w:val="0"/>
      <w:jc w:val="center"/>
    </w:pPr>
    <w:rPr>
      <w:rFonts w:ascii="Times New Roman" w:hAnsi="Times New Roman" w:eastAsia="宋体" w:cs="Times New Roman"/>
      <w:sz w:val="24"/>
      <w:szCs w:val="20"/>
    </w:rPr>
  </w:style>
  <w:style w:type="paragraph" w:customStyle="1" w:styleId="807">
    <w:name w:val="样式 标题 4 + 宋体 行距: 1.5 倍行距"/>
    <w:basedOn w:val="6"/>
    <w:qFormat/>
    <w:uiPriority w:val="0"/>
    <w:pPr>
      <w:keepNext/>
      <w:keepLines/>
      <w:numPr>
        <w:ilvl w:val="0"/>
        <w:numId w:val="0"/>
      </w:numPr>
      <w:tabs>
        <w:tab w:val="left" w:pos="1512"/>
      </w:tabs>
      <w:spacing w:before="280" w:after="290" w:line="360" w:lineRule="auto"/>
      <w:ind w:left="864" w:hanging="144" w:firstLineChars="0"/>
      <w:jc w:val="both"/>
      <w:outlineLvl w:val="3"/>
    </w:pPr>
    <w:rPr>
      <w:rFonts w:ascii="宋体" w:hAnsi="宋体" w:eastAsia="宋体" w:cs="Times New Roman"/>
      <w:sz w:val="28"/>
      <w:szCs w:val="20"/>
    </w:rPr>
  </w:style>
  <w:style w:type="paragraph" w:customStyle="1" w:styleId="808">
    <w:name w:val="标题3"/>
    <w:basedOn w:val="1"/>
    <w:next w:val="6"/>
    <w:qFormat/>
    <w:uiPriority w:val="0"/>
    <w:rPr>
      <w:rFonts w:ascii="Times New Roman" w:hAnsi="Times New Roman" w:eastAsia="宋体" w:cs="Times New Roman"/>
      <w:sz w:val="28"/>
      <w:szCs w:val="20"/>
    </w:rPr>
  </w:style>
  <w:style w:type="paragraph" w:customStyle="1" w:styleId="809">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810">
    <w:name w:val="标题 3 + Arial 小四 非加粗 段前: 0 磅 段后: 6 磅 行距: 固定值 22 磅"/>
    <w:basedOn w:val="5"/>
    <w:next w:val="1"/>
    <w:qFormat/>
    <w:uiPriority w:val="0"/>
    <w:pPr>
      <w:widowControl w:val="0"/>
      <w:numPr>
        <w:ilvl w:val="0"/>
        <w:numId w:val="0"/>
      </w:numPr>
      <w:spacing w:before="0" w:after="0" w:line="440" w:lineRule="exact"/>
      <w:ind w:left="720" w:hanging="432"/>
      <w:jc w:val="both"/>
    </w:pPr>
    <w:rPr>
      <w:rFonts w:ascii="宋体" w:hAnsi="宋体" w:eastAsia="宋体" w:cs="Times New Roman"/>
      <w:bCs/>
      <w:kern w:val="2"/>
      <w:sz w:val="24"/>
      <w:szCs w:val="20"/>
    </w:rPr>
  </w:style>
  <w:style w:type="paragraph" w:customStyle="1" w:styleId="811">
    <w:name w:val="font5"/>
    <w:basedOn w:val="1"/>
    <w:qFormat/>
    <w:uiPriority w:val="0"/>
    <w:pPr>
      <w:widowControl/>
      <w:spacing w:before="100" w:beforeAutospacing="1" w:after="100" w:afterAutospacing="1"/>
      <w:jc w:val="left"/>
    </w:pPr>
    <w:rPr>
      <w:rFonts w:ascii="宋体" w:hAnsi="宋体" w:eastAsia="宋体" w:cs="Arial Unicode MS"/>
      <w:kern w:val="0"/>
      <w:sz w:val="18"/>
      <w:szCs w:val="18"/>
    </w:rPr>
  </w:style>
  <w:style w:type="paragraph" w:customStyle="1" w:styleId="812">
    <w:name w:val="样式 宋体 左侧:  0.74 厘米 行距: 1.5 倍行距"/>
    <w:basedOn w:val="1"/>
    <w:qFormat/>
    <w:uiPriority w:val="0"/>
    <w:pPr>
      <w:spacing w:after="120" w:line="440" w:lineRule="exact"/>
      <w:ind w:left="851"/>
    </w:pPr>
    <w:rPr>
      <w:rFonts w:ascii="Times New Roman" w:hAnsi="Times New Roman" w:eastAsia="宋体" w:cs="Times New Roman"/>
      <w:sz w:val="24"/>
      <w:szCs w:val="24"/>
    </w:rPr>
  </w:style>
  <w:style w:type="paragraph" w:customStyle="1" w:styleId="813">
    <w:name w:val="样式2 正文"/>
    <w:basedOn w:val="1"/>
    <w:qFormat/>
    <w:uiPriority w:val="0"/>
    <w:pPr>
      <w:snapToGrid w:val="0"/>
      <w:spacing w:line="420" w:lineRule="auto"/>
      <w:ind w:firstLine="200" w:firstLineChars="200"/>
    </w:pPr>
    <w:rPr>
      <w:rFonts w:ascii="Times New Roman" w:hAnsi="Times New Roman" w:eastAsia="宋体" w:cs="Times New Roman"/>
      <w:szCs w:val="21"/>
    </w:rPr>
  </w:style>
  <w:style w:type="paragraph" w:customStyle="1" w:styleId="814">
    <w:name w:val="xl7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cs="Times New Roman"/>
      <w:kern w:val="0"/>
      <w:sz w:val="24"/>
      <w:szCs w:val="24"/>
    </w:rPr>
  </w:style>
  <w:style w:type="paragraph" w:customStyle="1" w:styleId="815">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Times New Roman" w:hAnsi="Times New Roman" w:eastAsia="宋体" w:cs="Times New Roman"/>
      <w:szCs w:val="24"/>
    </w:rPr>
  </w:style>
  <w:style w:type="paragraph" w:customStyle="1" w:styleId="816">
    <w:name w:val="xl110"/>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character" w:customStyle="1" w:styleId="817">
    <w:name w:val="首行缩进:  2 字符 Char"/>
    <w:basedOn w:val="120"/>
    <w:link w:val="818"/>
    <w:qFormat/>
    <w:locked/>
    <w:uiPriority w:val="0"/>
    <w:rPr>
      <w:rFonts w:ascii="宋体" w:hAnsi="宋体" w:eastAsia="宋体" w:cs="宋体"/>
      <w:sz w:val="24"/>
    </w:rPr>
  </w:style>
  <w:style w:type="paragraph" w:customStyle="1" w:styleId="818">
    <w:name w:val="首行缩进:  2 字符"/>
    <w:basedOn w:val="1"/>
    <w:link w:val="817"/>
    <w:qFormat/>
    <w:uiPriority w:val="0"/>
    <w:pPr>
      <w:adjustRightInd w:val="0"/>
      <w:snapToGrid w:val="0"/>
      <w:spacing w:line="360" w:lineRule="auto"/>
      <w:ind w:firstLine="480" w:firstLineChars="200"/>
      <w:jc w:val="left"/>
    </w:pPr>
    <w:rPr>
      <w:rFonts w:ascii="宋体" w:hAnsi="宋体" w:eastAsia="宋体" w:cs="宋体"/>
      <w:sz w:val="24"/>
      <w:szCs w:val="22"/>
    </w:rPr>
  </w:style>
  <w:style w:type="paragraph" w:customStyle="1" w:styleId="819">
    <w:name w:val="Text new"/>
    <w:qFormat/>
    <w:uiPriority w:val="0"/>
    <w:pPr>
      <w:spacing w:before="60" w:after="60"/>
      <w:ind w:left="851"/>
    </w:pPr>
    <w:rPr>
      <w:rFonts w:ascii="Arial" w:hAnsi="Arial" w:eastAsia="宋体" w:cs="Times New Roman"/>
      <w:kern w:val="0"/>
      <w:sz w:val="20"/>
      <w:szCs w:val="20"/>
      <w:lang w:val="en-GB" w:eastAsia="en-US" w:bidi="ar-SA"/>
    </w:rPr>
  </w:style>
  <w:style w:type="paragraph" w:customStyle="1" w:styleId="820">
    <w:name w:val="xl79"/>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szCs w:val="20"/>
    </w:rPr>
  </w:style>
  <w:style w:type="character" w:customStyle="1" w:styleId="821">
    <w:name w:val="陈正文1 Char"/>
    <w:basedOn w:val="120"/>
    <w:link w:val="822"/>
    <w:qFormat/>
    <w:locked/>
    <w:uiPriority w:val="0"/>
    <w:rPr>
      <w:rFonts w:ascii="宋体" w:hAnsi="宋体" w:eastAsia="宋体" w:cs="Times New Roman"/>
      <w:color w:val="000000"/>
      <w:szCs w:val="24"/>
    </w:rPr>
  </w:style>
  <w:style w:type="paragraph" w:customStyle="1" w:styleId="822">
    <w:name w:val="陈正文1"/>
    <w:basedOn w:val="1"/>
    <w:link w:val="821"/>
    <w:qFormat/>
    <w:uiPriority w:val="0"/>
    <w:pPr>
      <w:jc w:val="left"/>
    </w:pPr>
    <w:rPr>
      <w:rFonts w:ascii="宋体" w:hAnsi="宋体" w:eastAsia="宋体" w:cstheme="minorBidi"/>
      <w:color w:val="000000"/>
      <w:szCs w:val="24"/>
    </w:rPr>
  </w:style>
  <w:style w:type="paragraph" w:customStyle="1" w:styleId="823">
    <w:name w:val="CM40"/>
    <w:basedOn w:val="135"/>
    <w:next w:val="135"/>
    <w:qFormat/>
    <w:uiPriority w:val="0"/>
    <w:pPr>
      <w:spacing w:line="653" w:lineRule="atLeast"/>
    </w:pPr>
    <w:rPr>
      <w:rFonts w:ascii="宋体" w:hAnsi="Times New Roman" w:eastAsia="宋体" w:cs="宋体"/>
      <w:color w:val="auto"/>
      <w:kern w:val="0"/>
      <w:szCs w:val="24"/>
    </w:rPr>
  </w:style>
  <w:style w:type="paragraph" w:customStyle="1" w:styleId="824">
    <w:name w:val="附件名"/>
    <w:qFormat/>
    <w:uiPriority w:val="0"/>
    <w:pPr>
      <w:jc w:val="center"/>
    </w:pPr>
    <w:rPr>
      <w:rFonts w:ascii="Times New Roman" w:hAnsi="Times New Roman" w:eastAsia="黑体" w:cs="Times New Roman"/>
      <w:kern w:val="0"/>
      <w:sz w:val="36"/>
      <w:szCs w:val="20"/>
      <w:lang w:val="en-US" w:eastAsia="zh-CN" w:bidi="ar-SA"/>
    </w:rPr>
  </w:style>
  <w:style w:type="paragraph" w:customStyle="1" w:styleId="825">
    <w:name w:val="xl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kern w:val="0"/>
      <w:sz w:val="20"/>
      <w:szCs w:val="20"/>
    </w:rPr>
  </w:style>
  <w:style w:type="paragraph" w:customStyle="1" w:styleId="826">
    <w:name w:val="1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827">
    <w:name w:val="----标题2"/>
    <w:basedOn w:val="1"/>
    <w:next w:val="1"/>
    <w:qFormat/>
    <w:uiPriority w:val="0"/>
    <w:pPr>
      <w:spacing w:beforeLines="50" w:line="440" w:lineRule="exact"/>
      <w:ind w:left="720" w:leftChars="300"/>
    </w:pPr>
    <w:rPr>
      <w:rFonts w:ascii="宋体" w:hAnsi="宋体" w:eastAsia="宋体" w:cs="Times New Roman"/>
      <w:color w:val="000000"/>
      <w:kern w:val="28"/>
      <w:sz w:val="24"/>
      <w:szCs w:val="20"/>
    </w:rPr>
  </w:style>
  <w:style w:type="paragraph" w:customStyle="1" w:styleId="828">
    <w:name w:val="xl10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829">
    <w:name w:val="标注"/>
    <w:basedOn w:val="1"/>
    <w:qFormat/>
    <w:uiPriority w:val="0"/>
    <w:pPr>
      <w:spacing w:beforeLines="50" w:line="312" w:lineRule="auto"/>
      <w:ind w:firstLine="480" w:firstLineChars="200"/>
    </w:pPr>
    <w:rPr>
      <w:rFonts w:ascii="宋体" w:hAnsi="宋体" w:eastAsia="宋体" w:cs="Times New Roman"/>
      <w:sz w:val="24"/>
      <w:szCs w:val="24"/>
    </w:rPr>
  </w:style>
  <w:style w:type="paragraph" w:customStyle="1" w:styleId="830">
    <w:name w:val="font8"/>
    <w:basedOn w:val="1"/>
    <w:qFormat/>
    <w:uiPriority w:val="0"/>
    <w:pPr>
      <w:widowControl/>
      <w:spacing w:before="100" w:beforeAutospacing="1" w:after="100" w:afterAutospacing="1" w:line="440" w:lineRule="exact"/>
      <w:jc w:val="left"/>
    </w:pPr>
    <w:rPr>
      <w:rFonts w:ascii="宋体" w:hAnsi="宋体" w:eastAsia="宋体" w:cs="Arial Unicode MS"/>
      <w:kern w:val="0"/>
      <w:sz w:val="22"/>
      <w:szCs w:val="22"/>
    </w:rPr>
  </w:style>
  <w:style w:type="paragraph" w:customStyle="1" w:styleId="831">
    <w:name w:val="我的标题3"/>
    <w:basedOn w:val="1"/>
    <w:qFormat/>
    <w:uiPriority w:val="0"/>
    <w:pPr>
      <w:ind w:firstLine="538" w:firstLineChars="192"/>
    </w:pPr>
    <w:rPr>
      <w:rFonts w:ascii="Times New Roman" w:hAnsi="Times New Roman" w:eastAsia="黑体" w:cs="Times New Roman"/>
      <w:sz w:val="28"/>
      <w:szCs w:val="24"/>
    </w:rPr>
  </w:style>
  <w:style w:type="paragraph" w:customStyle="1" w:styleId="832">
    <w:name w:val="CM44"/>
    <w:basedOn w:val="1"/>
    <w:next w:val="1"/>
    <w:qFormat/>
    <w:uiPriority w:val="0"/>
    <w:pPr>
      <w:autoSpaceDE w:val="0"/>
      <w:autoSpaceDN w:val="0"/>
      <w:adjustRightInd w:val="0"/>
      <w:spacing w:after="125"/>
      <w:jc w:val="left"/>
    </w:pPr>
    <w:rPr>
      <w:rFonts w:ascii="楷体_GB2312" w:hAnsi="Times New Roman" w:eastAsia="楷体_GB2312" w:cs="楷体_GB2312"/>
      <w:kern w:val="0"/>
      <w:sz w:val="24"/>
      <w:szCs w:val="24"/>
    </w:rPr>
  </w:style>
  <w:style w:type="paragraph" w:customStyle="1" w:styleId="833">
    <w:name w:val="cd1"/>
    <w:basedOn w:val="1"/>
    <w:qFormat/>
    <w:uiPriority w:val="0"/>
    <w:pPr>
      <w:spacing w:before="120"/>
      <w:jc w:val="center"/>
    </w:pPr>
    <w:rPr>
      <w:rFonts w:ascii="Times New Roman" w:hAnsi="Times New Roman" w:eastAsia="黑体" w:cs="Times New Roman"/>
      <w:b/>
      <w:sz w:val="24"/>
      <w:szCs w:val="20"/>
    </w:rPr>
  </w:style>
  <w:style w:type="paragraph" w:customStyle="1" w:styleId="834">
    <w:name w:val="Char1 Char Char Char Char Char Char2 Char Char Char1"/>
    <w:basedOn w:val="1"/>
    <w:qFormat/>
    <w:uiPriority w:val="0"/>
    <w:rPr>
      <w:rFonts w:ascii="Times New Roman" w:hAnsi="Times New Roman" w:eastAsia="宋体" w:cs="Times New Roman"/>
      <w:szCs w:val="24"/>
    </w:rPr>
  </w:style>
  <w:style w:type="paragraph" w:customStyle="1" w:styleId="835">
    <w:name w:val="Char Char Char Char Char2 Char Char Char Char"/>
    <w:basedOn w:val="1"/>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836">
    <w:name w:val="正文水资源论证1 Char"/>
    <w:basedOn w:val="1"/>
    <w:qFormat/>
    <w:uiPriority w:val="0"/>
    <w:pPr>
      <w:spacing w:line="520" w:lineRule="exact"/>
      <w:ind w:firstLine="560" w:firstLineChars="200"/>
    </w:pPr>
    <w:rPr>
      <w:rFonts w:ascii="宋体" w:hAnsi="宋体" w:eastAsia="宋体" w:cs="Times New Roman"/>
      <w:sz w:val="28"/>
      <w:szCs w:val="24"/>
    </w:rPr>
  </w:style>
  <w:style w:type="paragraph" w:customStyle="1" w:styleId="837">
    <w:name w:val="CM65"/>
    <w:basedOn w:val="135"/>
    <w:next w:val="135"/>
    <w:qFormat/>
    <w:uiPriority w:val="0"/>
    <w:pPr>
      <w:spacing w:after="683"/>
    </w:pPr>
    <w:rPr>
      <w:rFonts w:ascii="宋体" w:hAnsi="Times New Roman" w:eastAsia="宋体" w:cs="宋体"/>
      <w:color w:val="auto"/>
      <w:kern w:val="0"/>
      <w:szCs w:val="24"/>
    </w:rPr>
  </w:style>
  <w:style w:type="character" w:customStyle="1" w:styleId="838">
    <w:name w:val="【表头】 Char"/>
    <w:basedOn w:val="120"/>
    <w:link w:val="839"/>
    <w:qFormat/>
    <w:locked/>
    <w:uiPriority w:val="0"/>
    <w:rPr>
      <w:rFonts w:ascii="Times New Roman" w:hAnsi="Times New Roman" w:eastAsia="黑体" w:cs="宋体"/>
      <w:kern w:val="0"/>
      <w:sz w:val="24"/>
      <w:szCs w:val="20"/>
    </w:rPr>
  </w:style>
  <w:style w:type="paragraph" w:customStyle="1" w:styleId="839">
    <w:name w:val="【表头】"/>
    <w:basedOn w:val="1"/>
    <w:link w:val="838"/>
    <w:qFormat/>
    <w:uiPriority w:val="0"/>
    <w:pPr>
      <w:spacing w:line="460" w:lineRule="exact"/>
      <w:jc w:val="center"/>
    </w:pPr>
    <w:rPr>
      <w:rFonts w:ascii="Times New Roman" w:hAnsi="Times New Roman" w:eastAsia="黑体" w:cs="宋体"/>
      <w:kern w:val="0"/>
      <w:sz w:val="24"/>
      <w:szCs w:val="20"/>
    </w:rPr>
  </w:style>
  <w:style w:type="character" w:customStyle="1" w:styleId="840">
    <w:name w:val="谏壁正文chen Char"/>
    <w:basedOn w:val="120"/>
    <w:link w:val="841"/>
    <w:qFormat/>
    <w:locked/>
    <w:uiPriority w:val="0"/>
    <w:rPr>
      <w:rFonts w:ascii="Times New Roman" w:hAnsi="Times New Roman" w:eastAsia="宋体" w:cs="Times New Roman"/>
      <w:sz w:val="24"/>
      <w:szCs w:val="24"/>
    </w:rPr>
  </w:style>
  <w:style w:type="paragraph" w:customStyle="1" w:styleId="841">
    <w:name w:val="谏壁正文chen"/>
    <w:basedOn w:val="1"/>
    <w:link w:val="840"/>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42">
    <w:name w:val="样式 表头 + 小四"/>
    <w:basedOn w:val="63"/>
    <w:semiHidden/>
    <w:qFormat/>
    <w:uiPriority w:val="0"/>
    <w:pPr>
      <w:spacing w:line="240" w:lineRule="auto"/>
      <w:ind w:left="420" w:leftChars="0" w:hanging="420" w:firstLineChars="0"/>
      <w:jc w:val="center"/>
    </w:pPr>
    <w:rPr>
      <w:rFonts w:ascii="Times New Roman" w:hAnsi="Times New Roman" w:eastAsia="宋体" w:cs="Times New Roman"/>
      <w:b/>
      <w:bCs/>
      <w:kern w:val="2"/>
      <w:sz w:val="24"/>
      <w:szCs w:val="20"/>
    </w:rPr>
  </w:style>
  <w:style w:type="paragraph" w:customStyle="1" w:styleId="843">
    <w:name w:val="样式 标题 1 + 首行缩进:  2 字符1"/>
    <w:basedOn w:val="3"/>
    <w:qFormat/>
    <w:uiPriority w:val="0"/>
    <w:pPr>
      <w:keepLines/>
      <w:overflowPunct/>
      <w:snapToGrid/>
      <w:spacing w:before="240" w:after="60" w:line="240" w:lineRule="auto"/>
      <w:ind w:left="0" w:firstLine="0"/>
      <w:jc w:val="left"/>
    </w:pPr>
    <w:rPr>
      <w:rFonts w:ascii="Times New Roman" w:hAnsi="Times New Roman" w:eastAsia="黑体" w:cs="宋体"/>
      <w:b w:val="0"/>
      <w:bCs w:val="0"/>
      <w:sz w:val="28"/>
      <w:szCs w:val="20"/>
    </w:rPr>
  </w:style>
  <w:style w:type="paragraph" w:customStyle="1" w:styleId="844">
    <w:name w:val="样式 样式 标题 1 + 首行缩进:  2 字符1 + 小四"/>
    <w:basedOn w:val="843"/>
    <w:qFormat/>
    <w:uiPriority w:val="0"/>
    <w:pPr>
      <w:outlineLvl w:val="2"/>
    </w:pPr>
    <w:rPr>
      <w:sz w:val="24"/>
    </w:rPr>
  </w:style>
  <w:style w:type="paragraph" w:customStyle="1" w:styleId="845">
    <w:name w:val="七级标题"/>
    <w:semiHidden/>
    <w:qFormat/>
    <w:uiPriority w:val="0"/>
    <w:pPr>
      <w:adjustRightInd w:val="0"/>
      <w:snapToGrid w:val="0"/>
      <w:spacing w:before="60"/>
      <w:jc w:val="center"/>
    </w:pPr>
    <w:rPr>
      <w:rFonts w:ascii="黑体" w:hAnsi="Times New Roman" w:eastAsia="黑体" w:cs="Times New Roman"/>
      <w:kern w:val="0"/>
      <w:sz w:val="21"/>
      <w:szCs w:val="20"/>
      <w:lang w:val="en-US" w:eastAsia="zh-CN" w:bidi="ar-SA"/>
    </w:rPr>
  </w:style>
  <w:style w:type="paragraph" w:customStyle="1" w:styleId="846">
    <w:name w:val="我的样式（正文）"/>
    <w:basedOn w:val="1"/>
    <w:semiHidden/>
    <w:qFormat/>
    <w:uiPriority w:val="0"/>
    <w:pPr>
      <w:spacing w:line="440" w:lineRule="exact"/>
    </w:pPr>
    <w:rPr>
      <w:rFonts w:ascii="宋体" w:hAnsi="Times New Roman" w:eastAsia="宋体" w:cs="Times New Roman"/>
      <w:sz w:val="28"/>
      <w:szCs w:val="20"/>
    </w:rPr>
  </w:style>
  <w:style w:type="paragraph" w:customStyle="1" w:styleId="847">
    <w:name w:val="正文文字1"/>
    <w:basedOn w:val="30"/>
    <w:semiHidden/>
    <w:qFormat/>
    <w:uiPriority w:val="0"/>
    <w:pPr>
      <w:widowControl w:val="0"/>
      <w:adjustRightInd w:val="0"/>
      <w:snapToGrid w:val="0"/>
      <w:spacing w:before="0" w:after="0" w:line="240" w:lineRule="auto"/>
      <w:ind w:left="-57" w:right="-57"/>
      <w:jc w:val="center"/>
    </w:pPr>
    <w:rPr>
      <w:rFonts w:asciiTheme="minorHAnsi" w:hAnsiTheme="minorHAnsi" w:cstheme="minorBidi"/>
      <w:kern w:val="2"/>
      <w:sz w:val="18"/>
      <w:szCs w:val="18"/>
    </w:rPr>
  </w:style>
  <w:style w:type="paragraph" w:customStyle="1" w:styleId="848">
    <w:name w:val="正文文字3"/>
    <w:basedOn w:val="27"/>
    <w:semiHidden/>
    <w:qFormat/>
    <w:uiPriority w:val="0"/>
    <w:pPr>
      <w:adjustRightInd w:val="0"/>
      <w:snapToGrid w:val="0"/>
      <w:spacing w:after="0"/>
      <w:ind w:left="-57" w:right="-57"/>
      <w:jc w:val="center"/>
    </w:pPr>
    <w:rPr>
      <w:rFonts w:eastAsia="黑体"/>
      <w:sz w:val="18"/>
      <w:szCs w:val="18"/>
    </w:rPr>
  </w:style>
  <w:style w:type="paragraph" w:customStyle="1" w:styleId="849">
    <w:name w:val="Body Text 21"/>
    <w:basedOn w:val="1"/>
    <w:qFormat/>
    <w:uiPriority w:val="0"/>
    <w:pPr>
      <w:adjustRightInd w:val="0"/>
    </w:pPr>
    <w:rPr>
      <w:rFonts w:ascii="Times New Roman" w:hAnsi="Times New Roman" w:eastAsia="仿宋体" w:cs="Times New Roman"/>
      <w:sz w:val="24"/>
      <w:szCs w:val="20"/>
    </w:rPr>
  </w:style>
  <w:style w:type="paragraph" w:customStyle="1" w:styleId="850">
    <w:name w:val="图文框"/>
    <w:basedOn w:val="1"/>
    <w:qFormat/>
    <w:uiPriority w:val="0"/>
    <w:pPr>
      <w:spacing w:line="400" w:lineRule="exact"/>
      <w:jc w:val="center"/>
    </w:pPr>
    <w:rPr>
      <w:rFonts w:ascii="仿宋_GB2312" w:hAnsi="Times New Roman" w:eastAsia="仿宋_GB2312" w:cs="Times New Roman"/>
      <w:szCs w:val="21"/>
    </w:rPr>
  </w:style>
  <w:style w:type="character" w:customStyle="1" w:styleId="851">
    <w:name w:val="标题33333 Char"/>
    <w:basedOn w:val="120"/>
    <w:link w:val="852"/>
    <w:semiHidden/>
    <w:qFormat/>
    <w:locked/>
    <w:uiPriority w:val="0"/>
    <w:rPr>
      <w:rFonts w:ascii="仿宋_GB2312" w:hAnsi="仿宋_GB2312" w:eastAsia="仿宋_GB2312" w:cs="Times New Roman"/>
      <w:bCs/>
      <w:sz w:val="28"/>
      <w:szCs w:val="36"/>
    </w:rPr>
  </w:style>
  <w:style w:type="paragraph" w:customStyle="1" w:styleId="852">
    <w:name w:val="标题33333"/>
    <w:basedOn w:val="1"/>
    <w:link w:val="851"/>
    <w:semiHidden/>
    <w:qFormat/>
    <w:uiPriority w:val="0"/>
    <w:pPr>
      <w:widowControl/>
      <w:adjustRightInd w:val="0"/>
      <w:snapToGrid w:val="0"/>
      <w:spacing w:line="360" w:lineRule="auto"/>
      <w:ind w:firstLine="560" w:firstLineChars="200"/>
      <w:outlineLvl w:val="2"/>
    </w:pPr>
    <w:rPr>
      <w:rFonts w:ascii="仿宋_GB2312" w:hAnsi="仿宋_GB2312" w:eastAsia="仿宋_GB2312" w:cs="Times New Roman"/>
      <w:bCs/>
      <w:sz w:val="28"/>
      <w:szCs w:val="36"/>
    </w:rPr>
  </w:style>
  <w:style w:type="paragraph" w:customStyle="1" w:styleId="853">
    <w:name w:val="样式 表格1 + 居中"/>
    <w:basedOn w:val="281"/>
    <w:semiHidden/>
    <w:qFormat/>
    <w:uiPriority w:val="0"/>
    <w:pPr>
      <w:widowControl/>
      <w:snapToGrid w:val="0"/>
      <w:spacing w:line="360" w:lineRule="auto"/>
      <w:ind w:firstLine="560" w:firstLineChars="200"/>
      <w:jc w:val="both"/>
    </w:pPr>
    <w:rPr>
      <w:rFonts w:hAnsi="仿宋"/>
      <w:bCs/>
      <w:kern w:val="2"/>
      <w:sz w:val="28"/>
      <w:szCs w:val="28"/>
    </w:rPr>
  </w:style>
  <w:style w:type="paragraph" w:customStyle="1" w:styleId="854">
    <w:name w:val="CM63"/>
    <w:basedOn w:val="1"/>
    <w:next w:val="1"/>
    <w:semiHidden/>
    <w:qFormat/>
    <w:uiPriority w:val="0"/>
    <w:pPr>
      <w:autoSpaceDE w:val="0"/>
      <w:autoSpaceDN w:val="0"/>
      <w:adjustRightInd w:val="0"/>
      <w:spacing w:after="218"/>
      <w:jc w:val="left"/>
    </w:pPr>
    <w:rPr>
      <w:rFonts w:ascii="宋体" w:hAnsi="Times New Roman" w:eastAsia="宋体" w:cs="Times New Roman"/>
      <w:kern w:val="0"/>
      <w:sz w:val="20"/>
      <w:szCs w:val="24"/>
    </w:rPr>
  </w:style>
  <w:style w:type="character" w:customStyle="1" w:styleId="855">
    <w:name w:val="样式 首行缩进:  2 字符 Char"/>
    <w:basedOn w:val="120"/>
    <w:link w:val="856"/>
    <w:semiHidden/>
    <w:qFormat/>
    <w:locked/>
    <w:uiPriority w:val="0"/>
    <w:rPr>
      <w:rFonts w:ascii="Times New Roman" w:hAnsi="Times New Roman" w:eastAsia="宋体" w:cs="宋体"/>
      <w:bCs/>
      <w:sz w:val="28"/>
    </w:rPr>
  </w:style>
  <w:style w:type="paragraph" w:customStyle="1" w:styleId="856">
    <w:name w:val="样式 首行缩进:  2 字符"/>
    <w:basedOn w:val="2"/>
    <w:next w:val="50"/>
    <w:link w:val="855"/>
    <w:qFormat/>
    <w:uiPriority w:val="0"/>
    <w:pPr>
      <w:keepNext w:val="0"/>
      <w:keepLines w:val="0"/>
      <w:suppressLineNumbers w:val="0"/>
      <w:snapToGrid w:val="0"/>
      <w:spacing w:before="0" w:beforeAutospacing="0" w:after="0" w:afterAutospacing="0" w:line="360" w:lineRule="auto"/>
      <w:ind w:left="0" w:right="0" w:firstLine="0" w:firstLineChars="0"/>
    </w:pPr>
    <w:rPr>
      <w:rFonts w:hint="default" w:ascii="宋体" w:hAnsi="宋体" w:cs="宋体"/>
      <w:bCs/>
      <w:sz w:val="28"/>
      <w:szCs w:val="22"/>
      <w:lang w:bidi="ar-SA"/>
    </w:rPr>
  </w:style>
  <w:style w:type="paragraph" w:customStyle="1" w:styleId="857">
    <w:name w:val="Char3"/>
    <w:basedOn w:val="1"/>
    <w:qFormat/>
    <w:uiPriority w:val="0"/>
    <w:rPr>
      <w:rFonts w:ascii="Times New Roman" w:hAnsi="Times New Roman" w:eastAsia="宋体" w:cs="Times New Roman"/>
      <w:sz w:val="24"/>
      <w:szCs w:val="24"/>
    </w:rPr>
  </w:style>
  <w:style w:type="paragraph" w:customStyle="1" w:styleId="858">
    <w:name w:val="Char Char Char Char Char Char Char Char Char Char1"/>
    <w:basedOn w:val="1"/>
    <w:qFormat/>
    <w:uiPriority w:val="0"/>
    <w:pPr>
      <w:spacing w:line="240" w:lineRule="exact"/>
      <w:ind w:firstLine="200" w:firstLineChars="200"/>
    </w:pPr>
    <w:rPr>
      <w:rFonts w:ascii="宋体" w:hAnsi="宋体" w:eastAsia="宋体" w:cs="宋体"/>
      <w:sz w:val="24"/>
      <w:szCs w:val="24"/>
    </w:rPr>
  </w:style>
  <w:style w:type="paragraph" w:customStyle="1" w:styleId="859">
    <w:name w:val="Char Char Char Char Char Char Char Char Char"/>
    <w:basedOn w:val="1"/>
    <w:qFormat/>
    <w:uiPriority w:val="0"/>
    <w:pPr>
      <w:spacing w:after="160" w:line="240" w:lineRule="exact"/>
    </w:pPr>
    <w:rPr>
      <w:rFonts w:ascii="Verdana" w:hAnsi="Verdana" w:eastAsia="宋体" w:cs="Verdana"/>
      <w:sz w:val="20"/>
      <w:szCs w:val="20"/>
      <w:lang w:eastAsia="en-US"/>
    </w:rPr>
  </w:style>
  <w:style w:type="paragraph" w:customStyle="1" w:styleId="860">
    <w:name w:val="Char Char Char Char Char Char Char Char Char1 Char Char Char Char Char Char Char1 Char Char Char Char Char Char"/>
    <w:basedOn w:val="1"/>
    <w:semiHidden/>
    <w:qFormat/>
    <w:uiPriority w:val="0"/>
    <w:pPr>
      <w:spacing w:line="360" w:lineRule="auto"/>
      <w:ind w:firstLine="200" w:firstLineChars="200"/>
    </w:pPr>
    <w:rPr>
      <w:rFonts w:ascii="宋体" w:hAnsi="宋体" w:eastAsia="宋体" w:cs="宋体"/>
      <w:sz w:val="24"/>
      <w:szCs w:val="24"/>
    </w:rPr>
  </w:style>
  <w:style w:type="character" w:customStyle="1" w:styleId="861">
    <w:name w:val="正文段落 Char"/>
    <w:basedOn w:val="120"/>
    <w:link w:val="862"/>
    <w:semiHidden/>
    <w:qFormat/>
    <w:locked/>
    <w:uiPriority w:val="0"/>
    <w:rPr>
      <w:rFonts w:ascii="Times New Roman" w:hAnsi="Times New Roman" w:eastAsia="宋体" w:cs="Times New Roman"/>
      <w:sz w:val="24"/>
      <w:szCs w:val="24"/>
    </w:rPr>
  </w:style>
  <w:style w:type="paragraph" w:customStyle="1" w:styleId="862">
    <w:name w:val="正文段落"/>
    <w:basedOn w:val="1"/>
    <w:link w:val="861"/>
    <w:qFormat/>
    <w:uiPriority w:val="0"/>
    <w:pPr>
      <w:adjustRightInd w:val="0"/>
      <w:snapToGrid w:val="0"/>
      <w:spacing w:line="400" w:lineRule="exact"/>
      <w:ind w:firstLine="200" w:firstLineChars="200"/>
    </w:pPr>
    <w:rPr>
      <w:rFonts w:ascii="Times New Roman" w:hAnsi="Times New Roman" w:eastAsia="宋体" w:cs="Times New Roman"/>
      <w:sz w:val="24"/>
      <w:szCs w:val="24"/>
    </w:rPr>
  </w:style>
  <w:style w:type="paragraph" w:customStyle="1" w:styleId="863">
    <w:name w:val="标准段落"/>
    <w:basedOn w:val="1"/>
    <w:next w:val="1"/>
    <w:qFormat/>
    <w:uiPriority w:val="0"/>
    <w:pPr>
      <w:spacing w:line="360" w:lineRule="auto"/>
      <w:ind w:firstLine="480" w:firstLineChars="200"/>
    </w:pPr>
    <w:rPr>
      <w:rFonts w:ascii="Times New Roman" w:hAnsi="Times New Roman" w:eastAsia="宋体" w:cs="Times New Roman"/>
      <w:kern w:val="0"/>
      <w:sz w:val="24"/>
      <w:szCs w:val="24"/>
    </w:rPr>
  </w:style>
  <w:style w:type="paragraph" w:customStyle="1" w:styleId="864">
    <w:name w:val="0"/>
    <w:basedOn w:val="1"/>
    <w:semiHidden/>
    <w:qFormat/>
    <w:uiPriority w:val="0"/>
    <w:pPr>
      <w:widowControl/>
    </w:pPr>
    <w:rPr>
      <w:rFonts w:ascii="Times New Roman" w:hAnsi="Times New Roman" w:eastAsia="宋体" w:cs="Times New Roman"/>
      <w:kern w:val="0"/>
      <w:szCs w:val="20"/>
    </w:rPr>
  </w:style>
  <w:style w:type="character" w:customStyle="1" w:styleId="865">
    <w:name w:val="样式 样式1 + 首行缩进:  2 字符 Char"/>
    <w:basedOn w:val="120"/>
    <w:link w:val="866"/>
    <w:semiHidden/>
    <w:qFormat/>
    <w:locked/>
    <w:uiPriority w:val="0"/>
    <w:rPr>
      <w:rFonts w:ascii="黑体" w:hAnsi="黑体" w:eastAsia="黑体" w:cs="Times New Roman"/>
      <w:b/>
      <w:sz w:val="30"/>
    </w:rPr>
  </w:style>
  <w:style w:type="paragraph" w:customStyle="1" w:styleId="866">
    <w:name w:val="样式 样式1 + 首行缩进:  2 字符"/>
    <w:basedOn w:val="1"/>
    <w:link w:val="865"/>
    <w:semiHidden/>
    <w:qFormat/>
    <w:uiPriority w:val="0"/>
    <w:pPr>
      <w:keepNext/>
      <w:spacing w:line="360" w:lineRule="auto"/>
      <w:ind w:firstLine="600" w:firstLineChars="200"/>
      <w:jc w:val="left"/>
      <w:outlineLvl w:val="0"/>
    </w:pPr>
    <w:rPr>
      <w:rFonts w:ascii="黑体" w:hAnsi="黑体" w:eastAsia="黑体" w:cstheme="minorBidi"/>
      <w:b/>
      <w:sz w:val="30"/>
      <w:szCs w:val="22"/>
    </w:rPr>
  </w:style>
  <w:style w:type="paragraph" w:customStyle="1" w:styleId="867">
    <w:name w:val="样式 样式2 + 首行缩进:  2 字符"/>
    <w:basedOn w:val="1"/>
    <w:semiHidden/>
    <w:qFormat/>
    <w:uiPriority w:val="0"/>
    <w:pPr>
      <w:keepNext/>
      <w:spacing w:line="360" w:lineRule="auto"/>
      <w:ind w:firstLine="560" w:firstLineChars="200"/>
      <w:jc w:val="left"/>
      <w:outlineLvl w:val="1"/>
    </w:pPr>
    <w:rPr>
      <w:rFonts w:ascii="黑体" w:hAnsi="Times New Roman" w:eastAsia="Times New Roman" w:cs="Times New Roman"/>
      <w:b/>
      <w:sz w:val="28"/>
      <w:szCs w:val="20"/>
    </w:rPr>
  </w:style>
  <w:style w:type="character" w:customStyle="1" w:styleId="868">
    <w:name w:val="章标题 Char"/>
    <w:basedOn w:val="120"/>
    <w:link w:val="869"/>
    <w:semiHidden/>
    <w:qFormat/>
    <w:locked/>
    <w:uiPriority w:val="0"/>
    <w:rPr>
      <w:rFonts w:ascii="宋体" w:hAnsi="宋体" w:eastAsia="宋体" w:cs="Times New Roman"/>
      <w:b/>
      <w:bCs/>
      <w:kern w:val="44"/>
      <w:sz w:val="44"/>
      <w:szCs w:val="44"/>
    </w:rPr>
  </w:style>
  <w:style w:type="paragraph" w:customStyle="1" w:styleId="869">
    <w:name w:val="123"/>
    <w:basedOn w:val="1"/>
    <w:link w:val="868"/>
    <w:semiHidden/>
    <w:qFormat/>
    <w:uiPriority w:val="0"/>
    <w:pPr>
      <w:spacing w:line="420" w:lineRule="exact"/>
      <w:ind w:firstLine="200" w:firstLineChars="200"/>
    </w:pPr>
    <w:rPr>
      <w:rFonts w:ascii="宋体" w:hAnsi="宋体" w:eastAsia="宋体" w:cstheme="minorBidi"/>
      <w:b/>
      <w:bCs/>
      <w:kern w:val="44"/>
      <w:sz w:val="44"/>
      <w:szCs w:val="44"/>
    </w:rPr>
  </w:style>
  <w:style w:type="paragraph" w:customStyle="1" w:styleId="870">
    <w:name w:val="样式 样式5 + 首行缩进:  2 字符"/>
    <w:basedOn w:val="1"/>
    <w:semiHidden/>
    <w:qFormat/>
    <w:uiPriority w:val="0"/>
    <w:pPr>
      <w:keepNext/>
      <w:keepLines/>
      <w:ind w:firstLine="560" w:firstLineChars="200"/>
      <w:outlineLvl w:val="2"/>
    </w:pPr>
    <w:rPr>
      <w:rFonts w:ascii="Times New Roman" w:hAnsi="Times New Roman" w:eastAsia="Times New Roman" w:cs="宋体"/>
      <w:sz w:val="28"/>
      <w:szCs w:val="20"/>
    </w:rPr>
  </w:style>
  <w:style w:type="character" w:customStyle="1" w:styleId="871">
    <w:name w:val="图数字 Char"/>
    <w:basedOn w:val="153"/>
    <w:link w:val="872"/>
    <w:semiHidden/>
    <w:qFormat/>
    <w:locked/>
    <w:uiPriority w:val="0"/>
    <w:rPr>
      <w:rFonts w:hint="eastAsia" w:ascii="Times New Roman" w:hAnsi="Times New Roman" w:eastAsia="仿宋_GB2312" w:cs="Times New Roman"/>
      <w:kern w:val="2"/>
      <w:szCs w:val="21"/>
      <w:lang w:val="en-US" w:eastAsia="zh-CN" w:bidi="ar-SA"/>
    </w:rPr>
  </w:style>
  <w:style w:type="paragraph" w:customStyle="1" w:styleId="872">
    <w:name w:val="图数字"/>
    <w:basedOn w:val="1"/>
    <w:link w:val="871"/>
    <w:semiHidden/>
    <w:qFormat/>
    <w:uiPriority w:val="0"/>
    <w:pPr>
      <w:spacing w:line="280" w:lineRule="exact"/>
      <w:jc w:val="center"/>
    </w:pPr>
    <w:rPr>
      <w:rFonts w:hint="eastAsia" w:ascii="Times New Roman" w:hAnsi="Times New Roman" w:eastAsia="仿宋_GB2312" w:cs="Times New Roman"/>
      <w:szCs w:val="21"/>
    </w:rPr>
  </w:style>
  <w:style w:type="paragraph" w:customStyle="1" w:styleId="873">
    <w:name w:val="纯文本2"/>
    <w:basedOn w:val="1"/>
    <w:semiHidden/>
    <w:qFormat/>
    <w:uiPriority w:val="0"/>
    <w:pPr>
      <w:spacing w:line="360" w:lineRule="auto"/>
      <w:ind w:firstLine="480" w:firstLineChars="200"/>
    </w:pPr>
    <w:rPr>
      <w:rFonts w:ascii="宋体" w:hAnsi="Courier New" w:eastAsia="宋体" w:cs="Courier New"/>
      <w:szCs w:val="21"/>
    </w:rPr>
  </w:style>
  <w:style w:type="paragraph" w:customStyle="1" w:styleId="874">
    <w:name w:val="1 Char Char Char Char Char Char Char Char"/>
    <w:basedOn w:val="1"/>
    <w:semiHidden/>
    <w:qFormat/>
    <w:uiPriority w:val="0"/>
    <w:rPr>
      <w:rFonts w:ascii="Times New Roman" w:hAnsi="Times New Roman" w:eastAsia="宋体" w:cs="Times New Roman"/>
      <w:sz w:val="24"/>
      <w:szCs w:val="24"/>
    </w:rPr>
  </w:style>
  <w:style w:type="character" w:customStyle="1" w:styleId="875">
    <w:name w:val="【表中文字】 Char"/>
    <w:basedOn w:val="120"/>
    <w:link w:val="876"/>
    <w:qFormat/>
    <w:locked/>
    <w:uiPriority w:val="0"/>
    <w:rPr>
      <w:rFonts w:ascii="Times New Roman" w:hAnsi="Times New Roman" w:eastAsia="宋体" w:cs="Times New Roman"/>
      <w:szCs w:val="20"/>
    </w:rPr>
  </w:style>
  <w:style w:type="paragraph" w:customStyle="1" w:styleId="876">
    <w:name w:val="【表中文字】"/>
    <w:basedOn w:val="1"/>
    <w:link w:val="875"/>
    <w:qFormat/>
    <w:uiPriority w:val="0"/>
    <w:pPr>
      <w:jc w:val="center"/>
    </w:pPr>
    <w:rPr>
      <w:rFonts w:ascii="Times New Roman" w:hAnsi="Times New Roman" w:eastAsia="宋体" w:cs="Times New Roman"/>
      <w:szCs w:val="20"/>
    </w:rPr>
  </w:style>
  <w:style w:type="paragraph" w:customStyle="1" w:styleId="877">
    <w:name w:val="Definition Term"/>
    <w:basedOn w:val="1"/>
    <w:next w:val="1"/>
    <w:qFormat/>
    <w:uiPriority w:val="0"/>
    <w:pPr>
      <w:autoSpaceDE w:val="0"/>
      <w:autoSpaceDN w:val="0"/>
      <w:adjustRightInd w:val="0"/>
      <w:jc w:val="left"/>
    </w:pPr>
    <w:rPr>
      <w:rFonts w:ascii="Times New Roman" w:hAnsi="Times New Roman" w:eastAsia="宋体" w:cs="Times New Roman"/>
      <w:kern w:val="0"/>
      <w:sz w:val="24"/>
      <w:szCs w:val="20"/>
    </w:rPr>
  </w:style>
  <w:style w:type="paragraph" w:customStyle="1" w:styleId="878">
    <w:name w:val="正文 + 居中"/>
    <w:basedOn w:val="1"/>
    <w:qFormat/>
    <w:uiPriority w:val="0"/>
    <w:pPr>
      <w:widowControl/>
      <w:spacing w:line="360" w:lineRule="auto"/>
      <w:jc w:val="center"/>
    </w:pPr>
    <w:rPr>
      <w:rFonts w:ascii="Times New Roman" w:hAnsi="宋体" w:eastAsia="宋体" w:cs="Times New Roman"/>
      <w:kern w:val="0"/>
      <w:szCs w:val="21"/>
    </w:rPr>
  </w:style>
  <w:style w:type="character" w:customStyle="1" w:styleId="879">
    <w:name w:val="hhcwt表头 Char Char"/>
    <w:basedOn w:val="120"/>
    <w:link w:val="880"/>
    <w:qFormat/>
    <w:locked/>
    <w:uiPriority w:val="0"/>
    <w:rPr>
      <w:rFonts w:ascii="楷体_GB2312" w:hAnsi="Times New Roman" w:eastAsia="楷体_GB2312" w:cs="宋体"/>
      <w:b/>
      <w:bCs/>
      <w:kern w:val="0"/>
      <w:sz w:val="24"/>
      <w:szCs w:val="20"/>
    </w:rPr>
  </w:style>
  <w:style w:type="paragraph" w:customStyle="1" w:styleId="880">
    <w:name w:val="hhcwt表头"/>
    <w:basedOn w:val="1"/>
    <w:link w:val="879"/>
    <w:qFormat/>
    <w:uiPriority w:val="0"/>
    <w:pPr>
      <w:spacing w:after="120"/>
      <w:ind w:left="100" w:leftChars="100" w:right="100" w:rightChars="100"/>
      <w:jc w:val="center"/>
    </w:pPr>
    <w:rPr>
      <w:rFonts w:ascii="楷体_GB2312" w:hAnsi="Times New Roman" w:eastAsia="楷体_GB2312" w:cs="宋体"/>
      <w:b/>
      <w:bCs/>
      <w:kern w:val="0"/>
      <w:sz w:val="24"/>
      <w:szCs w:val="20"/>
    </w:rPr>
  </w:style>
  <w:style w:type="paragraph" w:customStyle="1" w:styleId="881">
    <w:name w:val="谏壁标题4(chen)"/>
    <w:basedOn w:val="1"/>
    <w:qFormat/>
    <w:uiPriority w:val="0"/>
    <w:pPr>
      <w:snapToGrid w:val="0"/>
      <w:spacing w:beforeLines="50" w:line="360" w:lineRule="auto"/>
      <w:outlineLvl w:val="3"/>
    </w:pPr>
    <w:rPr>
      <w:rFonts w:ascii="Times New Roman" w:hAnsi="Times New Roman" w:eastAsia="楷体_GB2312" w:cs="Times New Roman"/>
      <w:sz w:val="28"/>
      <w:szCs w:val="24"/>
    </w:rPr>
  </w:style>
  <w:style w:type="paragraph" w:customStyle="1" w:styleId="882">
    <w:name w:val="谏壁标题2(chen）"/>
    <w:basedOn w:val="1"/>
    <w:qFormat/>
    <w:uiPriority w:val="0"/>
    <w:pPr>
      <w:keepNext/>
      <w:keepLines/>
      <w:spacing w:after="120" w:line="360" w:lineRule="auto"/>
      <w:outlineLvl w:val="1"/>
    </w:pPr>
    <w:rPr>
      <w:rFonts w:ascii="Times New Roman" w:hAnsi="Times New Roman" w:eastAsia="黑体" w:cs="Times New Roman"/>
      <w:sz w:val="32"/>
      <w:szCs w:val="32"/>
    </w:rPr>
  </w:style>
  <w:style w:type="paragraph" w:customStyle="1" w:styleId="883">
    <w:name w:val="谏壁标题3（chen）"/>
    <w:basedOn w:val="1"/>
    <w:qFormat/>
    <w:uiPriority w:val="0"/>
    <w:pPr>
      <w:keepNext/>
      <w:keepLines/>
      <w:spacing w:before="100" w:after="120" w:line="360" w:lineRule="auto"/>
      <w:outlineLvl w:val="2"/>
    </w:pPr>
    <w:rPr>
      <w:rFonts w:ascii="Times New Roman" w:hAnsi="Times New Roman" w:eastAsia="黑体" w:cs="Times New Roman"/>
      <w:sz w:val="30"/>
      <w:szCs w:val="32"/>
    </w:rPr>
  </w:style>
  <w:style w:type="paragraph" w:customStyle="1" w:styleId="884">
    <w:name w:val="图表"/>
    <w:link w:val="2199"/>
    <w:qFormat/>
    <w:uiPriority w:val="0"/>
    <w:pPr>
      <w:jc w:val="center"/>
    </w:pPr>
    <w:rPr>
      <w:rFonts w:ascii="Times New Roman" w:hAnsi="Times New Roman" w:eastAsia="宋体" w:cs="Times New Roman"/>
      <w:kern w:val="2"/>
      <w:sz w:val="21"/>
      <w:szCs w:val="24"/>
      <w:lang w:val="en-US" w:eastAsia="zh-CN" w:bidi="ar-SA"/>
    </w:rPr>
  </w:style>
  <w:style w:type="paragraph" w:customStyle="1" w:styleId="885">
    <w:name w:val="样式 样式 正文首行缩进正文首行缩进 Char + 首行缩进:  2 字符 + 首行缩进:  2 字符"/>
    <w:basedOn w:val="1"/>
    <w:qFormat/>
    <w:uiPriority w:val="0"/>
    <w:pPr>
      <w:adjustRightInd w:val="0"/>
      <w:snapToGrid w:val="0"/>
      <w:spacing w:line="360" w:lineRule="auto"/>
      <w:ind w:firstLine="480" w:firstLineChars="200"/>
    </w:pPr>
    <w:rPr>
      <w:rFonts w:ascii="宋体" w:hAnsi="Times New Roman" w:eastAsia="宋体" w:cs="宋体"/>
      <w:sz w:val="24"/>
      <w:szCs w:val="20"/>
      <w:lang w:val="zh-CN"/>
    </w:rPr>
  </w:style>
  <w:style w:type="paragraph" w:customStyle="1" w:styleId="886">
    <w:name w:val="正文02"/>
    <w:basedOn w:val="1"/>
    <w:qFormat/>
    <w:uiPriority w:val="0"/>
    <w:pPr>
      <w:adjustRightInd w:val="0"/>
      <w:spacing w:line="360" w:lineRule="auto"/>
      <w:ind w:firstLine="200" w:firstLineChars="200"/>
    </w:pPr>
    <w:rPr>
      <w:rFonts w:ascii="Times New Roman" w:hAnsi="Times New Roman" w:eastAsia="宋体" w:cs="Times New Roman"/>
      <w:sz w:val="28"/>
      <w:szCs w:val="24"/>
    </w:rPr>
  </w:style>
  <w:style w:type="paragraph" w:customStyle="1" w:styleId="887">
    <w:name w:val="样式 正文 + (中文) 黑体 段前: 12 磅 段后: 3 磅"/>
    <w:basedOn w:val="1"/>
    <w:qFormat/>
    <w:uiPriority w:val="0"/>
    <w:pPr>
      <w:widowControl/>
      <w:spacing w:before="240" w:after="60"/>
      <w:jc w:val="left"/>
      <w:outlineLvl w:val="2"/>
    </w:pPr>
    <w:rPr>
      <w:rFonts w:ascii="Times New Roman" w:hAnsi="Times New Roman" w:eastAsia="黑体" w:cs="宋体"/>
      <w:kern w:val="0"/>
      <w:sz w:val="24"/>
      <w:szCs w:val="20"/>
    </w:rPr>
  </w:style>
  <w:style w:type="character" w:customStyle="1" w:styleId="888">
    <w:name w:val="【公式】 Char"/>
    <w:basedOn w:val="120"/>
    <w:link w:val="889"/>
    <w:qFormat/>
    <w:locked/>
    <w:uiPriority w:val="0"/>
    <w:rPr>
      <w:rFonts w:ascii="宋体" w:hAnsi="宋体" w:eastAsia="宋体" w:cs="宋体"/>
      <w:sz w:val="24"/>
    </w:rPr>
  </w:style>
  <w:style w:type="paragraph" w:customStyle="1" w:styleId="889">
    <w:name w:val="【公式】"/>
    <w:basedOn w:val="1"/>
    <w:link w:val="888"/>
    <w:qFormat/>
    <w:uiPriority w:val="0"/>
    <w:pPr>
      <w:jc w:val="center"/>
    </w:pPr>
    <w:rPr>
      <w:rFonts w:ascii="宋体" w:hAnsi="宋体" w:eastAsia="宋体" w:cs="宋体"/>
      <w:sz w:val="24"/>
      <w:szCs w:val="22"/>
    </w:rPr>
  </w:style>
  <w:style w:type="paragraph" w:customStyle="1" w:styleId="890">
    <w:name w:val="样式 样式 黑色 居中 + 四号1"/>
    <w:basedOn w:val="1"/>
    <w:qFormat/>
    <w:uiPriority w:val="0"/>
    <w:pPr>
      <w:widowControl/>
      <w:spacing w:before="240" w:after="60"/>
      <w:jc w:val="left"/>
      <w:outlineLvl w:val="1"/>
    </w:pPr>
    <w:rPr>
      <w:rFonts w:ascii="Times New Roman" w:hAnsi="Times New Roman" w:eastAsia="黑体" w:cs="Times New Roman"/>
      <w:color w:val="000000"/>
      <w:sz w:val="28"/>
      <w:szCs w:val="24"/>
    </w:rPr>
  </w:style>
  <w:style w:type="paragraph" w:customStyle="1" w:styleId="891">
    <w:name w:val="样式 黑色 居中"/>
    <w:next w:val="1"/>
    <w:qFormat/>
    <w:uiPriority w:val="0"/>
    <w:pPr>
      <w:spacing w:before="240" w:after="60"/>
      <w:outlineLvl w:val="0"/>
    </w:pPr>
    <w:rPr>
      <w:rFonts w:ascii="Times New Roman" w:hAnsi="Times New Roman" w:eastAsia="黑体" w:cs="Times New Roman"/>
      <w:color w:val="000000"/>
      <w:kern w:val="2"/>
      <w:sz w:val="30"/>
      <w:szCs w:val="24"/>
      <w:lang w:val="en-US" w:eastAsia="zh-CN" w:bidi="ar-SA"/>
    </w:rPr>
  </w:style>
  <w:style w:type="character" w:customStyle="1" w:styleId="892">
    <w:name w:val="样式 小四 Char Char"/>
    <w:basedOn w:val="120"/>
    <w:link w:val="893"/>
    <w:qFormat/>
    <w:locked/>
    <w:uiPriority w:val="0"/>
    <w:rPr>
      <w:rFonts w:ascii="宋体" w:hAnsi="宋体" w:eastAsia="宋体" w:cs="Times New Roman"/>
      <w:sz w:val="24"/>
      <w:szCs w:val="24"/>
    </w:rPr>
  </w:style>
  <w:style w:type="paragraph" w:customStyle="1" w:styleId="893">
    <w:name w:val="样式 小四 Char"/>
    <w:basedOn w:val="1"/>
    <w:link w:val="892"/>
    <w:qFormat/>
    <w:uiPriority w:val="0"/>
    <w:pPr>
      <w:spacing w:line="360" w:lineRule="auto"/>
      <w:ind w:firstLine="480" w:firstLineChars="200"/>
    </w:pPr>
    <w:rPr>
      <w:rFonts w:ascii="宋体" w:hAnsi="宋体" w:eastAsia="宋体" w:cstheme="minorBidi"/>
      <w:sz w:val="24"/>
      <w:szCs w:val="24"/>
    </w:rPr>
  </w:style>
  <w:style w:type="character" w:customStyle="1" w:styleId="894">
    <w:name w:val="书 表头 Char"/>
    <w:basedOn w:val="120"/>
    <w:link w:val="895"/>
    <w:qFormat/>
    <w:locked/>
    <w:uiPriority w:val="0"/>
    <w:rPr>
      <w:rFonts w:ascii="Times New Roman" w:hAnsi="Times New Roman" w:eastAsia="宋体" w:cs="Arial"/>
      <w:bCs/>
      <w:iCs/>
      <w:snapToGrid w:val="0"/>
      <w:color w:val="000000"/>
      <w:spacing w:val="4"/>
      <w:kern w:val="0"/>
      <w:sz w:val="24"/>
      <w:lang w:eastAsia="en-US"/>
    </w:rPr>
  </w:style>
  <w:style w:type="paragraph" w:customStyle="1" w:styleId="895">
    <w:name w:val="书 表头"/>
    <w:basedOn w:val="753"/>
    <w:link w:val="894"/>
    <w:qFormat/>
    <w:uiPriority w:val="0"/>
    <w:pPr>
      <w:keepNext/>
      <w:snapToGrid w:val="0"/>
      <w:spacing w:line="240" w:lineRule="auto"/>
      <w:jc w:val="center"/>
    </w:pPr>
    <w:rPr>
      <w:rFonts w:ascii="Times New Roman" w:cs="Arial"/>
      <w:bCs/>
      <w:iCs/>
      <w:snapToGrid w:val="0"/>
      <w:color w:val="000000"/>
      <w:spacing w:val="4"/>
      <w:kern w:val="0"/>
      <w:sz w:val="24"/>
      <w:lang w:eastAsia="en-US"/>
    </w:rPr>
  </w:style>
  <w:style w:type="character" w:customStyle="1" w:styleId="896">
    <w:name w:val="正文小四首缩1.3行距 Char"/>
    <w:basedOn w:val="120"/>
    <w:link w:val="897"/>
    <w:qFormat/>
    <w:locked/>
    <w:uiPriority w:val="0"/>
    <w:rPr>
      <w:rFonts w:ascii="Times New Roman" w:hAnsi="Times New Roman" w:eastAsia="宋体" w:cs="Times New Roman"/>
      <w:sz w:val="24"/>
      <w:szCs w:val="24"/>
    </w:rPr>
  </w:style>
  <w:style w:type="paragraph" w:customStyle="1" w:styleId="897">
    <w:name w:val="正文小四首缩1.3行距"/>
    <w:basedOn w:val="1"/>
    <w:link w:val="896"/>
    <w:qFormat/>
    <w:uiPriority w:val="0"/>
    <w:pPr>
      <w:spacing w:line="312" w:lineRule="auto"/>
      <w:ind w:firstLine="420" w:firstLineChars="200"/>
    </w:pPr>
    <w:rPr>
      <w:rFonts w:ascii="Times New Roman" w:hAnsi="Times New Roman" w:eastAsia="宋体" w:cs="Times New Roman"/>
      <w:sz w:val="24"/>
      <w:szCs w:val="24"/>
    </w:rPr>
  </w:style>
  <w:style w:type="paragraph" w:customStyle="1" w:styleId="898">
    <w:name w:val="Char Char Char"/>
    <w:basedOn w:val="23"/>
    <w:qFormat/>
    <w:uiPriority w:val="0"/>
    <w:pPr>
      <w:shd w:val="clear" w:color="auto" w:fill="000080"/>
      <w:adjustRightInd w:val="0"/>
      <w:snapToGrid w:val="0"/>
      <w:spacing w:line="360" w:lineRule="auto"/>
      <w:ind w:left="357"/>
      <w:jc w:val="center"/>
      <w:outlineLvl w:val="3"/>
    </w:pPr>
    <w:rPr>
      <w:rFonts w:ascii="Tahoma" w:hAnsi="Tahoma" w:cs="Times New Roman"/>
      <w:color w:val="FF0000"/>
      <w:sz w:val="21"/>
      <w:szCs w:val="21"/>
    </w:rPr>
  </w:style>
  <w:style w:type="character" w:customStyle="1" w:styleId="899">
    <w:name w:val="书 正文 Char"/>
    <w:basedOn w:val="120"/>
    <w:link w:val="900"/>
    <w:qFormat/>
    <w:locked/>
    <w:uiPriority w:val="0"/>
    <w:rPr>
      <w:rFonts w:ascii="Times New Roman" w:hAnsi="Times New Roman" w:eastAsia="宋体" w:cs="·..."/>
      <w:kern w:val="0"/>
      <w:sz w:val="24"/>
      <w:szCs w:val="24"/>
    </w:rPr>
  </w:style>
  <w:style w:type="paragraph" w:customStyle="1" w:styleId="900">
    <w:name w:val="书 正文"/>
    <w:basedOn w:val="1"/>
    <w:link w:val="899"/>
    <w:qFormat/>
    <w:uiPriority w:val="0"/>
    <w:pPr>
      <w:ind w:firstLine="200" w:firstLineChars="200"/>
    </w:pPr>
    <w:rPr>
      <w:rFonts w:ascii="Times New Roman" w:hAnsi="Times New Roman" w:eastAsia="宋体" w:cs="·..."/>
      <w:kern w:val="0"/>
      <w:sz w:val="24"/>
      <w:szCs w:val="24"/>
    </w:rPr>
  </w:style>
  <w:style w:type="character" w:customStyle="1" w:styleId="901">
    <w:name w:val="书-三级标题 Char"/>
    <w:basedOn w:val="120"/>
    <w:link w:val="902"/>
    <w:qFormat/>
    <w:locked/>
    <w:uiPriority w:val="0"/>
    <w:rPr>
      <w:rFonts w:ascii="Times New Roman" w:hAnsi="Times New Roman" w:eastAsia="黑体" w:cs="Arial"/>
      <w:iCs/>
      <w:kern w:val="0"/>
      <w:sz w:val="24"/>
      <w:lang w:eastAsia="en-US"/>
    </w:rPr>
  </w:style>
  <w:style w:type="paragraph" w:customStyle="1" w:styleId="902">
    <w:name w:val="书-三级标题"/>
    <w:basedOn w:val="5"/>
    <w:link w:val="901"/>
    <w:qFormat/>
    <w:uiPriority w:val="0"/>
    <w:pPr>
      <w:widowControl w:val="0"/>
      <w:numPr>
        <w:ilvl w:val="0"/>
        <w:numId w:val="0"/>
      </w:numPr>
      <w:adjustRightInd w:val="0"/>
      <w:spacing w:before="240" w:after="60" w:line="240" w:lineRule="auto"/>
      <w:ind w:left="720" w:hanging="432"/>
      <w:jc w:val="left"/>
    </w:pPr>
    <w:rPr>
      <w:rFonts w:ascii="Times New Roman" w:hAnsi="Times New Roman" w:eastAsia="黑体" w:cs="Arial"/>
      <w:b w:val="0"/>
      <w:bCs/>
      <w:iCs/>
      <w:kern w:val="0"/>
      <w:sz w:val="24"/>
      <w:szCs w:val="32"/>
      <w:lang w:eastAsia="en-US"/>
    </w:rPr>
  </w:style>
  <w:style w:type="paragraph" w:customStyle="1" w:styleId="903">
    <w:name w:val="样式111"/>
    <w:qFormat/>
    <w:uiPriority w:val="0"/>
    <w:pPr>
      <w:adjustRightInd w:val="0"/>
      <w:snapToGrid w:val="0"/>
      <w:jc w:val="both"/>
    </w:pPr>
    <w:rPr>
      <w:rFonts w:ascii="宋体" w:hAnsi="Times New Roman" w:eastAsia="宋体" w:cs="Times New Roman"/>
      <w:kern w:val="0"/>
      <w:sz w:val="21"/>
      <w:szCs w:val="20"/>
      <w:lang w:val="en-US" w:eastAsia="zh-CN" w:bidi="ar-SA"/>
    </w:rPr>
  </w:style>
  <w:style w:type="paragraph" w:customStyle="1" w:styleId="904">
    <w:name w:val="书- 一级标题"/>
    <w:basedOn w:val="1"/>
    <w:qFormat/>
    <w:uiPriority w:val="0"/>
    <w:pPr>
      <w:spacing w:before="240" w:after="60"/>
      <w:outlineLvl w:val="0"/>
    </w:pPr>
    <w:rPr>
      <w:rFonts w:ascii="Times New Roman" w:hAnsi="Times New Roman" w:eastAsia="黑体" w:cs="Times New Roman"/>
      <w:sz w:val="30"/>
      <w:szCs w:val="24"/>
    </w:rPr>
  </w:style>
  <w:style w:type="paragraph" w:customStyle="1" w:styleId="905">
    <w:name w:val="段"/>
    <w:qFormat/>
    <w:uiPriority w:val="0"/>
    <w:pPr>
      <w:tabs>
        <w:tab w:val="left" w:pos="780"/>
      </w:tabs>
      <w:autoSpaceDE w:val="0"/>
      <w:autoSpaceDN w:val="0"/>
      <w:ind w:left="780" w:leftChars="200" w:firstLine="200" w:firstLineChars="200"/>
      <w:jc w:val="both"/>
    </w:pPr>
    <w:rPr>
      <w:rFonts w:ascii="宋体" w:hAnsi="Times New Roman" w:eastAsia="宋体" w:cs="Times New Roman"/>
      <w:kern w:val="0"/>
      <w:sz w:val="21"/>
      <w:szCs w:val="20"/>
      <w:lang w:val="en-US" w:eastAsia="zh-CN" w:bidi="ar-SA"/>
    </w:rPr>
  </w:style>
  <w:style w:type="paragraph" w:customStyle="1" w:styleId="906">
    <w:name w:val="Char Char1 Char Char Char Char Char 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07">
    <w:name w:val="Char1 Char Char Char Char Char Char2"/>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908">
    <w:name w:val="Char1 Char Char Char Char Char Char2 Char Char Char Char Char Char2 Char Char Char Char Char Char Char Char Char Char Char Char1"/>
    <w:basedOn w:val="1"/>
    <w:qFormat/>
    <w:uiPriority w:val="0"/>
    <w:rPr>
      <w:rFonts w:ascii="Times New Roman" w:hAnsi="Times New Roman" w:eastAsia="宋体" w:cs="Times New Roman"/>
      <w:szCs w:val="24"/>
    </w:rPr>
  </w:style>
  <w:style w:type="paragraph" w:customStyle="1" w:styleId="909">
    <w:name w:val="Char1 Char Char Char Char Char Char2 Char Char Char11"/>
    <w:basedOn w:val="1"/>
    <w:qFormat/>
    <w:uiPriority w:val="0"/>
    <w:rPr>
      <w:rFonts w:ascii="Times New Roman" w:hAnsi="Times New Roman" w:eastAsia="宋体" w:cs="Times New Roman"/>
      <w:szCs w:val="24"/>
    </w:rPr>
  </w:style>
  <w:style w:type="paragraph" w:customStyle="1" w:styleId="910">
    <w:name w:val="Char Char Char Char Char2 Char Char Char Char1"/>
    <w:basedOn w:val="1"/>
    <w:semiHidden/>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911">
    <w:name w:val="Char Char Char2 Char1"/>
    <w:basedOn w:val="1"/>
    <w:qFormat/>
    <w:uiPriority w:val="0"/>
    <w:pPr>
      <w:spacing w:line="360" w:lineRule="auto"/>
      <w:ind w:firstLine="200" w:firstLineChars="200"/>
    </w:pPr>
    <w:rPr>
      <w:rFonts w:ascii="宋体" w:hAnsi="宋体" w:eastAsia="宋体" w:cs="Times New Roman"/>
      <w:sz w:val="24"/>
      <w:szCs w:val="24"/>
    </w:rPr>
  </w:style>
  <w:style w:type="paragraph" w:customStyle="1" w:styleId="912">
    <w:name w:val="Char1 Char Char Char Char Char Char2 Char Char Char Char Char Char1"/>
    <w:basedOn w:val="1"/>
    <w:qFormat/>
    <w:uiPriority w:val="0"/>
    <w:rPr>
      <w:rFonts w:ascii="Times New Roman" w:hAnsi="Times New Roman" w:eastAsia="宋体" w:cs="Times New Roman"/>
      <w:szCs w:val="24"/>
    </w:rPr>
  </w:style>
  <w:style w:type="paragraph" w:customStyle="1" w:styleId="913">
    <w:name w:val="段落 Char Char Char"/>
    <w:basedOn w:val="1"/>
    <w:link w:val="2320"/>
    <w:qFormat/>
    <w:uiPriority w:val="0"/>
    <w:pPr>
      <w:tabs>
        <w:tab w:val="left" w:pos="1021"/>
      </w:tabs>
      <w:ind w:firstLine="514" w:firstLineChars="200"/>
    </w:pPr>
    <w:rPr>
      <w:rFonts w:ascii="Times New Roman" w:hAnsi="Times New Roman" w:eastAsia="宋体" w:cs="Times New Roman"/>
      <w:color w:val="C00000"/>
      <w:kern w:val="0"/>
      <w:sz w:val="24"/>
      <w:szCs w:val="24"/>
    </w:rPr>
  </w:style>
  <w:style w:type="paragraph" w:customStyle="1" w:styleId="914">
    <w:name w:val="text"/>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15">
    <w:name w:val="段落 Char"/>
    <w:link w:val="916"/>
    <w:qFormat/>
    <w:locked/>
    <w:uiPriority w:val="0"/>
    <w:rPr>
      <w:rFonts w:ascii="Times New Roman" w:hAnsi="Times New Roman" w:eastAsia="宋体" w:cs="宋体"/>
      <w:spacing w:val="6"/>
      <w:kern w:val="24"/>
      <w:sz w:val="24"/>
      <w:szCs w:val="24"/>
    </w:rPr>
  </w:style>
  <w:style w:type="paragraph" w:customStyle="1" w:styleId="916">
    <w:name w:val="段落"/>
    <w:basedOn w:val="1"/>
    <w:link w:val="915"/>
    <w:qFormat/>
    <w:uiPriority w:val="0"/>
    <w:pPr>
      <w:tabs>
        <w:tab w:val="left" w:pos="0"/>
      </w:tabs>
      <w:spacing w:line="480" w:lineRule="exact"/>
      <w:ind w:firstLine="504" w:firstLineChars="200"/>
    </w:pPr>
    <w:rPr>
      <w:rFonts w:ascii="Times New Roman" w:hAnsi="Times New Roman" w:eastAsia="宋体" w:cs="宋体"/>
      <w:spacing w:val="6"/>
      <w:kern w:val="24"/>
      <w:sz w:val="24"/>
      <w:szCs w:val="24"/>
    </w:rPr>
  </w:style>
  <w:style w:type="paragraph" w:customStyle="1" w:styleId="917">
    <w:name w:val="样式 无间隔 +"/>
    <w:basedOn w:val="1"/>
    <w:qFormat/>
    <w:uiPriority w:val="0"/>
    <w:pPr>
      <w:spacing w:line="440" w:lineRule="exact"/>
      <w:jc w:val="center"/>
    </w:pPr>
    <w:rPr>
      <w:rFonts w:ascii="Times New Roman" w:hAnsi="Times New Roman" w:eastAsia="宋体" w:cs="Times New Roman"/>
      <w:kern w:val="0"/>
      <w:szCs w:val="20"/>
    </w:rPr>
  </w:style>
  <w:style w:type="paragraph" w:customStyle="1" w:styleId="918">
    <w:name w:val="样式 正文文本 + 首行缩进:  2 字符"/>
    <w:basedOn w:val="30"/>
    <w:qFormat/>
    <w:uiPriority w:val="0"/>
    <w:pPr>
      <w:widowControl w:val="0"/>
      <w:snapToGrid/>
      <w:spacing w:before="0" w:after="0" w:line="360" w:lineRule="auto"/>
      <w:ind w:right="0" w:firstLine="200" w:firstLineChars="200"/>
    </w:pPr>
    <w:rPr>
      <w:rFonts w:cs="宋体" w:asciiTheme="minorHAnsi" w:hAnsiTheme="minorHAnsi"/>
      <w:kern w:val="2"/>
      <w:sz w:val="28"/>
      <w:szCs w:val="22"/>
    </w:rPr>
  </w:style>
  <w:style w:type="paragraph" w:customStyle="1" w:styleId="919">
    <w:name w:val="标题1q"/>
    <w:basedOn w:val="3"/>
    <w:qFormat/>
    <w:uiPriority w:val="0"/>
    <w:pPr>
      <w:keepLines/>
      <w:tabs>
        <w:tab w:val="left" w:pos="2322"/>
      </w:tabs>
      <w:overflowPunct/>
      <w:snapToGrid/>
      <w:spacing w:before="340" w:after="330" w:line="360" w:lineRule="auto"/>
      <w:ind w:left="431" w:firstLine="200" w:firstLineChars="200"/>
      <w:jc w:val="center"/>
    </w:pPr>
    <w:rPr>
      <w:rFonts w:ascii="Tahoma" w:hAnsi="Tahoma" w:eastAsia="宋体" w:cs="Times New Roman"/>
      <w:b w:val="0"/>
      <w:bCs w:val="0"/>
      <w:kern w:val="2"/>
      <w:sz w:val="24"/>
      <w:szCs w:val="20"/>
    </w:rPr>
  </w:style>
  <w:style w:type="paragraph" w:customStyle="1" w:styleId="920">
    <w:name w:val="Char1 Char Char Char Char Char Char2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921">
    <w:name w:val="p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2">
    <w:name w:val="表左"/>
    <w:basedOn w:val="1"/>
    <w:qFormat/>
    <w:uiPriority w:val="0"/>
    <w:pPr>
      <w:spacing w:line="280" w:lineRule="exact"/>
      <w:jc w:val="left"/>
    </w:pPr>
    <w:rPr>
      <w:rFonts w:ascii="宋体" w:hAnsi="Times New Roman" w:eastAsia="宋体" w:cs="Times New Roman"/>
      <w:color w:val="000000"/>
      <w:sz w:val="18"/>
      <w:szCs w:val="24"/>
    </w:rPr>
  </w:style>
  <w:style w:type="paragraph" w:customStyle="1" w:styleId="923">
    <w:name w:val="Char Char Char Char Char Char Char Char Char1 Char Char Char Char"/>
    <w:basedOn w:val="1"/>
    <w:semiHidden/>
    <w:qFormat/>
    <w:uiPriority w:val="0"/>
    <w:pPr>
      <w:spacing w:line="360" w:lineRule="auto"/>
      <w:ind w:firstLine="200" w:firstLineChars="200"/>
    </w:pPr>
    <w:rPr>
      <w:rFonts w:ascii="宋体" w:hAnsi="宋体" w:eastAsia="宋体" w:cs="宋体"/>
      <w:sz w:val="24"/>
      <w:szCs w:val="26"/>
    </w:rPr>
  </w:style>
  <w:style w:type="paragraph" w:customStyle="1" w:styleId="924">
    <w:name w:val="正文--------"/>
    <w:basedOn w:val="1"/>
    <w:qFormat/>
    <w:uiPriority w:val="0"/>
    <w:pPr>
      <w:spacing w:line="460" w:lineRule="exact"/>
      <w:ind w:firstLine="480" w:firstLineChars="200"/>
      <w:jc w:val="left"/>
    </w:pPr>
    <w:rPr>
      <w:rFonts w:ascii="Times New Roman" w:hAnsi="Times New Roman" w:eastAsia="宋体" w:cs="宋体"/>
      <w:sz w:val="24"/>
      <w:szCs w:val="20"/>
    </w:rPr>
  </w:style>
  <w:style w:type="character" w:customStyle="1" w:styleId="925">
    <w:name w:val="偶的正文 Char Char"/>
    <w:basedOn w:val="120"/>
    <w:link w:val="926"/>
    <w:qFormat/>
    <w:locked/>
    <w:uiPriority w:val="0"/>
    <w:rPr>
      <w:rFonts w:hint="default" w:ascii="Times New Roman" w:hAnsi="Times New Roman" w:eastAsia="宋体" w:cs="Times New Roman"/>
      <w:kern w:val="0"/>
      <w:sz w:val="24"/>
      <w:szCs w:val="21"/>
    </w:rPr>
  </w:style>
  <w:style w:type="paragraph" w:customStyle="1" w:styleId="926">
    <w:name w:val="偶的正文"/>
    <w:basedOn w:val="73"/>
    <w:link w:val="925"/>
    <w:qFormat/>
    <w:uiPriority w:val="0"/>
    <w:pPr>
      <w:widowControl w:val="0"/>
      <w:tabs>
        <w:tab w:val="left" w:pos="6300"/>
      </w:tabs>
      <w:snapToGrid/>
      <w:spacing w:before="0" w:after="0" w:line="240" w:lineRule="auto"/>
      <w:ind w:right="0" w:firstLine="513" w:firstLineChars="200"/>
      <w:jc w:val="left"/>
    </w:pPr>
    <w:rPr>
      <w:rFonts w:hint="default" w:ascii="宋体" w:hAnsi="宋体" w:cstheme="minorBidi"/>
      <w:kern w:val="0"/>
      <w:sz w:val="24"/>
      <w:szCs w:val="21"/>
    </w:rPr>
  </w:style>
  <w:style w:type="paragraph" w:customStyle="1" w:styleId="927">
    <w:name w:val="缩五"/>
    <w:basedOn w:val="1"/>
    <w:qFormat/>
    <w:uiPriority w:val="0"/>
    <w:pPr>
      <w:adjustRightInd w:val="0"/>
      <w:snapToGrid w:val="0"/>
      <w:spacing w:line="240" w:lineRule="exact"/>
      <w:jc w:val="center"/>
    </w:pPr>
    <w:rPr>
      <w:rFonts w:ascii="Times New Roman" w:hAnsi="Times New Roman" w:eastAsia="宋体" w:cs="Times New Roman"/>
      <w:b/>
      <w:szCs w:val="21"/>
    </w:rPr>
  </w:style>
  <w:style w:type="paragraph" w:customStyle="1" w:styleId="928">
    <w:name w:val="正文缩近"/>
    <w:basedOn w:val="1"/>
    <w:qFormat/>
    <w:uiPriority w:val="0"/>
    <w:pPr>
      <w:spacing w:line="360" w:lineRule="auto"/>
      <w:ind w:firstLine="560" w:firstLineChars="200"/>
    </w:pPr>
    <w:rPr>
      <w:rFonts w:ascii="Times New Roman" w:hAnsi="Times New Roman" w:eastAsia="宋体" w:cs="Times New Roman"/>
      <w:sz w:val="28"/>
      <w:szCs w:val="28"/>
    </w:rPr>
  </w:style>
  <w:style w:type="paragraph" w:customStyle="1" w:styleId="929">
    <w:name w:val="p15"/>
    <w:basedOn w:val="1"/>
    <w:qFormat/>
    <w:uiPriority w:val="0"/>
    <w:pPr>
      <w:widowControl/>
      <w:spacing w:before="60" w:after="40"/>
      <w:jc w:val="center"/>
    </w:pPr>
    <w:rPr>
      <w:rFonts w:ascii="Times New Roman" w:hAnsi="Times New Roman" w:eastAsia="宋体" w:cs="Times New Roman"/>
      <w:kern w:val="0"/>
      <w:szCs w:val="21"/>
    </w:rPr>
  </w:style>
  <w:style w:type="character" w:customStyle="1" w:styleId="930">
    <w:name w:val="表1.1-1 Char"/>
    <w:link w:val="931"/>
    <w:qFormat/>
    <w:locked/>
    <w:uiPriority w:val="0"/>
    <w:rPr>
      <w:rFonts w:ascii="Times New Roman" w:hAnsi="Times New Roman" w:eastAsia="黑体" w:cs="Times New Roman"/>
      <w:kern w:val="21"/>
      <w:sz w:val="24"/>
      <w:szCs w:val="21"/>
      <w:lang w:val="en-US" w:eastAsia="zh-CN" w:bidi="ar-SA"/>
    </w:rPr>
  </w:style>
  <w:style w:type="paragraph" w:customStyle="1" w:styleId="931">
    <w:name w:val="表1.1-1"/>
    <w:link w:val="930"/>
    <w:qFormat/>
    <w:uiPriority w:val="0"/>
    <w:pPr>
      <w:jc w:val="center"/>
    </w:pPr>
    <w:rPr>
      <w:rFonts w:ascii="Times New Roman" w:hAnsi="Times New Roman" w:eastAsia="黑体" w:cs="Times New Roman"/>
      <w:kern w:val="21"/>
      <w:sz w:val="24"/>
      <w:szCs w:val="21"/>
      <w:lang w:val="en-US" w:eastAsia="zh-CN" w:bidi="ar-SA"/>
    </w:rPr>
  </w:style>
  <w:style w:type="paragraph" w:customStyle="1" w:styleId="932">
    <w:name w:val="T表格"/>
    <w:qFormat/>
    <w:uiPriority w:val="0"/>
    <w:pPr>
      <w:adjustRightInd w:val="0"/>
      <w:snapToGrid w:val="0"/>
      <w:spacing w:line="360" w:lineRule="auto"/>
      <w:jc w:val="center"/>
    </w:pPr>
    <w:rPr>
      <w:rFonts w:ascii="Times New Roman" w:hAnsi="Times New Roman" w:eastAsia="宋体" w:cs="Times New Roman"/>
      <w:color w:val="000000"/>
      <w:kern w:val="0"/>
      <w:sz w:val="21"/>
      <w:szCs w:val="21"/>
      <w:lang w:val="en-US" w:eastAsia="zh-CN" w:bidi="ar-SA"/>
    </w:rPr>
  </w:style>
  <w:style w:type="paragraph" w:customStyle="1" w:styleId="933">
    <w:name w:val="表格中"/>
    <w:basedOn w:val="1"/>
    <w:qFormat/>
    <w:uiPriority w:val="0"/>
    <w:pPr>
      <w:spacing w:line="280" w:lineRule="exact"/>
      <w:jc w:val="center"/>
    </w:pPr>
    <w:rPr>
      <w:rFonts w:ascii="宋体" w:hAnsi="Times New Roman" w:eastAsia="宋体" w:cs="Times New Roman"/>
      <w:color w:val="000000"/>
      <w:sz w:val="18"/>
      <w:szCs w:val="30"/>
      <w:lang w:bidi="he-IL"/>
    </w:rPr>
  </w:style>
  <w:style w:type="character" w:customStyle="1" w:styleId="934">
    <w:name w:val="报告表正文 Char"/>
    <w:link w:val="935"/>
    <w:qFormat/>
    <w:locked/>
    <w:uiPriority w:val="0"/>
    <w:rPr>
      <w:rFonts w:ascii="Times New Roman" w:hAnsi="Times New Roman" w:eastAsia="宋体" w:cs="Times New Roman"/>
      <w:sz w:val="24"/>
      <w:szCs w:val="24"/>
    </w:rPr>
  </w:style>
  <w:style w:type="paragraph" w:customStyle="1" w:styleId="935">
    <w:name w:val="报告表正文"/>
    <w:basedOn w:val="1"/>
    <w:link w:val="934"/>
    <w:qFormat/>
    <w:uiPriority w:val="0"/>
    <w:pPr>
      <w:ind w:firstLine="454" w:firstLineChars="200"/>
      <w:contextualSpacing/>
    </w:pPr>
    <w:rPr>
      <w:rFonts w:ascii="Times New Roman" w:hAnsi="Times New Roman" w:eastAsia="宋体" w:cs="Times New Roman"/>
      <w:sz w:val="24"/>
      <w:szCs w:val="24"/>
    </w:rPr>
  </w:style>
  <w:style w:type="character" w:customStyle="1" w:styleId="936">
    <w:name w:val="样式 样式 样式 样式 正文 首行缩进 + 首行缩进:  2 字符 行距: 单倍行距 + 首行缩进:  2 字符 + 小四 首行...2 Char"/>
    <w:link w:val="937"/>
    <w:qFormat/>
    <w:locked/>
    <w:uiPriority w:val="0"/>
    <w:rPr>
      <w:rFonts w:ascii="Arial" w:hAnsi="Arial" w:eastAsia="宋体" w:cs="宋体"/>
      <w:sz w:val="24"/>
      <w:szCs w:val="20"/>
    </w:rPr>
  </w:style>
  <w:style w:type="paragraph" w:customStyle="1" w:styleId="937">
    <w:name w:val="样式 样式 样式 样式 正文 首行缩进 + 首行缩进:  2 字符 行距: 单倍行距 + 首行缩进:  2 字符 + 小四 首行...2"/>
    <w:basedOn w:val="1"/>
    <w:link w:val="936"/>
    <w:qFormat/>
    <w:uiPriority w:val="0"/>
    <w:pPr>
      <w:spacing w:line="312" w:lineRule="auto"/>
      <w:ind w:firstLine="480" w:firstLineChars="200"/>
    </w:pPr>
    <w:rPr>
      <w:rFonts w:ascii="Arial" w:hAnsi="Arial" w:eastAsia="宋体" w:cs="宋体"/>
      <w:sz w:val="24"/>
      <w:szCs w:val="20"/>
    </w:rPr>
  </w:style>
  <w:style w:type="character" w:customStyle="1" w:styleId="938">
    <w:name w:val="环评正文 Char"/>
    <w:link w:val="939"/>
    <w:qFormat/>
    <w:locked/>
    <w:uiPriority w:val="0"/>
    <w:rPr>
      <w:rFonts w:ascii="仿宋_GB2312" w:hAnsi="Times New Roman" w:eastAsia="仿宋_GB2312" w:cs="宋体"/>
      <w:kern w:val="2"/>
      <w:sz w:val="28"/>
      <w:szCs w:val="20"/>
      <w:lang w:val="en-US" w:eastAsia="zh-CN" w:bidi="ar-SA"/>
    </w:rPr>
  </w:style>
  <w:style w:type="paragraph" w:customStyle="1" w:styleId="939">
    <w:name w:val="环评正文"/>
    <w:next w:val="1"/>
    <w:link w:val="938"/>
    <w:qFormat/>
    <w:uiPriority w:val="0"/>
    <w:pPr>
      <w:spacing w:line="360" w:lineRule="auto"/>
      <w:ind w:firstLine="200" w:firstLineChars="200"/>
    </w:pPr>
    <w:rPr>
      <w:rFonts w:ascii="仿宋_GB2312" w:hAnsi="Times New Roman" w:eastAsia="仿宋_GB2312" w:cs="宋体"/>
      <w:kern w:val="2"/>
      <w:sz w:val="28"/>
      <w:szCs w:val="20"/>
      <w:lang w:val="en-US" w:eastAsia="zh-CN" w:bidi="ar-SA"/>
    </w:rPr>
  </w:style>
  <w:style w:type="paragraph" w:customStyle="1" w:styleId="940">
    <w:name w:val="图表目录1"/>
    <w:basedOn w:val="342"/>
    <w:next w:val="342"/>
    <w:qFormat/>
    <w:uiPriority w:val="0"/>
    <w:pPr>
      <w:tabs>
        <w:tab w:val="right" w:leader="dot" w:pos="8051"/>
      </w:tabs>
      <w:ind w:left="840" w:hanging="840"/>
    </w:pPr>
  </w:style>
  <w:style w:type="paragraph" w:customStyle="1" w:styleId="941">
    <w:name w:val="正文表格"/>
    <w:basedOn w:val="1"/>
    <w:qFormat/>
    <w:uiPriority w:val="0"/>
    <w:pPr>
      <w:keepNext/>
      <w:keepLines/>
      <w:tabs>
        <w:tab w:val="center" w:pos="6804"/>
      </w:tabs>
      <w:overflowPunct w:val="0"/>
      <w:adjustRightInd w:val="0"/>
      <w:spacing w:before="80"/>
      <w:jc w:val="center"/>
    </w:pPr>
    <w:rPr>
      <w:rFonts w:ascii="Times New Roman" w:hAnsi="Times New Roman" w:eastAsia="宋体" w:cs="Times New Roman"/>
      <w:kern w:val="0"/>
      <w:sz w:val="28"/>
      <w:szCs w:val="20"/>
    </w:rPr>
  </w:style>
  <w:style w:type="paragraph" w:customStyle="1" w:styleId="942">
    <w:name w:val="悬挂式正文"/>
    <w:basedOn w:val="1"/>
    <w:qFormat/>
    <w:uiPriority w:val="0"/>
    <w:pPr>
      <w:tabs>
        <w:tab w:val="center" w:pos="6804"/>
        <w:tab w:val="right" w:pos="7371"/>
      </w:tabs>
      <w:overflowPunct w:val="0"/>
      <w:adjustRightInd w:val="0"/>
      <w:spacing w:line="360" w:lineRule="auto"/>
      <w:ind w:left="1701" w:hanging="1134"/>
    </w:pPr>
    <w:rPr>
      <w:rFonts w:ascii="Times New Roman" w:hAnsi="Times New Roman" w:eastAsia="宋体" w:cs="Times New Roman"/>
      <w:kern w:val="0"/>
      <w:sz w:val="28"/>
      <w:szCs w:val="20"/>
    </w:rPr>
  </w:style>
  <w:style w:type="paragraph" w:customStyle="1" w:styleId="943">
    <w:name w:val="样式1－表头"/>
    <w:basedOn w:val="1"/>
    <w:qFormat/>
    <w:uiPriority w:val="0"/>
    <w:pPr>
      <w:adjustRightInd w:val="0"/>
      <w:snapToGrid w:val="0"/>
      <w:spacing w:beforeLines="50" w:line="336" w:lineRule="auto"/>
      <w:jc w:val="center"/>
    </w:pPr>
    <w:rPr>
      <w:rFonts w:ascii="Times New Roman" w:hAnsi="Times New Roman" w:eastAsia="黑体" w:cs="Times New Roman"/>
      <w:spacing w:val="6"/>
      <w:sz w:val="24"/>
      <w:szCs w:val="20"/>
    </w:rPr>
  </w:style>
  <w:style w:type="paragraph" w:customStyle="1" w:styleId="944">
    <w:name w:val="项目点符号"/>
    <w:basedOn w:val="1"/>
    <w:qFormat/>
    <w:uiPriority w:val="0"/>
    <w:pPr>
      <w:spacing w:line="360" w:lineRule="auto"/>
      <w:ind w:firstLine="539" w:firstLineChars="214"/>
    </w:pPr>
    <w:rPr>
      <w:rFonts w:ascii="Times New Roman" w:hAnsi="Times New Roman" w:eastAsia="宋体" w:cs="Times New Roman"/>
      <w:color w:val="000000"/>
      <w:spacing w:val="6"/>
      <w:sz w:val="24"/>
      <w:szCs w:val="24"/>
    </w:rPr>
  </w:style>
  <w:style w:type="paragraph" w:customStyle="1" w:styleId="945">
    <w:name w:val="样式 样式2 + 段前: 6 磅 行距: 单倍行距2"/>
    <w:basedOn w:val="194"/>
    <w:qFormat/>
    <w:uiPriority w:val="0"/>
    <w:pPr>
      <w:keepNext w:val="0"/>
      <w:overflowPunct/>
      <w:autoSpaceDE w:val="0"/>
      <w:autoSpaceDN w:val="0"/>
      <w:adjustRightInd w:val="0"/>
      <w:snapToGrid w:val="0"/>
      <w:spacing w:before="120" w:line="240" w:lineRule="auto"/>
      <w:ind w:left="0" w:right="0" w:firstLine="0" w:firstLineChars="0"/>
      <w:jc w:val="center"/>
    </w:pPr>
    <w:rPr>
      <w:rFonts w:ascii="宋体" w:hAnsi="宋体" w:cstheme="minorBidi"/>
      <w:color w:val="auto"/>
      <w:spacing w:val="-16"/>
      <w:szCs w:val="21"/>
    </w:rPr>
  </w:style>
  <w:style w:type="paragraph" w:customStyle="1" w:styleId="946">
    <w:name w:val="样式 样式 首行缩进:  2 字符 + 首行缩进:  2 字符"/>
    <w:basedOn w:val="1"/>
    <w:qFormat/>
    <w:uiPriority w:val="0"/>
    <w:pPr>
      <w:ind w:firstLine="587" w:firstLineChars="200"/>
    </w:pPr>
    <w:rPr>
      <w:rFonts w:ascii="宋体" w:hAnsi="Times New Roman" w:eastAsia="宋体" w:cs="Times New Roman"/>
      <w:sz w:val="27"/>
      <w:szCs w:val="27"/>
    </w:rPr>
  </w:style>
  <w:style w:type="paragraph" w:customStyle="1" w:styleId="947">
    <w:name w:val="S表格"/>
    <w:basedOn w:val="1"/>
    <w:qFormat/>
    <w:uiPriority w:val="0"/>
    <w:pPr>
      <w:spacing w:before="240" w:line="360" w:lineRule="auto"/>
      <w:outlineLvl w:val="2"/>
    </w:pPr>
    <w:rPr>
      <w:rFonts w:ascii="Times New Roman" w:hAnsi="Times New Roman" w:eastAsia="宋体" w:cs="Times New Roman"/>
      <w:bCs/>
      <w:sz w:val="24"/>
      <w:szCs w:val="24"/>
    </w:rPr>
  </w:style>
  <w:style w:type="paragraph" w:customStyle="1" w:styleId="948">
    <w:name w:val="尾注文本1"/>
    <w:basedOn w:val="342"/>
    <w:qFormat/>
    <w:uiPriority w:val="0"/>
    <w:rPr>
      <w:sz w:val="21"/>
    </w:rPr>
  </w:style>
  <w:style w:type="paragraph" w:customStyle="1" w:styleId="949">
    <w:name w:val="样式 样式 样式 首行缩进:  2 字符 + 首行缩进:  2 字符 + 首行缩进:  2 字符"/>
    <w:basedOn w:val="946"/>
    <w:qFormat/>
    <w:uiPriority w:val="0"/>
    <w:pPr>
      <w:ind w:firstLine="567"/>
    </w:pPr>
    <w:rPr>
      <w:szCs w:val="20"/>
    </w:rPr>
  </w:style>
  <w:style w:type="paragraph" w:customStyle="1" w:styleId="950">
    <w:name w:val="样式 标题 1 + 自动设置"/>
    <w:basedOn w:val="3"/>
    <w:qFormat/>
    <w:uiPriority w:val="0"/>
    <w:pPr>
      <w:keepLines/>
      <w:tabs>
        <w:tab w:val="left" w:pos="360"/>
        <w:tab w:val="left" w:pos="700"/>
      </w:tabs>
      <w:overflowPunct/>
      <w:autoSpaceDE w:val="0"/>
      <w:autoSpaceDN w:val="0"/>
      <w:adjustRightInd w:val="0"/>
      <w:snapToGrid/>
      <w:spacing w:before="0" w:after="0" w:line="360" w:lineRule="auto"/>
      <w:ind w:left="431" w:hanging="431"/>
      <w:jc w:val="center"/>
    </w:pPr>
    <w:rPr>
      <w:rFonts w:ascii="Times New Roman" w:hAnsi="Times New Roman" w:eastAsia="宋体" w:cs="Times New Roman"/>
      <w:sz w:val="28"/>
      <w:szCs w:val="20"/>
    </w:rPr>
  </w:style>
  <w:style w:type="character" w:customStyle="1" w:styleId="951">
    <w:name w:val="表名 Char3"/>
    <w:link w:val="952"/>
    <w:qFormat/>
    <w:locked/>
    <w:uiPriority w:val="0"/>
    <w:rPr>
      <w:rFonts w:ascii="Arial" w:hAnsi="Arial" w:eastAsia="黑体" w:cs="Times New Roman"/>
      <w:sz w:val="24"/>
      <w:szCs w:val="20"/>
    </w:rPr>
  </w:style>
  <w:style w:type="paragraph" w:customStyle="1" w:styleId="952">
    <w:name w:val="表名"/>
    <w:basedOn w:val="1"/>
    <w:link w:val="951"/>
    <w:qFormat/>
    <w:uiPriority w:val="0"/>
    <w:pPr>
      <w:overflowPunct w:val="0"/>
      <w:spacing w:before="120"/>
    </w:pPr>
    <w:rPr>
      <w:rFonts w:ascii="Arial" w:hAnsi="Arial" w:eastAsia="黑体" w:cs="Times New Roman"/>
      <w:sz w:val="24"/>
      <w:szCs w:val="20"/>
    </w:rPr>
  </w:style>
  <w:style w:type="paragraph" w:customStyle="1" w:styleId="953">
    <w:name w:val="表标"/>
    <w:next w:val="1"/>
    <w:qFormat/>
    <w:uiPriority w:val="0"/>
    <w:pPr>
      <w:tabs>
        <w:tab w:val="left" w:pos="8207"/>
      </w:tabs>
      <w:adjustRightInd w:val="0"/>
      <w:snapToGrid w:val="0"/>
      <w:spacing w:before="120" w:line="312" w:lineRule="auto"/>
      <w:jc w:val="center"/>
    </w:pPr>
    <w:rPr>
      <w:rFonts w:ascii="Times New Roman" w:hAnsi="Times New Roman" w:eastAsia="黑体" w:cs="Times New Roman"/>
      <w:kern w:val="2"/>
      <w:sz w:val="24"/>
      <w:szCs w:val="20"/>
      <w:lang w:val="en-US" w:eastAsia="zh-CN" w:bidi="ar-SA"/>
    </w:rPr>
  </w:style>
  <w:style w:type="paragraph" w:customStyle="1" w:styleId="954">
    <w:name w:val="表字"/>
    <w:basedOn w:val="1"/>
    <w:qFormat/>
    <w:uiPriority w:val="0"/>
    <w:pPr>
      <w:jc w:val="center"/>
    </w:pPr>
    <w:rPr>
      <w:rFonts w:ascii="宋体" w:hAnsi="Times New Roman" w:eastAsia="宋体" w:cs="Times New Roman"/>
      <w:szCs w:val="20"/>
    </w:rPr>
  </w:style>
  <w:style w:type="paragraph" w:customStyle="1" w:styleId="955">
    <w:name w:val="121111111111"/>
    <w:basedOn w:val="1"/>
    <w:qFormat/>
    <w:uiPriority w:val="0"/>
    <w:pPr>
      <w:spacing w:line="460" w:lineRule="exact"/>
      <w:jc w:val="center"/>
    </w:pPr>
    <w:rPr>
      <w:rFonts w:ascii="Times New Roman" w:hAnsi="Times New Roman" w:eastAsia="黑体" w:cs="Times New Roman"/>
      <w:color w:val="000000"/>
      <w:spacing w:val="16"/>
      <w:sz w:val="24"/>
      <w:szCs w:val="24"/>
    </w:rPr>
  </w:style>
  <w:style w:type="paragraph" w:customStyle="1" w:styleId="956">
    <w:name w:val="t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7">
    <w:name w:val="排序（1）（2）"/>
    <w:basedOn w:val="1"/>
    <w:qFormat/>
    <w:uiPriority w:val="0"/>
    <w:pPr>
      <w:spacing w:line="460" w:lineRule="atLeast"/>
    </w:pPr>
    <w:rPr>
      <w:rFonts w:ascii="Times New Roman" w:hAnsi="Times New Roman" w:eastAsia="宋体" w:cs="Times New Roman"/>
      <w:spacing w:val="12"/>
      <w:sz w:val="24"/>
      <w:szCs w:val="24"/>
    </w:rPr>
  </w:style>
  <w:style w:type="paragraph" w:customStyle="1" w:styleId="958">
    <w:name w:val="图1-1"/>
    <w:basedOn w:val="7"/>
    <w:qFormat/>
    <w:uiPriority w:val="0"/>
    <w:pPr>
      <w:keepNext w:val="0"/>
      <w:keepLines/>
      <w:numPr>
        <w:ilvl w:val="0"/>
        <w:numId w:val="0"/>
      </w:numPr>
      <w:adjustRightInd/>
      <w:snapToGrid/>
      <w:spacing w:before="0" w:beforeLines="-2147483648" w:beforeAutospacing="0" w:after="0" w:afterLines="-2147483648" w:afterAutospacing="0" w:line="240" w:lineRule="auto"/>
      <w:ind w:left="1008" w:hanging="432" w:firstLineChars="0"/>
      <w:jc w:val="center"/>
      <w:outlineLvl w:val="9"/>
    </w:pPr>
    <w:rPr>
      <w:rFonts w:ascii="Times New Roman" w:hAnsi="Times New Roman" w:eastAsia="宋体" w:cs="Times New Roman"/>
      <w:b w:val="0"/>
      <w:sz w:val="21"/>
      <w:szCs w:val="24"/>
    </w:rPr>
  </w:style>
  <w:style w:type="paragraph" w:customStyle="1" w:styleId="959">
    <w:name w:val="Qzy样式1"/>
    <w:basedOn w:val="3"/>
    <w:qFormat/>
    <w:uiPriority w:val="0"/>
    <w:pPr>
      <w:keepNext w:val="0"/>
      <w:keepLines/>
      <w:widowControl/>
      <w:overflowPunct/>
      <w:snapToGrid/>
      <w:spacing w:before="0" w:after="0" w:line="240" w:lineRule="atLeast"/>
      <w:ind w:left="0" w:firstLine="0"/>
    </w:pPr>
    <w:rPr>
      <w:rFonts w:ascii="Times New Roman" w:hAnsi="Times New Roman" w:eastAsia="宋体" w:cs="Times New Roman"/>
      <w:bCs w:val="0"/>
      <w:sz w:val="36"/>
      <w:szCs w:val="20"/>
    </w:rPr>
  </w:style>
  <w:style w:type="paragraph" w:customStyle="1" w:styleId="960">
    <w:name w:val="标题样式3"/>
    <w:basedOn w:val="5"/>
    <w:qFormat/>
    <w:uiPriority w:val="0"/>
    <w:pPr>
      <w:keepNext w:val="0"/>
      <w:widowControl w:val="0"/>
      <w:numPr>
        <w:ilvl w:val="0"/>
        <w:numId w:val="0"/>
      </w:numPr>
      <w:tabs>
        <w:tab w:val="left" w:pos="737"/>
      </w:tabs>
      <w:spacing w:before="0" w:after="0" w:line="360" w:lineRule="auto"/>
      <w:ind w:left="720" w:hanging="720"/>
      <w:jc w:val="both"/>
    </w:pPr>
    <w:rPr>
      <w:rFonts w:ascii="黑体" w:hAnsi="Times New Roman" w:eastAsia="黑体" w:cs="黑体"/>
      <w:bCs/>
      <w:color w:val="000000"/>
      <w:kern w:val="0"/>
      <w:sz w:val="28"/>
      <w:szCs w:val="28"/>
      <w:lang w:val="zh-CN"/>
    </w:rPr>
  </w:style>
  <w:style w:type="paragraph" w:customStyle="1" w:styleId="961">
    <w:name w:val="标题样式4"/>
    <w:basedOn w:val="6"/>
    <w:qFormat/>
    <w:uiPriority w:val="0"/>
    <w:pPr>
      <w:keepNext w:val="0"/>
      <w:keepLines w:val="0"/>
      <w:numPr>
        <w:ilvl w:val="0"/>
        <w:numId w:val="0"/>
      </w:numPr>
      <w:tabs>
        <w:tab w:val="left" w:pos="1545"/>
      </w:tabs>
      <w:spacing w:before="0" w:after="0" w:line="360" w:lineRule="auto"/>
      <w:ind w:left="1545" w:hanging="864" w:firstLineChars="0"/>
      <w:jc w:val="both"/>
      <w:outlineLvl w:val="3"/>
    </w:pPr>
    <w:rPr>
      <w:rFonts w:ascii="黑体" w:hAnsi="Times New Roman" w:eastAsia="黑体" w:cs="Times New Roman"/>
      <w:sz w:val="28"/>
      <w:szCs w:val="24"/>
      <w:lang w:val="zh-CN"/>
    </w:rPr>
  </w:style>
  <w:style w:type="paragraph" w:customStyle="1" w:styleId="962">
    <w:name w:val="样式 行距: 1.5 倍行距"/>
    <w:basedOn w:val="1"/>
    <w:qFormat/>
    <w:uiPriority w:val="0"/>
    <w:pPr>
      <w:spacing w:line="360" w:lineRule="auto"/>
      <w:ind w:firstLine="200" w:firstLineChars="200"/>
    </w:pPr>
    <w:rPr>
      <w:rFonts w:ascii="Times New Roman" w:hAnsi="Times New Roman" w:eastAsia="宋体" w:cs="宋体"/>
      <w:sz w:val="24"/>
      <w:szCs w:val="24"/>
    </w:rPr>
  </w:style>
  <w:style w:type="paragraph" w:customStyle="1" w:styleId="963">
    <w:name w:val="样式 样式 宋体 小四 左 行距: 固定值 24 磅 + 黑色 居中 首行缩进:  2 字符 段前: 5 磅 段后: 5..."/>
    <w:basedOn w:val="512"/>
    <w:qFormat/>
    <w:uiPriority w:val="0"/>
    <w:pPr>
      <w:spacing w:before="100" w:after="100"/>
      <w:ind w:firstLine="0" w:firstLineChars="0"/>
      <w:jc w:val="center"/>
    </w:pPr>
    <w:rPr>
      <w:color w:val="000000"/>
    </w:rPr>
  </w:style>
  <w:style w:type="paragraph" w:customStyle="1" w:styleId="964">
    <w:name w:val="标题样式1"/>
    <w:basedOn w:val="30"/>
    <w:qFormat/>
    <w:uiPriority w:val="0"/>
    <w:pPr>
      <w:widowControl w:val="0"/>
      <w:adjustRightInd w:val="0"/>
      <w:snapToGrid w:val="0"/>
      <w:spacing w:before="0" w:after="0" w:line="0" w:lineRule="atLeast"/>
      <w:ind w:right="0"/>
      <w:jc w:val="center"/>
    </w:pPr>
    <w:rPr>
      <w:rFonts w:asciiTheme="minorHAnsi" w:hAnsiTheme="minorHAnsi" w:cstheme="minorBidi"/>
      <w:b/>
      <w:bCs/>
      <w:kern w:val="0"/>
      <w:sz w:val="24"/>
      <w:szCs w:val="22"/>
    </w:rPr>
  </w:style>
  <w:style w:type="paragraph" w:customStyle="1" w:styleId="965">
    <w:name w:val="注×："/>
    <w:qFormat/>
    <w:uiPriority w:val="0"/>
    <w:pPr>
      <w:widowControl w:val="0"/>
      <w:tabs>
        <w:tab w:val="left" w:pos="630"/>
      </w:tabs>
      <w:autoSpaceDE w:val="0"/>
      <w:autoSpaceDN w:val="0"/>
      <w:jc w:val="both"/>
    </w:pPr>
    <w:rPr>
      <w:rFonts w:ascii="宋体" w:hAnsi="Times New Roman" w:eastAsia="宋体" w:cs="Times New Roman"/>
      <w:kern w:val="0"/>
      <w:sz w:val="18"/>
      <w:szCs w:val="20"/>
      <w:lang w:val="en-US" w:eastAsia="zh-CN" w:bidi="ar-SA"/>
    </w:rPr>
  </w:style>
  <w:style w:type="paragraph" w:customStyle="1" w:styleId="966">
    <w:name w:val="s0"/>
    <w:qFormat/>
    <w:uiPriority w:val="0"/>
    <w:pPr>
      <w:widowControl w:val="0"/>
      <w:autoSpaceDE w:val="0"/>
      <w:autoSpaceDN w:val="0"/>
      <w:adjustRightInd w:val="0"/>
    </w:pPr>
    <w:rPr>
      <w:rFonts w:ascii="????" w:hAnsi="Times New Roman" w:eastAsia="????" w:cs="Times New Roman"/>
      <w:kern w:val="0"/>
      <w:sz w:val="20"/>
      <w:szCs w:val="20"/>
      <w:lang w:val="en-US" w:eastAsia="zh-CN" w:bidi="ar-SA"/>
    </w:rPr>
  </w:style>
  <w:style w:type="paragraph" w:customStyle="1" w:styleId="967">
    <w:name w:val="!Texte courant"/>
    <w:qFormat/>
    <w:uiPriority w:val="0"/>
    <w:pPr>
      <w:spacing w:before="120" w:line="280" w:lineRule="atLeast"/>
      <w:jc w:val="both"/>
    </w:pPr>
    <w:rPr>
      <w:rFonts w:ascii="Times New Roman" w:hAnsi="Times New Roman" w:eastAsia="宋体" w:cs="Times New Roman"/>
      <w:kern w:val="0"/>
      <w:sz w:val="24"/>
      <w:szCs w:val="20"/>
      <w:lang w:val="fr-FR" w:eastAsia="en-US" w:bidi="ar-SA"/>
    </w:rPr>
  </w:style>
  <w:style w:type="character" w:customStyle="1" w:styleId="968">
    <w:name w:val="正文（首行缩进） Char1"/>
    <w:link w:val="202"/>
    <w:qFormat/>
    <w:locked/>
    <w:uiPriority w:val="0"/>
    <w:rPr>
      <w:rFonts w:ascii="宋体" w:hAnsi="宋体" w:eastAsia="宋体" w:cs="Times New Roman"/>
      <w:color w:val="000000"/>
      <w:sz w:val="24"/>
      <w:szCs w:val="20"/>
    </w:rPr>
  </w:style>
  <w:style w:type="paragraph" w:customStyle="1" w:styleId="969">
    <w:name w:val="样式 标题2　自动设置"/>
    <w:basedOn w:val="4"/>
    <w:qFormat/>
    <w:uiPriority w:val="0"/>
    <w:pPr>
      <w:numPr>
        <w:ilvl w:val="0"/>
        <w:numId w:val="0"/>
      </w:numPr>
      <w:tabs>
        <w:tab w:val="left" w:pos="576"/>
      </w:tabs>
      <w:spacing w:beforeLines="50" w:afterLines="50" w:line="240" w:lineRule="auto"/>
      <w:ind w:left="576" w:hanging="576"/>
    </w:pPr>
    <w:rPr>
      <w:rFonts w:ascii="宋体" w:hAnsi="宋体" w:eastAsia="宋体" w:cs="宋体"/>
      <w:b/>
      <w:bCs/>
      <w:kern w:val="0"/>
      <w:sz w:val="28"/>
      <w:szCs w:val="20"/>
    </w:rPr>
  </w:style>
  <w:style w:type="paragraph" w:customStyle="1" w:styleId="970">
    <w:name w:val="样式 标题 3样式　标题 3　自动设置标题 3 Char章 + Times New 表题3"/>
    <w:basedOn w:val="5"/>
    <w:qFormat/>
    <w:uiPriority w:val="0"/>
    <w:pPr>
      <w:widowControl w:val="0"/>
      <w:numPr>
        <w:ilvl w:val="0"/>
        <w:numId w:val="0"/>
      </w:numPr>
      <w:tabs>
        <w:tab w:val="left" w:pos="737"/>
        <w:tab w:val="left" w:pos="3800"/>
        <w:tab w:val="left" w:pos="5200"/>
      </w:tabs>
      <w:autoSpaceDE w:val="0"/>
      <w:autoSpaceDN w:val="0"/>
      <w:adjustRightInd w:val="0"/>
      <w:snapToGrid w:val="0"/>
      <w:spacing w:beforeLines="50" w:afterLines="50" w:line="240" w:lineRule="auto"/>
      <w:ind w:left="720" w:firstLine="1523"/>
      <w:jc w:val="both"/>
    </w:pPr>
    <w:rPr>
      <w:rFonts w:ascii="Times New Roman" w:hAnsi="Times New Roman" w:eastAsia="宋体" w:cs="宋体"/>
      <w:bCs/>
      <w:kern w:val="2"/>
      <w:sz w:val="28"/>
      <w:szCs w:val="28"/>
    </w:rPr>
  </w:style>
  <w:style w:type="character" w:customStyle="1" w:styleId="971">
    <w:name w:val="正文部分 Char"/>
    <w:link w:val="972"/>
    <w:qFormat/>
    <w:locked/>
    <w:uiPriority w:val="0"/>
    <w:rPr>
      <w:rFonts w:ascii="宋体" w:hAnsi="宋体" w:eastAsia="宋体" w:cs="宋体"/>
      <w:bCs/>
      <w:sz w:val="28"/>
      <w:szCs w:val="32"/>
    </w:rPr>
  </w:style>
  <w:style w:type="paragraph" w:customStyle="1" w:styleId="972">
    <w:name w:val="正文部分"/>
    <w:basedOn w:val="1"/>
    <w:link w:val="971"/>
    <w:qFormat/>
    <w:uiPriority w:val="0"/>
    <w:pPr>
      <w:spacing w:line="500" w:lineRule="exact"/>
      <w:ind w:firstLine="200" w:firstLineChars="200"/>
      <w:jc w:val="left"/>
    </w:pPr>
    <w:rPr>
      <w:rFonts w:ascii="宋体" w:hAnsi="宋体" w:eastAsia="宋体" w:cs="宋体"/>
      <w:bCs/>
      <w:sz w:val="28"/>
      <w:szCs w:val="32"/>
    </w:rPr>
  </w:style>
  <w:style w:type="paragraph" w:customStyle="1" w:styleId="973">
    <w:name w:val="表头样式"/>
    <w:basedOn w:val="1"/>
    <w:semiHidden/>
    <w:qFormat/>
    <w:uiPriority w:val="0"/>
    <w:pPr>
      <w:keepNext/>
      <w:widowControl/>
      <w:spacing w:beforeLines="50" w:line="520" w:lineRule="exact"/>
      <w:ind w:firstLine="280" w:firstLineChars="100"/>
    </w:pPr>
    <w:rPr>
      <w:rFonts w:ascii="宋体" w:hAnsi="宋体" w:eastAsia="宋体" w:cs="宋体"/>
      <w:bCs/>
      <w:sz w:val="28"/>
      <w:szCs w:val="28"/>
    </w:rPr>
  </w:style>
  <w:style w:type="paragraph" w:customStyle="1" w:styleId="974">
    <w:name w:val="表中样式"/>
    <w:basedOn w:val="1"/>
    <w:semiHidden/>
    <w:qFormat/>
    <w:uiPriority w:val="0"/>
    <w:pPr>
      <w:widowControl/>
      <w:spacing w:line="240" w:lineRule="exact"/>
      <w:ind w:left="-25" w:leftChars="-25" w:right="-31" w:rightChars="-31"/>
      <w:jc w:val="center"/>
    </w:pPr>
    <w:rPr>
      <w:rFonts w:ascii="宋体" w:hAnsi="宋体" w:eastAsia="宋体" w:cs="宋体"/>
      <w:bCs/>
      <w:kern w:val="0"/>
      <w:szCs w:val="32"/>
    </w:rPr>
  </w:style>
  <w:style w:type="paragraph" w:customStyle="1" w:styleId="975">
    <w:name w:val="样式 标题 1 + 黑体 三号"/>
    <w:basedOn w:val="3"/>
    <w:semiHidden/>
    <w:qFormat/>
    <w:uiPriority w:val="0"/>
    <w:pPr>
      <w:keepLines/>
      <w:widowControl/>
      <w:overflowPunct/>
      <w:topLinePunct/>
      <w:autoSpaceDE w:val="0"/>
      <w:autoSpaceDN w:val="0"/>
      <w:adjustRightInd w:val="0"/>
      <w:snapToGrid w:val="0"/>
      <w:spacing w:before="340" w:after="330" w:line="240" w:lineRule="auto"/>
      <w:ind w:left="0" w:firstLine="538" w:firstLineChars="224"/>
    </w:pPr>
    <w:rPr>
      <w:rFonts w:ascii="黑体" w:hAnsi="黑体" w:eastAsia="黑体" w:cs="Times New Roman"/>
      <w:b w:val="0"/>
      <w:bCs w:val="0"/>
      <w:sz w:val="32"/>
      <w:szCs w:val="44"/>
    </w:rPr>
  </w:style>
  <w:style w:type="paragraph" w:customStyle="1" w:styleId="976">
    <w:name w:val="样式 标题 1 + (中文) 黑体 三号 居中 行距: 单倍行距"/>
    <w:basedOn w:val="3"/>
    <w:semiHidden/>
    <w:qFormat/>
    <w:uiPriority w:val="0"/>
    <w:pPr>
      <w:keepLines/>
      <w:widowControl/>
      <w:overflowPunct/>
      <w:topLinePunct/>
      <w:autoSpaceDE w:val="0"/>
      <w:autoSpaceDN w:val="0"/>
      <w:adjustRightInd w:val="0"/>
      <w:snapToGrid w:val="0"/>
      <w:spacing w:before="340" w:after="330" w:line="240" w:lineRule="auto"/>
      <w:ind w:left="0" w:firstLine="538" w:firstLineChars="224"/>
      <w:jc w:val="left"/>
    </w:pPr>
    <w:rPr>
      <w:rFonts w:ascii="宋体" w:hAnsi="Times New Roman" w:eastAsia="黑体" w:cs="宋体"/>
      <w:b w:val="0"/>
      <w:bCs w:val="0"/>
      <w:sz w:val="32"/>
      <w:szCs w:val="20"/>
    </w:rPr>
  </w:style>
  <w:style w:type="paragraph" w:customStyle="1" w:styleId="977">
    <w:name w:val="样式 标题 1 + 黑体 三号 居中 行距: 固定值 20 磅"/>
    <w:basedOn w:val="3"/>
    <w:semiHidden/>
    <w:qFormat/>
    <w:uiPriority w:val="0"/>
    <w:pPr>
      <w:keepLines/>
      <w:widowControl/>
      <w:overflowPunct/>
      <w:topLinePunct/>
      <w:autoSpaceDE w:val="0"/>
      <w:autoSpaceDN w:val="0"/>
      <w:adjustRightInd w:val="0"/>
      <w:snapToGrid w:val="0"/>
      <w:spacing w:before="340" w:after="330" w:line="400" w:lineRule="exact"/>
      <w:ind w:left="0" w:firstLine="538" w:firstLineChars="224"/>
      <w:jc w:val="left"/>
    </w:pPr>
    <w:rPr>
      <w:rFonts w:ascii="黑体" w:hAnsi="黑体" w:eastAsia="黑体" w:cs="宋体"/>
      <w:b w:val="0"/>
      <w:bCs w:val="0"/>
      <w:sz w:val="32"/>
      <w:szCs w:val="20"/>
    </w:rPr>
  </w:style>
  <w:style w:type="paragraph" w:customStyle="1" w:styleId="978">
    <w:name w:val="样式 标题 2 + Times New Roman 小三 居中 行距: 固定值 20 磅"/>
    <w:basedOn w:val="4"/>
    <w:semiHidden/>
    <w:qFormat/>
    <w:uiPriority w:val="0"/>
    <w:pPr>
      <w:widowControl/>
      <w:numPr>
        <w:ilvl w:val="0"/>
        <w:numId w:val="0"/>
      </w:numPr>
      <w:spacing w:line="400" w:lineRule="exact"/>
      <w:ind w:left="0" w:firstLine="538" w:firstLineChars="192"/>
      <w:jc w:val="left"/>
    </w:pPr>
    <w:rPr>
      <w:rFonts w:ascii="Times New Roman" w:hAnsi="Times New Roman" w:eastAsia="黑体" w:cs="宋体"/>
      <w:b/>
      <w:kern w:val="0"/>
      <w:sz w:val="30"/>
      <w:szCs w:val="20"/>
    </w:rPr>
  </w:style>
  <w:style w:type="paragraph" w:customStyle="1" w:styleId="979">
    <w:name w:val="样式 标题 2 + Times New Roman 小三 居中 行距: 单倍行距"/>
    <w:basedOn w:val="4"/>
    <w:semiHidden/>
    <w:qFormat/>
    <w:uiPriority w:val="0"/>
    <w:pPr>
      <w:widowControl/>
      <w:numPr>
        <w:ilvl w:val="0"/>
        <w:numId w:val="0"/>
      </w:numPr>
      <w:spacing w:line="240" w:lineRule="auto"/>
      <w:ind w:left="0" w:firstLine="538" w:firstLineChars="192"/>
      <w:jc w:val="left"/>
    </w:pPr>
    <w:rPr>
      <w:rFonts w:ascii="Times New Roman" w:hAnsi="Times New Roman" w:eastAsia="黑体" w:cs="宋体"/>
      <w:b/>
      <w:kern w:val="0"/>
      <w:sz w:val="30"/>
      <w:szCs w:val="20"/>
    </w:rPr>
  </w:style>
  <w:style w:type="paragraph" w:customStyle="1" w:styleId="980">
    <w:name w:val="样式 标题 2 + Times New Roman 小三 居中"/>
    <w:basedOn w:val="4"/>
    <w:semiHidden/>
    <w:qFormat/>
    <w:uiPriority w:val="0"/>
    <w:pPr>
      <w:widowControl/>
      <w:numPr>
        <w:ilvl w:val="0"/>
        <w:numId w:val="0"/>
      </w:numPr>
      <w:spacing w:line="412" w:lineRule="auto"/>
      <w:ind w:left="0" w:firstLine="538" w:firstLineChars="192"/>
      <w:jc w:val="left"/>
    </w:pPr>
    <w:rPr>
      <w:rFonts w:ascii="Times New Roman" w:hAnsi="Times New Roman" w:eastAsia="黑体" w:cs="宋体"/>
      <w:b/>
      <w:kern w:val="0"/>
      <w:sz w:val="30"/>
      <w:szCs w:val="20"/>
    </w:rPr>
  </w:style>
  <w:style w:type="paragraph" w:customStyle="1" w:styleId="981">
    <w:name w:val="正文文字"/>
    <w:basedOn w:val="1"/>
    <w:semiHidden/>
    <w:qFormat/>
    <w:uiPriority w:val="0"/>
    <w:pPr>
      <w:widowControl/>
      <w:tabs>
        <w:tab w:val="left" w:pos="1332"/>
      </w:tabs>
      <w:spacing w:line="351" w:lineRule="atLeast"/>
      <w:ind w:firstLine="680"/>
    </w:pPr>
    <w:rPr>
      <w:rFonts w:ascii="Times New Roman" w:hAnsi="Times New Roman" w:eastAsia="宋体" w:cs="Times New Roman"/>
      <w:bCs/>
      <w:color w:val="000000"/>
      <w:spacing w:val="5"/>
      <w:kern w:val="0"/>
      <w:szCs w:val="21"/>
      <w:u w:color="000000"/>
    </w:rPr>
  </w:style>
  <w:style w:type="paragraph" w:customStyle="1" w:styleId="982">
    <w:name w:val="正文(a)"/>
    <w:basedOn w:val="981"/>
    <w:semiHidden/>
    <w:qFormat/>
    <w:uiPriority w:val="0"/>
    <w:pPr>
      <w:tabs>
        <w:tab w:val="left" w:pos="1139"/>
      </w:tabs>
      <w:ind w:left="-141" w:firstLine="566"/>
    </w:pPr>
    <w:rPr>
      <w:rFonts w:ascii="宋体" w:cs="宋体"/>
    </w:rPr>
  </w:style>
  <w:style w:type="paragraph" w:customStyle="1" w:styleId="983">
    <w:name w:val="文章总标题"/>
    <w:basedOn w:val="1"/>
    <w:next w:val="1"/>
    <w:semiHidden/>
    <w:qFormat/>
    <w:uiPriority w:val="0"/>
    <w:pPr>
      <w:widowControl/>
      <w:spacing w:before="566" w:after="544" w:line="566" w:lineRule="atLeast"/>
      <w:jc w:val="center"/>
    </w:pPr>
    <w:rPr>
      <w:rFonts w:ascii="Arial" w:hAnsi="Times New Roman" w:eastAsia="黑体" w:cs="Arial"/>
      <w:bCs/>
      <w:color w:val="000000"/>
      <w:kern w:val="0"/>
      <w:sz w:val="54"/>
      <w:szCs w:val="54"/>
      <w:u w:color="000000"/>
    </w:rPr>
  </w:style>
  <w:style w:type="paragraph" w:customStyle="1" w:styleId="984">
    <w:name w:val="样式 表头样式 + 两端对齐 段前: 0.5 行 段后: 0.5 行 首行缩进:  1 字符"/>
    <w:basedOn w:val="973"/>
    <w:semiHidden/>
    <w:qFormat/>
    <w:uiPriority w:val="0"/>
    <w:pPr>
      <w:keepLines/>
      <w:spacing w:afterLines="50"/>
      <w:ind w:firstLine="560" w:firstLineChars="200"/>
    </w:pPr>
    <w:rPr>
      <w:bCs w:val="0"/>
      <w:sz w:val="24"/>
      <w:szCs w:val="20"/>
    </w:rPr>
  </w:style>
  <w:style w:type="paragraph" w:customStyle="1" w:styleId="985">
    <w:name w:val="样式 标题 4常用标题 4 + 段前: 6 磅 段后: 6 磅 行距: 固定值 26 磅"/>
    <w:basedOn w:val="6"/>
    <w:qFormat/>
    <w:uiPriority w:val="0"/>
    <w:pPr>
      <w:keepNext/>
      <w:keepLines/>
      <w:numPr>
        <w:ilvl w:val="0"/>
        <w:numId w:val="0"/>
      </w:numPr>
      <w:tabs>
        <w:tab w:val="left" w:pos="800"/>
        <w:tab w:val="left" w:pos="1545"/>
      </w:tabs>
      <w:spacing w:before="120" w:after="120" w:line="520" w:lineRule="exact"/>
      <w:ind w:left="1545" w:hanging="864" w:firstLineChars="0"/>
      <w:jc w:val="both"/>
      <w:outlineLvl w:val="3"/>
    </w:pPr>
    <w:rPr>
      <w:rFonts w:ascii="Arial" w:hAnsi="Arial" w:eastAsia="黑体" w:cs="宋体"/>
      <w:b w:val="0"/>
      <w:sz w:val="28"/>
      <w:szCs w:val="20"/>
    </w:rPr>
  </w:style>
  <w:style w:type="paragraph" w:customStyle="1" w:styleId="986">
    <w:name w:val="Char Char Char Char Char"/>
    <w:basedOn w:val="1"/>
    <w:semiHidden/>
    <w:qFormat/>
    <w:uiPriority w:val="0"/>
    <w:rPr>
      <w:rFonts w:ascii="宋体" w:hAnsi="Courier New" w:eastAsia="宋体" w:cs="Courier New"/>
      <w:szCs w:val="21"/>
    </w:rPr>
  </w:style>
  <w:style w:type="paragraph" w:customStyle="1" w:styleId="987">
    <w:name w:val="Char Char Char1 Char Char Char Char Char Char Char"/>
    <w:basedOn w:val="1"/>
    <w:semiHidden/>
    <w:qFormat/>
    <w:uiPriority w:val="0"/>
    <w:rPr>
      <w:rFonts w:ascii="Times New Roman" w:hAnsi="Times New Roman" w:eastAsia="宋体" w:cs="Times New Roman"/>
      <w:szCs w:val="24"/>
    </w:rPr>
  </w:style>
  <w:style w:type="paragraph" w:customStyle="1" w:styleId="988">
    <w:name w:val="hb3"/>
    <w:basedOn w:val="5"/>
    <w:link w:val="2352"/>
    <w:qFormat/>
    <w:uiPriority w:val="0"/>
    <w:pPr>
      <w:widowControl w:val="0"/>
      <w:numPr>
        <w:ilvl w:val="0"/>
        <w:numId w:val="0"/>
      </w:numPr>
      <w:tabs>
        <w:tab w:val="left" w:pos="737"/>
      </w:tabs>
      <w:adjustRightInd w:val="0"/>
      <w:spacing w:line="500" w:lineRule="exact"/>
      <w:ind w:left="720" w:hanging="720"/>
      <w:jc w:val="left"/>
    </w:pPr>
    <w:rPr>
      <w:rFonts w:ascii="Times New Roman" w:hAnsi="Times New Roman" w:eastAsia="宋体" w:cs="Times New Roman"/>
      <w:kern w:val="2"/>
      <w:sz w:val="28"/>
      <w:szCs w:val="28"/>
    </w:rPr>
  </w:style>
  <w:style w:type="paragraph" w:customStyle="1" w:styleId="989">
    <w:name w:val="表文"/>
    <w:basedOn w:val="1"/>
    <w:qFormat/>
    <w:uiPriority w:val="0"/>
    <w:pPr>
      <w:snapToGrid w:val="0"/>
      <w:spacing w:line="360" w:lineRule="exact"/>
      <w:jc w:val="center"/>
    </w:pPr>
    <w:rPr>
      <w:rFonts w:ascii="宋体" w:hAnsi="华文中宋" w:eastAsia="宋体" w:cs="Times New Roman"/>
      <w:kern w:val="0"/>
      <w:szCs w:val="24"/>
    </w:rPr>
  </w:style>
  <w:style w:type="paragraph" w:customStyle="1" w:styleId="990">
    <w:name w:val="Char5"/>
    <w:basedOn w:val="1"/>
    <w:next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991">
    <w:name w:val="段落1 Char1"/>
    <w:link w:val="992"/>
    <w:qFormat/>
    <w:locked/>
    <w:uiPriority w:val="0"/>
    <w:rPr>
      <w:rFonts w:ascii="Times New Roman" w:hAnsi="Times New Roman" w:eastAsia="宋体" w:cs="Times New Roman"/>
      <w:kern w:val="0"/>
      <w:sz w:val="24"/>
      <w:szCs w:val="24"/>
    </w:rPr>
  </w:style>
  <w:style w:type="paragraph" w:customStyle="1" w:styleId="992">
    <w:name w:val="段落1"/>
    <w:basedOn w:val="1"/>
    <w:link w:val="991"/>
    <w:qFormat/>
    <w:uiPriority w:val="0"/>
    <w:pPr>
      <w:adjustRightInd w:val="0"/>
      <w:spacing w:line="480" w:lineRule="exact"/>
      <w:ind w:firstLine="480" w:firstLineChars="200"/>
    </w:pPr>
    <w:rPr>
      <w:rFonts w:ascii="Times New Roman" w:hAnsi="Times New Roman" w:eastAsia="宋体" w:cs="Times New Roman"/>
      <w:kern w:val="0"/>
      <w:sz w:val="24"/>
      <w:szCs w:val="24"/>
    </w:rPr>
  </w:style>
  <w:style w:type="character" w:customStyle="1" w:styleId="993">
    <w:name w:val="报告 Char"/>
    <w:link w:val="994"/>
    <w:qFormat/>
    <w:locked/>
    <w:uiPriority w:val="0"/>
    <w:rPr>
      <w:rFonts w:ascii="Times New Roman" w:hAnsi="Times New Roman" w:eastAsia="宋体" w:cs="Times New Roman"/>
      <w:kern w:val="0"/>
      <w:sz w:val="24"/>
      <w:szCs w:val="20"/>
    </w:rPr>
  </w:style>
  <w:style w:type="paragraph" w:customStyle="1" w:styleId="994">
    <w:name w:val="报告"/>
    <w:basedOn w:val="1"/>
    <w:link w:val="993"/>
    <w:qFormat/>
    <w:uiPriority w:val="0"/>
    <w:pPr>
      <w:adjustRightInd w:val="0"/>
      <w:spacing w:line="360" w:lineRule="auto"/>
      <w:ind w:firstLine="505"/>
      <w:jc w:val="left"/>
    </w:pPr>
    <w:rPr>
      <w:rFonts w:ascii="Times New Roman" w:hAnsi="Times New Roman" w:eastAsia="宋体" w:cs="Times New Roman"/>
      <w:kern w:val="0"/>
      <w:sz w:val="24"/>
      <w:szCs w:val="20"/>
    </w:rPr>
  </w:style>
  <w:style w:type="character" w:customStyle="1" w:styleId="995">
    <w:name w:val="表格居中 Char1"/>
    <w:link w:val="996"/>
    <w:qFormat/>
    <w:locked/>
    <w:uiPriority w:val="0"/>
    <w:rPr>
      <w:rFonts w:ascii="宋体" w:hAnsi="宋体" w:eastAsia="宋体" w:cs="宋体"/>
      <w:snapToGrid w:val="0"/>
      <w:spacing w:val="-4"/>
      <w:w w:val="90"/>
      <w:kern w:val="0"/>
      <w:sz w:val="24"/>
      <w:szCs w:val="24"/>
    </w:rPr>
  </w:style>
  <w:style w:type="paragraph" w:customStyle="1" w:styleId="996">
    <w:name w:val="表格居中"/>
    <w:basedOn w:val="1"/>
    <w:link w:val="995"/>
    <w:qFormat/>
    <w:uiPriority w:val="0"/>
    <w:pPr>
      <w:snapToGrid w:val="0"/>
      <w:jc w:val="center"/>
    </w:pPr>
    <w:rPr>
      <w:rFonts w:ascii="宋体" w:hAnsi="宋体" w:eastAsia="宋体" w:cs="宋体"/>
      <w:snapToGrid w:val="0"/>
      <w:spacing w:val="-4"/>
      <w:w w:val="90"/>
      <w:kern w:val="0"/>
      <w:sz w:val="24"/>
      <w:szCs w:val="24"/>
    </w:rPr>
  </w:style>
  <w:style w:type="character" w:customStyle="1" w:styleId="997">
    <w:name w:val="正文格式 Char"/>
    <w:link w:val="998"/>
    <w:qFormat/>
    <w:locked/>
    <w:uiPriority w:val="0"/>
    <w:rPr>
      <w:rFonts w:ascii="Times New Roman" w:hAnsi="Times New Roman" w:eastAsia="宋体" w:cs="宋体"/>
      <w:sz w:val="24"/>
      <w:szCs w:val="24"/>
    </w:rPr>
  </w:style>
  <w:style w:type="paragraph" w:customStyle="1" w:styleId="998">
    <w:name w:val="正文格式"/>
    <w:basedOn w:val="1"/>
    <w:link w:val="997"/>
    <w:qFormat/>
    <w:uiPriority w:val="0"/>
    <w:pPr>
      <w:spacing w:line="360" w:lineRule="auto"/>
      <w:ind w:firstLine="544" w:firstLineChars="200"/>
    </w:pPr>
    <w:rPr>
      <w:rFonts w:ascii="Times New Roman" w:hAnsi="Times New Roman" w:eastAsia="宋体" w:cs="宋体"/>
      <w:sz w:val="24"/>
      <w:szCs w:val="24"/>
    </w:rPr>
  </w:style>
  <w:style w:type="paragraph" w:customStyle="1" w:styleId="999">
    <w:name w:val="列项——"/>
    <w:qFormat/>
    <w:uiPriority w:val="0"/>
    <w:pPr>
      <w:widowControl w:val="0"/>
      <w:tabs>
        <w:tab w:val="left" w:pos="854"/>
      </w:tabs>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1000">
    <w:name w:val="列项·"/>
    <w:qFormat/>
    <w:uiPriority w:val="0"/>
    <w:pPr>
      <w:tabs>
        <w:tab w:val="left" w:pos="840"/>
      </w:tabs>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1001">
    <w:name w:val="三级无标题条"/>
    <w:basedOn w:val="1"/>
    <w:qFormat/>
    <w:uiPriority w:val="0"/>
    <w:pPr>
      <w:numPr>
        <w:ilvl w:val="5"/>
        <w:numId w:val="13"/>
      </w:numPr>
    </w:pPr>
    <w:rPr>
      <w:rFonts w:ascii="Times New Roman" w:hAnsi="Times New Roman" w:eastAsia="宋体" w:cs="Times New Roman"/>
      <w:szCs w:val="24"/>
    </w:rPr>
  </w:style>
  <w:style w:type="paragraph" w:customStyle="1" w:styleId="1002">
    <w:name w:val="示例"/>
    <w:next w:val="6"/>
    <w:qFormat/>
    <w:uiPriority w:val="0"/>
    <w:pPr>
      <w:tabs>
        <w:tab w:val="left" w:pos="816"/>
      </w:tabs>
      <w:ind w:firstLine="419" w:firstLineChars="233"/>
      <w:jc w:val="both"/>
    </w:pPr>
    <w:rPr>
      <w:rFonts w:ascii="宋体" w:hAnsi="Times New Roman" w:eastAsia="宋体" w:cs="Times New Roman"/>
      <w:kern w:val="0"/>
      <w:sz w:val="18"/>
      <w:szCs w:val="20"/>
      <w:lang w:val="en-US" w:eastAsia="zh-CN" w:bidi="ar-SA"/>
    </w:rPr>
  </w:style>
  <w:style w:type="paragraph" w:customStyle="1" w:styleId="1003">
    <w:name w:val="四级无标题条"/>
    <w:basedOn w:val="1"/>
    <w:qFormat/>
    <w:uiPriority w:val="0"/>
    <w:pPr>
      <w:numPr>
        <w:ilvl w:val="2"/>
        <w:numId w:val="13"/>
      </w:numPr>
    </w:pPr>
    <w:rPr>
      <w:rFonts w:ascii="Times New Roman" w:hAnsi="Times New Roman" w:eastAsia="宋体" w:cs="Times New Roman"/>
      <w:szCs w:val="24"/>
    </w:rPr>
  </w:style>
  <w:style w:type="paragraph" w:customStyle="1" w:styleId="1004">
    <w:name w:val="五级无标题条"/>
    <w:basedOn w:val="1"/>
    <w:qFormat/>
    <w:uiPriority w:val="0"/>
    <w:rPr>
      <w:rFonts w:ascii="Times New Roman" w:hAnsi="Times New Roman" w:eastAsia="宋体" w:cs="Times New Roman"/>
      <w:szCs w:val="24"/>
    </w:rPr>
  </w:style>
  <w:style w:type="paragraph" w:customStyle="1" w:styleId="1005">
    <w:name w:val="一级无标题条"/>
    <w:basedOn w:val="1"/>
    <w:qFormat/>
    <w:uiPriority w:val="0"/>
    <w:rPr>
      <w:rFonts w:ascii="Times New Roman" w:hAnsi="Times New Roman" w:eastAsia="宋体" w:cs="Times New Roman"/>
      <w:szCs w:val="24"/>
    </w:rPr>
  </w:style>
  <w:style w:type="paragraph" w:customStyle="1" w:styleId="1006">
    <w:name w:val="正文表标题"/>
    <w:next w:val="6"/>
    <w:qFormat/>
    <w:uiPriority w:val="0"/>
    <w:pPr>
      <w:jc w:val="center"/>
    </w:pPr>
    <w:rPr>
      <w:rFonts w:ascii="黑体" w:hAnsi="Times New Roman" w:eastAsia="黑体" w:cs="Times New Roman"/>
      <w:kern w:val="0"/>
      <w:sz w:val="21"/>
      <w:szCs w:val="20"/>
      <w:lang w:val="en-US" w:eastAsia="zh-CN" w:bidi="ar-SA"/>
    </w:rPr>
  </w:style>
  <w:style w:type="paragraph" w:customStyle="1" w:styleId="1007">
    <w:name w:val="正文图标题"/>
    <w:next w:val="6"/>
    <w:qFormat/>
    <w:uiPriority w:val="0"/>
    <w:pPr>
      <w:jc w:val="center"/>
    </w:pPr>
    <w:rPr>
      <w:rFonts w:ascii="黑体" w:hAnsi="Times New Roman" w:eastAsia="黑体" w:cs="Times New Roman"/>
      <w:kern w:val="0"/>
      <w:sz w:val="21"/>
      <w:szCs w:val="20"/>
      <w:lang w:val="en-US" w:eastAsia="zh-CN" w:bidi="ar-SA"/>
    </w:rPr>
  </w:style>
  <w:style w:type="paragraph" w:customStyle="1" w:styleId="1008">
    <w:name w:val="注："/>
    <w:next w:val="6"/>
    <w:qFormat/>
    <w:uiPriority w:val="0"/>
    <w:pPr>
      <w:widowControl w:val="0"/>
      <w:autoSpaceDE w:val="0"/>
      <w:autoSpaceDN w:val="0"/>
      <w:ind w:left="840" w:hanging="420"/>
      <w:jc w:val="both"/>
    </w:pPr>
    <w:rPr>
      <w:rFonts w:ascii="宋体" w:hAnsi="Times New Roman" w:eastAsia="宋体" w:cs="Times New Roman"/>
      <w:kern w:val="0"/>
      <w:sz w:val="18"/>
      <w:szCs w:val="20"/>
      <w:lang w:val="en-US" w:eastAsia="zh-CN" w:bidi="ar-SA"/>
    </w:rPr>
  </w:style>
  <w:style w:type="paragraph" w:customStyle="1" w:styleId="1009">
    <w:name w:val="Char4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010">
    <w:name w:val="字元"/>
    <w:basedOn w:val="1"/>
    <w:next w:val="1"/>
    <w:qFormat/>
    <w:uiPriority w:val="0"/>
    <w:pPr>
      <w:spacing w:line="480" w:lineRule="exact"/>
      <w:ind w:left="420" w:firstLine="420"/>
      <w:jc w:val="left"/>
    </w:pPr>
    <w:rPr>
      <w:rFonts w:ascii="Times New Roman" w:hAnsi="Times New Roman" w:eastAsia="宋体" w:cs="Times New Roman"/>
      <w:kern w:val="0"/>
      <w:sz w:val="24"/>
      <w:szCs w:val="24"/>
    </w:rPr>
  </w:style>
  <w:style w:type="paragraph" w:customStyle="1" w:styleId="1011">
    <w:name w:val="报告表格"/>
    <w:basedOn w:val="1"/>
    <w:qFormat/>
    <w:uiPriority w:val="0"/>
    <w:pPr>
      <w:autoSpaceDE w:val="0"/>
      <w:autoSpaceDN w:val="0"/>
      <w:adjustRightInd w:val="0"/>
      <w:spacing w:before="40" w:after="40"/>
      <w:jc w:val="center"/>
    </w:pPr>
    <w:rPr>
      <w:rFonts w:ascii="Times New Roman" w:hAnsi="Times New Roman" w:eastAsia="宋体" w:cs="Times New Roman"/>
      <w:kern w:val="0"/>
      <w:szCs w:val="20"/>
    </w:rPr>
  </w:style>
  <w:style w:type="paragraph" w:customStyle="1" w:styleId="1012">
    <w:name w:val="样式 报告表正文 + 首行缩进:  2 字符 行距: 1.5 倍行距"/>
    <w:basedOn w:val="1"/>
    <w:qFormat/>
    <w:uiPriority w:val="0"/>
    <w:pPr>
      <w:adjustRightInd w:val="0"/>
      <w:spacing w:line="360" w:lineRule="auto"/>
      <w:ind w:left="113" w:right="113" w:firstLine="480" w:firstLineChars="200"/>
    </w:pPr>
    <w:rPr>
      <w:rFonts w:ascii="Times New Roman" w:hAnsi="Times New Roman" w:eastAsia="宋体" w:cs="宋体"/>
      <w:kern w:val="0"/>
      <w:sz w:val="24"/>
      <w:szCs w:val="24"/>
    </w:rPr>
  </w:style>
  <w:style w:type="paragraph" w:customStyle="1" w:styleId="1013">
    <w:name w:val="Char Char1"/>
    <w:basedOn w:val="1"/>
    <w:qFormat/>
    <w:uiPriority w:val="0"/>
    <w:pPr>
      <w:widowControl/>
      <w:spacing w:before="100" w:beforeAutospacing="1" w:after="100" w:afterAutospacing="1"/>
      <w:ind w:firstLine="200" w:firstLineChars="200"/>
      <w:jc w:val="left"/>
    </w:pPr>
    <w:rPr>
      <w:rFonts w:ascii="Verdana" w:hAnsi="Verdana" w:eastAsia="仿宋_GB2312" w:cs="Times New Roman"/>
      <w:kern w:val="0"/>
      <w:sz w:val="20"/>
      <w:szCs w:val="21"/>
      <w:lang w:eastAsia="en-US"/>
    </w:rPr>
  </w:style>
  <w:style w:type="paragraph" w:customStyle="1" w:styleId="1014">
    <w:name w:val="报告1"/>
    <w:basedOn w:val="994"/>
    <w:qFormat/>
    <w:uiPriority w:val="0"/>
    <w:pPr>
      <w:jc w:val="both"/>
    </w:pPr>
    <w:rPr>
      <w:kern w:val="24"/>
    </w:rPr>
  </w:style>
  <w:style w:type="paragraph" w:customStyle="1" w:styleId="1015">
    <w:name w:val="PSPSPSPS"/>
    <w:basedOn w:val="1"/>
    <w:qFormat/>
    <w:uiPriority w:val="0"/>
    <w:pPr>
      <w:adjustRightInd w:val="0"/>
      <w:spacing w:line="600" w:lineRule="atLeast"/>
    </w:pPr>
    <w:rPr>
      <w:rFonts w:ascii="Times New Roman" w:hAnsi="Times New Roman" w:eastAsia="宋体" w:cs="Times New Roman"/>
      <w:kern w:val="0"/>
      <w:sz w:val="28"/>
      <w:szCs w:val="20"/>
    </w:rPr>
  </w:style>
  <w:style w:type="character" w:customStyle="1" w:styleId="1016">
    <w:name w:val="小四+首行缩进 Char2"/>
    <w:link w:val="1017"/>
    <w:qFormat/>
    <w:locked/>
    <w:uiPriority w:val="0"/>
    <w:rPr>
      <w:rFonts w:ascii="宋体" w:hAnsi="宋体" w:eastAsia="宋体" w:cs="宋体"/>
      <w:sz w:val="24"/>
      <w:szCs w:val="20"/>
    </w:rPr>
  </w:style>
  <w:style w:type="paragraph" w:customStyle="1" w:styleId="1017">
    <w:name w:val="小四+首行缩进"/>
    <w:basedOn w:val="1"/>
    <w:link w:val="1016"/>
    <w:qFormat/>
    <w:uiPriority w:val="0"/>
    <w:pPr>
      <w:spacing w:line="360" w:lineRule="auto"/>
      <w:ind w:firstLine="482"/>
    </w:pPr>
    <w:rPr>
      <w:rFonts w:ascii="宋体" w:hAnsi="宋体" w:eastAsia="宋体" w:cs="宋体"/>
      <w:sz w:val="24"/>
      <w:szCs w:val="20"/>
    </w:rPr>
  </w:style>
  <w:style w:type="character" w:customStyle="1" w:styleId="1018">
    <w:name w:val="样式 正文样式1 + 首行缩进:  2 字符 Char"/>
    <w:link w:val="1019"/>
    <w:qFormat/>
    <w:locked/>
    <w:uiPriority w:val="0"/>
    <w:rPr>
      <w:rFonts w:ascii="Times New Roman" w:hAnsi="Times New Roman" w:eastAsia="宋体" w:cs="宋体"/>
      <w:kern w:val="0"/>
      <w:sz w:val="24"/>
      <w:szCs w:val="20"/>
    </w:rPr>
  </w:style>
  <w:style w:type="paragraph" w:customStyle="1" w:styleId="1019">
    <w:name w:val="样式 正文样式1 + 首行缩进:  2 字符"/>
    <w:basedOn w:val="1"/>
    <w:link w:val="1018"/>
    <w:qFormat/>
    <w:uiPriority w:val="0"/>
    <w:pPr>
      <w:widowControl/>
      <w:spacing w:line="360" w:lineRule="auto"/>
      <w:ind w:firstLine="200" w:firstLineChars="200"/>
    </w:pPr>
    <w:rPr>
      <w:rFonts w:ascii="Times New Roman" w:hAnsi="Times New Roman" w:eastAsia="宋体" w:cs="宋体"/>
      <w:kern w:val="0"/>
      <w:sz w:val="24"/>
      <w:szCs w:val="20"/>
    </w:rPr>
  </w:style>
  <w:style w:type="paragraph" w:customStyle="1" w:styleId="1020">
    <w:name w:val="样式 表头 + 楷体_GB2312 三号"/>
    <w:basedOn w:val="192"/>
    <w:qFormat/>
    <w:uiPriority w:val="0"/>
    <w:pPr>
      <w:adjustRightInd/>
      <w:snapToGrid/>
      <w:spacing w:line="360" w:lineRule="auto"/>
      <w:ind w:firstLine="200"/>
      <w:jc w:val="center"/>
    </w:pPr>
    <w:rPr>
      <w:rFonts w:ascii="楷体_GB2312" w:hAnsi="楷体_GB2312" w:eastAsia="楷体_GB2312" w:cs="宋体"/>
      <w:b w:val="0"/>
      <w:spacing w:val="4"/>
      <w:sz w:val="30"/>
      <w:szCs w:val="20"/>
    </w:rPr>
  </w:style>
  <w:style w:type="paragraph" w:customStyle="1" w:styleId="1021">
    <w:name w:val="样式 标题 1 + 华文行楷 初号 居中"/>
    <w:basedOn w:val="3"/>
    <w:qFormat/>
    <w:uiPriority w:val="0"/>
    <w:pPr>
      <w:keepLines/>
      <w:overflowPunct/>
      <w:snapToGrid/>
      <w:spacing w:before="0" w:after="0" w:line="240" w:lineRule="auto"/>
      <w:ind w:left="0" w:firstLine="0"/>
      <w:jc w:val="center"/>
    </w:pPr>
    <w:rPr>
      <w:rFonts w:ascii="华文行楷" w:hAnsi="Arial" w:eastAsia="华文行楷" w:cs="宋体"/>
      <w:b w:val="0"/>
      <w:bCs w:val="0"/>
      <w:sz w:val="84"/>
      <w:szCs w:val="20"/>
    </w:rPr>
  </w:style>
  <w:style w:type="paragraph" w:customStyle="1" w:styleId="1022">
    <w:name w:val="CM110"/>
    <w:basedOn w:val="135"/>
    <w:next w:val="135"/>
    <w:qFormat/>
    <w:uiPriority w:val="0"/>
    <w:pPr>
      <w:spacing w:after="52"/>
    </w:pPr>
    <w:rPr>
      <w:rFonts w:hAnsi="Times New Roman" w:cs="Times New Roman"/>
      <w:color w:val="auto"/>
      <w:kern w:val="0"/>
      <w:sz w:val="20"/>
      <w:szCs w:val="24"/>
    </w:rPr>
  </w:style>
  <w:style w:type="paragraph" w:customStyle="1" w:styleId="1023">
    <w:name w:val="表 头"/>
    <w:basedOn w:val="1"/>
    <w:link w:val="2155"/>
    <w:qFormat/>
    <w:uiPriority w:val="0"/>
    <w:pPr>
      <w:adjustRightInd w:val="0"/>
      <w:snapToGrid w:val="0"/>
      <w:spacing w:line="440" w:lineRule="exact"/>
      <w:jc w:val="center"/>
    </w:pPr>
    <w:rPr>
      <w:rFonts w:ascii="宋体" w:hAnsi="宋体" w:eastAsia="宋体" w:cs="Times New Roman"/>
      <w:b/>
      <w:color w:val="000000"/>
      <w:spacing w:val="-8"/>
      <w:kern w:val="0"/>
      <w:sz w:val="24"/>
      <w:szCs w:val="20"/>
    </w:rPr>
  </w:style>
  <w:style w:type="paragraph" w:customStyle="1" w:styleId="1024">
    <w:name w:val="样式 首行缩进:  2 字符1"/>
    <w:basedOn w:val="1"/>
    <w:qFormat/>
    <w:uiPriority w:val="0"/>
    <w:pPr>
      <w:ind w:firstLine="504" w:firstLineChars="200"/>
    </w:pPr>
    <w:rPr>
      <w:rFonts w:ascii="Times New Roman" w:hAnsi="Times New Roman" w:eastAsia="宋体" w:cs="宋体"/>
      <w:sz w:val="24"/>
      <w:szCs w:val="20"/>
    </w:rPr>
  </w:style>
  <w:style w:type="paragraph" w:customStyle="1" w:styleId="1025">
    <w:name w:val="样式 首行缩进:  2 字符2"/>
    <w:basedOn w:val="1"/>
    <w:qFormat/>
    <w:uiPriority w:val="0"/>
    <w:pPr>
      <w:ind w:firstLine="504" w:firstLineChars="200"/>
    </w:pPr>
    <w:rPr>
      <w:rFonts w:ascii="Times New Roman" w:hAnsi="Times New Roman" w:eastAsia="宋体" w:cs="宋体"/>
      <w:sz w:val="24"/>
      <w:szCs w:val="20"/>
    </w:rPr>
  </w:style>
  <w:style w:type="paragraph" w:customStyle="1" w:styleId="1026">
    <w:name w:val="样式 (符号) 宋体"/>
    <w:basedOn w:val="1"/>
    <w:qFormat/>
    <w:uiPriority w:val="0"/>
    <w:pPr>
      <w:ind w:firstLine="504" w:firstLineChars="200"/>
    </w:pPr>
    <w:rPr>
      <w:rFonts w:ascii="Times New Roman" w:hAnsi="宋体" w:eastAsia="宋体" w:cs="宋体"/>
      <w:sz w:val="24"/>
      <w:szCs w:val="20"/>
    </w:rPr>
  </w:style>
  <w:style w:type="character" w:customStyle="1" w:styleId="1027">
    <w:name w:val="【标题3】 Char"/>
    <w:link w:val="1028"/>
    <w:qFormat/>
    <w:locked/>
    <w:uiPriority w:val="0"/>
    <w:rPr>
      <w:rFonts w:ascii="Times New Roman" w:hAnsi="Times New Roman" w:eastAsia="宋体" w:cs="Times New Roman"/>
      <w:sz w:val="30"/>
      <w:szCs w:val="20"/>
    </w:rPr>
  </w:style>
  <w:style w:type="paragraph" w:customStyle="1" w:styleId="1028">
    <w:name w:val="【标题3】"/>
    <w:basedOn w:val="5"/>
    <w:link w:val="1027"/>
    <w:qFormat/>
    <w:uiPriority w:val="0"/>
    <w:pPr>
      <w:keepNext w:val="0"/>
      <w:widowControl w:val="0"/>
      <w:numPr>
        <w:ilvl w:val="0"/>
        <w:numId w:val="0"/>
      </w:numPr>
      <w:tabs>
        <w:tab w:val="left" w:pos="737"/>
      </w:tabs>
      <w:spacing w:before="240" w:after="240" w:line="240" w:lineRule="auto"/>
      <w:ind w:left="720" w:hanging="720"/>
      <w:jc w:val="both"/>
    </w:pPr>
    <w:rPr>
      <w:rFonts w:ascii="Times New Roman" w:hAnsi="Times New Roman" w:eastAsia="宋体" w:cs="Times New Roman"/>
      <w:bCs/>
      <w:kern w:val="2"/>
      <w:sz w:val="30"/>
      <w:szCs w:val="20"/>
    </w:rPr>
  </w:style>
  <w:style w:type="character" w:customStyle="1" w:styleId="1029">
    <w:name w:val="【标题4】 Char"/>
    <w:link w:val="1030"/>
    <w:qFormat/>
    <w:locked/>
    <w:uiPriority w:val="0"/>
    <w:rPr>
      <w:rFonts w:ascii="Times New Roman" w:hAnsi="Times New Roman" w:eastAsia="宋体" w:cs="宋体"/>
      <w:b/>
      <w:bCs/>
      <w:sz w:val="28"/>
      <w:szCs w:val="20"/>
    </w:rPr>
  </w:style>
  <w:style w:type="paragraph" w:customStyle="1" w:styleId="1030">
    <w:name w:val="【标题4】"/>
    <w:basedOn w:val="1"/>
    <w:link w:val="1029"/>
    <w:qFormat/>
    <w:uiPriority w:val="0"/>
    <w:pPr>
      <w:keepLines/>
      <w:spacing w:before="120" w:after="120"/>
      <w:jc w:val="left"/>
      <w:outlineLvl w:val="3"/>
    </w:pPr>
    <w:rPr>
      <w:rFonts w:ascii="Times New Roman" w:hAnsi="Times New Roman" w:eastAsia="宋体" w:cs="宋体"/>
      <w:b/>
      <w:bCs/>
      <w:sz w:val="28"/>
      <w:szCs w:val="20"/>
    </w:rPr>
  </w:style>
  <w:style w:type="paragraph" w:customStyle="1" w:styleId="1031">
    <w:name w:val="【标题1】"/>
    <w:basedOn w:val="3"/>
    <w:qFormat/>
    <w:uiPriority w:val="0"/>
    <w:pPr>
      <w:keepLines/>
      <w:pageBreakBefore/>
      <w:overflowPunct/>
      <w:snapToGrid/>
      <w:spacing w:before="120" w:after="120" w:line="240" w:lineRule="auto"/>
      <w:ind w:left="0" w:firstLine="0"/>
      <w:jc w:val="left"/>
    </w:pPr>
    <w:rPr>
      <w:rFonts w:ascii="Times New Roman" w:hAnsi="Times New Roman" w:eastAsia="宋体" w:cs="宋体"/>
      <w:color w:val="000000"/>
      <w:sz w:val="36"/>
      <w:szCs w:val="20"/>
    </w:rPr>
  </w:style>
  <w:style w:type="character" w:customStyle="1" w:styleId="1032">
    <w:name w:val="【标题2】 Char"/>
    <w:link w:val="1033"/>
    <w:qFormat/>
    <w:locked/>
    <w:uiPriority w:val="0"/>
    <w:rPr>
      <w:rFonts w:ascii="Times New Roman" w:hAnsi="Times New Roman" w:eastAsia="宋体" w:cs="Times New Roman"/>
      <w:szCs w:val="20"/>
    </w:rPr>
  </w:style>
  <w:style w:type="paragraph" w:customStyle="1" w:styleId="1033">
    <w:name w:val="【标题2】"/>
    <w:basedOn w:val="4"/>
    <w:link w:val="1032"/>
    <w:qFormat/>
    <w:uiPriority w:val="0"/>
    <w:pPr>
      <w:keepNext w:val="0"/>
      <w:numPr>
        <w:ilvl w:val="0"/>
        <w:numId w:val="0"/>
      </w:numPr>
      <w:spacing w:before="120" w:after="120" w:line="240" w:lineRule="auto"/>
      <w:ind w:left="0" w:firstLine="0"/>
    </w:pPr>
    <w:rPr>
      <w:rFonts w:ascii="Times New Roman" w:hAnsi="Times New Roman" w:eastAsia="宋体" w:cs="Times New Roman"/>
      <w:b/>
      <w:bCs/>
      <w:szCs w:val="20"/>
    </w:rPr>
  </w:style>
  <w:style w:type="character" w:customStyle="1" w:styleId="1034">
    <w:name w:val="样式 公式---------------------- + 首行缩进:  2 字符 Char"/>
    <w:link w:val="1035"/>
    <w:qFormat/>
    <w:locked/>
    <w:uiPriority w:val="0"/>
    <w:rPr>
      <w:rFonts w:ascii="Times New Roman" w:hAnsi="Times New Roman" w:eastAsia="宋体" w:cs="宋体"/>
      <w:spacing w:val="16"/>
      <w:sz w:val="24"/>
      <w:szCs w:val="20"/>
    </w:rPr>
  </w:style>
  <w:style w:type="paragraph" w:customStyle="1" w:styleId="1035">
    <w:name w:val="样式 公式---------------------- + 首行缩进:  2 字符"/>
    <w:basedOn w:val="1"/>
    <w:link w:val="1034"/>
    <w:qFormat/>
    <w:uiPriority w:val="0"/>
    <w:pPr>
      <w:ind w:firstLine="200" w:firstLineChars="200"/>
      <w:jc w:val="center"/>
    </w:pPr>
    <w:rPr>
      <w:rFonts w:ascii="Times New Roman" w:hAnsi="Times New Roman" w:eastAsia="宋体" w:cs="宋体"/>
      <w:spacing w:val="16"/>
      <w:sz w:val="24"/>
      <w:szCs w:val="20"/>
    </w:rPr>
  </w:style>
  <w:style w:type="character" w:customStyle="1" w:styleId="1036">
    <w:name w:val="样式 标题 1 + 小二 Char"/>
    <w:link w:val="1037"/>
    <w:qFormat/>
    <w:locked/>
    <w:uiPriority w:val="0"/>
    <w:rPr>
      <w:rFonts w:ascii="Times New Roman" w:hAnsi="Times New Roman" w:eastAsia="宋体" w:cs="Times New Roman"/>
      <w:sz w:val="36"/>
      <w:szCs w:val="24"/>
    </w:rPr>
  </w:style>
  <w:style w:type="paragraph" w:customStyle="1" w:styleId="1037">
    <w:name w:val="样式 标题 1 + 小二"/>
    <w:basedOn w:val="3"/>
    <w:link w:val="1036"/>
    <w:qFormat/>
    <w:uiPriority w:val="0"/>
    <w:pPr>
      <w:keepLines/>
      <w:pageBreakBefore/>
      <w:tabs>
        <w:tab w:val="left" w:pos="8160"/>
      </w:tabs>
      <w:overflowPunct/>
      <w:adjustRightInd w:val="0"/>
      <w:snapToGrid/>
      <w:spacing w:before="120" w:after="330" w:afterLines="50" w:line="240" w:lineRule="auto"/>
      <w:ind w:left="0" w:firstLine="0"/>
      <w:jc w:val="left"/>
    </w:pPr>
    <w:rPr>
      <w:rFonts w:ascii="Times New Roman" w:hAnsi="Times New Roman" w:eastAsia="宋体" w:cs="Times New Roman"/>
      <w:sz w:val="36"/>
      <w:szCs w:val="24"/>
    </w:rPr>
  </w:style>
  <w:style w:type="character" w:customStyle="1" w:styleId="1038">
    <w:name w:val="y标题1 Char1"/>
    <w:link w:val="1039"/>
    <w:qFormat/>
    <w:locked/>
    <w:uiPriority w:val="0"/>
    <w:rPr>
      <w:rFonts w:ascii="黑体" w:hAnsi="Times New Roman" w:eastAsia="宋体" w:cs="Times New Roman"/>
      <w:color w:val="000000"/>
      <w:kern w:val="44"/>
      <w:sz w:val="32"/>
      <w:szCs w:val="28"/>
    </w:rPr>
  </w:style>
  <w:style w:type="paragraph" w:customStyle="1" w:styleId="1039">
    <w:name w:val="y标题1"/>
    <w:basedOn w:val="55"/>
    <w:next w:val="55"/>
    <w:link w:val="1038"/>
    <w:qFormat/>
    <w:uiPriority w:val="0"/>
    <w:pPr>
      <w:keepNext/>
      <w:keepLines/>
      <w:widowControl/>
      <w:tabs>
        <w:tab w:val="left" w:pos="1155"/>
        <w:tab w:val="right" w:leader="dot" w:pos="8260"/>
        <w:tab w:val="right" w:leader="dot" w:pos="9060"/>
      </w:tabs>
      <w:adjustRightInd w:val="0"/>
      <w:spacing w:before="120" w:beforeLines="30" w:after="120" w:afterLines="30" w:line="480" w:lineRule="exact"/>
      <w:ind w:firstLine="742" w:firstLineChars="168"/>
      <w:jc w:val="center"/>
      <w:outlineLvl w:val="0"/>
    </w:pPr>
    <w:rPr>
      <w:rFonts w:ascii="黑体" w:hAnsi="Times New Roman" w:cs="Times New Roman"/>
      <w:b/>
      <w:color w:val="000000"/>
      <w:kern w:val="44"/>
      <w:sz w:val="32"/>
      <w:szCs w:val="28"/>
    </w:rPr>
  </w:style>
  <w:style w:type="character" w:customStyle="1" w:styleId="1040">
    <w:name w:val="样式 样式 方正宋三简体 14 磅 行距: 1.5 倍行距1 + 首行缩进:  2 字符 Char"/>
    <w:link w:val="1041"/>
    <w:qFormat/>
    <w:locked/>
    <w:uiPriority w:val="0"/>
    <w:rPr>
      <w:rFonts w:ascii="宋体" w:hAnsi="方正宋三简体" w:eastAsia="宋体" w:cs="Times New Roman"/>
      <w:sz w:val="27"/>
      <w:szCs w:val="27"/>
    </w:rPr>
  </w:style>
  <w:style w:type="paragraph" w:customStyle="1" w:styleId="1041">
    <w:name w:val="样式 样式 方正宋三简体 14 磅 行距: 1.5 倍行距1 + 首行缩进:  2 字符"/>
    <w:basedOn w:val="1"/>
    <w:link w:val="1040"/>
    <w:qFormat/>
    <w:uiPriority w:val="0"/>
    <w:pPr>
      <w:ind w:firstLine="200" w:firstLineChars="200"/>
    </w:pPr>
    <w:rPr>
      <w:rFonts w:ascii="宋体" w:hAnsi="方正宋三简体" w:eastAsia="宋体" w:cstheme="minorBidi"/>
      <w:sz w:val="27"/>
      <w:szCs w:val="27"/>
    </w:rPr>
  </w:style>
  <w:style w:type="character" w:customStyle="1" w:styleId="1042">
    <w:name w:val="表头------------- Char"/>
    <w:link w:val="1043"/>
    <w:qFormat/>
    <w:locked/>
    <w:uiPriority w:val="0"/>
    <w:rPr>
      <w:rFonts w:ascii="Times New Roman" w:hAnsi="Times New Roman" w:eastAsia="黑体" w:cs="宋体"/>
      <w:kern w:val="0"/>
      <w:sz w:val="24"/>
      <w:szCs w:val="20"/>
    </w:rPr>
  </w:style>
  <w:style w:type="paragraph" w:customStyle="1" w:styleId="1043">
    <w:name w:val="表头-------------"/>
    <w:basedOn w:val="1"/>
    <w:link w:val="1042"/>
    <w:qFormat/>
    <w:uiPriority w:val="0"/>
    <w:pPr>
      <w:spacing w:line="460" w:lineRule="exact"/>
      <w:jc w:val="center"/>
    </w:pPr>
    <w:rPr>
      <w:rFonts w:ascii="Times New Roman" w:hAnsi="Times New Roman" w:eastAsia="黑体" w:cs="宋体"/>
      <w:kern w:val="0"/>
      <w:sz w:val="24"/>
      <w:szCs w:val="20"/>
    </w:rPr>
  </w:style>
  <w:style w:type="character" w:customStyle="1" w:styleId="1044">
    <w:name w:val="正文---------------- Char"/>
    <w:link w:val="1045"/>
    <w:qFormat/>
    <w:locked/>
    <w:uiPriority w:val="0"/>
    <w:rPr>
      <w:rFonts w:ascii="Times New Roman" w:hAnsi="Times New Roman" w:eastAsia="宋体" w:cs="宋体"/>
      <w:spacing w:val="16"/>
      <w:sz w:val="24"/>
      <w:szCs w:val="20"/>
    </w:rPr>
  </w:style>
  <w:style w:type="paragraph" w:customStyle="1" w:styleId="1045">
    <w:name w:val="正文----------------"/>
    <w:basedOn w:val="1"/>
    <w:link w:val="1044"/>
    <w:qFormat/>
    <w:uiPriority w:val="0"/>
    <w:pPr>
      <w:spacing w:line="440" w:lineRule="exact"/>
      <w:ind w:firstLine="544" w:firstLineChars="200"/>
    </w:pPr>
    <w:rPr>
      <w:rFonts w:ascii="Times New Roman" w:hAnsi="Times New Roman" w:eastAsia="宋体" w:cs="宋体"/>
      <w:spacing w:val="16"/>
      <w:sz w:val="24"/>
      <w:szCs w:val="20"/>
    </w:rPr>
  </w:style>
  <w:style w:type="character" w:customStyle="1" w:styleId="1046">
    <w:name w:val="样式 正文文本缩进正文文字( 首段缩进两字）特点标题Body Text 2 + 宋体 小四 黑色 行距: 固定值 2... Char"/>
    <w:link w:val="1047"/>
    <w:qFormat/>
    <w:locked/>
    <w:uiPriority w:val="0"/>
    <w:rPr>
      <w:rFonts w:ascii="Times New Roman" w:hAnsi="Times New Roman" w:eastAsia="宋体" w:cs="宋体"/>
      <w:bCs/>
      <w:color w:val="000000"/>
      <w:sz w:val="24"/>
    </w:rPr>
  </w:style>
  <w:style w:type="paragraph" w:customStyle="1" w:styleId="1047">
    <w:name w:val="样式 正文文本缩进正文文字( 首段缩进两字）特点标题Body Text 2 + 宋体 小四 黑色 行距: 固定值 2..."/>
    <w:basedOn w:val="31"/>
    <w:link w:val="1046"/>
    <w:qFormat/>
    <w:uiPriority w:val="0"/>
    <w:pPr>
      <w:spacing w:after="0" w:line="440" w:lineRule="exact"/>
      <w:ind w:left="0" w:leftChars="0" w:firstLine="720" w:firstLineChars="300"/>
    </w:pPr>
    <w:rPr>
      <w:rFonts w:ascii="宋体" w:hAnsi="宋体" w:cs="宋体"/>
      <w:bCs/>
      <w:color w:val="000000"/>
      <w:kern w:val="2"/>
      <w:sz w:val="24"/>
      <w:szCs w:val="24"/>
    </w:rPr>
  </w:style>
  <w:style w:type="character" w:customStyle="1" w:styleId="1048">
    <w:name w:val="蒲标题3 Char"/>
    <w:link w:val="1049"/>
    <w:qFormat/>
    <w:locked/>
    <w:uiPriority w:val="0"/>
    <w:rPr>
      <w:rFonts w:ascii="Times New Roman" w:hAnsi="Times New Roman" w:eastAsia="宋体" w:cs="Times New Roman"/>
      <w:sz w:val="28"/>
      <w:szCs w:val="28"/>
    </w:rPr>
  </w:style>
  <w:style w:type="paragraph" w:customStyle="1" w:styleId="1049">
    <w:name w:val="蒲标题3"/>
    <w:basedOn w:val="5"/>
    <w:link w:val="1048"/>
    <w:qFormat/>
    <w:uiPriority w:val="0"/>
    <w:pPr>
      <w:widowControl w:val="0"/>
      <w:numPr>
        <w:ilvl w:val="0"/>
        <w:numId w:val="0"/>
      </w:numPr>
      <w:tabs>
        <w:tab w:val="left" w:pos="737"/>
      </w:tabs>
      <w:autoSpaceDE w:val="0"/>
      <w:autoSpaceDN w:val="0"/>
      <w:adjustRightInd w:val="0"/>
      <w:snapToGrid w:val="0"/>
      <w:spacing w:before="0" w:after="0" w:line="360" w:lineRule="auto"/>
      <w:ind w:left="288" w:hanging="720"/>
      <w:jc w:val="both"/>
      <w:outlineLvl w:val="0"/>
    </w:pPr>
    <w:rPr>
      <w:rFonts w:ascii="Times New Roman" w:hAnsi="Times New Roman" w:eastAsia="宋体" w:cs="Times New Roman"/>
      <w:b w:val="0"/>
      <w:bCs/>
      <w:kern w:val="2"/>
      <w:sz w:val="28"/>
      <w:szCs w:val="28"/>
    </w:rPr>
  </w:style>
  <w:style w:type="character" w:customStyle="1" w:styleId="1050">
    <w:name w:val="报告书正文 Char"/>
    <w:link w:val="1051"/>
    <w:semiHidden/>
    <w:qFormat/>
    <w:locked/>
    <w:uiPriority w:val="0"/>
    <w:rPr>
      <w:rFonts w:ascii="Times New Roman" w:hAnsi="Times New Roman" w:eastAsia="宋体" w:cs="Times New Roman"/>
      <w:sz w:val="24"/>
      <w:szCs w:val="24"/>
    </w:rPr>
  </w:style>
  <w:style w:type="paragraph" w:customStyle="1" w:styleId="1051">
    <w:name w:val="报告书正文"/>
    <w:basedOn w:val="1"/>
    <w:link w:val="1050"/>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1052">
    <w:name w:val="正文文"/>
    <w:basedOn w:val="1"/>
    <w:next w:val="1"/>
    <w:qFormat/>
    <w:uiPriority w:val="0"/>
    <w:pPr>
      <w:spacing w:beforeLines="25" w:line="440" w:lineRule="exact"/>
      <w:ind w:firstLine="200" w:firstLineChars="200"/>
    </w:pPr>
    <w:rPr>
      <w:rFonts w:ascii="Times New Roman" w:hAnsi="Times New Roman" w:eastAsia="宋体" w:cs="宋体"/>
      <w:sz w:val="24"/>
      <w:szCs w:val="20"/>
    </w:rPr>
  </w:style>
  <w:style w:type="paragraph" w:customStyle="1" w:styleId="1053">
    <w:name w:val="标题1111"/>
    <w:basedOn w:val="1031"/>
    <w:next w:val="1"/>
    <w:qFormat/>
    <w:uiPriority w:val="0"/>
  </w:style>
  <w:style w:type="paragraph" w:customStyle="1" w:styleId="1054">
    <w:name w:val="图表目录11"/>
    <w:basedOn w:val="2"/>
    <w:next w:val="2"/>
    <w:qFormat/>
    <w:uiPriority w:val="0"/>
    <w:pPr>
      <w:keepNext w:val="0"/>
      <w:keepLines w:val="0"/>
      <w:suppressLineNumbers w:val="0"/>
      <w:adjustRightInd w:val="0"/>
      <w:spacing w:before="0" w:beforeAutospacing="0" w:after="0" w:afterAutospacing="0" w:line="360" w:lineRule="atLeast"/>
      <w:ind w:left="0" w:right="0" w:firstLine="0" w:firstLineChars="0"/>
      <w:jc w:val="left"/>
    </w:pPr>
    <w:rPr>
      <w:rFonts w:hint="default" w:ascii="宋体" w:hAnsi="宋体" w:cstheme="minorBidi"/>
      <w:kern w:val="0"/>
      <w:sz w:val="24"/>
      <w:szCs w:val="22"/>
      <w:lang w:bidi="ar-SA"/>
    </w:rPr>
  </w:style>
  <w:style w:type="paragraph" w:customStyle="1" w:styleId="1055">
    <w:name w:val="页脚2"/>
    <w:basedOn w:val="2"/>
    <w:qFormat/>
    <w:uiPriority w:val="0"/>
    <w:pPr>
      <w:keepNext w:val="0"/>
      <w:keepLines w:val="0"/>
      <w:suppressLineNumbers w:val="0"/>
      <w:adjustRightInd w:val="0"/>
      <w:spacing w:before="0" w:beforeAutospacing="0" w:after="0" w:afterAutospacing="0" w:line="360" w:lineRule="atLeast"/>
      <w:ind w:left="0" w:right="0" w:firstLine="0" w:firstLineChars="0"/>
      <w:jc w:val="left"/>
    </w:pPr>
    <w:rPr>
      <w:rFonts w:hint="default" w:ascii="宋体" w:hAnsi="宋体" w:cstheme="minorBidi"/>
      <w:kern w:val="0"/>
      <w:sz w:val="24"/>
      <w:szCs w:val="22"/>
      <w:lang w:bidi="ar-SA"/>
    </w:rPr>
  </w:style>
  <w:style w:type="paragraph" w:customStyle="1" w:styleId="1056">
    <w:name w:val="报告书"/>
    <w:basedOn w:val="1"/>
    <w:qFormat/>
    <w:uiPriority w:val="0"/>
    <w:pPr>
      <w:adjustRightInd w:val="0"/>
      <w:snapToGrid w:val="0"/>
      <w:spacing w:beforeLines="50" w:line="312" w:lineRule="auto"/>
      <w:jc w:val="center"/>
    </w:pPr>
    <w:rPr>
      <w:rFonts w:ascii="Times" w:hAnsi="Times" w:eastAsia="黑体" w:cs="Times New Roman"/>
      <w:spacing w:val="16"/>
      <w:kern w:val="0"/>
      <w:sz w:val="72"/>
      <w:szCs w:val="24"/>
    </w:rPr>
  </w:style>
  <w:style w:type="paragraph" w:customStyle="1" w:styleId="1057">
    <w:name w:val="表格内容居中"/>
    <w:basedOn w:val="1"/>
    <w:qFormat/>
    <w:uiPriority w:val="0"/>
    <w:pPr>
      <w:overflowPunct w:val="0"/>
      <w:adjustRightInd w:val="0"/>
      <w:snapToGrid w:val="0"/>
      <w:spacing w:line="460" w:lineRule="exact"/>
      <w:jc w:val="center"/>
    </w:pPr>
    <w:rPr>
      <w:rFonts w:ascii="仿宋_GB2312" w:hAnsi="宋体" w:eastAsia="仿宋_GB2312" w:cs="Times New Roman"/>
      <w:spacing w:val="12"/>
      <w:kern w:val="0"/>
      <w:szCs w:val="21"/>
    </w:rPr>
  </w:style>
  <w:style w:type="paragraph" w:customStyle="1" w:styleId="1058">
    <w:name w:val="Body Text First Indent3"/>
    <w:basedOn w:val="30"/>
    <w:qFormat/>
    <w:uiPriority w:val="0"/>
    <w:pPr>
      <w:widowControl w:val="0"/>
      <w:adjustRightInd w:val="0"/>
      <w:snapToGrid/>
      <w:spacing w:before="0" w:after="0" w:line="312" w:lineRule="auto"/>
      <w:ind w:right="0" w:firstLine="567"/>
    </w:pPr>
    <w:rPr>
      <w:rFonts w:asciiTheme="minorHAnsi" w:hAnsiTheme="minorHAnsi" w:cstheme="minorBidi"/>
      <w:kern w:val="0"/>
      <w:sz w:val="28"/>
      <w:szCs w:val="22"/>
    </w:rPr>
  </w:style>
  <w:style w:type="paragraph" w:customStyle="1" w:styleId="1059">
    <w:name w:val="huigel标题1"/>
    <w:basedOn w:val="3"/>
    <w:next w:val="2"/>
    <w:qFormat/>
    <w:uiPriority w:val="0"/>
    <w:pPr>
      <w:keepLines/>
      <w:tabs>
        <w:tab w:val="left" w:pos="1117"/>
      </w:tabs>
      <w:overflowPunct/>
      <w:snapToGrid/>
      <w:spacing w:before="340" w:after="330" w:line="576" w:lineRule="auto"/>
      <w:ind w:left="397" w:firstLine="0"/>
    </w:pPr>
    <w:rPr>
      <w:rFonts w:ascii="Times New Roman" w:hAnsi="Times New Roman" w:eastAsia="仿宋_GB2312" w:cs="Times New Roman"/>
      <w:sz w:val="30"/>
      <w:szCs w:val="44"/>
    </w:rPr>
  </w:style>
  <w:style w:type="paragraph" w:customStyle="1" w:styleId="1060">
    <w:name w:val="表头111111"/>
    <w:basedOn w:val="1"/>
    <w:qFormat/>
    <w:uiPriority w:val="0"/>
    <w:pPr>
      <w:spacing w:line="460" w:lineRule="exact"/>
      <w:jc w:val="center"/>
    </w:pPr>
    <w:rPr>
      <w:rFonts w:ascii="Times New Roman" w:hAnsi="Times New Roman" w:eastAsia="黑体" w:cs="宋体"/>
      <w:kern w:val="0"/>
      <w:sz w:val="24"/>
      <w:szCs w:val="20"/>
    </w:rPr>
  </w:style>
  <w:style w:type="paragraph" w:customStyle="1" w:styleId="1061">
    <w:name w:val="尾注文本11"/>
    <w:basedOn w:val="2"/>
    <w:qFormat/>
    <w:uiPriority w:val="0"/>
    <w:pPr>
      <w:keepNext w:val="0"/>
      <w:keepLines w:val="0"/>
      <w:suppressLineNumbers w:val="0"/>
      <w:adjustRightInd w:val="0"/>
      <w:spacing w:before="0" w:beforeAutospacing="0" w:after="0" w:afterAutospacing="0" w:line="360" w:lineRule="atLeast"/>
      <w:ind w:left="0" w:right="0" w:firstLine="0" w:firstLineChars="0"/>
      <w:jc w:val="left"/>
    </w:pPr>
    <w:rPr>
      <w:rFonts w:hint="default" w:ascii="宋体" w:hAnsi="宋体" w:cstheme="minorBidi"/>
      <w:kern w:val="0"/>
      <w:szCs w:val="22"/>
      <w:lang w:bidi="ar-SA"/>
    </w:rPr>
  </w:style>
  <w:style w:type="paragraph" w:customStyle="1" w:styleId="1062">
    <w:name w:val="样式 标题 1 + 段前: 0 磅"/>
    <w:basedOn w:val="3"/>
    <w:qFormat/>
    <w:uiPriority w:val="0"/>
    <w:pPr>
      <w:keepLines/>
      <w:pageBreakBefore/>
      <w:tabs>
        <w:tab w:val="left" w:pos="8160"/>
      </w:tabs>
      <w:overflowPunct/>
      <w:adjustRightInd w:val="0"/>
      <w:snapToGrid/>
      <w:spacing w:before="0" w:after="330" w:afterLines="50" w:line="240" w:lineRule="auto"/>
      <w:ind w:left="0" w:firstLine="0"/>
      <w:jc w:val="left"/>
    </w:pPr>
    <w:rPr>
      <w:rFonts w:ascii="Times New Roman" w:hAnsi="Times New Roman" w:eastAsia="宋体" w:cs="宋体"/>
      <w:sz w:val="24"/>
      <w:szCs w:val="20"/>
    </w:rPr>
  </w:style>
  <w:style w:type="paragraph" w:customStyle="1" w:styleId="1063">
    <w:name w:val="样式 标题 1 + 段前: 0 磅1"/>
    <w:basedOn w:val="3"/>
    <w:qFormat/>
    <w:uiPriority w:val="0"/>
    <w:pPr>
      <w:keepLines/>
      <w:pageBreakBefore/>
      <w:tabs>
        <w:tab w:val="left" w:pos="8160"/>
      </w:tabs>
      <w:overflowPunct/>
      <w:adjustRightInd w:val="0"/>
      <w:snapToGrid/>
      <w:spacing w:before="0" w:after="330" w:afterLines="50" w:line="240" w:lineRule="auto"/>
      <w:ind w:left="0" w:firstLine="0"/>
      <w:jc w:val="left"/>
    </w:pPr>
    <w:rPr>
      <w:rFonts w:ascii="Times New Roman" w:hAnsi="Times New Roman" w:eastAsia="宋体" w:cs="宋体"/>
      <w:sz w:val="24"/>
      <w:szCs w:val="20"/>
    </w:rPr>
  </w:style>
  <w:style w:type="paragraph" w:customStyle="1" w:styleId="1064">
    <w:name w:val="样式 标题 1 + 段前: 0 磅2"/>
    <w:basedOn w:val="3"/>
    <w:qFormat/>
    <w:uiPriority w:val="0"/>
    <w:pPr>
      <w:keepLines/>
      <w:pageBreakBefore/>
      <w:tabs>
        <w:tab w:val="left" w:pos="8160"/>
      </w:tabs>
      <w:overflowPunct/>
      <w:adjustRightInd w:val="0"/>
      <w:snapToGrid/>
      <w:spacing w:before="0" w:after="330" w:afterLines="50" w:line="240" w:lineRule="auto"/>
      <w:ind w:left="0" w:firstLine="0"/>
      <w:jc w:val="left"/>
    </w:pPr>
    <w:rPr>
      <w:rFonts w:ascii="Times New Roman" w:hAnsi="Times New Roman" w:eastAsia="宋体" w:cs="宋体"/>
      <w:sz w:val="24"/>
      <w:szCs w:val="20"/>
    </w:rPr>
  </w:style>
  <w:style w:type="paragraph" w:customStyle="1" w:styleId="1065">
    <w:name w:val="Qzy样式2"/>
    <w:basedOn w:val="4"/>
    <w:qFormat/>
    <w:uiPriority w:val="0"/>
    <w:pPr>
      <w:keepNext w:val="0"/>
      <w:numPr>
        <w:ilvl w:val="0"/>
        <w:numId w:val="0"/>
      </w:numPr>
      <w:spacing w:before="0" w:after="0" w:line="520" w:lineRule="exact"/>
      <w:ind w:left="0" w:firstLine="0"/>
    </w:pPr>
    <w:rPr>
      <w:rFonts w:ascii="宋体" w:hAnsi="宋体" w:eastAsia="宋体" w:cs="Times New Roman"/>
      <w:b/>
      <w:bCs/>
      <w:color w:val="000000"/>
      <w:sz w:val="30"/>
    </w:rPr>
  </w:style>
  <w:style w:type="paragraph" w:customStyle="1" w:styleId="1066">
    <w:name w:val="Qzy样式3"/>
    <w:basedOn w:val="5"/>
    <w:qFormat/>
    <w:uiPriority w:val="0"/>
    <w:pPr>
      <w:keepNext w:val="0"/>
      <w:keepLines w:val="0"/>
      <w:widowControl/>
      <w:numPr>
        <w:ilvl w:val="0"/>
        <w:numId w:val="0"/>
      </w:numPr>
      <w:tabs>
        <w:tab w:val="left" w:pos="709"/>
        <w:tab w:val="left" w:pos="737"/>
      </w:tabs>
      <w:spacing w:beforeLines="50" w:afterLines="10" w:line="240" w:lineRule="atLeast"/>
      <w:ind w:left="709" w:hanging="709" w:firstLineChars="200"/>
      <w:jc w:val="left"/>
    </w:pPr>
    <w:rPr>
      <w:rFonts w:ascii="Times New Roman" w:hAnsi="宋体" w:eastAsia="宋体" w:cs="Times New Roman"/>
      <w:color w:val="000000"/>
      <w:kern w:val="0"/>
      <w:sz w:val="30"/>
      <w:szCs w:val="28"/>
    </w:rPr>
  </w:style>
  <w:style w:type="paragraph" w:customStyle="1" w:styleId="1067">
    <w:name w:val="编号1"/>
    <w:basedOn w:val="1"/>
    <w:qFormat/>
    <w:uiPriority w:val="0"/>
    <w:pPr>
      <w:tabs>
        <w:tab w:val="left" w:pos="980"/>
        <w:tab w:val="left" w:pos="1620"/>
      </w:tabs>
      <w:spacing w:line="500" w:lineRule="exact"/>
      <w:ind w:left="980" w:leftChars="600" w:hanging="420" w:hangingChars="200"/>
    </w:pPr>
    <w:rPr>
      <w:rFonts w:ascii="Times New Roman" w:hAnsi="Times New Roman" w:eastAsia="仿宋_GB2312" w:cs="Times New Roman"/>
      <w:color w:val="000000"/>
      <w:sz w:val="32"/>
      <w:szCs w:val="20"/>
    </w:rPr>
  </w:style>
  <w:style w:type="paragraph" w:customStyle="1" w:styleId="1068">
    <w:name w:val="封面正文"/>
    <w:qFormat/>
    <w:uiPriority w:val="0"/>
    <w:pPr>
      <w:jc w:val="both"/>
    </w:pPr>
    <w:rPr>
      <w:rFonts w:ascii="Times New Roman" w:hAnsi="Times New Roman" w:eastAsia="宋体" w:cs="Times New Roman"/>
      <w:kern w:val="0"/>
      <w:sz w:val="20"/>
      <w:szCs w:val="20"/>
      <w:lang w:val="en-US" w:eastAsia="zh-CN" w:bidi="ar-SA"/>
    </w:rPr>
  </w:style>
  <w:style w:type="paragraph" w:customStyle="1" w:styleId="1069">
    <w:name w:val="小4黑居中行1"/>
    <w:qFormat/>
    <w:uiPriority w:val="0"/>
    <w:pPr>
      <w:spacing w:line="360" w:lineRule="auto"/>
      <w:jc w:val="center"/>
    </w:pPr>
    <w:rPr>
      <w:rFonts w:ascii="Times New Roman" w:hAnsi="Times New Roman" w:eastAsia="宋体" w:cs="Times New Roman"/>
      <w:kern w:val="2"/>
      <w:sz w:val="21"/>
      <w:szCs w:val="20"/>
      <w:lang w:val="en-US" w:eastAsia="zh-CN" w:bidi="ar-SA"/>
    </w:rPr>
  </w:style>
  <w:style w:type="paragraph" w:customStyle="1" w:styleId="1070">
    <w:name w:val="unnamed2"/>
    <w:basedOn w:val="1"/>
    <w:qFormat/>
    <w:uiPriority w:val="0"/>
    <w:pPr>
      <w:widowControl/>
      <w:spacing w:before="100" w:beforeAutospacing="1" w:after="100" w:afterAutospacing="1" w:line="240" w:lineRule="atLeast"/>
      <w:jc w:val="left"/>
    </w:pPr>
    <w:rPr>
      <w:rFonts w:ascii="宋体" w:hAnsi="宋体" w:eastAsia="宋体" w:cs="宋体"/>
      <w:color w:val="000000"/>
      <w:kern w:val="0"/>
      <w:sz w:val="18"/>
      <w:szCs w:val="18"/>
    </w:rPr>
  </w:style>
  <w:style w:type="paragraph" w:customStyle="1" w:styleId="1071">
    <w:name w:val="WPS Plain"/>
    <w:qFormat/>
    <w:uiPriority w:val="0"/>
    <w:rPr>
      <w:rFonts w:ascii="Times New Roman" w:hAnsi="Times New Roman" w:eastAsia="宋体" w:cs="Times New Roman"/>
      <w:kern w:val="0"/>
      <w:sz w:val="20"/>
      <w:szCs w:val="20"/>
      <w:lang w:val="en-US" w:eastAsia="zh-CN" w:bidi="ar-SA"/>
    </w:rPr>
  </w:style>
  <w:style w:type="paragraph" w:customStyle="1" w:styleId="1072">
    <w:name w:val="表格式"/>
    <w:basedOn w:val="1"/>
    <w:qFormat/>
    <w:uiPriority w:val="0"/>
    <w:pPr>
      <w:spacing w:line="260" w:lineRule="exact"/>
      <w:jc w:val="center"/>
    </w:pPr>
    <w:rPr>
      <w:rFonts w:ascii="宋体" w:hAnsi="宋体" w:eastAsia="宋体" w:cs="Times New Roman"/>
      <w:color w:val="000000"/>
      <w:szCs w:val="21"/>
    </w:rPr>
  </w:style>
  <w:style w:type="paragraph" w:customStyle="1" w:styleId="1073">
    <w:name w:val="gb1"/>
    <w:basedOn w:val="1"/>
    <w:qFormat/>
    <w:uiPriority w:val="0"/>
    <w:pPr>
      <w:widowControl/>
      <w:tabs>
        <w:tab w:val="left" w:pos="227"/>
      </w:tabs>
      <w:overflowPunct w:val="0"/>
      <w:autoSpaceDE w:val="0"/>
      <w:autoSpaceDN w:val="0"/>
      <w:adjustRightInd w:val="0"/>
      <w:spacing w:before="120" w:after="120"/>
      <w:jc w:val="left"/>
    </w:pPr>
    <w:rPr>
      <w:rFonts w:ascii="Arial" w:hAnsi="Arial" w:eastAsia="仿宋体" w:cs="Times New Roman"/>
      <w:color w:val="000000"/>
      <w:kern w:val="0"/>
      <w:sz w:val="24"/>
      <w:szCs w:val="20"/>
    </w:rPr>
  </w:style>
  <w:style w:type="paragraph" w:customStyle="1" w:styleId="1074">
    <w:name w:val="图标"/>
    <w:basedOn w:val="1"/>
    <w:qFormat/>
    <w:uiPriority w:val="0"/>
    <w:pPr>
      <w:spacing w:line="480" w:lineRule="exact"/>
      <w:jc w:val="center"/>
    </w:pPr>
    <w:rPr>
      <w:rFonts w:ascii="黑体" w:hAnsi="Times New Roman" w:eastAsia="黑体" w:cs="Times New Roman"/>
      <w:color w:val="000000"/>
      <w:sz w:val="28"/>
      <w:szCs w:val="20"/>
    </w:rPr>
  </w:style>
  <w:style w:type="character" w:customStyle="1" w:styleId="1075">
    <w:name w:val="表号 Char3"/>
    <w:link w:val="1076"/>
    <w:qFormat/>
    <w:locked/>
    <w:uiPriority w:val="0"/>
    <w:rPr>
      <w:rFonts w:ascii="黑体" w:hAnsi="Times New Roman" w:eastAsia="黑体" w:cs="Times New Roman"/>
      <w:color w:val="auto"/>
      <w:kern w:val="0"/>
      <w:szCs w:val="20"/>
    </w:rPr>
  </w:style>
  <w:style w:type="paragraph" w:customStyle="1" w:styleId="1076">
    <w:name w:val="表号"/>
    <w:basedOn w:val="617"/>
    <w:next w:val="617"/>
    <w:link w:val="1075"/>
    <w:qFormat/>
    <w:uiPriority w:val="0"/>
    <w:pPr>
      <w:widowControl/>
      <w:tabs>
        <w:tab w:val="left" w:pos="920"/>
      </w:tabs>
      <w:adjustRightInd/>
      <w:snapToGrid/>
      <w:spacing w:line="240" w:lineRule="atLeast"/>
      <w:ind w:left="920" w:hanging="360"/>
      <w:jc w:val="right"/>
    </w:pPr>
    <w:rPr>
      <w:rFonts w:ascii="黑体" w:eastAsia="黑体"/>
      <w:color w:val="auto"/>
      <w:kern w:val="0"/>
      <w:szCs w:val="20"/>
    </w:rPr>
  </w:style>
  <w:style w:type="paragraph" w:customStyle="1" w:styleId="1077">
    <w:name w:val="表格内"/>
    <w:basedOn w:val="1"/>
    <w:qFormat/>
    <w:uiPriority w:val="0"/>
    <w:pPr>
      <w:adjustRightInd w:val="0"/>
      <w:spacing w:line="240" w:lineRule="atLeast"/>
      <w:jc w:val="center"/>
    </w:pPr>
    <w:rPr>
      <w:rFonts w:ascii="宋体" w:hAnsi="Times New Roman" w:eastAsia="宋体" w:cs="Times New Roman"/>
      <w:color w:val="000000"/>
      <w:kern w:val="0"/>
      <w:sz w:val="28"/>
      <w:szCs w:val="20"/>
    </w:rPr>
  </w:style>
  <w:style w:type="paragraph" w:customStyle="1" w:styleId="1078">
    <w:name w:val="ST20_32"/>
    <w:basedOn w:val="53"/>
    <w:qFormat/>
    <w:uiPriority w:val="0"/>
    <w:pPr>
      <w:keepLines/>
      <w:tabs>
        <w:tab w:val="center" w:pos="4320"/>
        <w:tab w:val="clear" w:pos="4153"/>
        <w:tab w:val="clear" w:pos="8306"/>
      </w:tabs>
      <w:autoSpaceDE w:val="0"/>
      <w:autoSpaceDN w:val="0"/>
      <w:adjustRightInd w:val="0"/>
      <w:snapToGrid/>
      <w:spacing w:line="360" w:lineRule="atLeast"/>
      <w:jc w:val="center"/>
    </w:pPr>
    <w:rPr>
      <w:rFonts w:ascii="宋体" w:hAnsi="Tms Rmn" w:eastAsia="宋体" w:cs="Times New Roman"/>
      <w:kern w:val="0"/>
      <w:sz w:val="28"/>
      <w:szCs w:val="20"/>
    </w:rPr>
  </w:style>
  <w:style w:type="paragraph" w:customStyle="1" w:styleId="1079">
    <w:name w:val="页眉3"/>
    <w:basedOn w:val="2"/>
    <w:qFormat/>
    <w:uiPriority w:val="0"/>
    <w:pPr>
      <w:keepNext w:val="0"/>
      <w:keepLines w:val="0"/>
      <w:suppressLineNumbers w:val="0"/>
      <w:pBdr>
        <w:bottom w:val="single" w:color="auto" w:sz="6" w:space="1"/>
      </w:pBdr>
      <w:tabs>
        <w:tab w:val="center" w:pos="4153"/>
        <w:tab w:val="right" w:pos="8306"/>
      </w:tabs>
      <w:adjustRightInd w:val="0"/>
      <w:spacing w:before="0" w:beforeAutospacing="0" w:after="0" w:afterAutospacing="0" w:line="240" w:lineRule="atLeast"/>
      <w:ind w:left="0" w:right="0" w:firstLine="0" w:firstLineChars="0"/>
      <w:jc w:val="center"/>
    </w:pPr>
    <w:rPr>
      <w:rFonts w:hint="default" w:ascii="宋体" w:hAnsi="宋体" w:cstheme="minorBidi"/>
      <w:kern w:val="0"/>
      <w:sz w:val="18"/>
      <w:szCs w:val="22"/>
      <w:lang w:bidi="ar-SA"/>
    </w:rPr>
  </w:style>
  <w:style w:type="paragraph" w:customStyle="1" w:styleId="1080">
    <w:name w:val="mytext11"/>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1081">
    <w:name w:val="表内容"/>
    <w:basedOn w:val="1"/>
    <w:qFormat/>
    <w:uiPriority w:val="0"/>
    <w:pPr>
      <w:widowControl/>
      <w:autoSpaceDE w:val="0"/>
      <w:autoSpaceDN w:val="0"/>
      <w:adjustRightInd w:val="0"/>
      <w:jc w:val="center"/>
    </w:pPr>
    <w:rPr>
      <w:rFonts w:ascii="Times New Roman" w:hAnsi="Times New Roman" w:eastAsia="宋体" w:cs="Times New Roman"/>
      <w:smallCaps/>
      <w:kern w:val="0"/>
      <w:szCs w:val="20"/>
    </w:rPr>
  </w:style>
  <w:style w:type="paragraph" w:customStyle="1" w:styleId="1082">
    <w:name w:val="样式 标题 3 + Arial"/>
    <w:basedOn w:val="1"/>
    <w:qFormat/>
    <w:uiPriority w:val="0"/>
    <w:rPr>
      <w:rFonts w:ascii="Times New Roman" w:hAnsi="Times New Roman" w:eastAsia="宋体" w:cs="Times New Roman"/>
      <w:szCs w:val="20"/>
    </w:rPr>
  </w:style>
  <w:style w:type="paragraph" w:customStyle="1" w:styleId="1083">
    <w:name w:val="正文文本缩进 21"/>
    <w:basedOn w:val="1"/>
    <w:qFormat/>
    <w:uiPriority w:val="0"/>
    <w:pPr>
      <w:adjustRightInd w:val="0"/>
      <w:spacing w:line="360" w:lineRule="auto"/>
      <w:ind w:firstLine="510"/>
    </w:pPr>
    <w:rPr>
      <w:rFonts w:ascii="宋体" w:hAnsi="宋体" w:eastAsia="宋体" w:cs="Times New Roman"/>
      <w:sz w:val="28"/>
      <w:szCs w:val="20"/>
    </w:rPr>
  </w:style>
  <w:style w:type="paragraph" w:customStyle="1" w:styleId="1084">
    <w:name w:val="正文标题3"/>
    <w:basedOn w:val="5"/>
    <w:qFormat/>
    <w:uiPriority w:val="0"/>
    <w:pPr>
      <w:keepLines w:val="0"/>
      <w:widowControl w:val="0"/>
      <w:numPr>
        <w:ilvl w:val="0"/>
        <w:numId w:val="0"/>
      </w:numPr>
      <w:tabs>
        <w:tab w:val="left" w:pos="737"/>
      </w:tabs>
      <w:spacing w:beforeLines="50" w:afterLines="10" w:line="360" w:lineRule="auto"/>
      <w:ind w:left="720" w:firstLine="562" w:firstLineChars="200"/>
      <w:jc w:val="both"/>
    </w:pPr>
    <w:rPr>
      <w:rFonts w:ascii="Times New Roman" w:hAnsi="Times New Roman" w:eastAsia="黑体" w:cs="Times New Roman"/>
      <w:b w:val="0"/>
      <w:bCs/>
      <w:kern w:val="2"/>
      <w:sz w:val="28"/>
      <w:szCs w:val="32"/>
    </w:rPr>
  </w:style>
  <w:style w:type="paragraph" w:customStyle="1" w:styleId="1085">
    <w:name w:val="规划正文样式"/>
    <w:basedOn w:val="1"/>
    <w:qFormat/>
    <w:uiPriority w:val="0"/>
    <w:pPr>
      <w:spacing w:line="400" w:lineRule="exact"/>
      <w:ind w:firstLine="480" w:firstLineChars="200"/>
    </w:pPr>
    <w:rPr>
      <w:rFonts w:ascii="Times New Roman" w:hAnsi="Times New Roman" w:eastAsia="宋体" w:cs="Times New Roman"/>
      <w:sz w:val="24"/>
      <w:szCs w:val="24"/>
    </w:rPr>
  </w:style>
  <w:style w:type="paragraph" w:customStyle="1" w:styleId="1086">
    <w:name w:val="章标题(不加入目录内)"/>
    <w:basedOn w:val="71"/>
    <w:qFormat/>
    <w:uiPriority w:val="0"/>
    <w:pPr>
      <w:keepLines/>
      <w:pageBreakBefore/>
      <w:autoSpaceDE/>
      <w:autoSpaceDN/>
      <w:adjustRightInd/>
      <w:spacing w:before="240" w:after="120"/>
    </w:pPr>
    <w:rPr>
      <w:rFonts w:ascii="Times New Roman" w:hAnsi="Times New Roman" w:eastAsia="黑体" w:cs="Times New Roman"/>
      <w:b/>
      <w:kern w:val="2"/>
      <w:sz w:val="36"/>
      <w:szCs w:val="20"/>
    </w:rPr>
  </w:style>
  <w:style w:type="paragraph" w:customStyle="1" w:styleId="1087">
    <w:name w:val="灯泡注释(打印无效)"/>
    <w:basedOn w:val="73"/>
    <w:qFormat/>
    <w:uiPriority w:val="0"/>
    <w:pPr>
      <w:widowControl w:val="0"/>
      <w:snapToGrid w:val="0"/>
      <w:spacing w:before="0" w:after="0" w:line="240" w:lineRule="auto"/>
      <w:ind w:right="0" w:firstLine="0" w:firstLineChars="0"/>
    </w:pPr>
    <w:rPr>
      <w:rFonts w:hint="eastAsia" w:ascii="宋体" w:hAnsi="宋体" w:cstheme="minorBidi"/>
      <w:i/>
      <w:vanish/>
      <w:color w:val="FF0000"/>
      <w:kern w:val="2"/>
      <w:sz w:val="21"/>
      <w:szCs w:val="21"/>
    </w:rPr>
  </w:style>
  <w:style w:type="paragraph" w:customStyle="1" w:styleId="1088">
    <w:name w:val="正文文本 21"/>
    <w:basedOn w:val="1"/>
    <w:qFormat/>
    <w:uiPriority w:val="0"/>
    <w:pPr>
      <w:overflowPunct w:val="0"/>
      <w:autoSpaceDE w:val="0"/>
      <w:autoSpaceDN w:val="0"/>
      <w:adjustRightInd w:val="0"/>
      <w:spacing w:after="120" w:line="360" w:lineRule="auto"/>
    </w:pPr>
    <w:rPr>
      <w:rFonts w:ascii="Times New Roman" w:hAnsi="Times New Roman" w:eastAsia="宋体" w:cs="Times New Roman"/>
      <w:sz w:val="24"/>
      <w:szCs w:val="20"/>
    </w:rPr>
  </w:style>
  <w:style w:type="paragraph" w:customStyle="1" w:styleId="1089">
    <w:name w:val="环境报告书"/>
    <w:basedOn w:val="1"/>
    <w:qFormat/>
    <w:uiPriority w:val="0"/>
    <w:pPr>
      <w:spacing w:before="240" w:after="240" w:line="360" w:lineRule="atLeast"/>
      <w:jc w:val="center"/>
    </w:pPr>
    <w:rPr>
      <w:rFonts w:ascii="Times New Roman" w:hAnsi="Times New Roman" w:eastAsia="宋体" w:cs="Times New Roman"/>
      <w:spacing w:val="12"/>
      <w:szCs w:val="20"/>
    </w:rPr>
  </w:style>
  <w:style w:type="paragraph" w:customStyle="1" w:styleId="1090">
    <w:name w:val="Char Char Char Char1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091">
    <w:name w:val="样式 正文1 + 段前: 0.1 行"/>
    <w:basedOn w:val="1"/>
    <w:qFormat/>
    <w:uiPriority w:val="0"/>
    <w:pPr>
      <w:snapToGrid w:val="0"/>
      <w:spacing w:beforeLines="10" w:line="440" w:lineRule="atLeast"/>
      <w:ind w:firstLine="567"/>
    </w:pPr>
    <w:rPr>
      <w:rFonts w:ascii="Times New Roman" w:hAnsi="Times New Roman" w:eastAsia="宋体" w:cs="Times New Roman"/>
      <w:sz w:val="24"/>
      <w:szCs w:val="20"/>
    </w:rPr>
  </w:style>
  <w:style w:type="paragraph" w:customStyle="1" w:styleId="1092">
    <w:name w:val="正文+++++++++++++++++++++++"/>
    <w:basedOn w:val="2"/>
    <w:qFormat/>
    <w:uiPriority w:val="0"/>
    <w:pPr>
      <w:keepNext w:val="0"/>
      <w:keepLines w:val="0"/>
      <w:suppressLineNumbers w:val="0"/>
      <w:adjustRightInd w:val="0"/>
      <w:spacing w:before="0" w:beforeAutospacing="0" w:after="0" w:afterAutospacing="0" w:line="460" w:lineRule="exact"/>
      <w:ind w:left="1" w:right="0" w:firstLine="522" w:firstLineChars="192"/>
    </w:pPr>
    <w:rPr>
      <w:rFonts w:hint="default" w:ascii="宋体" w:hAnsi="宋体" w:cs="宋体"/>
      <w:spacing w:val="16"/>
      <w:kern w:val="0"/>
      <w:sz w:val="24"/>
      <w:szCs w:val="22"/>
      <w:lang w:bidi="ar-SA"/>
    </w:rPr>
  </w:style>
  <w:style w:type="paragraph" w:customStyle="1" w:styleId="1093">
    <w:name w:val="图表目录2"/>
    <w:basedOn w:val="2"/>
    <w:next w:val="2"/>
    <w:qFormat/>
    <w:uiPriority w:val="0"/>
    <w:pPr>
      <w:keepNext w:val="0"/>
      <w:keepLines w:val="0"/>
      <w:suppressLineNumbers w:val="0"/>
      <w:tabs>
        <w:tab w:val="right" w:leader="dot" w:pos="8051"/>
      </w:tabs>
      <w:adjustRightInd w:val="0"/>
      <w:spacing w:before="0" w:beforeAutospacing="0" w:after="0" w:afterAutospacing="0" w:line="360" w:lineRule="atLeast"/>
      <w:ind w:left="840" w:right="0" w:hanging="840" w:firstLineChars="0"/>
      <w:jc w:val="left"/>
    </w:pPr>
    <w:rPr>
      <w:rFonts w:hint="default" w:ascii="宋体" w:hAnsi="宋体" w:cstheme="minorBidi"/>
      <w:kern w:val="0"/>
      <w:sz w:val="24"/>
      <w:szCs w:val="22"/>
      <w:lang w:bidi="ar-SA"/>
    </w:rPr>
  </w:style>
  <w:style w:type="paragraph" w:customStyle="1" w:styleId="1094">
    <w:name w:val="Char Char Char1 Char2"/>
    <w:basedOn w:val="1"/>
    <w:qFormat/>
    <w:uiPriority w:val="0"/>
    <w:rPr>
      <w:rFonts w:ascii="Times New Roman" w:hAnsi="Times New Roman" w:eastAsia="宋体" w:cs="Times New Roman"/>
      <w:szCs w:val="24"/>
    </w:rPr>
  </w:style>
  <w:style w:type="character" w:customStyle="1" w:styleId="1095">
    <w:name w:val="正文 Char"/>
    <w:link w:val="1096"/>
    <w:qFormat/>
    <w:locked/>
    <w:uiPriority w:val="0"/>
    <w:rPr>
      <w:rFonts w:ascii="宋体" w:hAnsi="Times New Roman" w:eastAsia="宋体" w:cs="Times New Roman"/>
      <w:kern w:val="0"/>
      <w:sz w:val="24"/>
      <w:szCs w:val="20"/>
      <w:lang w:val="en-US" w:eastAsia="zh-CN" w:bidi="ar-SA"/>
    </w:rPr>
  </w:style>
  <w:style w:type="paragraph" w:customStyle="1" w:styleId="1096">
    <w:name w:val="正文31"/>
    <w:link w:val="1095"/>
    <w:qFormat/>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paragraph" w:customStyle="1" w:styleId="1097">
    <w:name w:val="页脚3"/>
    <w:basedOn w:val="342"/>
    <w:qFormat/>
    <w:uiPriority w:val="0"/>
    <w:pPr>
      <w:tabs>
        <w:tab w:val="center" w:pos="4153"/>
        <w:tab w:val="right" w:pos="8306"/>
      </w:tabs>
      <w:spacing w:line="240" w:lineRule="atLeast"/>
    </w:pPr>
    <w:rPr>
      <w:sz w:val="18"/>
    </w:rPr>
  </w:style>
  <w:style w:type="paragraph" w:customStyle="1" w:styleId="1098">
    <w:name w:val="正文文本最新 Char Char Char1 Char Char Char Char Char Char"/>
    <w:qFormat/>
    <w:uiPriority w:val="0"/>
    <w:pPr>
      <w:spacing w:line="360" w:lineRule="auto"/>
      <w:ind w:firstLine="200" w:firstLineChars="200"/>
      <w:jc w:val="both"/>
    </w:pPr>
    <w:rPr>
      <w:rFonts w:ascii="Times New Roman" w:hAnsi="Times New Roman" w:eastAsia="宋体" w:cs="Times New Roman"/>
      <w:b/>
      <w:bCs/>
      <w:kern w:val="2"/>
      <w:sz w:val="28"/>
      <w:szCs w:val="24"/>
      <w:lang w:val="en-US" w:eastAsia="zh-CN" w:bidi="ar-SA"/>
    </w:rPr>
  </w:style>
  <w:style w:type="paragraph" w:customStyle="1" w:styleId="1099">
    <w:name w:val="自定义正文 Char Char Char"/>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100">
    <w:name w:val="04"/>
    <w:basedOn w:val="1"/>
    <w:qFormat/>
    <w:uiPriority w:val="0"/>
    <w:pPr>
      <w:spacing w:line="312" w:lineRule="auto"/>
    </w:pPr>
    <w:rPr>
      <w:rFonts w:ascii="Times New Roman" w:hAnsi="Times New Roman" w:eastAsia="华文仿宋" w:cs="Times New Roman"/>
      <w:sz w:val="24"/>
      <w:szCs w:val="30"/>
    </w:rPr>
  </w:style>
  <w:style w:type="paragraph" w:customStyle="1" w:styleId="1101">
    <w:name w:val="正文文本最新 Char Char Char1 Char Char Char Char Char"/>
    <w:qFormat/>
    <w:uiPriority w:val="0"/>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1102">
    <w:name w:val="3级标题"/>
    <w:basedOn w:val="1"/>
    <w:link w:val="2177"/>
    <w:qFormat/>
    <w:uiPriority w:val="0"/>
    <w:pPr>
      <w:snapToGrid w:val="0"/>
      <w:spacing w:line="360" w:lineRule="auto"/>
      <w:ind w:left="200" w:leftChars="200"/>
    </w:pPr>
    <w:rPr>
      <w:rFonts w:ascii="Times New Roman" w:hAnsi="宋体" w:eastAsia="宋体" w:cs="Times New Roman"/>
      <w:kern w:val="0"/>
      <w:sz w:val="28"/>
      <w:szCs w:val="20"/>
    </w:rPr>
  </w:style>
  <w:style w:type="paragraph" w:customStyle="1" w:styleId="1103">
    <w:name w:val="9"/>
    <w:basedOn w:val="1"/>
    <w:next w:val="31"/>
    <w:qFormat/>
    <w:uiPriority w:val="0"/>
    <w:pPr>
      <w:spacing w:line="400" w:lineRule="exact"/>
      <w:ind w:firstLine="516" w:firstLineChars="215"/>
    </w:pPr>
    <w:rPr>
      <w:rFonts w:ascii="Times New Roman" w:hAnsi="Times New Roman" w:eastAsia="宋体" w:cs="Times New Roman"/>
      <w:sz w:val="24"/>
      <w:szCs w:val="24"/>
    </w:rPr>
  </w:style>
  <w:style w:type="character" w:customStyle="1" w:styleId="1104">
    <w:name w:val="8 Char3"/>
    <w:link w:val="1105"/>
    <w:qFormat/>
    <w:locked/>
    <w:uiPriority w:val="0"/>
    <w:rPr>
      <w:rFonts w:ascii="Times New Roman" w:hAnsi="Times New Roman" w:eastAsia="宋体" w:cs="Times New Roman"/>
      <w:sz w:val="24"/>
      <w:szCs w:val="24"/>
    </w:rPr>
  </w:style>
  <w:style w:type="paragraph" w:customStyle="1" w:styleId="1105">
    <w:name w:val="8"/>
    <w:basedOn w:val="1"/>
    <w:next w:val="31"/>
    <w:link w:val="1104"/>
    <w:qFormat/>
    <w:uiPriority w:val="0"/>
    <w:pPr>
      <w:spacing w:line="400" w:lineRule="exact"/>
      <w:ind w:firstLine="516" w:firstLineChars="215"/>
    </w:pPr>
    <w:rPr>
      <w:rFonts w:ascii="Times New Roman" w:hAnsi="Times New Roman" w:eastAsia="宋体" w:cs="Times New Roman"/>
      <w:sz w:val="24"/>
      <w:szCs w:val="24"/>
    </w:rPr>
  </w:style>
  <w:style w:type="paragraph" w:customStyle="1" w:styleId="1106">
    <w:name w:val="7"/>
    <w:basedOn w:val="1"/>
    <w:next w:val="31"/>
    <w:qFormat/>
    <w:uiPriority w:val="0"/>
    <w:pPr>
      <w:spacing w:line="400" w:lineRule="exact"/>
      <w:ind w:firstLine="516" w:firstLineChars="215"/>
    </w:pPr>
    <w:rPr>
      <w:rFonts w:ascii="Times New Roman" w:hAnsi="Times New Roman" w:eastAsia="宋体" w:cs="Times New Roman"/>
      <w:sz w:val="24"/>
      <w:szCs w:val="24"/>
    </w:rPr>
  </w:style>
  <w:style w:type="paragraph" w:customStyle="1" w:styleId="1107">
    <w:name w:val="6"/>
    <w:basedOn w:val="1"/>
    <w:next w:val="2"/>
    <w:qFormat/>
    <w:uiPriority w:val="0"/>
    <w:pPr>
      <w:ind w:firstLine="420"/>
    </w:pPr>
    <w:rPr>
      <w:rFonts w:ascii="Times New Roman" w:hAnsi="Times New Roman" w:eastAsia="宋体" w:cs="Times New Roman"/>
      <w:szCs w:val="21"/>
    </w:rPr>
  </w:style>
  <w:style w:type="paragraph" w:customStyle="1" w:styleId="1108">
    <w:name w:val="标题06"/>
    <w:basedOn w:val="1"/>
    <w:qFormat/>
    <w:uiPriority w:val="0"/>
    <w:pPr>
      <w:adjustRightInd w:val="0"/>
      <w:spacing w:before="2040" w:line="400" w:lineRule="atLeast"/>
    </w:pPr>
    <w:rPr>
      <w:rFonts w:ascii="Times New Roman" w:hAnsi="Times New Roman" w:eastAsia="黑体" w:cs="Times New Roman"/>
      <w:spacing w:val="10"/>
      <w:kern w:val="0"/>
      <w:sz w:val="28"/>
      <w:szCs w:val="20"/>
    </w:rPr>
  </w:style>
  <w:style w:type="paragraph" w:customStyle="1" w:styleId="1109">
    <w:name w:val="陈策次目录"/>
    <w:basedOn w:val="1"/>
    <w:qFormat/>
    <w:uiPriority w:val="0"/>
    <w:pPr>
      <w:widowControl/>
      <w:adjustRightInd w:val="0"/>
      <w:snapToGrid w:val="0"/>
      <w:spacing w:line="360" w:lineRule="auto"/>
      <w:ind w:firstLine="552" w:firstLineChars="200"/>
    </w:pPr>
    <w:rPr>
      <w:rFonts w:ascii="Arial Narrow" w:hAnsi="Arial Narrow" w:eastAsia="华文中宋" w:cs="Times New Roman"/>
      <w:sz w:val="24"/>
      <w:szCs w:val="24"/>
    </w:rPr>
  </w:style>
  <w:style w:type="paragraph" w:customStyle="1" w:styleId="1110">
    <w:name w:val="奇数页眉"/>
    <w:basedOn w:val="32"/>
    <w:qFormat/>
    <w:uiPriority w:val="0"/>
    <w:pPr>
      <w:widowControl/>
      <w:pBdr>
        <w:bottom w:val="single" w:color="auto" w:sz="6" w:space="1"/>
      </w:pBdr>
    </w:pPr>
    <w:rPr>
      <w:rFonts w:ascii="Calibri" w:hAnsi="Calibri" w:eastAsia="宋体" w:cs="Times New Roman"/>
      <w:kern w:val="0"/>
      <w:szCs w:val="18"/>
      <w:lang w:eastAsia="en-US" w:bidi="en-US"/>
    </w:rPr>
  </w:style>
  <w:style w:type="paragraph" w:customStyle="1" w:styleId="1111">
    <w:name w:val="偶数页眉"/>
    <w:basedOn w:val="32"/>
    <w:qFormat/>
    <w:uiPriority w:val="0"/>
    <w:pPr>
      <w:widowControl/>
      <w:pBdr>
        <w:bottom w:val="single" w:color="auto" w:sz="6" w:space="1"/>
      </w:pBdr>
    </w:pPr>
    <w:rPr>
      <w:rFonts w:ascii="Calibri" w:hAnsi="Calibri" w:eastAsia="宋体" w:cs="Times New Roman"/>
      <w:kern w:val="0"/>
      <w:szCs w:val="18"/>
      <w:lang w:eastAsia="en-US" w:bidi="en-US"/>
    </w:rPr>
  </w:style>
  <w:style w:type="paragraph" w:customStyle="1" w:styleId="1112">
    <w:name w:val="奇数页脚"/>
    <w:basedOn w:val="53"/>
    <w:qFormat/>
    <w:uiPriority w:val="0"/>
    <w:pPr>
      <w:widowControl/>
      <w:tabs>
        <w:tab w:val="center" w:pos="4320"/>
        <w:tab w:val="right" w:pos="8640"/>
        <w:tab w:val="clear" w:pos="4153"/>
        <w:tab w:val="clear" w:pos="8306"/>
      </w:tabs>
      <w:adjustRightInd w:val="0"/>
      <w:spacing w:line="360" w:lineRule="auto"/>
      <w:ind w:firstLine="480" w:firstLineChars="200"/>
      <w:jc w:val="right"/>
    </w:pPr>
    <w:rPr>
      <w:rFonts w:ascii="宋体" w:hAnsi="Times New Roman" w:eastAsia="宋体" w:cs="Times New Roman"/>
      <w:i/>
      <w:kern w:val="2"/>
      <w:sz w:val="24"/>
      <w:szCs w:val="18"/>
    </w:rPr>
  </w:style>
  <w:style w:type="paragraph" w:customStyle="1" w:styleId="1113">
    <w:name w:val="图表正文"/>
    <w:basedOn w:val="1"/>
    <w:qFormat/>
    <w:uiPriority w:val="0"/>
    <w:pPr>
      <w:widowControl/>
      <w:snapToGrid w:val="0"/>
      <w:spacing w:line="360" w:lineRule="atLeast"/>
      <w:ind w:firstLine="420" w:firstLineChars="200"/>
      <w:jc w:val="center"/>
    </w:pPr>
    <w:rPr>
      <w:rFonts w:ascii="宋体" w:hAnsi="宋体" w:eastAsia="宋体" w:cs="Times New Roman"/>
      <w:kern w:val="0"/>
      <w:szCs w:val="24"/>
    </w:rPr>
  </w:style>
  <w:style w:type="character" w:customStyle="1" w:styleId="1114">
    <w:name w:val="图表标题 Char"/>
    <w:link w:val="1115"/>
    <w:qFormat/>
    <w:locked/>
    <w:uiPriority w:val="0"/>
    <w:rPr>
      <w:rFonts w:ascii="宋体" w:hAnsi="宋体" w:eastAsia="宋体" w:cs="Times New Roman"/>
      <w:b/>
      <w:snapToGrid w:val="0"/>
      <w:kern w:val="0"/>
      <w:szCs w:val="24"/>
    </w:rPr>
  </w:style>
  <w:style w:type="paragraph" w:customStyle="1" w:styleId="1115">
    <w:name w:val="图表标题"/>
    <w:basedOn w:val="1"/>
    <w:next w:val="1113"/>
    <w:link w:val="1114"/>
    <w:qFormat/>
    <w:uiPriority w:val="0"/>
    <w:pPr>
      <w:widowControl/>
      <w:snapToGrid w:val="0"/>
      <w:spacing w:line="360" w:lineRule="auto"/>
      <w:ind w:firstLine="200" w:firstLineChars="200"/>
      <w:jc w:val="center"/>
    </w:pPr>
    <w:rPr>
      <w:rFonts w:ascii="宋体" w:hAnsi="宋体" w:eastAsia="宋体" w:cs="Times New Roman"/>
      <w:b/>
      <w:snapToGrid w:val="0"/>
      <w:kern w:val="0"/>
      <w:szCs w:val="24"/>
    </w:rPr>
  </w:style>
  <w:style w:type="paragraph" w:customStyle="1" w:styleId="1116">
    <w:name w:val="可研-正文"/>
    <w:basedOn w:val="1"/>
    <w:qFormat/>
    <w:uiPriority w:val="0"/>
    <w:pPr>
      <w:widowControl/>
      <w:spacing w:line="520" w:lineRule="exact"/>
      <w:ind w:firstLine="200" w:firstLineChars="200"/>
    </w:pPr>
    <w:rPr>
      <w:rFonts w:ascii="宋体" w:hAnsi="Times New Roman" w:eastAsia="宋体" w:cs="Times New Roman"/>
      <w:sz w:val="24"/>
      <w:szCs w:val="24"/>
    </w:rPr>
  </w:style>
  <w:style w:type="paragraph" w:customStyle="1" w:styleId="1117">
    <w:name w:val="偶数页脚"/>
    <w:basedOn w:val="53"/>
    <w:qFormat/>
    <w:uiPriority w:val="0"/>
    <w:pPr>
      <w:framePr w:wrap="around" w:vAnchor="text" w:hAnchor="margin" w:xAlign="outside" w:y="1"/>
      <w:widowControl/>
      <w:tabs>
        <w:tab w:val="center" w:pos="4320"/>
        <w:tab w:val="right" w:pos="8640"/>
        <w:tab w:val="clear" w:pos="4153"/>
        <w:tab w:val="clear" w:pos="8306"/>
      </w:tabs>
      <w:adjustRightInd w:val="0"/>
      <w:spacing w:line="360" w:lineRule="auto"/>
      <w:ind w:firstLine="360" w:firstLineChars="200"/>
    </w:pPr>
    <w:rPr>
      <w:rFonts w:ascii="宋体" w:hAnsi="Times New Roman" w:eastAsia="宋体" w:cs="Times New Roman"/>
      <w:kern w:val="2"/>
      <w:sz w:val="24"/>
      <w:szCs w:val="18"/>
    </w:rPr>
  </w:style>
  <w:style w:type="paragraph" w:customStyle="1" w:styleId="1118">
    <w:name w:val="段标题"/>
    <w:basedOn w:val="1"/>
    <w:next w:val="1"/>
    <w:qFormat/>
    <w:uiPriority w:val="0"/>
    <w:pPr>
      <w:ind w:firstLine="200" w:firstLineChars="200"/>
      <w:jc w:val="left"/>
      <w:outlineLvl w:val="2"/>
    </w:pPr>
    <w:rPr>
      <w:rFonts w:ascii="宋体" w:hAnsi="宋体" w:eastAsia="宋体" w:cs="Times New Roman"/>
      <w:bCs/>
      <w:kern w:val="0"/>
      <w:sz w:val="28"/>
      <w:szCs w:val="28"/>
    </w:rPr>
  </w:style>
  <w:style w:type="paragraph" w:customStyle="1" w:styleId="1119">
    <w:name w:val="可研-表格正文"/>
    <w:basedOn w:val="1116"/>
    <w:qFormat/>
    <w:uiPriority w:val="0"/>
    <w:pPr>
      <w:widowControl w:val="0"/>
      <w:spacing w:line="0" w:lineRule="atLeast"/>
      <w:ind w:firstLine="0" w:firstLineChars="0"/>
    </w:pPr>
  </w:style>
  <w:style w:type="paragraph" w:customStyle="1" w:styleId="1120">
    <w:name w:val="可研-节标题"/>
    <w:next w:val="1116"/>
    <w:qFormat/>
    <w:uiPriority w:val="0"/>
    <w:pPr>
      <w:spacing w:line="360" w:lineRule="auto"/>
      <w:outlineLvl w:val="1"/>
    </w:pPr>
    <w:rPr>
      <w:rFonts w:ascii="Times New Roman" w:hAnsi="Times New Roman" w:eastAsia="宋体" w:cs="Times New Roman"/>
      <w:b/>
      <w:kern w:val="0"/>
      <w:sz w:val="28"/>
      <w:szCs w:val="30"/>
      <w:lang w:val="en-US" w:eastAsia="zh-CN" w:bidi="ar-SA"/>
    </w:rPr>
  </w:style>
  <w:style w:type="paragraph" w:customStyle="1" w:styleId="1121">
    <w:name w:val="页号"/>
    <w:basedOn w:val="53"/>
    <w:qFormat/>
    <w:uiPriority w:val="0"/>
    <w:pPr>
      <w:tabs>
        <w:tab w:val="center" w:pos="4320"/>
        <w:tab w:val="right" w:pos="8640"/>
        <w:tab w:val="clear" w:pos="4153"/>
        <w:tab w:val="clear" w:pos="8306"/>
      </w:tabs>
      <w:adjustRightInd w:val="0"/>
      <w:snapToGrid/>
      <w:jc w:val="center"/>
    </w:pPr>
    <w:rPr>
      <w:rFonts w:ascii="宋体" w:hAnsi="Arial" w:eastAsia="宋体" w:cs="Times New Roman"/>
      <w:spacing w:val="3"/>
      <w:kern w:val="24"/>
      <w:sz w:val="24"/>
      <w:szCs w:val="20"/>
    </w:rPr>
  </w:style>
  <w:style w:type="paragraph" w:customStyle="1" w:styleId="1122">
    <w:name w:val="样式 标题 1一级标题一级标题(章)标题1章节H1一、章 + 段前: 0.5 行 段后: 0.5 行"/>
    <w:basedOn w:val="3"/>
    <w:qFormat/>
    <w:uiPriority w:val="0"/>
    <w:pPr>
      <w:keepNext w:val="0"/>
      <w:keepLines/>
      <w:pageBreakBefore/>
      <w:overflowPunct/>
      <w:snapToGrid/>
      <w:spacing w:before="340" w:beforeLines="50" w:after="330" w:afterLines="50" w:line="360" w:lineRule="auto"/>
      <w:ind w:left="0" w:firstLine="0"/>
    </w:pPr>
    <w:rPr>
      <w:rFonts w:ascii="Times New Roman" w:hAnsi="Times New Roman" w:eastAsia="黑体" w:cs="宋体"/>
      <w:b w:val="0"/>
      <w:bCs w:val="0"/>
      <w:sz w:val="30"/>
      <w:szCs w:val="20"/>
    </w:rPr>
  </w:style>
  <w:style w:type="paragraph" w:customStyle="1" w:styleId="1123">
    <w:name w:val="正文内容"/>
    <w:basedOn w:val="1"/>
    <w:qFormat/>
    <w:uiPriority w:val="0"/>
    <w:pPr>
      <w:adjustRightInd w:val="0"/>
      <w:snapToGrid w:val="0"/>
      <w:spacing w:line="360" w:lineRule="auto"/>
      <w:ind w:firstLine="496" w:firstLineChars="200"/>
    </w:pPr>
    <w:rPr>
      <w:rFonts w:ascii="宋体" w:hAnsi="宋体" w:eastAsia="宋体" w:cs="Times New Roman"/>
      <w:spacing w:val="4"/>
      <w:kern w:val="0"/>
      <w:sz w:val="24"/>
      <w:szCs w:val="20"/>
    </w:rPr>
  </w:style>
  <w:style w:type="paragraph" w:customStyle="1" w:styleId="1124">
    <w:name w:val="表文1"/>
    <w:basedOn w:val="989"/>
    <w:qFormat/>
    <w:uiPriority w:val="0"/>
    <w:pPr>
      <w:snapToGrid/>
      <w:spacing w:line="500" w:lineRule="exact"/>
      <w:jc w:val="both"/>
    </w:pPr>
    <w:rPr>
      <w:rFonts w:ascii="CG Times" w:hAnsi="CG Times"/>
      <w:kern w:val="2"/>
      <w:szCs w:val="20"/>
    </w:rPr>
  </w:style>
  <w:style w:type="paragraph" w:customStyle="1" w:styleId="1125">
    <w:name w:val="head"/>
    <w:basedOn w:val="1"/>
    <w:next w:val="73"/>
    <w:qFormat/>
    <w:uiPriority w:val="0"/>
    <w:pPr>
      <w:keepNext/>
      <w:keepLines/>
      <w:snapToGrid w:val="0"/>
      <w:spacing w:before="120" w:after="120" w:line="360" w:lineRule="auto"/>
      <w:jc w:val="left"/>
    </w:pPr>
    <w:rPr>
      <w:rFonts w:ascii="宋体" w:hAnsi="宋体" w:eastAsia="宋体" w:cs="宋体"/>
      <w:sz w:val="32"/>
      <w:szCs w:val="32"/>
    </w:rPr>
  </w:style>
  <w:style w:type="paragraph" w:customStyle="1" w:styleId="1126">
    <w:name w:val="样式 燕山正文 + 首行缩进:  3.5 字符"/>
    <w:basedOn w:val="558"/>
    <w:qFormat/>
    <w:uiPriority w:val="0"/>
    <w:pPr>
      <w:tabs>
        <w:tab w:val="clear" w:pos="4680"/>
      </w:tabs>
      <w:jc w:val="both"/>
    </w:pPr>
    <w:rPr>
      <w:color w:val="auto"/>
    </w:rPr>
  </w:style>
  <w:style w:type="paragraph" w:customStyle="1" w:styleId="1127">
    <w:name w:val="正文-叶"/>
    <w:basedOn w:val="1"/>
    <w:qFormat/>
    <w:uiPriority w:val="0"/>
    <w:pPr>
      <w:topLinePunct/>
      <w:spacing w:line="312" w:lineRule="auto"/>
      <w:ind w:firstLine="465" w:firstLineChars="200"/>
    </w:pPr>
    <w:rPr>
      <w:rFonts w:ascii="Times New Roman" w:hAnsi="Times New Roman" w:eastAsia="宋体" w:cs="Times New Roman"/>
      <w:sz w:val="24"/>
      <w:szCs w:val="20"/>
    </w:rPr>
  </w:style>
  <w:style w:type="paragraph" w:customStyle="1" w:styleId="1128">
    <w:name w:val="hao01-T"/>
    <w:next w:val="1"/>
    <w:qFormat/>
    <w:uiPriority w:val="0"/>
    <w:pPr>
      <w:jc w:val="center"/>
    </w:pPr>
    <w:rPr>
      <w:rFonts w:ascii="Times New Roman" w:hAnsi="Times New Roman" w:eastAsia="宋体" w:cs="Times New Roman"/>
      <w:kern w:val="2"/>
      <w:sz w:val="24"/>
      <w:szCs w:val="24"/>
      <w:lang w:val="en-US" w:eastAsia="zh-CN" w:bidi="ar-SA"/>
    </w:rPr>
  </w:style>
  <w:style w:type="paragraph" w:customStyle="1" w:styleId="1129">
    <w:name w:val="俺的正文样式"/>
    <w:basedOn w:val="1"/>
    <w:qFormat/>
    <w:uiPriority w:val="0"/>
    <w:pPr>
      <w:spacing w:line="500" w:lineRule="exact"/>
      <w:ind w:firstLine="560" w:firstLineChars="200"/>
    </w:pPr>
    <w:rPr>
      <w:rFonts w:ascii="宋体" w:hAnsi="Times New Roman" w:eastAsia="宋体" w:cs="宋体"/>
      <w:sz w:val="28"/>
      <w:szCs w:val="28"/>
    </w:rPr>
  </w:style>
  <w:style w:type="paragraph" w:customStyle="1" w:styleId="1130">
    <w:name w:val="正文4"/>
    <w:qFormat/>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paragraph" w:customStyle="1" w:styleId="1131">
    <w:name w:val="Char Char Char1 Char1"/>
    <w:basedOn w:val="1"/>
    <w:qFormat/>
    <w:uiPriority w:val="0"/>
    <w:rPr>
      <w:rFonts w:ascii="Times New Roman" w:hAnsi="Times New Roman" w:eastAsia="宋体" w:cs="Times New Roman"/>
      <w:szCs w:val="24"/>
    </w:rPr>
  </w:style>
  <w:style w:type="paragraph" w:customStyle="1" w:styleId="1132">
    <w:name w:val="Char Char Char Char Char Char Char Char Char Char Char Char Char Char Char Char Char Char1"/>
    <w:basedOn w:val="1"/>
    <w:qFormat/>
    <w:uiPriority w:val="0"/>
    <w:rPr>
      <w:rFonts w:ascii="Times New Roman" w:hAnsi="Times New Roman" w:eastAsia="宋体" w:cs="Times New Roman"/>
      <w:szCs w:val="24"/>
    </w:rPr>
  </w:style>
  <w:style w:type="paragraph" w:customStyle="1" w:styleId="1133">
    <w:name w:val="图表目录3"/>
    <w:basedOn w:val="1130"/>
    <w:next w:val="1130"/>
    <w:qFormat/>
    <w:uiPriority w:val="0"/>
    <w:pPr>
      <w:tabs>
        <w:tab w:val="right" w:leader="dot" w:pos="8051"/>
      </w:tabs>
      <w:ind w:left="840" w:hanging="840"/>
    </w:pPr>
  </w:style>
  <w:style w:type="paragraph" w:customStyle="1" w:styleId="1134">
    <w:name w:val="尾注文本2"/>
    <w:basedOn w:val="1130"/>
    <w:qFormat/>
    <w:uiPriority w:val="0"/>
    <w:rPr>
      <w:sz w:val="21"/>
    </w:rPr>
  </w:style>
  <w:style w:type="paragraph" w:customStyle="1" w:styleId="1135">
    <w:name w:val="正文文本缩进 22"/>
    <w:basedOn w:val="1"/>
    <w:qFormat/>
    <w:uiPriority w:val="0"/>
    <w:pPr>
      <w:adjustRightInd w:val="0"/>
      <w:spacing w:line="360" w:lineRule="auto"/>
      <w:ind w:firstLine="510"/>
    </w:pPr>
    <w:rPr>
      <w:rFonts w:ascii="宋体" w:hAnsi="宋体" w:eastAsia="宋体" w:cs="Times New Roman"/>
      <w:sz w:val="28"/>
      <w:szCs w:val="20"/>
    </w:rPr>
  </w:style>
  <w:style w:type="paragraph" w:customStyle="1" w:styleId="1136">
    <w:name w:val="页脚31"/>
    <w:basedOn w:val="1130"/>
    <w:qFormat/>
    <w:uiPriority w:val="0"/>
    <w:pPr>
      <w:tabs>
        <w:tab w:val="center" w:pos="4153"/>
        <w:tab w:val="right" w:pos="8306"/>
      </w:tabs>
      <w:spacing w:line="240" w:lineRule="atLeast"/>
    </w:pPr>
    <w:rPr>
      <w:sz w:val="18"/>
    </w:rPr>
  </w:style>
  <w:style w:type="paragraph" w:customStyle="1" w:styleId="1137">
    <w:name w:val="Char Char Char Char Char Char"/>
    <w:basedOn w:val="1"/>
    <w:qFormat/>
    <w:uiPriority w:val="0"/>
    <w:rPr>
      <w:rFonts w:ascii="Times New Roman" w:hAnsi="Times New Roman" w:eastAsia="宋体" w:cs="Times New Roman"/>
      <w:sz w:val="24"/>
      <w:szCs w:val="24"/>
    </w:rPr>
  </w:style>
  <w:style w:type="paragraph" w:customStyle="1" w:styleId="1138">
    <w:name w:val="Char1 Char Char Char"/>
    <w:basedOn w:val="1"/>
    <w:qFormat/>
    <w:uiPriority w:val="0"/>
    <w:rPr>
      <w:rFonts w:ascii="Times New Roman" w:hAnsi="Times New Roman" w:eastAsia="宋体" w:cs="Times New Roman"/>
      <w:sz w:val="24"/>
      <w:szCs w:val="24"/>
    </w:rPr>
  </w:style>
  <w:style w:type="paragraph" w:customStyle="1" w:styleId="1139">
    <w:name w:val="页眉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0">
    <w:name w:val="a8"/>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customStyle="1" w:styleId="1141">
    <w:name w:val="【附件】"/>
    <w:basedOn w:val="283"/>
    <w:qFormat/>
    <w:uiPriority w:val="0"/>
    <w:pPr>
      <w:ind w:firstLine="0" w:firstLineChars="0"/>
      <w:jc w:val="left"/>
    </w:pPr>
    <w:rPr>
      <w:b/>
      <w:bCs/>
    </w:rPr>
  </w:style>
  <w:style w:type="paragraph" w:customStyle="1" w:styleId="1142">
    <w:name w:val="2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3">
    <w:name w:val="正文表头"/>
    <w:basedOn w:val="1"/>
    <w:next w:val="941"/>
    <w:qFormat/>
    <w:uiPriority w:val="0"/>
    <w:pPr>
      <w:keepNext/>
      <w:tabs>
        <w:tab w:val="center" w:pos="4253"/>
        <w:tab w:val="right" w:pos="8505"/>
      </w:tabs>
      <w:overflowPunct w:val="0"/>
      <w:adjustRightInd w:val="0"/>
      <w:spacing w:before="120" w:line="360" w:lineRule="auto"/>
      <w:jc w:val="center"/>
    </w:pPr>
    <w:rPr>
      <w:rFonts w:ascii="Times New Roman" w:hAnsi="Times New Roman" w:eastAsia="黑体" w:cs="Times New Roman"/>
      <w:kern w:val="0"/>
      <w:sz w:val="28"/>
      <w:szCs w:val="20"/>
    </w:rPr>
  </w:style>
  <w:style w:type="paragraph" w:customStyle="1" w:styleId="1144">
    <w:name w:val="封面标题"/>
    <w:basedOn w:val="1"/>
    <w:next w:val="1"/>
    <w:qFormat/>
    <w:uiPriority w:val="0"/>
    <w:pPr>
      <w:tabs>
        <w:tab w:val="center" w:pos="6804"/>
        <w:tab w:val="right" w:pos="7371"/>
      </w:tabs>
      <w:overflowPunct w:val="0"/>
      <w:adjustRightInd w:val="0"/>
      <w:spacing w:line="360" w:lineRule="auto"/>
      <w:jc w:val="center"/>
    </w:pPr>
    <w:rPr>
      <w:rFonts w:ascii="Arial" w:hAnsi="Times New Roman" w:eastAsia="黑体" w:cs="Times New Roman"/>
      <w:color w:val="FF0000"/>
      <w:spacing w:val="20"/>
      <w:kern w:val="52"/>
      <w:sz w:val="72"/>
      <w:szCs w:val="20"/>
    </w:rPr>
  </w:style>
  <w:style w:type="paragraph" w:customStyle="1" w:styleId="1145">
    <w:name w:val="样式 标题 2 + 黑体 小三"/>
    <w:basedOn w:val="4"/>
    <w:qFormat/>
    <w:uiPriority w:val="0"/>
    <w:pPr>
      <w:numPr>
        <w:ilvl w:val="0"/>
        <w:numId w:val="0"/>
      </w:numPr>
      <w:adjustRightInd w:val="0"/>
      <w:snapToGrid w:val="0"/>
      <w:spacing w:before="0" w:after="0" w:line="360" w:lineRule="auto"/>
      <w:ind w:left="0" w:firstLine="562" w:firstLineChars="200"/>
    </w:pPr>
    <w:rPr>
      <w:rFonts w:ascii="黑体" w:hAnsi="黑体" w:eastAsia="黑体" w:cs="Times New Roman"/>
      <w:b/>
      <w:bCs/>
      <w:sz w:val="28"/>
    </w:rPr>
  </w:style>
  <w:style w:type="paragraph" w:customStyle="1" w:styleId="1146">
    <w:name w:val="表格文字左"/>
    <w:basedOn w:val="1"/>
    <w:qFormat/>
    <w:uiPriority w:val="0"/>
    <w:pPr>
      <w:spacing w:line="240" w:lineRule="atLeast"/>
      <w:jc w:val="center"/>
    </w:pPr>
    <w:rPr>
      <w:rFonts w:ascii="宋体" w:hAnsi="宋体" w:eastAsia="宋体" w:cs="Times New Roman"/>
      <w:color w:val="000000"/>
      <w:kern w:val="0"/>
      <w:sz w:val="24"/>
      <w:szCs w:val="24"/>
    </w:rPr>
  </w:style>
  <w:style w:type="paragraph" w:customStyle="1" w:styleId="1147">
    <w:name w:val="表格文字居中"/>
    <w:basedOn w:val="73"/>
    <w:qFormat/>
    <w:uiPriority w:val="0"/>
    <w:pPr>
      <w:widowControl w:val="0"/>
      <w:snapToGrid/>
      <w:spacing w:before="0" w:after="0" w:line="240" w:lineRule="auto"/>
      <w:ind w:right="-105" w:rightChars="-50" w:firstLine="0" w:firstLineChars="0"/>
      <w:jc w:val="center"/>
    </w:pPr>
    <w:rPr>
      <w:rFonts w:hint="eastAsia" w:ascii="宋体" w:hAnsi="宋体" w:cstheme="minorBidi"/>
      <w:color w:val="000000"/>
      <w:kern w:val="0"/>
      <w:sz w:val="21"/>
      <w:szCs w:val="24"/>
    </w:rPr>
  </w:style>
  <w:style w:type="paragraph" w:customStyle="1" w:styleId="1148">
    <w:name w:val="调研内容"/>
    <w:basedOn w:val="1"/>
    <w:qFormat/>
    <w:uiPriority w:val="0"/>
    <w:pPr>
      <w:spacing w:line="360" w:lineRule="auto"/>
    </w:pPr>
    <w:rPr>
      <w:rFonts w:ascii="Times New Roman" w:hAnsi="Times New Roman" w:eastAsia="宋体" w:cs="Times New Roman"/>
      <w:szCs w:val="20"/>
    </w:rPr>
  </w:style>
  <w:style w:type="paragraph" w:customStyle="1" w:styleId="1149">
    <w:name w:val="正文文本3"/>
    <w:basedOn w:val="1"/>
    <w:next w:val="1"/>
    <w:qFormat/>
    <w:uiPriority w:val="0"/>
    <w:pPr>
      <w:widowControl/>
      <w:autoSpaceDE w:val="0"/>
      <w:autoSpaceDN w:val="0"/>
      <w:adjustRightInd w:val="0"/>
      <w:spacing w:before="60" w:after="60"/>
      <w:jc w:val="left"/>
    </w:pPr>
    <w:rPr>
      <w:rFonts w:ascii="宋体" w:hAnsi="Times New Roman" w:eastAsia="宋体" w:cs="Times New Roman"/>
      <w:kern w:val="0"/>
      <w:sz w:val="24"/>
      <w:szCs w:val="24"/>
      <w:lang w:eastAsia="en-US"/>
    </w:rPr>
  </w:style>
  <w:style w:type="paragraph" w:customStyle="1" w:styleId="1150">
    <w:name w:val="TY"/>
    <w:basedOn w:val="1"/>
    <w:qFormat/>
    <w:uiPriority w:val="0"/>
    <w:pPr>
      <w:adjustRightInd w:val="0"/>
      <w:snapToGrid w:val="0"/>
      <w:spacing w:before="40" w:after="40"/>
    </w:pPr>
    <w:rPr>
      <w:rFonts w:ascii="Times New Roman" w:hAnsi="Times New Roman" w:eastAsia="宋体" w:cs="Times New Roman"/>
      <w:szCs w:val="20"/>
    </w:rPr>
  </w:style>
  <w:style w:type="paragraph" w:customStyle="1" w:styleId="1151">
    <w:name w:val="18"/>
    <w:basedOn w:val="1"/>
    <w:qFormat/>
    <w:uiPriority w:val="0"/>
    <w:pPr>
      <w:widowControl/>
      <w:snapToGrid w:val="0"/>
      <w:spacing w:before="120" w:after="100" w:afterAutospacing="1" w:line="240" w:lineRule="atLeast"/>
      <w:jc w:val="center"/>
    </w:pPr>
    <w:rPr>
      <w:rFonts w:ascii="Times New Roman" w:hAnsi="Times New Roman" w:eastAsia="宋体" w:cs="Times New Roman"/>
      <w:b/>
      <w:bCs/>
      <w:kern w:val="0"/>
      <w:sz w:val="24"/>
      <w:szCs w:val="24"/>
    </w:rPr>
  </w:style>
  <w:style w:type="paragraph" w:customStyle="1" w:styleId="1152">
    <w:name w:val="19"/>
    <w:basedOn w:val="1"/>
    <w:qFormat/>
    <w:uiPriority w:val="0"/>
    <w:pPr>
      <w:widowControl/>
      <w:snapToGrid w:val="0"/>
      <w:spacing w:before="100" w:beforeAutospacing="1" w:after="100" w:afterAutospacing="1" w:line="460" w:lineRule="atLeast"/>
    </w:pPr>
    <w:rPr>
      <w:rFonts w:ascii="Times New Roman" w:hAnsi="Times New Roman" w:eastAsia="宋体" w:cs="Times New Roman"/>
      <w:kern w:val="0"/>
      <w:sz w:val="24"/>
      <w:szCs w:val="24"/>
    </w:rPr>
  </w:style>
  <w:style w:type="paragraph" w:customStyle="1" w:styleId="1153">
    <w:name w:val="单元格格式"/>
    <w:qFormat/>
    <w:uiPriority w:val="0"/>
    <w:pPr>
      <w:widowControl w:val="0"/>
      <w:adjustRightInd w:val="0"/>
      <w:spacing w:beforeLines="20" w:line="320" w:lineRule="exact"/>
      <w:ind w:left="32" w:leftChars="10" w:right="32" w:rightChars="10"/>
    </w:pPr>
    <w:rPr>
      <w:rFonts w:ascii="宋体" w:hAnsi="宋体" w:eastAsia="宋体" w:cs="Times New Roman"/>
      <w:kern w:val="0"/>
      <w:sz w:val="28"/>
      <w:szCs w:val="20"/>
      <w:lang w:val="en-US" w:eastAsia="zh-CN" w:bidi="ar-SA"/>
    </w:rPr>
  </w:style>
  <w:style w:type="paragraph" w:customStyle="1" w:styleId="1154">
    <w:name w:val="蒲标题2"/>
    <w:basedOn w:val="4"/>
    <w:qFormat/>
    <w:uiPriority w:val="0"/>
    <w:pPr>
      <w:numPr>
        <w:ilvl w:val="0"/>
        <w:numId w:val="0"/>
      </w:numPr>
      <w:tabs>
        <w:tab w:val="left" w:pos="1245"/>
      </w:tabs>
      <w:autoSpaceDE w:val="0"/>
      <w:autoSpaceDN w:val="0"/>
      <w:adjustRightInd w:val="0"/>
      <w:snapToGrid w:val="0"/>
      <w:spacing w:before="0" w:after="0" w:line="360" w:lineRule="auto"/>
      <w:ind w:left="525" w:firstLine="0"/>
    </w:pPr>
    <w:rPr>
      <w:rFonts w:ascii="Times New Roman" w:hAnsi="Times New Roman" w:eastAsia="宋体" w:cs="Times New Roman"/>
      <w:b/>
      <w:bCs/>
      <w:kern w:val="0"/>
      <w:sz w:val="28"/>
      <w:szCs w:val="28"/>
    </w:rPr>
  </w:style>
  <w:style w:type="paragraph" w:customStyle="1" w:styleId="1155">
    <w:name w:val="蒲表头"/>
    <w:basedOn w:val="1"/>
    <w:qFormat/>
    <w:uiPriority w:val="0"/>
    <w:pPr>
      <w:jc w:val="center"/>
    </w:pPr>
    <w:rPr>
      <w:rFonts w:ascii="Times New Roman" w:hAnsi="Times New Roman" w:eastAsia="宋体" w:cs="Times New Roman"/>
      <w:b/>
      <w:color w:val="FF0000"/>
      <w:szCs w:val="21"/>
    </w:rPr>
  </w:style>
  <w:style w:type="paragraph" w:customStyle="1" w:styleId="1156">
    <w:name w:val="粗体字"/>
    <w:basedOn w:val="1"/>
    <w:qFormat/>
    <w:uiPriority w:val="0"/>
    <w:pPr>
      <w:spacing w:line="360" w:lineRule="auto"/>
      <w:ind w:firstLine="200" w:firstLineChars="200"/>
    </w:pPr>
    <w:rPr>
      <w:rFonts w:ascii="宋体" w:hAnsi="宋体" w:eastAsia="宋体" w:cs="Times New Roman"/>
      <w:b/>
      <w:kern w:val="0"/>
      <w:sz w:val="24"/>
      <w:szCs w:val="20"/>
    </w:rPr>
  </w:style>
  <w:style w:type="paragraph" w:customStyle="1" w:styleId="1157">
    <w:name w:val="Char Char Char Char Char Char1 Char"/>
    <w:basedOn w:val="1"/>
    <w:qFormat/>
    <w:uiPriority w:val="0"/>
    <w:rPr>
      <w:rFonts w:ascii="Times New Roman" w:hAnsi="Times New Roman" w:eastAsia="宋体" w:cs="Times New Roman"/>
      <w:szCs w:val="24"/>
    </w:rPr>
  </w:style>
  <w:style w:type="paragraph" w:customStyle="1" w:styleId="1158">
    <w:name w:val="Char21"/>
    <w:basedOn w:val="1"/>
    <w:qFormat/>
    <w:uiPriority w:val="0"/>
    <w:rPr>
      <w:rFonts w:ascii="Times New Roman" w:hAnsi="Times New Roman" w:eastAsia="宋体" w:cs="Times New Roman"/>
      <w:sz w:val="24"/>
      <w:szCs w:val="24"/>
    </w:rPr>
  </w:style>
  <w:style w:type="paragraph" w:customStyle="1" w:styleId="1159">
    <w:name w:val="Char Char Char1 Char Char Char Char Char Char Char Char Char Char"/>
    <w:basedOn w:val="1"/>
    <w:qFormat/>
    <w:uiPriority w:val="0"/>
    <w:rPr>
      <w:rFonts w:ascii="Times New Roman" w:hAnsi="Times New Roman" w:eastAsia="宋体" w:cs="Times New Roman"/>
      <w:sz w:val="24"/>
      <w:szCs w:val="20"/>
    </w:rPr>
  </w:style>
  <w:style w:type="paragraph" w:customStyle="1" w:styleId="1160">
    <w:name w:val="表6"/>
    <w:basedOn w:val="30"/>
    <w:qFormat/>
    <w:uiPriority w:val="0"/>
    <w:pPr>
      <w:widowControl w:val="0"/>
      <w:numPr>
        <w:ilvl w:val="0"/>
        <w:numId w:val="14"/>
      </w:numPr>
      <w:snapToGrid/>
      <w:spacing w:before="0" w:after="0" w:line="360" w:lineRule="auto"/>
      <w:ind w:right="0"/>
      <w:jc w:val="center"/>
    </w:pPr>
    <w:rPr>
      <w:rFonts w:ascii="宋体" w:hAnsi="宋体" w:eastAsia="黑体" w:cstheme="minorBidi"/>
      <w:kern w:val="0"/>
      <w:sz w:val="21"/>
      <w:szCs w:val="24"/>
    </w:rPr>
  </w:style>
  <w:style w:type="paragraph" w:customStyle="1" w:styleId="1161">
    <w:name w:val="表格-内容"/>
    <w:basedOn w:val="1"/>
    <w:qFormat/>
    <w:uiPriority w:val="0"/>
    <w:pPr>
      <w:jc w:val="center"/>
    </w:pPr>
    <w:rPr>
      <w:rFonts w:ascii="宋体" w:hAnsi="宋体" w:eastAsia="宋体" w:cs="Times New Roman"/>
      <w:szCs w:val="21"/>
    </w:rPr>
  </w:style>
  <w:style w:type="paragraph" w:customStyle="1" w:styleId="1162">
    <w:name w:val="表格后-段落"/>
    <w:basedOn w:val="1161"/>
    <w:qFormat/>
    <w:uiPriority w:val="0"/>
    <w:pPr>
      <w:spacing w:beforeLines="150" w:line="360" w:lineRule="auto"/>
      <w:ind w:firstLine="200" w:firstLineChars="200"/>
      <w:jc w:val="left"/>
    </w:pPr>
    <w:rPr>
      <w:sz w:val="24"/>
      <w:szCs w:val="24"/>
    </w:rPr>
  </w:style>
  <w:style w:type="character" w:customStyle="1" w:styleId="1163">
    <w:name w:val="热电厂正文 Char Char Char Char Char"/>
    <w:link w:val="1164"/>
    <w:qFormat/>
    <w:locked/>
    <w:uiPriority w:val="0"/>
    <w:rPr>
      <w:rFonts w:ascii="Times New Roman" w:hAnsi="Times New Roman" w:eastAsia="宋体" w:cs="Times New Roman"/>
      <w:sz w:val="24"/>
    </w:rPr>
  </w:style>
  <w:style w:type="paragraph" w:customStyle="1" w:styleId="1164">
    <w:name w:val="热电厂正文 Char Char Char Char"/>
    <w:basedOn w:val="1"/>
    <w:link w:val="1163"/>
    <w:qFormat/>
    <w:uiPriority w:val="0"/>
    <w:pPr>
      <w:spacing w:line="440" w:lineRule="exact"/>
      <w:ind w:firstLine="480" w:firstLineChars="200"/>
    </w:pPr>
    <w:rPr>
      <w:rFonts w:asciiTheme="minorHAnsi" w:hAnsiTheme="minorHAnsi" w:eastAsiaTheme="minorEastAsia" w:cstheme="minorBidi"/>
      <w:sz w:val="24"/>
      <w:szCs w:val="22"/>
    </w:rPr>
  </w:style>
  <w:style w:type="paragraph" w:customStyle="1" w:styleId="1165">
    <w:name w:val="热电厂正文 Char"/>
    <w:basedOn w:val="1"/>
    <w:qFormat/>
    <w:uiPriority w:val="0"/>
    <w:pPr>
      <w:spacing w:line="440" w:lineRule="exact"/>
      <w:ind w:firstLine="480" w:firstLineChars="200"/>
    </w:pPr>
    <w:rPr>
      <w:rFonts w:ascii="Times New Roman" w:hAnsi="Times New Roman" w:eastAsia="宋体" w:cs="Times New Roman"/>
      <w:sz w:val="24"/>
      <w:szCs w:val="20"/>
    </w:rPr>
  </w:style>
  <w:style w:type="paragraph" w:customStyle="1" w:styleId="1166">
    <w:name w:val="表中文字++++++++"/>
    <w:basedOn w:val="1"/>
    <w:qFormat/>
    <w:uiPriority w:val="0"/>
    <w:pPr>
      <w:spacing w:line="240" w:lineRule="exact"/>
      <w:jc w:val="center"/>
    </w:pPr>
    <w:rPr>
      <w:rFonts w:ascii="Times New Roman" w:hAnsi="Times New Roman" w:eastAsia="宋体" w:cs="Times New Roman"/>
      <w:szCs w:val="21"/>
    </w:rPr>
  </w:style>
  <w:style w:type="paragraph" w:customStyle="1" w:styleId="1167">
    <w:name w:val="样式 行距: 多倍行距 1.35 字行"/>
    <w:basedOn w:val="1"/>
    <w:qFormat/>
    <w:uiPriority w:val="0"/>
    <w:pPr>
      <w:adjustRightInd w:val="0"/>
      <w:snapToGrid w:val="0"/>
      <w:spacing w:line="360" w:lineRule="auto"/>
      <w:ind w:firstLine="480" w:firstLineChars="200"/>
    </w:pPr>
    <w:rPr>
      <w:rFonts w:ascii="宋体" w:hAnsi="宋体" w:eastAsia="宋体" w:cs="宋体"/>
      <w:sz w:val="24"/>
      <w:szCs w:val="24"/>
    </w:rPr>
  </w:style>
  <w:style w:type="paragraph" w:customStyle="1" w:styleId="1168">
    <w:name w:val="Char1 Char Char Char Char Char1 Char Char Char Char Char Char Char"/>
    <w:basedOn w:val="1"/>
    <w:qFormat/>
    <w:uiPriority w:val="0"/>
    <w:pPr>
      <w:adjustRightInd w:val="0"/>
      <w:snapToGrid w:val="0"/>
      <w:spacing w:line="360" w:lineRule="auto"/>
    </w:pPr>
    <w:rPr>
      <w:rFonts w:ascii="宋体" w:hAnsi="宋体" w:eastAsia="宋体" w:cs="宋体"/>
      <w:sz w:val="24"/>
      <w:szCs w:val="24"/>
    </w:rPr>
  </w:style>
  <w:style w:type="paragraph" w:customStyle="1" w:styleId="1169">
    <w:name w:val="文章正文"/>
    <w:basedOn w:val="1"/>
    <w:qFormat/>
    <w:uiPriority w:val="0"/>
    <w:pPr>
      <w:ind w:firstLine="578"/>
    </w:pPr>
    <w:rPr>
      <w:rFonts w:ascii="宋体" w:hAnsi="Times New Roman" w:eastAsia="宋体" w:cs="Times New Roman"/>
      <w:sz w:val="24"/>
      <w:szCs w:val="20"/>
    </w:rPr>
  </w:style>
  <w:style w:type="paragraph" w:customStyle="1" w:styleId="1170">
    <w:name w:val="正文无缩进"/>
    <w:basedOn w:val="1"/>
    <w:qFormat/>
    <w:uiPriority w:val="0"/>
    <w:pPr>
      <w:spacing w:beforeLines="50"/>
      <w:jc w:val="left"/>
    </w:pPr>
    <w:rPr>
      <w:rFonts w:ascii="宋体" w:hAnsi="宋体" w:eastAsia="宋体" w:cs="Times New Roman"/>
      <w:sz w:val="30"/>
      <w:szCs w:val="24"/>
    </w:rPr>
  </w:style>
  <w:style w:type="paragraph" w:customStyle="1" w:styleId="1171">
    <w:name w:val="简单回函地址"/>
    <w:basedOn w:val="1"/>
    <w:qFormat/>
    <w:uiPriority w:val="0"/>
    <w:rPr>
      <w:rFonts w:ascii="Times New Roman" w:hAnsi="Times New Roman" w:eastAsia="宋体" w:cs="Times New Roman"/>
      <w:szCs w:val="24"/>
    </w:rPr>
  </w:style>
  <w:style w:type="paragraph" w:customStyle="1" w:styleId="1172">
    <w:name w:val="基准页脚样式"/>
    <w:basedOn w:val="30"/>
    <w:qFormat/>
    <w:uiPriority w:val="0"/>
    <w:pPr>
      <w:widowControl/>
      <w:snapToGrid/>
      <w:spacing w:before="0" w:after="0" w:line="320" w:lineRule="exact"/>
      <w:ind w:right="0"/>
      <w:jc w:val="center"/>
    </w:pPr>
    <w:rPr>
      <w:rFonts w:ascii="宋体" w:hAnsi="Arial" w:cstheme="minorBidi"/>
      <w:spacing w:val="-20"/>
      <w:kern w:val="0"/>
      <w:sz w:val="21"/>
      <w:szCs w:val="22"/>
    </w:rPr>
  </w:style>
  <w:style w:type="paragraph" w:customStyle="1" w:styleId="1173">
    <w:name w:val="首页页眉样式"/>
    <w:basedOn w:val="1"/>
    <w:qFormat/>
    <w:uiPriority w:val="0"/>
    <w:pPr>
      <w:spacing w:line="320" w:lineRule="exact"/>
      <w:jc w:val="center"/>
    </w:pPr>
    <w:rPr>
      <w:rFonts w:ascii="宋体" w:hAnsi="宋体" w:eastAsia="宋体" w:cs="Times New Roman"/>
      <w:szCs w:val="20"/>
    </w:rPr>
  </w:style>
  <w:style w:type="paragraph" w:customStyle="1" w:styleId="1174">
    <w:name w:val="应填表格"/>
    <w:basedOn w:val="1"/>
    <w:qFormat/>
    <w:uiPriority w:val="0"/>
    <w:pPr>
      <w:adjustRightInd w:val="0"/>
      <w:spacing w:before="40" w:after="40"/>
      <w:jc w:val="left"/>
    </w:pPr>
    <w:rPr>
      <w:rFonts w:ascii="Times New Roman" w:hAnsi="Times New Roman" w:eastAsia="宋体" w:cs="Times New Roman"/>
      <w:kern w:val="0"/>
      <w:sz w:val="24"/>
      <w:szCs w:val="20"/>
    </w:rPr>
  </w:style>
  <w:style w:type="paragraph" w:customStyle="1" w:styleId="1175">
    <w:name w:val="xyb自建正文"/>
    <w:basedOn w:val="1"/>
    <w:qFormat/>
    <w:uiPriority w:val="0"/>
    <w:pPr>
      <w:spacing w:line="360" w:lineRule="auto"/>
      <w:ind w:firstLine="480" w:firstLineChars="200"/>
    </w:pPr>
    <w:rPr>
      <w:rFonts w:ascii="宋体" w:hAnsi="宋体" w:eastAsia="宋体" w:cs="Times New Roman"/>
      <w:kern w:val="0"/>
      <w:sz w:val="24"/>
      <w:szCs w:val="24"/>
    </w:rPr>
  </w:style>
  <w:style w:type="character" w:customStyle="1" w:styleId="1176">
    <w:name w:val="二章正文 Char Char Char"/>
    <w:link w:val="1177"/>
    <w:qFormat/>
    <w:locked/>
    <w:uiPriority w:val="0"/>
    <w:rPr>
      <w:rFonts w:ascii="宋体" w:hAnsi="宋体" w:eastAsia="宋体" w:cs="Times New Roman"/>
      <w:color w:val="000000"/>
      <w:spacing w:val="-18"/>
      <w:sz w:val="18"/>
      <w:szCs w:val="18"/>
    </w:rPr>
  </w:style>
  <w:style w:type="paragraph" w:customStyle="1" w:styleId="1177">
    <w:name w:val="二章正文 Char Char"/>
    <w:basedOn w:val="1"/>
    <w:link w:val="1176"/>
    <w:qFormat/>
    <w:uiPriority w:val="0"/>
    <w:pPr>
      <w:adjustRightInd w:val="0"/>
      <w:snapToGrid w:val="0"/>
      <w:spacing w:line="240" w:lineRule="exact"/>
      <w:jc w:val="center"/>
    </w:pPr>
    <w:rPr>
      <w:rFonts w:ascii="宋体" w:hAnsi="宋体" w:eastAsia="宋体" w:cs="Times New Roman"/>
      <w:color w:val="000000"/>
      <w:spacing w:val="-18"/>
      <w:sz w:val="18"/>
      <w:szCs w:val="18"/>
    </w:rPr>
  </w:style>
  <w:style w:type="paragraph" w:customStyle="1" w:styleId="1178">
    <w:name w:val="样式 样式 正文文本 + 首行缩进:  2 字符 + 首行缩进:  2 字符"/>
    <w:basedOn w:val="1"/>
    <w:qFormat/>
    <w:uiPriority w:val="0"/>
    <w:pPr>
      <w:ind w:firstLine="200" w:firstLineChars="200"/>
    </w:pPr>
    <w:rPr>
      <w:rFonts w:ascii="Times New Roman" w:hAnsi="Times New Roman" w:eastAsia="仿宋_GB2312" w:cs="宋体"/>
      <w:sz w:val="28"/>
      <w:szCs w:val="20"/>
    </w:rPr>
  </w:style>
  <w:style w:type="paragraph" w:customStyle="1" w:styleId="1179">
    <w:name w:val="表文居中"/>
    <w:basedOn w:val="1"/>
    <w:qFormat/>
    <w:uiPriority w:val="0"/>
    <w:pPr>
      <w:framePr w:hSpace="180" w:wrap="around" w:vAnchor="text" w:hAnchor="margin" w:y="2"/>
      <w:spacing w:before="48" w:after="48" w:line="300" w:lineRule="exact"/>
      <w:jc w:val="center"/>
    </w:pPr>
    <w:rPr>
      <w:rFonts w:ascii="Arial" w:hAnsi="Arial" w:eastAsia="仿宋_GB2312" w:cs="Arial"/>
      <w:szCs w:val="21"/>
    </w:rPr>
  </w:style>
  <w:style w:type="paragraph" w:customStyle="1" w:styleId="1180">
    <w:name w:val="正文缩进（自定义） Char Char Char"/>
    <w:basedOn w:val="1"/>
    <w:qFormat/>
    <w:uiPriority w:val="0"/>
    <w:pPr>
      <w:spacing w:before="120" w:after="120" w:line="360" w:lineRule="auto"/>
      <w:ind w:firstLine="480" w:firstLineChars="200"/>
    </w:pPr>
    <w:rPr>
      <w:rFonts w:ascii="Century Gothic" w:hAnsi="Century Gothic" w:eastAsia="宋体" w:cs="宋体"/>
      <w:kern w:val="0"/>
      <w:sz w:val="24"/>
      <w:szCs w:val="24"/>
    </w:rPr>
  </w:style>
  <w:style w:type="paragraph" w:customStyle="1" w:styleId="1181">
    <w:name w:val="标题5"/>
    <w:basedOn w:val="1"/>
    <w:qFormat/>
    <w:uiPriority w:val="0"/>
    <w:pPr>
      <w:spacing w:line="324" w:lineRule="auto"/>
      <w:ind w:firstLine="480" w:firstLineChars="200"/>
      <w:outlineLvl w:val="4"/>
    </w:pPr>
    <w:rPr>
      <w:rFonts w:ascii="宋体" w:hAnsi="宋体" w:eastAsia="宋体" w:cs="Times New Roman"/>
      <w:sz w:val="24"/>
      <w:szCs w:val="24"/>
    </w:rPr>
  </w:style>
  <w:style w:type="paragraph" w:customStyle="1" w:styleId="1182">
    <w:name w:val="正文一"/>
    <w:basedOn w:val="1"/>
    <w:qFormat/>
    <w:uiPriority w:val="0"/>
    <w:pPr>
      <w:adjustRightInd w:val="0"/>
      <w:spacing w:line="520" w:lineRule="exact"/>
      <w:ind w:firstLine="200" w:firstLineChars="200"/>
    </w:pPr>
    <w:rPr>
      <w:rFonts w:ascii="宋体" w:hAnsi="宋体" w:eastAsia="宋体" w:cs="Times New Roman"/>
      <w:kern w:val="0"/>
      <w:sz w:val="24"/>
      <w:szCs w:val="24"/>
    </w:rPr>
  </w:style>
  <w:style w:type="paragraph" w:customStyle="1" w:styleId="1183">
    <w:name w:val="(1)"/>
    <w:basedOn w:val="1"/>
    <w:qFormat/>
    <w:uiPriority w:val="0"/>
    <w:pPr>
      <w:spacing w:line="500" w:lineRule="atLeast"/>
      <w:ind w:firstLine="200" w:firstLineChars="200"/>
    </w:pPr>
    <w:rPr>
      <w:rFonts w:ascii="Times New Roman" w:hAnsi="Times New Roman" w:eastAsia="宋体" w:cs="Times New Roman"/>
      <w:b/>
      <w:bCs/>
      <w:sz w:val="24"/>
      <w:szCs w:val="24"/>
    </w:rPr>
  </w:style>
  <w:style w:type="paragraph" w:customStyle="1" w:styleId="1184">
    <w:name w:val="样式7 Char"/>
    <w:basedOn w:val="1"/>
    <w:qFormat/>
    <w:uiPriority w:val="0"/>
    <w:pPr>
      <w:spacing w:line="460" w:lineRule="exact"/>
    </w:pPr>
    <w:rPr>
      <w:rFonts w:ascii="Times New Roman" w:hAnsi="Times New Roman" w:eastAsia="宋体" w:cs="Times New Roman"/>
      <w:szCs w:val="21"/>
    </w:rPr>
  </w:style>
  <w:style w:type="paragraph" w:customStyle="1" w:styleId="1185">
    <w:name w:val="1.1"/>
    <w:basedOn w:val="1"/>
    <w:qFormat/>
    <w:uiPriority w:val="0"/>
    <w:pPr>
      <w:spacing w:line="480" w:lineRule="exact"/>
      <w:jc w:val="left"/>
      <w:outlineLvl w:val="0"/>
    </w:pPr>
    <w:rPr>
      <w:rFonts w:ascii="Times New Roman" w:hAnsi="Times New Roman" w:eastAsia="宋体" w:cs="Times New Roman"/>
      <w:b/>
      <w:bCs/>
      <w:sz w:val="30"/>
      <w:szCs w:val="30"/>
    </w:rPr>
  </w:style>
  <w:style w:type="paragraph" w:customStyle="1" w:styleId="1186">
    <w:name w:val="（1）"/>
    <w:basedOn w:val="1"/>
    <w:qFormat/>
    <w:uiPriority w:val="0"/>
    <w:pPr>
      <w:spacing w:beforeLines="50" w:line="400" w:lineRule="exact"/>
      <w:ind w:firstLine="200" w:firstLineChars="200"/>
    </w:pPr>
    <w:rPr>
      <w:rFonts w:ascii="仿宋_GB2312" w:hAnsi="Times New Roman" w:eastAsia="楷体_GB2312" w:cs="Times New Roman"/>
      <w:b/>
      <w:bCs/>
      <w:sz w:val="28"/>
      <w:szCs w:val="28"/>
    </w:rPr>
  </w:style>
  <w:style w:type="paragraph" w:customStyle="1" w:styleId="1187">
    <w:name w:val="样式16"/>
    <w:basedOn w:val="1"/>
    <w:qFormat/>
    <w:uiPriority w:val="0"/>
    <w:pPr>
      <w:jc w:val="center"/>
    </w:pPr>
    <w:rPr>
      <w:rFonts w:ascii="Times New Roman" w:hAnsi="Times New Roman" w:eastAsia="黑体" w:cs="Times New Roman"/>
      <w:sz w:val="24"/>
      <w:szCs w:val="24"/>
    </w:rPr>
  </w:style>
  <w:style w:type="paragraph" w:customStyle="1" w:styleId="1188">
    <w:name w:val="样式18"/>
    <w:basedOn w:val="1"/>
    <w:qFormat/>
    <w:uiPriority w:val="0"/>
    <w:pPr>
      <w:tabs>
        <w:tab w:val="left" w:pos="480"/>
      </w:tabs>
      <w:spacing w:line="300" w:lineRule="exact"/>
      <w:ind w:left="-120" w:leftChars="-50" w:right="-120" w:rightChars="-50"/>
      <w:jc w:val="center"/>
    </w:pPr>
    <w:rPr>
      <w:rFonts w:ascii="Times New Roman" w:hAnsi="Times New Roman" w:eastAsia="华文中宋" w:cs="Times New Roman"/>
      <w:color w:val="000000"/>
      <w:szCs w:val="24"/>
    </w:rPr>
  </w:style>
  <w:style w:type="paragraph" w:customStyle="1" w:styleId="1189">
    <w:name w:val="样式13"/>
    <w:basedOn w:val="1"/>
    <w:qFormat/>
    <w:uiPriority w:val="0"/>
    <w:pPr>
      <w:ind w:firstLine="475" w:firstLineChars="200"/>
    </w:pPr>
    <w:rPr>
      <w:rFonts w:ascii="Times New Roman" w:hAnsi="Times New Roman" w:eastAsia="华文中宋" w:cs="Times New Roman"/>
      <w:color w:val="000000"/>
      <w:sz w:val="24"/>
      <w:szCs w:val="24"/>
    </w:rPr>
  </w:style>
  <w:style w:type="paragraph" w:customStyle="1" w:styleId="1190">
    <w:name w:val="xyb自建正文 Char Char Char"/>
    <w:basedOn w:val="1"/>
    <w:qFormat/>
    <w:uiPriority w:val="0"/>
    <w:pPr>
      <w:tabs>
        <w:tab w:val="left" w:pos="7920"/>
      </w:tabs>
      <w:spacing w:beforeLines="50" w:line="360" w:lineRule="auto"/>
      <w:ind w:firstLine="480" w:firstLineChars="200"/>
    </w:pPr>
    <w:rPr>
      <w:rFonts w:ascii="宋体" w:hAnsi="宋体" w:eastAsia="宋体" w:cs="Times New Roman"/>
      <w:sz w:val="24"/>
      <w:szCs w:val="24"/>
    </w:rPr>
  </w:style>
  <w:style w:type="paragraph" w:customStyle="1" w:styleId="1191">
    <w:name w:val="xyb自建表格名称"/>
    <w:basedOn w:val="1"/>
    <w:qFormat/>
    <w:uiPriority w:val="0"/>
    <w:pPr>
      <w:spacing w:line="360" w:lineRule="auto"/>
      <w:jc w:val="center"/>
    </w:pPr>
    <w:rPr>
      <w:rFonts w:ascii="宋体" w:hAnsi="宋体" w:eastAsia="宋体" w:cs="Times New Roman"/>
      <w:sz w:val="24"/>
      <w:szCs w:val="24"/>
    </w:rPr>
  </w:style>
  <w:style w:type="paragraph" w:customStyle="1" w:styleId="1192">
    <w:name w:val="xyb自建四级标题"/>
    <w:basedOn w:val="1"/>
    <w:qFormat/>
    <w:uiPriority w:val="0"/>
    <w:pPr>
      <w:tabs>
        <w:tab w:val="left" w:pos="8280"/>
      </w:tabs>
      <w:spacing w:before="100" w:after="100" w:line="410" w:lineRule="auto"/>
      <w:outlineLvl w:val="3"/>
    </w:pPr>
    <w:rPr>
      <w:rFonts w:ascii="楷体_GB2312" w:hAnsi="宋体" w:eastAsia="楷体_GB2312" w:cs="Times New Roman"/>
      <w:b/>
      <w:bCs/>
      <w:sz w:val="24"/>
      <w:szCs w:val="24"/>
    </w:rPr>
  </w:style>
  <w:style w:type="paragraph" w:customStyle="1" w:styleId="1193">
    <w:name w:val="正文缩进（自定义） Char"/>
    <w:basedOn w:val="1"/>
    <w:qFormat/>
    <w:uiPriority w:val="0"/>
    <w:pPr>
      <w:spacing w:before="120" w:after="120" w:line="360" w:lineRule="auto"/>
      <w:ind w:firstLine="480" w:firstLineChars="200"/>
    </w:pPr>
    <w:rPr>
      <w:rFonts w:ascii="Century Gothic" w:hAnsi="Century Gothic" w:eastAsia="宋体" w:cs="宋体"/>
      <w:kern w:val="0"/>
      <w:sz w:val="24"/>
      <w:szCs w:val="24"/>
    </w:rPr>
  </w:style>
  <w:style w:type="paragraph" w:customStyle="1" w:styleId="1194">
    <w:name w:val="图表头2"/>
    <w:basedOn w:val="419"/>
    <w:qFormat/>
    <w:uiPriority w:val="0"/>
    <w:pPr>
      <w:spacing w:beforeLines="50" w:line="312" w:lineRule="atLeast"/>
      <w:ind w:right="42" w:rightChars="20"/>
    </w:pPr>
    <w:rPr>
      <w:b/>
      <w:bCs/>
      <w:kern w:val="2"/>
      <w:sz w:val="26"/>
      <w:szCs w:val="21"/>
    </w:rPr>
  </w:style>
  <w:style w:type="paragraph" w:customStyle="1" w:styleId="1195">
    <w:name w:val="XCHG论文正文"/>
    <w:basedOn w:val="1"/>
    <w:qFormat/>
    <w:uiPriority w:val="0"/>
    <w:pPr>
      <w:tabs>
        <w:tab w:val="left" w:pos="0"/>
      </w:tabs>
      <w:spacing w:line="288" w:lineRule="auto"/>
      <w:ind w:firstLine="480" w:firstLineChars="200"/>
    </w:pPr>
    <w:rPr>
      <w:rFonts w:ascii="Times New Roman" w:hAnsi="Times New Roman" w:eastAsia="宋体" w:cs="Times New Roman"/>
      <w:color w:val="000000"/>
      <w:sz w:val="24"/>
      <w:szCs w:val="24"/>
    </w:rPr>
  </w:style>
  <w:style w:type="paragraph" w:customStyle="1" w:styleId="1196">
    <w:name w:val="XCHG论文节"/>
    <w:basedOn w:val="1"/>
    <w:qFormat/>
    <w:uiPriority w:val="0"/>
    <w:pPr>
      <w:tabs>
        <w:tab w:val="left" w:pos="0"/>
      </w:tabs>
      <w:spacing w:beforeLines="100"/>
    </w:pPr>
    <w:rPr>
      <w:rFonts w:ascii="方正姚体" w:hAnsi="Times New Roman" w:eastAsia="方正姚体" w:cs="Times New Roman"/>
      <w:b/>
      <w:bCs/>
      <w:sz w:val="36"/>
      <w:szCs w:val="24"/>
    </w:rPr>
  </w:style>
  <w:style w:type="paragraph" w:customStyle="1" w:styleId="1197">
    <w:name w:val="表格名称"/>
    <w:basedOn w:val="1"/>
    <w:qFormat/>
    <w:uiPriority w:val="0"/>
    <w:pPr>
      <w:tabs>
        <w:tab w:val="left" w:pos="720"/>
      </w:tabs>
      <w:jc w:val="center"/>
    </w:pPr>
    <w:rPr>
      <w:rFonts w:ascii="Times New Roman" w:hAnsi="Times New Roman" w:eastAsia="黑体" w:cs="Times New Roman"/>
      <w:szCs w:val="20"/>
    </w:rPr>
  </w:style>
  <w:style w:type="paragraph" w:customStyle="1" w:styleId="1198">
    <w:name w:val="表芯"/>
    <w:basedOn w:val="1"/>
    <w:next w:val="1"/>
    <w:qFormat/>
    <w:uiPriority w:val="0"/>
    <w:pPr>
      <w:keepNext/>
      <w:adjustRightInd w:val="0"/>
      <w:spacing w:before="20" w:line="0" w:lineRule="atLeast"/>
      <w:jc w:val="center"/>
    </w:pPr>
    <w:rPr>
      <w:rFonts w:ascii="Times New Roman" w:hAnsi="Times New Roman" w:eastAsia="宋体" w:cs="Times New Roman"/>
      <w:kern w:val="21"/>
      <w:szCs w:val="20"/>
    </w:rPr>
  </w:style>
  <w:style w:type="paragraph" w:customStyle="1" w:styleId="1199">
    <w:name w:val="表样"/>
    <w:basedOn w:val="1"/>
    <w:qFormat/>
    <w:uiPriority w:val="0"/>
    <w:pPr>
      <w:adjustRightInd w:val="0"/>
      <w:snapToGrid w:val="0"/>
      <w:spacing w:line="360" w:lineRule="auto"/>
      <w:jc w:val="center"/>
    </w:pPr>
    <w:rPr>
      <w:rFonts w:ascii="Times New Roman" w:hAnsi="Times New Roman" w:eastAsia="宋体" w:cs="Times New Roman"/>
      <w:kern w:val="0"/>
      <w:szCs w:val="21"/>
    </w:rPr>
  </w:style>
  <w:style w:type="paragraph" w:customStyle="1" w:styleId="1200">
    <w:name w:val="w正文"/>
    <w:basedOn w:val="1"/>
    <w:qFormat/>
    <w:uiPriority w:val="0"/>
    <w:pPr>
      <w:spacing w:line="360" w:lineRule="auto"/>
      <w:ind w:firstLine="496" w:firstLineChars="200"/>
    </w:pPr>
    <w:rPr>
      <w:rFonts w:ascii="Times New Roman" w:hAnsi="Times New Roman" w:eastAsia="宋体" w:cs="Times New Roman"/>
      <w:spacing w:val="4"/>
      <w:sz w:val="24"/>
      <w:szCs w:val="20"/>
    </w:rPr>
  </w:style>
  <w:style w:type="paragraph" w:customStyle="1" w:styleId="1201">
    <w:name w:val="图表文字"/>
    <w:basedOn w:val="1"/>
    <w:next w:val="1"/>
    <w:qFormat/>
    <w:uiPriority w:val="0"/>
    <w:pPr>
      <w:adjustRightInd w:val="0"/>
      <w:snapToGrid w:val="0"/>
      <w:jc w:val="center"/>
    </w:pPr>
    <w:rPr>
      <w:rFonts w:ascii="Times New Roman" w:hAnsi="Times New Roman" w:eastAsia="仿宋_GB2312" w:cs="Times New Roman"/>
      <w:sz w:val="24"/>
      <w:szCs w:val="24"/>
    </w:rPr>
  </w:style>
  <w:style w:type="paragraph" w:customStyle="1" w:styleId="1202">
    <w:name w:val="xyb自建表格名称 Char Char"/>
    <w:basedOn w:val="1"/>
    <w:qFormat/>
    <w:uiPriority w:val="0"/>
    <w:pPr>
      <w:spacing w:line="360" w:lineRule="auto"/>
      <w:jc w:val="center"/>
    </w:pPr>
    <w:rPr>
      <w:rFonts w:ascii="宋体" w:hAnsi="宋体" w:eastAsia="宋体" w:cs="Times New Roman"/>
      <w:sz w:val="24"/>
      <w:szCs w:val="24"/>
    </w:rPr>
  </w:style>
  <w:style w:type="paragraph" w:customStyle="1" w:styleId="1203">
    <w:name w:val="Char Char Char2"/>
    <w:basedOn w:val="1"/>
    <w:qFormat/>
    <w:uiPriority w:val="0"/>
    <w:rPr>
      <w:rFonts w:ascii="宋体" w:hAnsi="Times New Roman" w:eastAsia="宋体" w:cs="宋体"/>
      <w:szCs w:val="21"/>
    </w:rPr>
  </w:style>
  <w:style w:type="paragraph" w:customStyle="1" w:styleId="1204">
    <w:name w:val="正文缩进（自定义） Char Char"/>
    <w:basedOn w:val="1"/>
    <w:qFormat/>
    <w:uiPriority w:val="0"/>
    <w:pPr>
      <w:spacing w:before="120" w:after="120" w:line="360" w:lineRule="auto"/>
      <w:ind w:firstLine="480" w:firstLineChars="200"/>
    </w:pPr>
    <w:rPr>
      <w:rFonts w:ascii="Century Gothic" w:hAnsi="Century Gothic" w:eastAsia="宋体" w:cs="宋体"/>
      <w:kern w:val="0"/>
      <w:sz w:val="24"/>
      <w:szCs w:val="24"/>
    </w:rPr>
  </w:style>
  <w:style w:type="paragraph" w:customStyle="1" w:styleId="1205">
    <w:name w:val="小节标题"/>
    <w:basedOn w:val="1"/>
    <w:qFormat/>
    <w:uiPriority w:val="0"/>
    <w:pPr>
      <w:widowControl/>
      <w:spacing w:before="175" w:after="102" w:line="351" w:lineRule="atLeast"/>
    </w:pPr>
    <w:rPr>
      <w:rFonts w:ascii="Times New Roman" w:hAnsi="Times New Roman" w:eastAsia="黑体" w:cs="Times New Roman"/>
      <w:color w:val="000000"/>
      <w:kern w:val="0"/>
      <w:szCs w:val="20"/>
      <w:u w:color="000000"/>
    </w:rPr>
  </w:style>
  <w:style w:type="paragraph" w:customStyle="1" w:styleId="1206">
    <w:name w:val="样式 标题 4 + 小四"/>
    <w:basedOn w:val="6"/>
    <w:qFormat/>
    <w:uiPriority w:val="0"/>
    <w:pPr>
      <w:keepNext/>
      <w:keepLines/>
      <w:numPr>
        <w:ilvl w:val="0"/>
        <w:numId w:val="0"/>
      </w:numPr>
      <w:tabs>
        <w:tab w:val="left" w:pos="1545"/>
      </w:tabs>
      <w:spacing w:before="0" w:after="0" w:line="500" w:lineRule="exact"/>
      <w:ind w:left="1545" w:firstLine="562" w:firstLineChars="200"/>
      <w:jc w:val="both"/>
      <w:outlineLvl w:val="3"/>
    </w:pPr>
    <w:rPr>
      <w:rFonts w:ascii="Arial" w:hAnsi="Arial" w:eastAsia="仿宋_GB2312" w:cs="Times New Roman"/>
      <w:sz w:val="24"/>
      <w:szCs w:val="28"/>
    </w:rPr>
  </w:style>
  <w:style w:type="paragraph" w:customStyle="1" w:styleId="1207">
    <w:name w:val="4标题"/>
    <w:next w:val="1"/>
    <w:qFormat/>
    <w:uiPriority w:val="0"/>
    <w:pPr>
      <w:spacing w:beforeLines="20"/>
      <w:outlineLvl w:val="3"/>
    </w:pPr>
    <w:rPr>
      <w:rFonts w:ascii="Times New Roman" w:hAnsi="Times New Roman" w:eastAsia="黑体" w:cs="Times New Roman"/>
      <w:kern w:val="2"/>
      <w:sz w:val="28"/>
      <w:szCs w:val="24"/>
      <w:lang w:val="en-US" w:eastAsia="zh-CN" w:bidi="ar-SA"/>
    </w:rPr>
  </w:style>
  <w:style w:type="paragraph" w:customStyle="1" w:styleId="1208">
    <w:name w:val="3标题"/>
    <w:next w:val="1207"/>
    <w:qFormat/>
    <w:uiPriority w:val="0"/>
    <w:pPr>
      <w:spacing w:beforeLines="20"/>
      <w:outlineLvl w:val="2"/>
    </w:pPr>
    <w:rPr>
      <w:rFonts w:ascii="Times New Roman" w:hAnsi="Times New Roman" w:eastAsia="黑体" w:cs="Times New Roman"/>
      <w:kern w:val="2"/>
      <w:sz w:val="30"/>
      <w:szCs w:val="24"/>
      <w:lang w:val="en-US" w:eastAsia="zh-CN" w:bidi="ar-SA"/>
    </w:rPr>
  </w:style>
  <w:style w:type="paragraph" w:customStyle="1" w:styleId="1209">
    <w:name w:val="2标题"/>
    <w:next w:val="1208"/>
    <w:qFormat/>
    <w:uiPriority w:val="0"/>
    <w:pPr>
      <w:spacing w:beforeLines="30"/>
      <w:outlineLvl w:val="1"/>
    </w:pPr>
    <w:rPr>
      <w:rFonts w:ascii="Times New Roman" w:hAnsi="Times New Roman" w:eastAsia="黑体" w:cs="Times New Roman"/>
      <w:kern w:val="2"/>
      <w:sz w:val="32"/>
      <w:szCs w:val="24"/>
      <w:lang w:val="en-US" w:eastAsia="zh-CN" w:bidi="ar-SA"/>
    </w:rPr>
  </w:style>
  <w:style w:type="paragraph" w:customStyle="1" w:styleId="1210">
    <w:name w:val="1标题"/>
    <w:next w:val="1209"/>
    <w:qFormat/>
    <w:uiPriority w:val="0"/>
    <w:pPr>
      <w:spacing w:beforeLines="50"/>
      <w:jc w:val="center"/>
      <w:outlineLvl w:val="0"/>
    </w:pPr>
    <w:rPr>
      <w:rFonts w:ascii="Times New Roman" w:hAnsi="Times New Roman" w:eastAsia="黑体" w:cs="Times New Roman"/>
      <w:kern w:val="2"/>
      <w:sz w:val="36"/>
      <w:szCs w:val="24"/>
      <w:lang w:val="en-US" w:eastAsia="zh-CN" w:bidi="ar-SA"/>
    </w:rPr>
  </w:style>
  <w:style w:type="paragraph" w:customStyle="1" w:styleId="1211">
    <w:name w:val="Char Char Char Char Char Char1 Char Char Char1 Char Char Char Char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1212">
    <w:name w:val="样式 样式 小四 蓝色 行距: 固定值 30 磅 + 行距: 1.5 倍行距 Char"/>
    <w:link w:val="1213"/>
    <w:qFormat/>
    <w:locked/>
    <w:uiPriority w:val="0"/>
    <w:rPr>
      <w:rFonts w:ascii="Times New Roman" w:hAnsi="Times New Roman" w:eastAsia="宋体" w:cs="宋体"/>
      <w:color w:val="0000FF"/>
      <w:sz w:val="24"/>
      <w:szCs w:val="20"/>
    </w:rPr>
  </w:style>
  <w:style w:type="paragraph" w:customStyle="1" w:styleId="1213">
    <w:name w:val="样式 样式 小四 蓝色 行距: 固定值 30 磅 + 行距: 1.5 倍行距"/>
    <w:basedOn w:val="1"/>
    <w:link w:val="1212"/>
    <w:qFormat/>
    <w:uiPriority w:val="0"/>
    <w:pPr>
      <w:spacing w:line="360" w:lineRule="auto"/>
      <w:ind w:firstLine="480" w:firstLineChars="200"/>
    </w:pPr>
    <w:rPr>
      <w:rFonts w:ascii="Times New Roman" w:hAnsi="Times New Roman" w:eastAsia="宋体" w:cs="宋体"/>
      <w:color w:val="0000FF"/>
      <w:sz w:val="24"/>
      <w:szCs w:val="20"/>
    </w:rPr>
  </w:style>
  <w:style w:type="paragraph" w:customStyle="1" w:styleId="1214">
    <w:name w:val="11111"/>
    <w:basedOn w:val="1"/>
    <w:qFormat/>
    <w:uiPriority w:val="0"/>
    <w:rPr>
      <w:rFonts w:ascii="Times New Roman" w:hAnsi="Times New Roman" w:eastAsia="宋体" w:cs="Times New Roman"/>
      <w:szCs w:val="24"/>
    </w:rPr>
  </w:style>
  <w:style w:type="paragraph" w:customStyle="1" w:styleId="1215">
    <w:name w:val="Char1 Char Char Char1"/>
    <w:basedOn w:val="1"/>
    <w:qFormat/>
    <w:uiPriority w:val="0"/>
    <w:rPr>
      <w:rFonts w:ascii="Tahoma" w:hAnsi="Tahoma" w:eastAsia="宋体" w:cs="Times New Roman"/>
      <w:sz w:val="24"/>
      <w:szCs w:val="20"/>
    </w:rPr>
  </w:style>
  <w:style w:type="paragraph" w:customStyle="1" w:styleId="1216">
    <w:name w:val="Char Char Char Char Char Char1 Char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1217">
    <w:name w:val="文本正文专用 Char"/>
    <w:link w:val="1218"/>
    <w:qFormat/>
    <w:locked/>
    <w:uiPriority w:val="0"/>
    <w:rPr>
      <w:rFonts w:ascii="Times New Roman" w:hAnsi="Times New Roman" w:eastAsia="宋体" w:cs="宋体"/>
      <w:sz w:val="24"/>
      <w:szCs w:val="24"/>
    </w:rPr>
  </w:style>
  <w:style w:type="paragraph" w:customStyle="1" w:styleId="1218">
    <w:name w:val="文本正文专用"/>
    <w:basedOn w:val="1"/>
    <w:link w:val="1217"/>
    <w:qFormat/>
    <w:uiPriority w:val="0"/>
    <w:pPr>
      <w:spacing w:line="360" w:lineRule="auto"/>
      <w:ind w:firstLine="480" w:firstLineChars="200"/>
    </w:pPr>
    <w:rPr>
      <w:rFonts w:ascii="Times New Roman" w:hAnsi="Times New Roman" w:eastAsia="宋体" w:cs="宋体"/>
      <w:sz w:val="24"/>
      <w:szCs w:val="24"/>
    </w:rPr>
  </w:style>
  <w:style w:type="paragraph" w:customStyle="1" w:styleId="1219">
    <w:name w:val="图片"/>
    <w:basedOn w:val="1"/>
    <w:qFormat/>
    <w:uiPriority w:val="0"/>
    <w:pPr>
      <w:spacing w:line="360" w:lineRule="auto"/>
      <w:jc w:val="center"/>
    </w:pPr>
    <w:rPr>
      <w:rFonts w:ascii="Times New Roman" w:hAnsi="Times New Roman" w:eastAsia="宋体" w:cs="宋体"/>
      <w:sz w:val="24"/>
      <w:szCs w:val="20"/>
    </w:rPr>
  </w:style>
  <w:style w:type="paragraph" w:customStyle="1" w:styleId="1220">
    <w:name w:val="三章正文"/>
    <w:basedOn w:val="30"/>
    <w:qFormat/>
    <w:uiPriority w:val="0"/>
    <w:pPr>
      <w:widowControl w:val="0"/>
      <w:snapToGrid/>
      <w:spacing w:before="0" w:after="0" w:line="360" w:lineRule="auto"/>
      <w:ind w:right="0" w:firstLine="200" w:firstLineChars="200"/>
    </w:pPr>
    <w:rPr>
      <w:rFonts w:asciiTheme="minorHAnsi" w:hAnsiTheme="minorHAnsi" w:cstheme="minorBidi"/>
      <w:kern w:val="2"/>
      <w:sz w:val="24"/>
      <w:szCs w:val="22"/>
    </w:rPr>
  </w:style>
  <w:style w:type="character" w:customStyle="1" w:styleId="1221">
    <w:name w:val="二章正文 Char"/>
    <w:link w:val="1222"/>
    <w:qFormat/>
    <w:locked/>
    <w:uiPriority w:val="0"/>
    <w:rPr>
      <w:rFonts w:ascii="Times New Roman" w:hAnsi="宋体" w:eastAsia="宋体" w:cs="Times New Roman"/>
      <w:sz w:val="24"/>
      <w:szCs w:val="24"/>
    </w:rPr>
  </w:style>
  <w:style w:type="paragraph" w:customStyle="1" w:styleId="1222">
    <w:name w:val="二章正文"/>
    <w:basedOn w:val="1"/>
    <w:link w:val="1221"/>
    <w:qFormat/>
    <w:uiPriority w:val="0"/>
    <w:pPr>
      <w:spacing w:line="360" w:lineRule="auto"/>
      <w:ind w:firstLine="480" w:firstLineChars="200"/>
    </w:pPr>
    <w:rPr>
      <w:rFonts w:ascii="Times New Roman" w:hAnsi="宋体" w:eastAsia="宋体" w:cs="Times New Roman"/>
      <w:sz w:val="24"/>
      <w:szCs w:val="24"/>
    </w:rPr>
  </w:style>
  <w:style w:type="paragraph" w:customStyle="1" w:styleId="1223">
    <w:name w:val="Char Char Char Char Char Char Char Char Char Char Char Char Char Char Char Char Char Char1 Char Char Char Char"/>
    <w:basedOn w:val="1"/>
    <w:qFormat/>
    <w:uiPriority w:val="0"/>
    <w:rPr>
      <w:rFonts w:ascii="Times New Roman" w:hAnsi="Times New Roman" w:eastAsia="宋体" w:cs="Times New Roman"/>
      <w:szCs w:val="24"/>
    </w:rPr>
  </w:style>
  <w:style w:type="paragraph" w:customStyle="1" w:styleId="1224">
    <w:name w:val="样式23"/>
    <w:basedOn w:val="1"/>
    <w:qFormat/>
    <w:uiPriority w:val="0"/>
    <w:pPr>
      <w:ind w:firstLine="475" w:firstLineChars="200"/>
    </w:pPr>
    <w:rPr>
      <w:rFonts w:ascii="Times New Roman" w:hAnsi="Times New Roman" w:eastAsia="华文中宋" w:cs="Times New Roman"/>
      <w:color w:val="000000"/>
      <w:sz w:val="24"/>
      <w:szCs w:val="24"/>
    </w:rPr>
  </w:style>
  <w:style w:type="character" w:customStyle="1" w:styleId="1225">
    <w:name w:val="样式 标题 1 + 宋体 小二 Char"/>
    <w:link w:val="1226"/>
    <w:qFormat/>
    <w:locked/>
    <w:uiPriority w:val="0"/>
    <w:rPr>
      <w:rFonts w:ascii="宋体" w:hAnsi="宋体" w:eastAsia="宋体" w:cs="Times New Roman"/>
      <w:caps/>
      <w:sz w:val="32"/>
    </w:rPr>
  </w:style>
  <w:style w:type="paragraph" w:customStyle="1" w:styleId="1226">
    <w:name w:val="样式 标题 1 + 宋体 小二"/>
    <w:basedOn w:val="3"/>
    <w:link w:val="1225"/>
    <w:qFormat/>
    <w:uiPriority w:val="0"/>
    <w:pPr>
      <w:keepLines/>
      <w:tabs>
        <w:tab w:val="right" w:leader="dot" w:pos="8905"/>
        <w:tab w:val="right" w:leader="dot" w:pos="8965"/>
      </w:tabs>
      <w:overflowPunct/>
      <w:snapToGrid/>
      <w:spacing w:before="340" w:after="330" w:line="576" w:lineRule="auto"/>
      <w:ind w:left="0" w:firstLine="0"/>
    </w:pPr>
    <w:rPr>
      <w:rFonts w:ascii="宋体" w:hAnsi="宋体" w:eastAsia="宋体" w:cs="Times New Roman"/>
      <w:bCs w:val="0"/>
      <w:caps/>
      <w:sz w:val="32"/>
      <w:szCs w:val="44"/>
    </w:rPr>
  </w:style>
  <w:style w:type="paragraph" w:customStyle="1" w:styleId="1227">
    <w:name w:val="样式 标题 2 + 首行缩进:  2 字符 段前: 0.5 行 段后: 0.5 行"/>
    <w:basedOn w:val="4"/>
    <w:qFormat/>
    <w:uiPriority w:val="0"/>
    <w:pPr>
      <w:numPr>
        <w:ilvl w:val="0"/>
        <w:numId w:val="0"/>
      </w:numPr>
      <w:spacing w:beforeLines="50" w:afterLines="50" w:line="240" w:lineRule="auto"/>
      <w:ind w:left="0" w:firstLine="0"/>
    </w:pPr>
    <w:rPr>
      <w:rFonts w:ascii="Arial" w:hAnsi="Arial" w:eastAsia="华文中宋" w:cs="宋体"/>
      <w:b/>
      <w:bCs/>
      <w:sz w:val="28"/>
      <w:szCs w:val="20"/>
    </w:rPr>
  </w:style>
  <w:style w:type="paragraph" w:customStyle="1" w:styleId="1228">
    <w:name w:val="样式 标题 3 + 首行缩进:  2 字符 段前: 0.5 行 段后: 0.5 行"/>
    <w:basedOn w:val="5"/>
    <w:qFormat/>
    <w:uiPriority w:val="0"/>
    <w:pPr>
      <w:widowControl w:val="0"/>
      <w:numPr>
        <w:ilvl w:val="0"/>
        <w:numId w:val="0"/>
      </w:numPr>
      <w:tabs>
        <w:tab w:val="left" w:pos="737"/>
      </w:tabs>
      <w:spacing w:beforeLines="50" w:afterLines="50" w:line="240" w:lineRule="auto"/>
      <w:ind w:left="720" w:hanging="720"/>
      <w:jc w:val="both"/>
    </w:pPr>
    <w:rPr>
      <w:rFonts w:ascii="Times New Roman" w:hAnsi="Times New Roman" w:eastAsia="黑体" w:cs="宋体"/>
      <w:b w:val="0"/>
      <w:bCs/>
      <w:kern w:val="2"/>
      <w:sz w:val="28"/>
      <w:szCs w:val="20"/>
    </w:rPr>
  </w:style>
  <w:style w:type="paragraph" w:customStyle="1" w:styleId="1229">
    <w:name w:val="样式 华文中宋 首行缩进:  2 字符"/>
    <w:basedOn w:val="1"/>
    <w:qFormat/>
    <w:uiPriority w:val="0"/>
    <w:pPr>
      <w:ind w:firstLine="200" w:firstLineChars="200"/>
    </w:pPr>
    <w:rPr>
      <w:rFonts w:ascii="华文中宋" w:hAnsi="华文中宋" w:eastAsia="华文中宋" w:cs="宋体"/>
      <w:sz w:val="24"/>
      <w:szCs w:val="20"/>
    </w:rPr>
  </w:style>
  <w:style w:type="paragraph" w:customStyle="1" w:styleId="1230">
    <w:name w:val="样式 表头 + Times New Roman 段前: 0.5 行"/>
    <w:basedOn w:val="192"/>
    <w:qFormat/>
    <w:uiPriority w:val="0"/>
    <w:pPr>
      <w:adjustRightInd/>
      <w:snapToGrid/>
      <w:spacing w:line="240" w:lineRule="auto"/>
      <w:ind w:firstLine="200"/>
      <w:jc w:val="center"/>
    </w:pPr>
    <w:rPr>
      <w:rFonts w:ascii="Times New Roman" w:hAnsi="Times New Roman" w:eastAsia="黑体" w:cs="宋体"/>
      <w:b w:val="0"/>
      <w:sz w:val="24"/>
      <w:szCs w:val="20"/>
    </w:rPr>
  </w:style>
  <w:style w:type="paragraph" w:customStyle="1" w:styleId="1231">
    <w:name w:val="样式 表号 + Times New Roman"/>
    <w:basedOn w:val="1076"/>
    <w:qFormat/>
    <w:uiPriority w:val="0"/>
    <w:pPr>
      <w:widowControl w:val="0"/>
      <w:tabs>
        <w:tab w:val="clear" w:pos="920"/>
      </w:tabs>
      <w:spacing w:line="240" w:lineRule="auto"/>
      <w:ind w:left="0" w:firstLine="0"/>
      <w:jc w:val="both"/>
    </w:pPr>
    <w:rPr>
      <w:rFonts w:ascii="Times New Roman" w:eastAsia="华文中宋"/>
      <w:kern w:val="2"/>
      <w:szCs w:val="24"/>
    </w:rPr>
  </w:style>
  <w:style w:type="paragraph" w:customStyle="1" w:styleId="1232">
    <w:name w:val="样式17"/>
    <w:basedOn w:val="643"/>
    <w:qFormat/>
    <w:uiPriority w:val="0"/>
    <w:pPr>
      <w:adjustRightInd/>
      <w:snapToGrid/>
      <w:spacing w:line="240" w:lineRule="auto"/>
      <w:ind w:firstLine="475" w:firstLineChars="200"/>
    </w:pPr>
    <w:rPr>
      <w:rFonts w:ascii="黑体" w:eastAsia="华文中宋"/>
      <w:bCs w:val="0"/>
      <w:color w:val="000000"/>
      <w:sz w:val="24"/>
      <w:szCs w:val="24"/>
    </w:rPr>
  </w:style>
  <w:style w:type="paragraph" w:customStyle="1" w:styleId="1233">
    <w:name w:val="样式15"/>
    <w:basedOn w:val="194"/>
    <w:qFormat/>
    <w:uiPriority w:val="0"/>
    <w:pPr>
      <w:keepNext w:val="0"/>
      <w:overflowPunct/>
      <w:spacing w:beforeLines="50" w:line="240" w:lineRule="auto"/>
      <w:ind w:left="0" w:right="0" w:firstLine="0" w:firstLineChars="0"/>
      <w:jc w:val="both"/>
    </w:pPr>
    <w:rPr>
      <w:rFonts w:ascii="宋体" w:hAnsi="宋体" w:eastAsia="华文中宋" w:cstheme="minorBidi"/>
      <w:b/>
      <w:color w:val="000000"/>
      <w:sz w:val="28"/>
      <w:szCs w:val="28"/>
    </w:rPr>
  </w:style>
  <w:style w:type="paragraph" w:customStyle="1" w:styleId="1234">
    <w:name w:val="样式19"/>
    <w:basedOn w:val="1230"/>
    <w:qFormat/>
    <w:uiPriority w:val="0"/>
    <w:rPr>
      <w:color w:val="000000"/>
    </w:rPr>
  </w:style>
  <w:style w:type="paragraph" w:customStyle="1" w:styleId="1235">
    <w:name w:val="样式20"/>
    <w:basedOn w:val="1231"/>
    <w:qFormat/>
    <w:uiPriority w:val="0"/>
    <w:pPr/>
    <w:rPr>
      <w:color w:val="000000"/>
    </w:rPr>
  </w:style>
  <w:style w:type="paragraph" w:customStyle="1" w:styleId="1236">
    <w:name w:val="样式21"/>
    <w:basedOn w:val="989"/>
    <w:qFormat/>
    <w:uiPriority w:val="0"/>
    <w:pPr>
      <w:snapToGrid/>
      <w:spacing w:line="320" w:lineRule="exact"/>
    </w:pPr>
    <w:rPr>
      <w:rFonts w:ascii="Times New Roman" w:hAnsi="Times New Roman" w:eastAsia="华文中宋"/>
      <w:color w:val="000000"/>
      <w:kern w:val="2"/>
    </w:rPr>
  </w:style>
  <w:style w:type="paragraph" w:customStyle="1" w:styleId="1237">
    <w:name w:val="样式22"/>
    <w:basedOn w:val="643"/>
    <w:qFormat/>
    <w:uiPriority w:val="0"/>
    <w:pPr>
      <w:adjustRightInd/>
      <w:snapToGrid/>
      <w:spacing w:line="240" w:lineRule="auto"/>
      <w:ind w:firstLine="475" w:firstLineChars="200"/>
    </w:pPr>
    <w:rPr>
      <w:rFonts w:ascii="黑体" w:eastAsia="华文中宋"/>
      <w:bCs w:val="0"/>
      <w:sz w:val="24"/>
      <w:szCs w:val="24"/>
    </w:rPr>
  </w:style>
  <w:style w:type="paragraph" w:customStyle="1" w:styleId="1238">
    <w:name w:val="样式44"/>
    <w:basedOn w:val="1"/>
    <w:qFormat/>
    <w:uiPriority w:val="0"/>
    <w:pPr>
      <w:keepNext/>
      <w:jc w:val="center"/>
    </w:pPr>
    <w:rPr>
      <w:rFonts w:ascii="黑体" w:hAnsi="宋体" w:eastAsia="黑体" w:cs="Times New Roman"/>
      <w:sz w:val="24"/>
      <w:szCs w:val="24"/>
    </w:rPr>
  </w:style>
  <w:style w:type="paragraph" w:customStyle="1" w:styleId="1239">
    <w:name w:val="样式31"/>
    <w:basedOn w:val="1"/>
    <w:qFormat/>
    <w:uiPriority w:val="0"/>
    <w:pPr>
      <w:ind w:firstLine="475" w:firstLineChars="200"/>
    </w:pPr>
    <w:rPr>
      <w:rFonts w:ascii="Times New Roman" w:hAnsi="Times New Roman" w:eastAsia="华文中宋" w:cs="Times New Roman"/>
      <w:sz w:val="24"/>
      <w:szCs w:val="24"/>
    </w:rPr>
  </w:style>
  <w:style w:type="character" w:customStyle="1" w:styleId="1240">
    <w:name w:val="表文 Char Char Char1"/>
    <w:link w:val="1241"/>
    <w:qFormat/>
    <w:locked/>
    <w:uiPriority w:val="0"/>
    <w:rPr>
      <w:rFonts w:ascii="Times New Roman" w:hAnsi="Times New Roman" w:eastAsia="宋体" w:cs="Times New Roman"/>
      <w:szCs w:val="20"/>
    </w:rPr>
  </w:style>
  <w:style w:type="paragraph" w:customStyle="1" w:styleId="1241">
    <w:name w:val="表文 Char Char"/>
    <w:basedOn w:val="1"/>
    <w:link w:val="1240"/>
    <w:qFormat/>
    <w:uiPriority w:val="0"/>
    <w:pPr>
      <w:overflowPunct w:val="0"/>
      <w:adjustRightInd w:val="0"/>
      <w:snapToGrid w:val="0"/>
      <w:jc w:val="center"/>
    </w:pPr>
    <w:rPr>
      <w:rFonts w:ascii="Times New Roman" w:hAnsi="Times New Roman" w:eastAsia="宋体" w:cs="Times New Roman"/>
      <w:szCs w:val="20"/>
    </w:rPr>
  </w:style>
  <w:style w:type="paragraph" w:customStyle="1" w:styleId="1242">
    <w:name w:val="表头、图片说明文字"/>
    <w:basedOn w:val="1218"/>
    <w:qFormat/>
    <w:uiPriority w:val="0"/>
    <w:pPr>
      <w:ind w:firstLine="0" w:firstLineChars="0"/>
      <w:jc w:val="center"/>
    </w:pPr>
    <w:rPr>
      <w:b/>
      <w:bCs/>
      <w:szCs w:val="20"/>
    </w:rPr>
  </w:style>
  <w:style w:type="paragraph" w:customStyle="1" w:styleId="1243">
    <w:name w:val="表格专用文本"/>
    <w:basedOn w:val="1218"/>
    <w:qFormat/>
    <w:uiPriority w:val="0"/>
    <w:pPr>
      <w:spacing w:line="240" w:lineRule="auto"/>
      <w:ind w:firstLine="0" w:firstLineChars="0"/>
      <w:jc w:val="center"/>
    </w:pPr>
    <w:rPr>
      <w:sz w:val="21"/>
      <w:szCs w:val="20"/>
    </w:rPr>
  </w:style>
  <w:style w:type="paragraph" w:customStyle="1" w:styleId="1244">
    <w:name w:val="样式 宋体 首行缩进:  2 字符"/>
    <w:basedOn w:val="1"/>
    <w:qFormat/>
    <w:uiPriority w:val="0"/>
    <w:pPr>
      <w:ind w:firstLine="200" w:firstLineChars="200"/>
    </w:pPr>
    <w:rPr>
      <w:rFonts w:ascii="宋体" w:hAnsi="宋体" w:eastAsia="宋体" w:cs="宋体"/>
      <w:sz w:val="28"/>
      <w:szCs w:val="20"/>
    </w:rPr>
  </w:style>
  <w:style w:type="paragraph" w:customStyle="1" w:styleId="1245">
    <w:name w:val="样式 标题 3标题 3 Char + 首行缩进:  2 字符"/>
    <w:basedOn w:val="5"/>
    <w:qFormat/>
    <w:uiPriority w:val="0"/>
    <w:pPr>
      <w:widowControl w:val="0"/>
      <w:numPr>
        <w:ilvl w:val="0"/>
        <w:numId w:val="0"/>
      </w:numPr>
      <w:tabs>
        <w:tab w:val="left" w:pos="737"/>
      </w:tabs>
      <w:spacing w:before="0" w:after="0" w:line="360" w:lineRule="auto"/>
      <w:ind w:left="720" w:hanging="720"/>
      <w:jc w:val="both"/>
    </w:pPr>
    <w:rPr>
      <w:rFonts w:ascii="Times New Roman" w:hAnsi="Times New Roman" w:eastAsia="黑体" w:cs="Times New Roman"/>
      <w:bCs/>
      <w:kern w:val="2"/>
      <w:sz w:val="28"/>
      <w:szCs w:val="20"/>
    </w:rPr>
  </w:style>
  <w:style w:type="paragraph" w:customStyle="1" w:styleId="1246">
    <w:name w:val="样式 标题 4标题 4 Char + 首行缩进:  2 字符"/>
    <w:basedOn w:val="6"/>
    <w:qFormat/>
    <w:uiPriority w:val="0"/>
    <w:pPr>
      <w:keepNext/>
      <w:keepLines/>
      <w:numPr>
        <w:ilvl w:val="0"/>
        <w:numId w:val="0"/>
      </w:numPr>
      <w:tabs>
        <w:tab w:val="left" w:pos="1545"/>
      </w:tabs>
      <w:spacing w:before="0" w:after="0" w:line="360" w:lineRule="auto"/>
      <w:ind w:left="1545" w:hanging="864" w:firstLineChars="0"/>
      <w:jc w:val="both"/>
      <w:outlineLvl w:val="3"/>
    </w:pPr>
    <w:rPr>
      <w:rFonts w:ascii="Times New Roman" w:hAnsi="Times New Roman" w:eastAsia="宋体" w:cs="宋体"/>
      <w:sz w:val="28"/>
      <w:szCs w:val="20"/>
    </w:rPr>
  </w:style>
  <w:style w:type="paragraph" w:customStyle="1" w:styleId="1247">
    <w:name w:val="样式 标题5 + 首行缩进:  0.74 厘米"/>
    <w:basedOn w:val="1"/>
    <w:qFormat/>
    <w:uiPriority w:val="0"/>
    <w:pPr>
      <w:keepNext/>
      <w:keepLines/>
      <w:spacing w:line="360" w:lineRule="auto"/>
      <w:outlineLvl w:val="4"/>
    </w:pPr>
    <w:rPr>
      <w:rFonts w:ascii="Times New Roman" w:hAnsi="Times New Roman" w:eastAsia="宋体" w:cs="宋体"/>
      <w:b/>
      <w:bCs/>
      <w:sz w:val="28"/>
      <w:szCs w:val="20"/>
    </w:rPr>
  </w:style>
  <w:style w:type="paragraph" w:customStyle="1" w:styleId="1248">
    <w:name w:val="样式 标题 2标题 2 Char1 + 首行缩进:  2 字符"/>
    <w:basedOn w:val="4"/>
    <w:qFormat/>
    <w:uiPriority w:val="0"/>
    <w:pPr>
      <w:numPr>
        <w:ilvl w:val="0"/>
        <w:numId w:val="0"/>
      </w:numPr>
      <w:spacing w:line="560" w:lineRule="exact"/>
      <w:ind w:left="0" w:firstLine="0"/>
      <w:jc w:val="center"/>
    </w:pPr>
    <w:rPr>
      <w:rFonts w:ascii="Arial" w:hAnsi="Arial" w:eastAsia="黑体" w:cs="宋体"/>
      <w:b/>
      <w:bCs/>
      <w:szCs w:val="20"/>
    </w:rPr>
  </w:style>
  <w:style w:type="character" w:customStyle="1" w:styleId="1249">
    <w:name w:val="正文文本首行缩进 2 字符1"/>
    <w:basedOn w:val="239"/>
    <w:semiHidden/>
    <w:qFormat/>
    <w:uiPriority w:val="99"/>
  </w:style>
  <w:style w:type="character" w:customStyle="1" w:styleId="1250">
    <w:name w:val="正文首行缩进 2 Char1"/>
    <w:basedOn w:val="240"/>
    <w:semiHidden/>
    <w:qFormat/>
    <w:uiPriority w:val="0"/>
  </w:style>
  <w:style w:type="paragraph" w:customStyle="1" w:styleId="1251">
    <w:name w:val="66"/>
    <w:basedOn w:val="74"/>
    <w:qFormat/>
    <w:uiPriority w:val="0"/>
    <w:pPr>
      <w:adjustRightInd/>
      <w:snapToGrid/>
      <w:spacing w:after="0" w:line="360" w:lineRule="auto"/>
      <w:ind w:left="0" w:leftChars="0" w:right="0" w:rightChars="0" w:firstLine="200"/>
    </w:pPr>
    <w:rPr>
      <w:rFonts w:ascii="宋体" w:hAnsi="宋体" w:cstheme="minorBidi"/>
      <w:kern w:val="2"/>
      <w:sz w:val="24"/>
      <w:szCs w:val="24"/>
    </w:rPr>
  </w:style>
  <w:style w:type="paragraph" w:customStyle="1" w:styleId="1252">
    <w:name w:val="样式 样式 标题 3标题 3 Char + 首行缩进:  2 字符 + 行距: 1.5 倍行距"/>
    <w:basedOn w:val="1245"/>
    <w:qFormat/>
    <w:uiPriority w:val="0"/>
    <w:rPr>
      <w:rFonts w:cs="宋体"/>
    </w:rPr>
  </w:style>
  <w:style w:type="paragraph" w:customStyle="1" w:styleId="1253">
    <w:name w:val="正文使用"/>
    <w:basedOn w:val="35"/>
    <w:qFormat/>
    <w:uiPriority w:val="0"/>
    <w:pPr>
      <w:spacing w:after="0" w:line="360" w:lineRule="auto"/>
      <w:ind w:firstLine="200" w:firstLineChars="200"/>
    </w:pPr>
    <w:rPr>
      <w:rFonts w:cs="宋体"/>
      <w:sz w:val="24"/>
      <w:szCs w:val="24"/>
    </w:rPr>
  </w:style>
  <w:style w:type="character" w:customStyle="1" w:styleId="1254">
    <w:name w:val="表文 Char Char1"/>
    <w:link w:val="1255"/>
    <w:qFormat/>
    <w:locked/>
    <w:uiPriority w:val="0"/>
    <w:rPr>
      <w:rFonts w:ascii="宋体" w:hAnsi="宋体" w:eastAsia="宋体" w:cs="Times New Roman"/>
      <w:snapToGrid w:val="0"/>
      <w:szCs w:val="21"/>
    </w:rPr>
  </w:style>
  <w:style w:type="paragraph" w:customStyle="1" w:styleId="1255">
    <w:name w:val="表文 Char"/>
    <w:basedOn w:val="1"/>
    <w:link w:val="1254"/>
    <w:qFormat/>
    <w:uiPriority w:val="0"/>
    <w:pPr>
      <w:autoSpaceDE w:val="0"/>
      <w:autoSpaceDN w:val="0"/>
      <w:adjustRightInd w:val="0"/>
      <w:snapToGrid w:val="0"/>
      <w:spacing w:line="300" w:lineRule="exact"/>
      <w:jc w:val="center"/>
    </w:pPr>
    <w:rPr>
      <w:rFonts w:ascii="宋体" w:hAnsi="宋体" w:eastAsia="宋体" w:cstheme="minorBidi"/>
      <w:snapToGrid w:val="0"/>
      <w:szCs w:val="21"/>
    </w:rPr>
  </w:style>
  <w:style w:type="paragraph" w:customStyle="1" w:styleId="1256">
    <w:name w:val="默认段落字体 Para Char Char Char Char Char Char Char Char Char Char Char Char Char"/>
    <w:basedOn w:val="1"/>
    <w:qFormat/>
    <w:uiPriority w:val="0"/>
    <w:rPr>
      <w:rFonts w:ascii="Times New Roman" w:hAnsi="Times New Roman" w:eastAsia="宋体" w:cs="Times New Roman"/>
      <w:szCs w:val="24"/>
    </w:rPr>
  </w:style>
  <w:style w:type="paragraph" w:customStyle="1" w:styleId="1257">
    <w:name w:val="Char Char1 Char Char Char Char"/>
    <w:basedOn w:val="1"/>
    <w:qFormat/>
    <w:uiPriority w:val="0"/>
    <w:rPr>
      <w:rFonts w:ascii="Times New Roman" w:hAnsi="Times New Roman" w:eastAsia="宋体" w:cs="Times New Roman"/>
      <w:szCs w:val="24"/>
    </w:rPr>
  </w:style>
  <w:style w:type="paragraph" w:customStyle="1" w:styleId="1258">
    <w:name w:val="xl131"/>
    <w:basedOn w:val="1"/>
    <w:qFormat/>
    <w:uiPriority w:val="0"/>
    <w:pPr>
      <w:widowControl/>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259">
    <w:name w:val="样式 1 + Times New Roman 段前: 1 行 段后: 0.5 行 行距: 多倍行距 1.25 字行"/>
    <w:basedOn w:val="3"/>
    <w:qFormat/>
    <w:uiPriority w:val="0"/>
    <w:pPr>
      <w:keepNext w:val="0"/>
      <w:keepLines w:val="0"/>
      <w:overflowPunct/>
      <w:snapToGrid/>
      <w:spacing w:before="340" w:beforeLines="100" w:after="330" w:afterLines="50" w:line="300" w:lineRule="auto"/>
      <w:ind w:left="0" w:firstLine="0"/>
      <w:jc w:val="left"/>
      <w:outlineLvl w:val="9"/>
    </w:pPr>
    <w:rPr>
      <w:rFonts w:ascii="Times New Roman" w:hAnsi="Times New Roman" w:eastAsia="黑体" w:cs="宋体"/>
      <w:kern w:val="0"/>
      <w:sz w:val="30"/>
      <w:szCs w:val="20"/>
    </w:rPr>
  </w:style>
  <w:style w:type="paragraph" w:customStyle="1" w:styleId="1260">
    <w:name w:val="样式 1.1 + 段前: 6 磅 段后: 6 磅 行距: 多倍行距 1.25 字行"/>
    <w:basedOn w:val="1185"/>
    <w:qFormat/>
    <w:uiPriority w:val="0"/>
    <w:pPr>
      <w:spacing w:before="120" w:after="120" w:line="300" w:lineRule="auto"/>
    </w:pPr>
    <w:rPr>
      <w:rFonts w:eastAsia="黑体" w:cs="宋体"/>
      <w:sz w:val="28"/>
      <w:szCs w:val="20"/>
    </w:rPr>
  </w:style>
  <w:style w:type="paragraph" w:customStyle="1" w:styleId="1261">
    <w:name w:val="样式 1.1.1 + 行距: 多倍行距 1.25 字行"/>
    <w:basedOn w:val="5"/>
    <w:qFormat/>
    <w:uiPriority w:val="0"/>
    <w:pPr>
      <w:keepNext w:val="0"/>
      <w:keepLines w:val="0"/>
      <w:widowControl w:val="0"/>
      <w:numPr>
        <w:ilvl w:val="0"/>
        <w:numId w:val="0"/>
      </w:numPr>
      <w:spacing w:before="0" w:after="0" w:line="300" w:lineRule="auto"/>
      <w:ind w:left="720" w:hanging="432"/>
      <w:jc w:val="both"/>
    </w:pPr>
    <w:rPr>
      <w:rFonts w:ascii="Times New Roman" w:hAnsi="Times New Roman" w:eastAsia="黑体" w:cs="宋体"/>
      <w:bCs/>
      <w:kern w:val="2"/>
      <w:sz w:val="24"/>
      <w:szCs w:val="20"/>
    </w:rPr>
  </w:style>
  <w:style w:type="paragraph" w:customStyle="1" w:styleId="1262">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kern w:val="0"/>
      <w:sz w:val="21"/>
      <w:szCs w:val="20"/>
      <w:lang w:val="en-US" w:eastAsia="zh-CN" w:bidi="ar-SA"/>
    </w:rPr>
  </w:style>
  <w:style w:type="paragraph" w:customStyle="1" w:styleId="1263">
    <w:name w:val="Char1 Char Char Char1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264">
    <w:name w:val="默认段落字体 Para Char Char Char Char Char Char Char Char Char Char Char"/>
    <w:basedOn w:val="5"/>
    <w:qFormat/>
    <w:uiPriority w:val="0"/>
    <w:pPr>
      <w:widowControl w:val="0"/>
      <w:numPr>
        <w:ilvl w:val="0"/>
        <w:numId w:val="0"/>
      </w:numPr>
      <w:tabs>
        <w:tab w:val="left" w:pos="360"/>
        <w:tab w:val="left" w:pos="737"/>
        <w:tab w:val="left" w:pos="900"/>
      </w:tabs>
      <w:snapToGrid w:val="0"/>
      <w:spacing w:before="120" w:after="120" w:line="360" w:lineRule="auto"/>
      <w:ind w:left="542" w:leftChars="-12" w:firstLine="200" w:firstLineChars="200"/>
      <w:jc w:val="both"/>
    </w:pPr>
    <w:rPr>
      <w:rFonts w:ascii="Times New Roman" w:hAnsi="Times New Roman" w:eastAsia="黑体" w:cs="Times New Roman"/>
      <w:b w:val="0"/>
      <w:kern w:val="2"/>
      <w:sz w:val="24"/>
      <w:szCs w:val="24"/>
    </w:rPr>
  </w:style>
  <w:style w:type="paragraph" w:customStyle="1" w:styleId="1265">
    <w:name w:val="表格内容-小四"/>
    <w:basedOn w:val="1"/>
    <w:qFormat/>
    <w:uiPriority w:val="0"/>
    <w:rPr>
      <w:rFonts w:ascii="Times New Roman" w:hAnsi="Times New Roman" w:eastAsia="宋体" w:cs="Times New Roman"/>
      <w:sz w:val="24"/>
      <w:szCs w:val="24"/>
    </w:rPr>
  </w:style>
  <w:style w:type="paragraph" w:customStyle="1" w:styleId="1266">
    <w:name w:val="表格内容-五号"/>
    <w:basedOn w:val="1"/>
    <w:qFormat/>
    <w:uiPriority w:val="0"/>
    <w:rPr>
      <w:rFonts w:ascii="Times New Roman" w:hAnsi="Times New Roman" w:eastAsia="宋体" w:cs="Times New Roman"/>
      <w:szCs w:val="21"/>
    </w:rPr>
  </w:style>
  <w:style w:type="paragraph" w:customStyle="1" w:styleId="1267">
    <w:name w:val="xl1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268">
    <w:name w:val="默认段落字体 Para Char Char Char Char Char Char1 Char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1269">
    <w:name w:val="Company Name"/>
    <w:basedOn w:val="30"/>
    <w:qFormat/>
    <w:uiPriority w:val="0"/>
    <w:pPr>
      <w:keepLines/>
      <w:framePr w:w="8640" w:h="1440" w:wrap="notBeside" w:vAnchor="page" w:hAnchor="margin" w:xAlign="center" w:y="889"/>
      <w:widowControl w:val="0"/>
      <w:adjustRightInd w:val="0"/>
      <w:snapToGrid/>
      <w:spacing w:before="60" w:after="40" w:line="240" w:lineRule="atLeast"/>
      <w:ind w:right="0" w:firstLine="360"/>
    </w:pPr>
    <w:rPr>
      <w:rFonts w:asciiTheme="minorHAnsi" w:hAnsiTheme="minorHAnsi" w:cstheme="minorBidi"/>
      <w:b/>
      <w:caps/>
      <w:spacing w:val="75"/>
      <w:kern w:val="18"/>
      <w:sz w:val="28"/>
      <w:szCs w:val="22"/>
    </w:rPr>
  </w:style>
  <w:style w:type="paragraph" w:customStyle="1" w:styleId="1270">
    <w:name w:val="样式 正文样式 + 首行缩进:  0.85 厘米 段前: 0.5 行 段后: 0.5 行"/>
    <w:basedOn w:val="1"/>
    <w:next w:val="1"/>
    <w:qFormat/>
    <w:uiPriority w:val="0"/>
    <w:pPr>
      <w:spacing w:before="120" w:after="120"/>
      <w:ind w:firstLine="482"/>
    </w:pPr>
    <w:rPr>
      <w:rFonts w:ascii="Times New Roman" w:hAnsi="Times New Roman" w:eastAsia="宋体" w:cs="Times New Roman"/>
      <w:sz w:val="24"/>
      <w:szCs w:val="20"/>
    </w:rPr>
  </w:style>
  <w:style w:type="paragraph" w:customStyle="1" w:styleId="1271">
    <w:name w:val="样式 表－居中列 + 黑色"/>
    <w:basedOn w:val="1"/>
    <w:qFormat/>
    <w:uiPriority w:val="0"/>
    <w:pPr>
      <w:suppressLineNumbers/>
      <w:suppressAutoHyphens/>
      <w:snapToGrid w:val="0"/>
      <w:spacing w:beforeLines="50"/>
      <w:jc w:val="center"/>
    </w:pPr>
    <w:rPr>
      <w:rFonts w:ascii="Times New Roman" w:hAnsi="Times New Roman" w:eastAsia="宋体" w:cs="Arial"/>
      <w:color w:val="000000"/>
      <w:kern w:val="0"/>
      <w:sz w:val="24"/>
      <w:szCs w:val="21"/>
      <w:lang w:eastAsia="ja-JP"/>
    </w:rPr>
  </w:style>
  <w:style w:type="paragraph" w:customStyle="1" w:styleId="1272">
    <w:name w:val="短简表48"/>
    <w:basedOn w:val="1"/>
    <w:qFormat/>
    <w:uiPriority w:val="0"/>
    <w:pPr>
      <w:adjustRightInd w:val="0"/>
      <w:snapToGrid w:val="0"/>
      <w:spacing w:before="120" w:after="120"/>
      <w:ind w:left="1068" w:leftChars="245" w:hanging="480" w:hangingChars="200"/>
    </w:pPr>
    <w:rPr>
      <w:rFonts w:ascii="Times New Roman" w:hAnsi="Times New Roman" w:eastAsia="宋体" w:cs="Times New Roman"/>
      <w:sz w:val="24"/>
      <w:szCs w:val="24"/>
    </w:rPr>
  </w:style>
  <w:style w:type="paragraph" w:customStyle="1" w:styleId="1273">
    <w:name w:val="xl11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74">
    <w:name w:val="xl11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275">
    <w:name w:val="xl119"/>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76">
    <w:name w:val="xl12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77">
    <w:name w:val="xl12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78">
    <w:name w:val="xl12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79">
    <w:name w:val="xl12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eastAsia="宋体" w:cs="Times New Roman"/>
      <w:kern w:val="0"/>
      <w:sz w:val="16"/>
      <w:szCs w:val="16"/>
    </w:rPr>
  </w:style>
  <w:style w:type="paragraph" w:customStyle="1" w:styleId="1280">
    <w:name w:val="xl12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81">
    <w:name w:val="xl12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kern w:val="0"/>
      <w:sz w:val="20"/>
      <w:szCs w:val="20"/>
    </w:rPr>
  </w:style>
  <w:style w:type="paragraph" w:customStyle="1" w:styleId="1282">
    <w:name w:val="xl127"/>
    <w:basedOn w:val="1"/>
    <w:qFormat/>
    <w:uiPriority w:val="0"/>
    <w:pPr>
      <w:widowControl/>
      <w:pBdr>
        <w:bottom w:val="single" w:color="auto" w:sz="8"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283">
    <w:name w:val="xl128"/>
    <w:basedOn w:val="1"/>
    <w:qFormat/>
    <w:uiPriority w:val="0"/>
    <w:pPr>
      <w:widowControl/>
      <w:pBdr>
        <w:top w:val="single" w:color="auto" w:sz="8" w:space="0"/>
      </w:pBdr>
      <w:spacing w:before="100" w:beforeAutospacing="1" w:after="100" w:afterAutospacing="1"/>
      <w:jc w:val="center"/>
    </w:pPr>
    <w:rPr>
      <w:rFonts w:ascii="宋体" w:hAnsi="宋体" w:eastAsia="宋体" w:cs="宋体"/>
      <w:b/>
      <w:bCs/>
      <w:kern w:val="0"/>
      <w:sz w:val="32"/>
      <w:szCs w:val="32"/>
    </w:rPr>
  </w:style>
  <w:style w:type="paragraph" w:customStyle="1" w:styleId="1284">
    <w:name w:val="xl129"/>
    <w:basedOn w:val="1"/>
    <w:qFormat/>
    <w:uiPriority w:val="0"/>
    <w:pPr>
      <w:widowControl/>
      <w:pBdr>
        <w:bottom w:val="single" w:color="auto" w:sz="4" w:space="0"/>
      </w:pBdr>
      <w:spacing w:before="100" w:beforeAutospacing="1" w:after="100" w:afterAutospacing="1"/>
      <w:jc w:val="center"/>
    </w:pPr>
    <w:rPr>
      <w:rFonts w:ascii="宋体" w:hAnsi="宋体" w:eastAsia="宋体" w:cs="宋体"/>
      <w:b/>
      <w:bCs/>
      <w:kern w:val="0"/>
      <w:sz w:val="32"/>
      <w:szCs w:val="32"/>
    </w:rPr>
  </w:style>
  <w:style w:type="paragraph" w:customStyle="1" w:styleId="1285">
    <w:name w:val="xl1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86">
    <w:name w:val="xl132"/>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87">
    <w:name w:val="xl133"/>
    <w:basedOn w:val="1"/>
    <w:qFormat/>
    <w:uiPriority w:val="0"/>
    <w:pPr>
      <w:widowControl/>
      <w:pBdr>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88">
    <w:name w:val="xl13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eastAsia="宋体" w:cs="Times New Roman"/>
      <w:kern w:val="0"/>
      <w:sz w:val="12"/>
      <w:szCs w:val="12"/>
    </w:rPr>
  </w:style>
  <w:style w:type="paragraph" w:customStyle="1" w:styleId="1289">
    <w:name w:val="xl13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290">
    <w:name w:val="xl13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91">
    <w:name w:val="xl13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92">
    <w:name w:val="xl138"/>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宋体" w:hAnsi="宋体" w:eastAsia="宋体" w:cs="宋体"/>
      <w:kern w:val="0"/>
      <w:sz w:val="16"/>
      <w:szCs w:val="16"/>
    </w:rPr>
  </w:style>
  <w:style w:type="paragraph" w:customStyle="1" w:styleId="1293">
    <w:name w:val="xl139"/>
    <w:basedOn w:val="1"/>
    <w:qFormat/>
    <w:uiPriority w:val="0"/>
    <w:pPr>
      <w:widowControl/>
      <w:pBdr>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94">
    <w:name w:val="xl1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6"/>
      <w:szCs w:val="16"/>
    </w:rPr>
  </w:style>
  <w:style w:type="paragraph" w:customStyle="1" w:styleId="1295">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1296">
    <w:name w:val="xl1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97">
    <w:name w:val="xl1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1298">
    <w:name w:val="xl14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1299">
    <w:name w:val="xl145"/>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kern w:val="0"/>
      <w:sz w:val="20"/>
      <w:szCs w:val="20"/>
    </w:rPr>
  </w:style>
  <w:style w:type="paragraph" w:customStyle="1" w:styleId="1300">
    <w:name w:val="xl146"/>
    <w:basedOn w:val="1"/>
    <w:qFormat/>
    <w:uiPriority w:val="0"/>
    <w:pPr>
      <w:widowControl/>
      <w:pBdr>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01">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1302">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1303">
    <w:name w:val="xl149"/>
    <w:basedOn w:val="1"/>
    <w:qFormat/>
    <w:uiPriority w:val="0"/>
    <w:pPr>
      <w:widowControl/>
      <w:pBdr>
        <w:top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04">
    <w:name w:val="xl150"/>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05">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06">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07">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08">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09">
    <w:name w:val="xl1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10">
    <w:name w:val="xl15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11">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12">
    <w:name w:val="xl15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13">
    <w:name w:val="xl1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14">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1315">
    <w:name w:val="xl161"/>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16">
    <w:name w:val="xl162"/>
    <w:basedOn w:val="1"/>
    <w:qFormat/>
    <w:uiPriority w:val="0"/>
    <w:pPr>
      <w:widowControl/>
      <w:pBdr>
        <w:left w:val="single" w:color="auto" w:sz="4" w:space="0"/>
        <w:bottom w:val="single" w:color="auto" w:sz="8"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317">
    <w:name w:val="xl163"/>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18">
    <w:name w:val="xl164"/>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19">
    <w:name w:val="xl165"/>
    <w:basedOn w:val="1"/>
    <w:qFormat/>
    <w:uiPriority w:val="0"/>
    <w:pPr>
      <w:widowControl/>
      <w:pBdr>
        <w:lef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20">
    <w:name w:val="xl166"/>
    <w:basedOn w:val="1"/>
    <w:qFormat/>
    <w:uiPriority w:val="0"/>
    <w:pPr>
      <w:widowControl/>
      <w:pBdr>
        <w:left w:val="single" w:color="auto" w:sz="8" w:space="0"/>
        <w:bottom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321">
    <w:name w:val="xl167"/>
    <w:basedOn w:val="1"/>
    <w:qFormat/>
    <w:uiPriority w:val="0"/>
    <w:pPr>
      <w:widowControl/>
      <w:pBdr>
        <w:bottom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322">
    <w:name w:val="xl168"/>
    <w:basedOn w:val="1"/>
    <w:qFormat/>
    <w:uiPriority w:val="0"/>
    <w:pPr>
      <w:widowControl/>
      <w:pBdr>
        <w:top w:val="single" w:color="auto" w:sz="8" w:space="0"/>
        <w:left w:val="single" w:color="auto" w:sz="4" w:space="0"/>
      </w:pBdr>
      <w:spacing w:before="100" w:beforeAutospacing="1" w:after="100" w:afterAutospacing="1"/>
      <w:jc w:val="center"/>
    </w:pPr>
    <w:rPr>
      <w:rFonts w:ascii="宋体" w:hAnsi="宋体" w:eastAsia="宋体" w:cs="宋体"/>
      <w:b/>
      <w:bCs/>
      <w:kern w:val="0"/>
      <w:sz w:val="32"/>
      <w:szCs w:val="32"/>
    </w:rPr>
  </w:style>
  <w:style w:type="paragraph" w:customStyle="1" w:styleId="1323">
    <w:name w:val="xl169"/>
    <w:basedOn w:val="1"/>
    <w:qFormat/>
    <w:uiPriority w:val="0"/>
    <w:pPr>
      <w:widowControl/>
      <w:pBdr>
        <w:top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1324">
    <w:name w:val="xl170"/>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25">
    <w:name w:val="xl171"/>
    <w:basedOn w:val="1"/>
    <w:qFormat/>
    <w:uiPriority w:val="0"/>
    <w:pPr>
      <w:widowControl/>
      <w:pBdr>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26">
    <w:name w:val="xl172"/>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27">
    <w:name w:val="xl173"/>
    <w:basedOn w:val="1"/>
    <w:qFormat/>
    <w:uiPriority w:val="0"/>
    <w:pPr>
      <w:widowControl/>
      <w:pBdr>
        <w:top w:val="single" w:color="auto" w:sz="8"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28">
    <w:name w:val="xl174"/>
    <w:basedOn w:val="1"/>
    <w:qFormat/>
    <w:uiPriority w:val="0"/>
    <w:pPr>
      <w:widowControl/>
      <w:pBdr>
        <w:top w:val="single" w:color="auto" w:sz="8" w:space="0"/>
        <w:bottom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329">
    <w:name w:val="xl175"/>
    <w:basedOn w:val="1"/>
    <w:qFormat/>
    <w:uiPriority w:val="0"/>
    <w:pPr>
      <w:widowControl/>
      <w:pBdr>
        <w:top w:val="single" w:color="auto" w:sz="8"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30">
    <w:name w:val="xl176"/>
    <w:basedOn w:val="1"/>
    <w:qFormat/>
    <w:uiPriority w:val="0"/>
    <w:pPr>
      <w:widowControl/>
      <w:pBdr>
        <w:top w:val="single" w:color="auto" w:sz="8" w:space="0"/>
        <w:bottom w:val="single" w:color="auto" w:sz="4" w:space="0"/>
        <w:right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1331">
    <w:name w:val="xl17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2"/>
      <w:szCs w:val="22"/>
    </w:rPr>
  </w:style>
  <w:style w:type="paragraph" w:customStyle="1" w:styleId="1332">
    <w:name w:val="xl1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33">
    <w:name w:val="xl1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2"/>
      <w:szCs w:val="22"/>
    </w:rPr>
  </w:style>
  <w:style w:type="paragraph" w:customStyle="1" w:styleId="1334">
    <w:name w:val="xl18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335">
    <w:name w:val="xl181"/>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color w:val="FF0000"/>
      <w:kern w:val="0"/>
      <w:sz w:val="16"/>
      <w:szCs w:val="16"/>
    </w:rPr>
  </w:style>
  <w:style w:type="paragraph" w:customStyle="1" w:styleId="1336">
    <w:name w:val="xl18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37">
    <w:name w:val="xl183"/>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1338">
    <w:name w:val="xl1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39">
    <w:name w:val="xl18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40">
    <w:name w:val="xl186"/>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41">
    <w:name w:val="xl18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342">
    <w:name w:val="xl18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43">
    <w:name w:val="xl189"/>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44">
    <w:name w:val="zxl正文首行缩进  2 字符 行距: Char10"/>
    <w:basedOn w:val="1"/>
    <w:qFormat/>
    <w:uiPriority w:val="0"/>
    <w:pPr>
      <w:widowControl/>
      <w:tabs>
        <w:tab w:val="left" w:pos="-1843"/>
        <w:tab w:val="left" w:pos="1727"/>
        <w:tab w:val="left" w:pos="1884"/>
      </w:tabs>
      <w:spacing w:line="336" w:lineRule="auto"/>
      <w:ind w:firstLine="559" w:firstLineChars="233"/>
      <w:outlineLvl w:val="0"/>
    </w:pPr>
    <w:rPr>
      <w:rFonts w:ascii="Times New Roman" w:hAnsi="宋体" w:eastAsia="宋体" w:cs="Times New Roman"/>
      <w:sz w:val="24"/>
      <w:szCs w:val="24"/>
    </w:rPr>
  </w:style>
  <w:style w:type="paragraph" w:customStyle="1" w:styleId="1345">
    <w:name w:val="Char Char Char Char1 字元 字元 Char Char"/>
    <w:basedOn w:val="1"/>
    <w:qFormat/>
    <w:uiPriority w:val="0"/>
    <w:pPr>
      <w:adjustRightInd w:val="0"/>
      <w:spacing w:line="360" w:lineRule="atLeast"/>
    </w:pPr>
    <w:rPr>
      <w:rFonts w:ascii="Times New Roman" w:hAnsi="Times New Roman" w:eastAsia="宋体" w:cs="Times New Roman"/>
      <w:szCs w:val="24"/>
    </w:rPr>
  </w:style>
  <w:style w:type="paragraph" w:customStyle="1" w:styleId="1346">
    <w:name w:val="字元 字元2"/>
    <w:basedOn w:val="1"/>
    <w:qFormat/>
    <w:uiPriority w:val="0"/>
    <w:rPr>
      <w:rFonts w:ascii="Times New Roman" w:hAnsi="Times New Roman" w:eastAsia="宋体" w:cs="Times New Roman"/>
      <w:szCs w:val="24"/>
    </w:rPr>
  </w:style>
  <w:style w:type="paragraph" w:customStyle="1" w:styleId="1347">
    <w:name w:val="Level 2 Body Text"/>
    <w:basedOn w:val="1"/>
    <w:qFormat/>
    <w:uiPriority w:val="0"/>
    <w:pPr>
      <w:widowControl/>
      <w:spacing w:after="240"/>
      <w:ind w:left="1138"/>
      <w:jc w:val="left"/>
    </w:pPr>
    <w:rPr>
      <w:rFonts w:ascii="Times New Roman" w:hAnsi="Times New Roman" w:eastAsia="宋体" w:cs="Times New Roman"/>
      <w:kern w:val="0"/>
      <w:sz w:val="22"/>
      <w:szCs w:val="22"/>
      <w:lang w:eastAsia="en-US"/>
    </w:rPr>
  </w:style>
  <w:style w:type="paragraph" w:customStyle="1" w:styleId="1348">
    <w:name w:val="Char Char 字元 字元"/>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349">
    <w:name w:val="样式 标题 1 + 首行缩进:  2 字符"/>
    <w:basedOn w:val="3"/>
    <w:qFormat/>
    <w:uiPriority w:val="0"/>
    <w:pPr>
      <w:keepLines/>
      <w:overflowPunct/>
      <w:snapToGrid/>
      <w:spacing w:before="240" w:after="240" w:line="240" w:lineRule="auto"/>
      <w:ind w:left="0" w:firstLine="0"/>
      <w:jc w:val="left"/>
    </w:pPr>
    <w:rPr>
      <w:rFonts w:ascii="Times New Roman" w:hAnsi="Times New Roman" w:eastAsia="黑体" w:cs="宋体"/>
      <w:b w:val="0"/>
      <w:bCs w:val="0"/>
      <w:sz w:val="30"/>
      <w:szCs w:val="20"/>
    </w:rPr>
  </w:style>
  <w:style w:type="paragraph" w:customStyle="1" w:styleId="1350">
    <w:name w:val="text13"/>
    <w:basedOn w:val="1"/>
    <w:qFormat/>
    <w:uiPriority w:val="0"/>
    <w:pPr>
      <w:widowControl/>
      <w:spacing w:before="100" w:beforeAutospacing="1" w:after="100" w:afterAutospacing="1" w:line="375" w:lineRule="atLeast"/>
      <w:jc w:val="left"/>
    </w:pPr>
    <w:rPr>
      <w:rFonts w:ascii="ˎ̥" w:hAnsi="ˎ̥" w:eastAsia="宋体" w:cs="宋体"/>
      <w:kern w:val="0"/>
      <w:sz w:val="20"/>
      <w:szCs w:val="20"/>
    </w:rPr>
  </w:style>
  <w:style w:type="paragraph" w:customStyle="1" w:styleId="1351">
    <w:name w:val="duanlu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2">
    <w:name w:val="Char Char Char Char Char Char Char Char Char1 Char Char Char Char Char Char Char"/>
    <w:basedOn w:val="1"/>
    <w:qFormat/>
    <w:uiPriority w:val="0"/>
    <w:pPr>
      <w:adjustRightInd w:val="0"/>
    </w:pPr>
    <w:rPr>
      <w:rFonts w:ascii="Times New Roman" w:hAnsi="Times New Roman" w:eastAsia="宋体" w:cs="Times New Roman"/>
      <w:szCs w:val="24"/>
    </w:rPr>
  </w:style>
  <w:style w:type="paragraph" w:customStyle="1" w:styleId="1353">
    <w:name w:val="13"/>
    <w:basedOn w:val="1"/>
    <w:qFormat/>
    <w:uiPriority w:val="0"/>
    <w:rPr>
      <w:rFonts w:ascii="Times New Roman" w:hAnsi="Times New Roman" w:eastAsia="宋体" w:cs="Times New Roman"/>
      <w:szCs w:val="20"/>
    </w:rPr>
  </w:style>
  <w:style w:type="character" w:customStyle="1" w:styleId="1354">
    <w:name w:val="航标 Char"/>
    <w:link w:val="1355"/>
    <w:semiHidden/>
    <w:qFormat/>
    <w:locked/>
    <w:uiPriority w:val="0"/>
    <w:rPr>
      <w:rFonts w:ascii="仿宋_GB2312" w:hAnsi="Times New Roman" w:eastAsia="仿宋_GB2312" w:cs="Times New Roman"/>
      <w:b/>
      <w:color w:val="000000"/>
      <w:sz w:val="28"/>
      <w:szCs w:val="20"/>
    </w:rPr>
  </w:style>
  <w:style w:type="paragraph" w:customStyle="1" w:styleId="1355">
    <w:name w:val="航标"/>
    <w:basedOn w:val="1"/>
    <w:next w:val="1"/>
    <w:link w:val="1354"/>
    <w:semiHidden/>
    <w:qFormat/>
    <w:uiPriority w:val="0"/>
    <w:pPr>
      <w:topLinePunct/>
      <w:spacing w:line="486" w:lineRule="exact"/>
      <w:ind w:firstLine="200" w:firstLineChars="200"/>
      <w:jc w:val="left"/>
    </w:pPr>
    <w:rPr>
      <w:rFonts w:ascii="仿宋_GB2312" w:hAnsi="Times New Roman" w:eastAsia="仿宋_GB2312" w:cs="Times New Roman"/>
      <w:b/>
      <w:color w:val="000000"/>
      <w:sz w:val="28"/>
      <w:szCs w:val="20"/>
    </w:rPr>
  </w:style>
  <w:style w:type="paragraph" w:customStyle="1" w:styleId="1356">
    <w:name w:val="11"/>
    <w:basedOn w:val="30"/>
    <w:qFormat/>
    <w:uiPriority w:val="0"/>
    <w:pPr>
      <w:widowControl w:val="0"/>
      <w:autoSpaceDE w:val="0"/>
      <w:autoSpaceDN w:val="0"/>
      <w:adjustRightInd w:val="0"/>
      <w:snapToGrid/>
      <w:spacing w:before="0" w:after="0" w:line="240" w:lineRule="auto"/>
      <w:ind w:right="0" w:firstLine="453" w:firstLineChars="200"/>
    </w:pPr>
    <w:rPr>
      <w:rFonts w:ascii="宋体" w:hAnsi="宋体" w:cstheme="minorBidi"/>
      <w:kern w:val="0"/>
      <w:sz w:val="24"/>
      <w:szCs w:val="24"/>
    </w:rPr>
  </w:style>
  <w:style w:type="character" w:customStyle="1" w:styleId="1357">
    <w:name w:val="样式 样式 样式 正文 首行缩进 + 首行缩进:  2 字符 行距: 单倍行距 + 首行缩进:  2 字符 + 小四 首行缩进... Char"/>
    <w:link w:val="1358"/>
    <w:qFormat/>
    <w:locked/>
    <w:uiPriority w:val="0"/>
    <w:rPr>
      <w:rFonts w:ascii="Times New Roman" w:hAnsi="Times New Roman" w:eastAsia="宋体" w:cs="宋体"/>
      <w:sz w:val="24"/>
      <w:szCs w:val="20"/>
    </w:rPr>
  </w:style>
  <w:style w:type="paragraph" w:customStyle="1" w:styleId="1358">
    <w:name w:val="样式 样式 样式 正文 首行缩进 + 首行缩进:  2 字符 行距: 单倍行距 + 首行缩进:  2 字符 + 小四 首行缩进..."/>
    <w:basedOn w:val="1"/>
    <w:link w:val="1357"/>
    <w:qFormat/>
    <w:uiPriority w:val="0"/>
    <w:pPr>
      <w:spacing w:line="312" w:lineRule="auto"/>
      <w:ind w:firstLine="200" w:firstLineChars="200"/>
    </w:pPr>
    <w:rPr>
      <w:rFonts w:ascii="Times New Roman" w:hAnsi="Times New Roman" w:eastAsia="宋体" w:cs="宋体"/>
      <w:sz w:val="24"/>
      <w:szCs w:val="20"/>
    </w:rPr>
  </w:style>
  <w:style w:type="paragraph" w:customStyle="1" w:styleId="1359">
    <w:name w:val="p17"/>
    <w:basedOn w:val="1"/>
    <w:qFormat/>
    <w:uiPriority w:val="0"/>
    <w:pPr>
      <w:widowControl/>
      <w:pBdr>
        <w:bottom w:val="single" w:color="000000" w:sz="6" w:space="1"/>
      </w:pBdr>
      <w:jc w:val="center"/>
    </w:pPr>
    <w:rPr>
      <w:rFonts w:ascii="Times New Roman" w:hAnsi="Times New Roman" w:eastAsia="宋体" w:cs="Times New Roman"/>
      <w:kern w:val="0"/>
      <w:sz w:val="18"/>
      <w:szCs w:val="18"/>
    </w:rPr>
  </w:style>
  <w:style w:type="paragraph" w:customStyle="1" w:styleId="1360">
    <w:name w:val="书-二级标题"/>
    <w:basedOn w:val="1"/>
    <w:qFormat/>
    <w:uiPriority w:val="0"/>
    <w:pPr>
      <w:spacing w:before="240" w:after="60"/>
      <w:outlineLvl w:val="1"/>
    </w:pPr>
    <w:rPr>
      <w:rFonts w:ascii="宋体" w:hAnsi="宋体" w:eastAsia="黑体" w:cs="Arial Unicode MS"/>
      <w:color w:val="000000"/>
      <w:sz w:val="28"/>
      <w:szCs w:val="24"/>
    </w:rPr>
  </w:style>
  <w:style w:type="character" w:customStyle="1" w:styleId="1361">
    <w:name w:val="样式 红色 首行缩进:  2 字符 Char"/>
    <w:link w:val="1362"/>
    <w:qFormat/>
    <w:locked/>
    <w:uiPriority w:val="0"/>
    <w:rPr>
      <w:rFonts w:ascii="Times New Roman" w:hAnsi="Times New Roman" w:eastAsia="宋体" w:cs="宋体"/>
      <w:sz w:val="24"/>
      <w:szCs w:val="20"/>
    </w:rPr>
  </w:style>
  <w:style w:type="paragraph" w:customStyle="1" w:styleId="1362">
    <w:name w:val="样式 红色 首行缩进:  2 字符"/>
    <w:basedOn w:val="1"/>
    <w:link w:val="1361"/>
    <w:qFormat/>
    <w:uiPriority w:val="0"/>
    <w:pPr>
      <w:adjustRightInd w:val="0"/>
      <w:snapToGrid w:val="0"/>
      <w:spacing w:line="360" w:lineRule="auto"/>
      <w:ind w:firstLine="480" w:firstLineChars="200"/>
    </w:pPr>
    <w:rPr>
      <w:rFonts w:ascii="Times New Roman" w:hAnsi="Times New Roman" w:eastAsia="宋体" w:cs="宋体"/>
      <w:sz w:val="24"/>
      <w:szCs w:val="20"/>
    </w:rPr>
  </w:style>
  <w:style w:type="paragraph" w:customStyle="1" w:styleId="1363">
    <w:name w:val="12"/>
    <w:basedOn w:val="1"/>
    <w:qFormat/>
    <w:uiPriority w:val="0"/>
    <w:rPr>
      <w:rFonts w:ascii="Times New Roman" w:hAnsi="Times New Roman" w:eastAsia="宋体" w:cs="Times New Roman"/>
      <w:szCs w:val="20"/>
    </w:rPr>
  </w:style>
  <w:style w:type="paragraph" w:customStyle="1" w:styleId="1364">
    <w:name w:val="Char2 Char Char"/>
    <w:basedOn w:val="1"/>
    <w:qFormat/>
    <w:uiPriority w:val="0"/>
    <w:rPr>
      <w:rFonts w:ascii="Times New Roman" w:hAnsi="Times New Roman" w:eastAsia="宋体" w:cs="Times New Roman"/>
      <w:sz w:val="24"/>
      <w:szCs w:val="24"/>
    </w:rPr>
  </w:style>
  <w:style w:type="paragraph" w:customStyle="1" w:styleId="1365">
    <w:name w:val="样式 样式7 + (中文) 华文细黑 首行缩进:  2 字符 边框:: (无框线)"/>
    <w:basedOn w:val="1"/>
    <w:qFormat/>
    <w:uiPriority w:val="0"/>
    <w:pPr>
      <w:keepNext/>
      <w:spacing w:line="480" w:lineRule="auto"/>
      <w:ind w:firstLine="200" w:firstLineChars="200"/>
      <w:jc w:val="left"/>
    </w:pPr>
    <w:rPr>
      <w:rFonts w:ascii="黑体" w:hAnsi="Times New Roman" w:eastAsia="华文细黑" w:cs="宋体"/>
      <w:sz w:val="24"/>
      <w:szCs w:val="20"/>
    </w:rPr>
  </w:style>
  <w:style w:type="paragraph" w:customStyle="1" w:styleId="1366">
    <w:name w:val="样式 样式7 + 首行缩进:  2 字符1"/>
    <w:basedOn w:val="1"/>
    <w:qFormat/>
    <w:uiPriority w:val="0"/>
    <w:pPr>
      <w:keepNext/>
      <w:spacing w:line="480" w:lineRule="auto"/>
      <w:ind w:firstLine="560" w:firstLineChars="200"/>
      <w:jc w:val="left"/>
    </w:pPr>
    <w:rPr>
      <w:rFonts w:ascii="黑体" w:hAnsi="Times New Roman" w:eastAsia="华文细黑" w:cs="宋体"/>
      <w:sz w:val="24"/>
      <w:szCs w:val="20"/>
    </w:rPr>
  </w:style>
  <w:style w:type="paragraph" w:customStyle="1" w:styleId="1367">
    <w:name w:val="样式 样式 样式7 + 首行缩进:  2 字符1 + 两端对齐"/>
    <w:basedOn w:val="1366"/>
    <w:qFormat/>
    <w:uiPriority w:val="0"/>
    <w:pPr>
      <w:tabs>
        <w:tab w:val="left" w:pos="813"/>
      </w:tabs>
      <w:ind w:firstLine="521" w:firstLineChars="217"/>
      <w:jc w:val="both"/>
    </w:pPr>
    <w:rPr>
      <w:rFonts w:eastAsia="新宋体"/>
    </w:rPr>
  </w:style>
  <w:style w:type="paragraph" w:customStyle="1" w:styleId="1368">
    <w:name w:val="样式 样式 样式3 + 段前: 1 行 段后: 0.5 行2 + 段前: 1 行 段后: 0.5 行"/>
    <w:basedOn w:val="1"/>
    <w:qFormat/>
    <w:uiPriority w:val="0"/>
    <w:pPr>
      <w:keepNext/>
      <w:keepLines/>
      <w:tabs>
        <w:tab w:val="left" w:pos="576"/>
      </w:tabs>
      <w:spacing w:beforeLines="100" w:line="360" w:lineRule="auto"/>
      <w:ind w:left="576" w:firstLine="200" w:firstLineChars="200"/>
      <w:jc w:val="left"/>
      <w:outlineLvl w:val="1"/>
    </w:pPr>
    <w:rPr>
      <w:rFonts w:ascii="黑体" w:hAnsi="Times New Roman" w:eastAsia="黑体" w:cs="宋体"/>
      <w:b/>
      <w:bCs/>
      <w:kern w:val="44"/>
      <w:sz w:val="32"/>
      <w:szCs w:val="20"/>
    </w:rPr>
  </w:style>
  <w:style w:type="paragraph" w:customStyle="1" w:styleId="1369">
    <w:name w:val="正文（1）"/>
    <w:basedOn w:val="1"/>
    <w:qFormat/>
    <w:uiPriority w:val="0"/>
    <w:pPr>
      <w:autoSpaceDE w:val="0"/>
      <w:autoSpaceDN w:val="0"/>
      <w:snapToGrid w:val="0"/>
      <w:ind w:firstLine="514" w:firstLineChars="200"/>
    </w:pPr>
    <w:rPr>
      <w:rFonts w:ascii="宋体" w:hAnsi="宋体" w:eastAsia="宋体" w:cs="Times New Roman"/>
      <w:color w:val="000000"/>
      <w:kern w:val="0"/>
      <w:sz w:val="24"/>
      <w:szCs w:val="24"/>
    </w:rPr>
  </w:style>
  <w:style w:type="paragraph" w:customStyle="1" w:styleId="1370">
    <w:name w:val="书-四级标题"/>
    <w:basedOn w:val="6"/>
    <w:qFormat/>
    <w:uiPriority w:val="0"/>
    <w:pPr>
      <w:keepNext/>
      <w:keepLines/>
      <w:numPr>
        <w:ilvl w:val="0"/>
        <w:numId w:val="0"/>
      </w:numPr>
      <w:adjustRightInd w:val="0"/>
      <w:snapToGrid w:val="0"/>
      <w:spacing w:before="240" w:after="60" w:line="240" w:lineRule="auto"/>
      <w:ind w:left="864" w:hanging="144" w:firstLineChars="0"/>
      <w:jc w:val="both"/>
      <w:outlineLvl w:val="3"/>
    </w:pPr>
    <w:rPr>
      <w:rFonts w:ascii="Times New Roman" w:hAnsi="Times New Roman" w:eastAsia="黑体" w:cs="Times New Roman"/>
      <w:b w:val="0"/>
      <w:kern w:val="0"/>
      <w:sz w:val="24"/>
      <w:szCs w:val="28"/>
    </w:rPr>
  </w:style>
  <w:style w:type="character" w:customStyle="1" w:styleId="1371">
    <w:name w:val="表 正文 Char"/>
    <w:link w:val="1372"/>
    <w:qFormat/>
    <w:locked/>
    <w:uiPriority w:val="0"/>
    <w:rPr>
      <w:rFonts w:ascii="Times New Roman" w:hAnsi="Times New Roman" w:eastAsia="宋体" w:cs="Times New Roman"/>
      <w:sz w:val="24"/>
      <w:szCs w:val="24"/>
    </w:rPr>
  </w:style>
  <w:style w:type="paragraph" w:customStyle="1" w:styleId="1372">
    <w:name w:val="表 正文"/>
    <w:basedOn w:val="1"/>
    <w:link w:val="137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373">
    <w:name w:val="标题 22 Char"/>
    <w:link w:val="1374"/>
    <w:qFormat/>
    <w:locked/>
    <w:uiPriority w:val="0"/>
    <w:rPr>
      <w:rFonts w:ascii="宋体" w:hAnsi="宋体" w:eastAsia="宋体" w:cs="Times New Roman"/>
      <w:kern w:val="0"/>
      <w:sz w:val="28"/>
    </w:rPr>
  </w:style>
  <w:style w:type="paragraph" w:customStyle="1" w:styleId="1374">
    <w:name w:val="标题 22"/>
    <w:basedOn w:val="4"/>
    <w:link w:val="1373"/>
    <w:qFormat/>
    <w:uiPriority w:val="0"/>
    <w:pPr>
      <w:keepNext w:val="0"/>
      <w:widowControl/>
      <w:numPr>
        <w:ilvl w:val="0"/>
        <w:numId w:val="0"/>
      </w:numPr>
      <w:tabs>
        <w:tab w:val="left" w:pos="0"/>
        <w:tab w:val="left" w:pos="576"/>
      </w:tabs>
      <w:spacing w:line="412" w:lineRule="auto"/>
      <w:ind w:left="576" w:hanging="576"/>
      <w:jc w:val="left"/>
    </w:pPr>
    <w:rPr>
      <w:rFonts w:ascii="宋体" w:hAnsi="宋体" w:eastAsia="宋体" w:cs="Times New Roman"/>
      <w:b/>
      <w:bCs/>
      <w:kern w:val="0"/>
      <w:sz w:val="28"/>
    </w:rPr>
  </w:style>
  <w:style w:type="character" w:customStyle="1" w:styleId="1375">
    <w:name w:val="表一级标题 Char"/>
    <w:link w:val="1376"/>
    <w:qFormat/>
    <w:locked/>
    <w:uiPriority w:val="0"/>
    <w:rPr>
      <w:rFonts w:ascii="Times New Roman" w:hAnsi="Times New Roman" w:eastAsia="黑体" w:cs="Times New Roman"/>
      <w:kern w:val="0"/>
      <w:sz w:val="24"/>
      <w:szCs w:val="21"/>
    </w:rPr>
  </w:style>
  <w:style w:type="paragraph" w:customStyle="1" w:styleId="1376">
    <w:name w:val="表一级标题"/>
    <w:basedOn w:val="1"/>
    <w:link w:val="1375"/>
    <w:qFormat/>
    <w:uiPriority w:val="0"/>
    <w:pPr>
      <w:adjustRightInd w:val="0"/>
      <w:snapToGrid w:val="0"/>
      <w:spacing w:line="360" w:lineRule="auto"/>
      <w:jc w:val="left"/>
    </w:pPr>
    <w:rPr>
      <w:rFonts w:ascii="Times New Roman" w:hAnsi="Times New Roman" w:eastAsia="黑体" w:cs="Times New Roman"/>
      <w:kern w:val="0"/>
      <w:sz w:val="24"/>
      <w:szCs w:val="21"/>
    </w:rPr>
  </w:style>
  <w:style w:type="paragraph" w:customStyle="1" w:styleId="1377">
    <w:name w:val="标题4，"/>
    <w:basedOn w:val="5"/>
    <w:qFormat/>
    <w:uiPriority w:val="0"/>
    <w:pPr>
      <w:widowControl w:val="0"/>
      <w:numPr>
        <w:ilvl w:val="0"/>
        <w:numId w:val="0"/>
      </w:numPr>
      <w:adjustRightInd w:val="0"/>
      <w:snapToGrid w:val="0"/>
      <w:spacing w:before="240" w:after="60" w:line="240" w:lineRule="auto"/>
      <w:ind w:left="720" w:hanging="432"/>
      <w:jc w:val="left"/>
      <w:outlineLvl w:val="3"/>
    </w:pPr>
    <w:rPr>
      <w:rFonts w:ascii="Times New Roman" w:hAnsi="Times New Roman" w:eastAsia="黑体" w:cs="Arial"/>
      <w:bCs/>
      <w:iCs/>
      <w:kern w:val="0"/>
      <w:sz w:val="24"/>
      <w:szCs w:val="32"/>
      <w:lang w:eastAsia="en-US"/>
    </w:rPr>
  </w:style>
  <w:style w:type="paragraph" w:customStyle="1" w:styleId="1378">
    <w:name w:val="表格说明1"/>
    <w:basedOn w:val="1"/>
    <w:qFormat/>
    <w:uiPriority w:val="0"/>
    <w:pPr>
      <w:spacing w:line="400" w:lineRule="exact"/>
    </w:pPr>
    <w:rPr>
      <w:rFonts w:ascii="Times New Roman" w:hAnsi="Times New Roman" w:eastAsia="宋体" w:cs="宋体"/>
      <w:sz w:val="24"/>
      <w:szCs w:val="20"/>
    </w:rPr>
  </w:style>
  <w:style w:type="character" w:customStyle="1" w:styleId="1379">
    <w:name w:val="新正文 Char Char"/>
    <w:link w:val="1380"/>
    <w:qFormat/>
    <w:locked/>
    <w:uiPriority w:val="0"/>
    <w:rPr>
      <w:rFonts w:ascii="宋体" w:hAnsi="宋体" w:eastAsia="宋体" w:cs="Times New Roman"/>
      <w:snapToGrid w:val="0"/>
      <w:szCs w:val="21"/>
    </w:rPr>
  </w:style>
  <w:style w:type="paragraph" w:customStyle="1" w:styleId="1380">
    <w:name w:val="新正文"/>
    <w:basedOn w:val="1"/>
    <w:link w:val="1379"/>
    <w:qFormat/>
    <w:uiPriority w:val="0"/>
    <w:pPr>
      <w:snapToGrid w:val="0"/>
      <w:spacing w:line="360" w:lineRule="auto"/>
      <w:ind w:firstLine="480" w:firstLineChars="200"/>
    </w:pPr>
    <w:rPr>
      <w:rFonts w:ascii="宋体" w:hAnsi="宋体" w:eastAsia="宋体" w:cstheme="minorBidi"/>
      <w:snapToGrid w:val="0"/>
      <w:szCs w:val="21"/>
    </w:rPr>
  </w:style>
  <w:style w:type="paragraph" w:customStyle="1" w:styleId="1381">
    <w:name w:val="表的格式（小四）"/>
    <w:basedOn w:val="1"/>
    <w:qFormat/>
    <w:uiPriority w:val="0"/>
    <w:pPr>
      <w:adjustRightInd w:val="0"/>
      <w:spacing w:line="360" w:lineRule="atLeast"/>
      <w:jc w:val="center"/>
    </w:pPr>
    <w:rPr>
      <w:rFonts w:ascii="Times New Roman" w:hAnsi="Times New Roman" w:eastAsia="宋体" w:cs="Times New Roman"/>
      <w:kern w:val="0"/>
      <w:sz w:val="24"/>
      <w:szCs w:val="20"/>
    </w:rPr>
  </w:style>
  <w:style w:type="character" w:customStyle="1" w:styleId="1382">
    <w:name w:val="x正文 Char Char"/>
    <w:link w:val="1383"/>
    <w:qFormat/>
    <w:locked/>
    <w:uiPriority w:val="0"/>
    <w:rPr>
      <w:rFonts w:ascii="宋体" w:hAnsi="宋体" w:eastAsia="宋体" w:cs="宋体"/>
      <w:bCs/>
      <w:snapToGrid w:val="0"/>
      <w:sz w:val="24"/>
      <w:szCs w:val="21"/>
    </w:rPr>
  </w:style>
  <w:style w:type="paragraph" w:customStyle="1" w:styleId="1383">
    <w:name w:val="x正文"/>
    <w:basedOn w:val="1"/>
    <w:link w:val="1382"/>
    <w:qFormat/>
    <w:uiPriority w:val="0"/>
    <w:pPr>
      <w:snapToGrid w:val="0"/>
      <w:spacing w:line="360" w:lineRule="auto"/>
      <w:ind w:firstLine="482" w:firstLineChars="200"/>
    </w:pPr>
    <w:rPr>
      <w:rFonts w:ascii="宋体" w:hAnsi="宋体" w:eastAsia="宋体" w:cs="宋体"/>
      <w:bCs/>
      <w:snapToGrid w:val="0"/>
      <w:sz w:val="24"/>
      <w:szCs w:val="21"/>
    </w:rPr>
  </w:style>
  <w:style w:type="paragraph" w:customStyle="1" w:styleId="1384">
    <w:name w:val="-"/>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1385">
    <w:name w:val="山焦报告正文"/>
    <w:basedOn w:val="1"/>
    <w:qFormat/>
    <w:uiPriority w:val="0"/>
    <w:pPr>
      <w:adjustRightInd w:val="0"/>
      <w:snapToGrid w:val="0"/>
      <w:spacing w:beforeLines="25" w:line="440" w:lineRule="exact"/>
      <w:ind w:firstLine="200" w:firstLineChars="200"/>
    </w:pPr>
    <w:rPr>
      <w:rFonts w:ascii="Times New Roman" w:hAnsi="Times New Roman" w:eastAsia="宋体" w:cs="Times New Roman"/>
      <w:color w:val="000000"/>
      <w:sz w:val="24"/>
      <w:szCs w:val="20"/>
    </w:rPr>
  </w:style>
  <w:style w:type="paragraph" w:customStyle="1" w:styleId="1386">
    <w:name w:val="河石管道 表格正文"/>
    <w:qFormat/>
    <w:uiPriority w:val="0"/>
    <w:pPr>
      <w:widowControl w:val="0"/>
      <w:snapToGrid w:val="0"/>
      <w:jc w:val="center"/>
    </w:pPr>
    <w:rPr>
      <w:rFonts w:ascii="Times New Roman" w:hAnsi="Times New Roman" w:eastAsia="宋体" w:cs="Times New Roman"/>
      <w:b/>
      <w:kern w:val="2"/>
      <w:sz w:val="21"/>
      <w:szCs w:val="21"/>
      <w:lang w:val="en-US" w:eastAsia="zh-CN" w:bidi="ar-SA"/>
    </w:rPr>
  </w:style>
  <w:style w:type="paragraph" w:customStyle="1" w:styleId="1387">
    <w:name w:val="河石管道 表头"/>
    <w:qFormat/>
    <w:uiPriority w:val="0"/>
    <w:pPr>
      <w:jc w:val="center"/>
    </w:pPr>
    <w:rPr>
      <w:rFonts w:ascii="Times New Roman" w:hAnsi="Times New Roman" w:eastAsia="宋体" w:cs="Times New Roman"/>
      <w:b/>
      <w:bCs/>
      <w:kern w:val="0"/>
      <w:sz w:val="21"/>
      <w:szCs w:val="21"/>
      <w:lang w:val="en-US" w:eastAsia="zh-CN" w:bidi="ar-SA"/>
    </w:rPr>
  </w:style>
  <w:style w:type="paragraph" w:customStyle="1" w:styleId="1388">
    <w:name w:val="居中正文"/>
    <w:basedOn w:val="1"/>
    <w:next w:val="44"/>
    <w:qFormat/>
    <w:uiPriority w:val="0"/>
    <w:pPr>
      <w:widowControl/>
      <w:adjustRightInd w:val="0"/>
      <w:spacing w:before="120" w:line="360" w:lineRule="auto"/>
      <w:jc w:val="center"/>
    </w:pPr>
    <w:rPr>
      <w:rFonts w:ascii="宋体" w:hAnsi="Times New Roman" w:eastAsia="宋体" w:cs="Times New Roman"/>
      <w:kern w:val="28"/>
      <w:sz w:val="24"/>
      <w:szCs w:val="20"/>
    </w:rPr>
  </w:style>
  <w:style w:type="character" w:customStyle="1" w:styleId="1389">
    <w:name w:val="报告表标题1.1 Char"/>
    <w:link w:val="1390"/>
    <w:qFormat/>
    <w:locked/>
    <w:uiPriority w:val="0"/>
    <w:rPr>
      <w:rFonts w:ascii="Times New Roman" w:hAnsi="Times New Roman" w:eastAsia="宋体" w:cs="Times New Roman"/>
      <w:b/>
      <w:sz w:val="24"/>
      <w:szCs w:val="24"/>
    </w:rPr>
  </w:style>
  <w:style w:type="paragraph" w:customStyle="1" w:styleId="1390">
    <w:name w:val="报告表标题1.1"/>
    <w:basedOn w:val="1"/>
    <w:link w:val="1389"/>
    <w:qFormat/>
    <w:uiPriority w:val="0"/>
    <w:pPr>
      <w:adjustRightInd w:val="0"/>
    </w:pPr>
    <w:rPr>
      <w:rFonts w:ascii="Times New Roman" w:hAnsi="Times New Roman" w:eastAsia="宋体" w:cs="Times New Roman"/>
      <w:b/>
      <w:sz w:val="24"/>
      <w:szCs w:val="24"/>
    </w:rPr>
  </w:style>
  <w:style w:type="character" w:customStyle="1" w:styleId="1391">
    <w:name w:val="报告表-表格内容 Char"/>
    <w:link w:val="1392"/>
    <w:qFormat/>
    <w:locked/>
    <w:uiPriority w:val="0"/>
    <w:rPr>
      <w:rFonts w:ascii="Times New Roman" w:hAnsi="Times New Roman" w:eastAsia="宋体" w:cs="Times New Roman"/>
      <w:snapToGrid w:val="0"/>
      <w:w w:val="90"/>
      <w:kern w:val="0"/>
      <w:sz w:val="21"/>
      <w:szCs w:val="21"/>
      <w:lang w:val="en-US" w:eastAsia="zh-CN" w:bidi="ar-SA"/>
    </w:rPr>
  </w:style>
  <w:style w:type="paragraph" w:customStyle="1" w:styleId="1392">
    <w:name w:val="报告表-表格内容"/>
    <w:link w:val="1391"/>
    <w:qFormat/>
    <w:uiPriority w:val="0"/>
    <w:pPr>
      <w:adjustRightInd w:val="0"/>
      <w:snapToGrid w:val="0"/>
      <w:jc w:val="center"/>
    </w:pPr>
    <w:rPr>
      <w:rFonts w:ascii="Times New Roman" w:hAnsi="Times New Roman" w:eastAsia="宋体" w:cs="Times New Roman"/>
      <w:snapToGrid w:val="0"/>
      <w:w w:val="90"/>
      <w:kern w:val="0"/>
      <w:sz w:val="21"/>
      <w:szCs w:val="21"/>
      <w:lang w:val="en-US" w:eastAsia="zh-CN" w:bidi="ar-SA"/>
    </w:rPr>
  </w:style>
  <w:style w:type="paragraph" w:customStyle="1" w:styleId="1393">
    <w:name w:val="_Style 756"/>
    <w:basedOn w:val="1"/>
    <w:qFormat/>
    <w:uiPriority w:val="0"/>
    <w:rPr>
      <w:rFonts w:ascii="Times New Roman" w:hAnsi="Times New Roman" w:eastAsia="宋体" w:cs="Times New Roman"/>
      <w:szCs w:val="20"/>
    </w:rPr>
  </w:style>
  <w:style w:type="paragraph" w:customStyle="1" w:styleId="1394">
    <w:name w:val="reader-word-layer reader-word-s1-3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5">
    <w:name w:val="reader-word-layer reader-word-s1-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6">
    <w:name w:val="reader-word-layer reader-word-s1-3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7">
    <w:name w:val="reader-word-layer reader-word-s1-3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8">
    <w:name w:val="reader-word-layer reader-word-s1-3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9">
    <w:name w:val="reader-word-layer reader-word-s1-3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0">
    <w:name w:val="reader-word-layer reader-word-s1-3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1">
    <w:name w:val="reader-word-layer reader-word-s1-3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2">
    <w:name w:val="reader-word-layer reader-word-s1-3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3">
    <w:name w:val="reader-word-layer reader-word-s1-3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4">
    <w:name w:val="reader-word-layer reader-word-s1-4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5">
    <w:name w:val="reader-word-layer reader-word-s1-4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6">
    <w:name w:val="_Style 176"/>
    <w:basedOn w:val="1"/>
    <w:qFormat/>
    <w:uiPriority w:val="0"/>
    <w:rPr>
      <w:rFonts w:ascii="Times New Roman" w:hAnsi="Times New Roman" w:eastAsia="宋体" w:cs="Times New Roman"/>
      <w:szCs w:val="24"/>
    </w:rPr>
  </w:style>
  <w:style w:type="paragraph" w:customStyle="1" w:styleId="1407">
    <w:name w:val="reader-word-layer reader-word-s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8">
    <w:name w:val="reader-word-layer reader-word-s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9">
    <w:name w:val="reader-word-layer reader-word-s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0">
    <w:name w:val="reader-word-layer reader-word-s1-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1">
    <w:name w:val="Char Char Char Char1 Char Char Char Char Char Char Char Char Char Char Char Char"/>
    <w:basedOn w:val="1"/>
    <w:qFormat/>
    <w:uiPriority w:val="0"/>
    <w:rPr>
      <w:rFonts w:ascii="Times New Roman" w:hAnsi="Times New Roman" w:eastAsia="宋体" w:cs="Times New Roman"/>
      <w:sz w:val="24"/>
      <w:szCs w:val="24"/>
    </w:rPr>
  </w:style>
  <w:style w:type="paragraph" w:customStyle="1" w:styleId="1412">
    <w:name w:val="p18"/>
    <w:basedOn w:val="1"/>
    <w:qFormat/>
    <w:uiPriority w:val="0"/>
    <w:pPr>
      <w:widowControl/>
      <w:snapToGrid w:val="0"/>
      <w:spacing w:line="300" w:lineRule="auto"/>
      <w:jc w:val="center"/>
    </w:pPr>
    <w:rPr>
      <w:rFonts w:ascii="宋体" w:hAnsi="宋体" w:eastAsia="宋体" w:cs="宋体"/>
      <w:kern w:val="0"/>
      <w:szCs w:val="21"/>
    </w:rPr>
  </w:style>
  <w:style w:type="paragraph" w:customStyle="1" w:styleId="1413">
    <w:name w:val="p19"/>
    <w:basedOn w:val="1"/>
    <w:qFormat/>
    <w:uiPriority w:val="0"/>
    <w:pPr>
      <w:widowControl/>
    </w:pPr>
    <w:rPr>
      <w:rFonts w:ascii="Times New Roman" w:hAnsi="Times New Roman" w:eastAsia="宋体" w:cs="Times New Roman"/>
      <w:kern w:val="0"/>
      <w:sz w:val="18"/>
      <w:szCs w:val="18"/>
    </w:rPr>
  </w:style>
  <w:style w:type="paragraph" w:customStyle="1" w:styleId="1414">
    <w:name w:val="reader-word-layer reader-word-s8-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5">
    <w:name w:val="reader-word-layer reader-word-s8-2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6">
    <w:name w:val="reader-word-layer reader-word-s8-1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7">
    <w:name w:val="reader-word-layer reader-word-s8-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8">
    <w:name w:val="reader-word-layer reader-word-s8-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19">
    <w:name w:val="节标题2 Char"/>
    <w:basedOn w:val="120"/>
    <w:link w:val="1420"/>
    <w:qFormat/>
    <w:locked/>
    <w:uiPriority w:val="0"/>
    <w:rPr>
      <w:rFonts w:ascii="宋体" w:hAnsi="宋体" w:eastAsia="宋体" w:cs="Times New Roman"/>
      <w:b/>
      <w:kern w:val="0"/>
      <w:sz w:val="24"/>
      <w:szCs w:val="28"/>
    </w:rPr>
  </w:style>
  <w:style w:type="paragraph" w:customStyle="1" w:styleId="1420">
    <w:name w:val="节标题2"/>
    <w:basedOn w:val="1"/>
    <w:link w:val="1419"/>
    <w:qFormat/>
    <w:uiPriority w:val="0"/>
    <w:pPr>
      <w:autoSpaceDE w:val="0"/>
      <w:autoSpaceDN w:val="0"/>
      <w:adjustRightInd w:val="0"/>
      <w:spacing w:beforeLines="50" w:line="360" w:lineRule="auto"/>
      <w:jc w:val="left"/>
    </w:pPr>
    <w:rPr>
      <w:rFonts w:ascii="宋体" w:hAnsi="宋体" w:eastAsia="宋体" w:cs="Times New Roman"/>
      <w:b/>
      <w:kern w:val="0"/>
      <w:sz w:val="24"/>
      <w:szCs w:val="28"/>
    </w:rPr>
  </w:style>
  <w:style w:type="paragraph" w:customStyle="1" w:styleId="1421">
    <w:name w:val="!正文"/>
    <w:basedOn w:val="1"/>
    <w:qFormat/>
    <w:uiPriority w:val="0"/>
    <w:pPr>
      <w:adjustRightInd w:val="0"/>
      <w:snapToGrid w:val="0"/>
      <w:spacing w:line="360" w:lineRule="auto"/>
      <w:ind w:firstLine="480" w:firstLineChars="200"/>
    </w:pPr>
    <w:rPr>
      <w:rFonts w:ascii="Times New Roman" w:hAnsi="Times New Roman" w:eastAsiaTheme="minorEastAsia" w:cstheme="minorBidi"/>
      <w:sz w:val="24"/>
      <w:szCs w:val="21"/>
    </w:rPr>
  </w:style>
  <w:style w:type="paragraph" w:customStyle="1" w:styleId="1422">
    <w:name w:val="标题12"/>
    <w:basedOn w:val="1"/>
    <w:next w:val="1"/>
    <w:qFormat/>
    <w:uiPriority w:val="0"/>
    <w:pPr>
      <w:adjustRightInd w:val="0"/>
      <w:snapToGrid w:val="0"/>
      <w:spacing w:before="120" w:after="120" w:line="360" w:lineRule="auto"/>
    </w:pPr>
    <w:rPr>
      <w:rFonts w:ascii="Times New Roman" w:hAnsi="Times New Roman" w:eastAsia="宋体" w:cs="Times New Roman"/>
      <w:b/>
      <w:sz w:val="32"/>
      <w:szCs w:val="20"/>
    </w:rPr>
  </w:style>
  <w:style w:type="paragraph" w:customStyle="1" w:styleId="1423">
    <w:name w:val="reader-word-layer reader-word-s1-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4">
    <w:name w:val="reader-word-layer reader-word-s1-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5">
    <w:name w:val="Char Char Char Char3"/>
    <w:basedOn w:val="1"/>
    <w:qFormat/>
    <w:uiPriority w:val="0"/>
    <w:rPr>
      <w:rFonts w:ascii="Times New Roman" w:hAnsi="Times New Roman" w:eastAsia="宋体" w:cs="Times New Roman"/>
      <w:szCs w:val="24"/>
    </w:rPr>
  </w:style>
  <w:style w:type="paragraph" w:customStyle="1" w:styleId="1426">
    <w:name w:val="Char Char Char Char Char Char Char2"/>
    <w:basedOn w:val="1"/>
    <w:qFormat/>
    <w:uiPriority w:val="0"/>
    <w:rPr>
      <w:rFonts w:ascii="Times New Roman" w:hAnsi="Times New Roman" w:eastAsia="宋体" w:cs="Times New Roman"/>
      <w:szCs w:val="21"/>
    </w:rPr>
  </w:style>
  <w:style w:type="paragraph" w:customStyle="1" w:styleId="1427">
    <w:name w:val="Char Char Char Char11"/>
    <w:basedOn w:val="23"/>
    <w:qFormat/>
    <w:uiPriority w:val="0"/>
    <w:pPr>
      <w:keepNext/>
      <w:shd w:val="clear" w:color="auto" w:fill="000080"/>
      <w:spacing w:beforeLines="100"/>
    </w:pPr>
    <w:rPr>
      <w:rFonts w:ascii="Tahoma" w:hAnsi="Tahoma" w:cs="Times New Roman"/>
      <w:sz w:val="24"/>
      <w:szCs w:val="24"/>
    </w:rPr>
  </w:style>
  <w:style w:type="paragraph" w:customStyle="1" w:styleId="1428">
    <w:name w:val="Char1 Char Char Char Char Char Char2 Char Char Char12"/>
    <w:basedOn w:val="1"/>
    <w:qFormat/>
    <w:uiPriority w:val="0"/>
    <w:rPr>
      <w:rFonts w:ascii="Times New Roman" w:hAnsi="Times New Roman" w:eastAsia="宋体" w:cs="Times New Roman"/>
      <w:szCs w:val="24"/>
    </w:rPr>
  </w:style>
  <w:style w:type="paragraph" w:customStyle="1" w:styleId="1429">
    <w:name w:val="reader-word-layer reader-word-s1-19 reader-word-s1-2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0">
    <w:name w:val="reader-word-layer reader-word-s1-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1">
    <w:name w:val="reader-word-layer reader-word-s1-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2">
    <w:name w:val="reader-word-layer reader-word-s1-2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3">
    <w:name w:val="reader-word-layer reader-word-s1-2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4">
    <w:name w:val="reader-word-layer reader-word-s1-2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5">
    <w:name w:val="reader-word-layer reader-word-s3-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6">
    <w:name w:val="reader-word-layer reader-word-s3-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7">
    <w:name w:val="reader-word-layer reader-word-s3-6"/>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38">
    <w:name w:val="样式 样式 四号 加粗 黑色 段前: 5 磅 段后: 5 磅 行距: 1.5 倍行距 + (符号) 宋体 首行缩进:  2 字... Char Char"/>
    <w:link w:val="1439"/>
    <w:qFormat/>
    <w:locked/>
    <w:uiPriority w:val="0"/>
    <w:rPr>
      <w:rFonts w:ascii="宋体" w:hAnsi="宋体" w:eastAsia="宋体" w:cs="Times New Roman"/>
      <w:bCs/>
      <w:color w:val="000000"/>
      <w:sz w:val="28"/>
    </w:rPr>
  </w:style>
  <w:style w:type="paragraph" w:customStyle="1" w:styleId="1439">
    <w:name w:val="样式 样式 四号 加粗 黑色 段前: 5 磅 段后: 5 磅 行距: 1.5 倍行距 + (符号) 宋体 首行缩进:  2 字..."/>
    <w:basedOn w:val="1"/>
    <w:link w:val="1438"/>
    <w:qFormat/>
    <w:uiPriority w:val="0"/>
    <w:pPr>
      <w:spacing w:line="360" w:lineRule="auto"/>
      <w:ind w:firstLine="200" w:firstLineChars="200"/>
    </w:pPr>
    <w:rPr>
      <w:rFonts w:ascii="宋体" w:hAnsi="宋体" w:eastAsia="宋体" w:cstheme="minorBidi"/>
      <w:bCs/>
      <w:color w:val="000000"/>
      <w:sz w:val="28"/>
      <w:szCs w:val="22"/>
    </w:rPr>
  </w:style>
  <w:style w:type="paragraph" w:customStyle="1" w:styleId="1440">
    <w:name w:val="标题一"/>
    <w:basedOn w:val="1"/>
    <w:qFormat/>
    <w:uiPriority w:val="0"/>
    <w:pPr>
      <w:spacing w:line="240" w:lineRule="exact"/>
      <w:ind w:firstLine="200" w:firstLineChars="200"/>
    </w:pPr>
    <w:rPr>
      <w:rFonts w:ascii="Times New Roman" w:hAnsi="Times New Roman" w:eastAsia="宋体" w:cs="Times New Roman"/>
      <w:szCs w:val="24"/>
    </w:rPr>
  </w:style>
  <w:style w:type="paragraph" w:customStyle="1" w:styleId="1441">
    <w:name w:val="cardlist-valu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42">
    <w:name w:val="Char Char Char Char Char Char Char Char Char Char Char Char Char Char Char Char1"/>
    <w:basedOn w:val="1"/>
    <w:qFormat/>
    <w:uiPriority w:val="0"/>
    <w:rPr>
      <w:rFonts w:ascii="Times New Roman" w:hAnsi="Times New Roman" w:eastAsia="宋体" w:cs="Times New Roman"/>
      <w:szCs w:val="20"/>
    </w:rPr>
  </w:style>
  <w:style w:type="paragraph" w:customStyle="1" w:styleId="1443">
    <w:name w:val="图块"/>
    <w:basedOn w:val="1"/>
    <w:qFormat/>
    <w:uiPriority w:val="0"/>
    <w:pPr>
      <w:spacing w:line="320" w:lineRule="exact"/>
      <w:jc w:val="center"/>
    </w:pPr>
    <w:rPr>
      <w:rFonts w:ascii="Times New Roman" w:hAnsi="Times New Roman" w:eastAsia="仿宋_GB2312" w:cs="Times New Roman"/>
      <w:szCs w:val="21"/>
    </w:rPr>
  </w:style>
  <w:style w:type="paragraph" w:customStyle="1" w:styleId="1444">
    <w:name w:val="图号"/>
    <w:basedOn w:val="1"/>
    <w:qFormat/>
    <w:uiPriority w:val="0"/>
    <w:pPr>
      <w:spacing w:line="400" w:lineRule="exact"/>
    </w:pPr>
    <w:rPr>
      <w:rFonts w:ascii="Times New Roman" w:hAnsi="Times New Roman" w:eastAsia="仿宋_GB2312" w:cs="Times New Roman"/>
      <w:b/>
      <w:sz w:val="28"/>
      <w:szCs w:val="28"/>
    </w:rPr>
  </w:style>
  <w:style w:type="character" w:customStyle="1" w:styleId="1445">
    <w:name w:val="样式 加粗 居中 首行缩进:  2 字符 Char Char"/>
    <w:link w:val="1446"/>
    <w:qFormat/>
    <w:locked/>
    <w:uiPriority w:val="0"/>
    <w:rPr>
      <w:rFonts w:ascii="Times New Roman" w:hAnsi="Times New Roman" w:eastAsia="宋体" w:cs="Times New Roman"/>
      <w:b/>
      <w:bCs/>
      <w:sz w:val="24"/>
    </w:rPr>
  </w:style>
  <w:style w:type="paragraph" w:customStyle="1" w:styleId="1446">
    <w:name w:val="样式 加粗 居中 首行缩进:  2 字符"/>
    <w:basedOn w:val="1"/>
    <w:link w:val="1445"/>
    <w:qFormat/>
    <w:uiPriority w:val="0"/>
    <w:pPr>
      <w:spacing w:line="440" w:lineRule="exact"/>
      <w:jc w:val="center"/>
    </w:pPr>
    <w:rPr>
      <w:rFonts w:asciiTheme="minorHAnsi" w:hAnsiTheme="minorHAnsi" w:eastAsiaTheme="minorEastAsia" w:cstheme="minorBidi"/>
      <w:b/>
      <w:bCs/>
      <w:sz w:val="24"/>
      <w:szCs w:val="22"/>
    </w:rPr>
  </w:style>
  <w:style w:type="paragraph" w:customStyle="1" w:styleId="1447">
    <w:name w:val="Char Char Char Char Char Char Char Char Char1 Char Char Char Char Char Char Char1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448">
    <w:name w:val="Style"/>
    <w:qFormat/>
    <w:uiPriority w:val="0"/>
    <w:rPr>
      <w:rFonts w:ascii="Calibri" w:hAnsi="Calibri" w:eastAsia="宋体" w:cs="Times New Roman"/>
      <w:kern w:val="2"/>
      <w:sz w:val="21"/>
      <w:szCs w:val="22"/>
      <w:lang w:val="en-US" w:eastAsia="zh-CN" w:bidi="ar-SA"/>
    </w:rPr>
  </w:style>
  <w:style w:type="paragraph" w:customStyle="1" w:styleId="1449">
    <w:name w:val="Char Char Char Char Char Char Char Char Char Char Char Char Char Char Char Char Char Char Char Char Char Char Char Char Char1"/>
    <w:basedOn w:val="1"/>
    <w:qFormat/>
    <w:uiPriority w:val="0"/>
    <w:rPr>
      <w:rFonts w:ascii="Times New Roman" w:hAnsi="Times New Roman" w:eastAsia="宋体" w:cs="Times New Roman"/>
      <w:szCs w:val="24"/>
    </w:rPr>
  </w:style>
  <w:style w:type="paragraph" w:customStyle="1" w:styleId="1450">
    <w:name w:val="Char1 Char Char Char1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451">
    <w:name w:val="1 Char Char Char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1452">
    <w:name w:val="神华环评标题三级"/>
    <w:basedOn w:val="1"/>
    <w:qFormat/>
    <w:uiPriority w:val="0"/>
    <w:pPr>
      <w:numPr>
        <w:ilvl w:val="8"/>
        <w:numId w:val="1"/>
      </w:numPr>
      <w:spacing w:line="360" w:lineRule="auto"/>
      <w:ind w:left="0" w:firstLine="0"/>
      <w:outlineLvl w:val="2"/>
    </w:pPr>
    <w:rPr>
      <w:rFonts w:ascii="Arial" w:hAnsi="Arial" w:eastAsia="宋体" w:cs="宋体"/>
      <w:b/>
      <w:bCs/>
      <w:kern w:val="0"/>
      <w:sz w:val="24"/>
      <w:szCs w:val="21"/>
    </w:rPr>
  </w:style>
  <w:style w:type="paragraph" w:customStyle="1" w:styleId="1453">
    <w:name w:val="表2.2-1"/>
    <w:basedOn w:val="1"/>
    <w:qFormat/>
    <w:uiPriority w:val="0"/>
    <w:pPr>
      <w:numPr>
        <w:ilvl w:val="0"/>
        <w:numId w:val="1"/>
      </w:numPr>
      <w:adjustRightInd w:val="0"/>
      <w:spacing w:line="360" w:lineRule="auto"/>
      <w:jc w:val="center"/>
    </w:pPr>
    <w:rPr>
      <w:rFonts w:ascii="Arial" w:hAnsi="Arial" w:eastAsia="宋体" w:cs="宋体"/>
      <w:kern w:val="0"/>
      <w:sz w:val="24"/>
      <w:szCs w:val="24"/>
    </w:rPr>
  </w:style>
  <w:style w:type="paragraph" w:customStyle="1" w:styleId="1454">
    <w:name w:val="表2.2-1 + 左"/>
    <w:basedOn w:val="1453"/>
    <w:qFormat/>
    <w:uiPriority w:val="0"/>
    <w:rPr>
      <w:rFonts w:eastAsia="黑体"/>
      <w:szCs w:val="20"/>
    </w:rPr>
  </w:style>
  <w:style w:type="paragraph" w:customStyle="1" w:styleId="1455">
    <w:name w:val="CM23"/>
    <w:basedOn w:val="135"/>
    <w:next w:val="135"/>
    <w:qFormat/>
    <w:uiPriority w:val="0"/>
    <w:pPr>
      <w:spacing w:after="118"/>
    </w:pPr>
    <w:rPr>
      <w:rFonts w:ascii="宋体" w:hAnsi="Times New Roman" w:eastAsia="宋体" w:cs="Times New Roman"/>
      <w:color w:val="auto"/>
      <w:kern w:val="0"/>
      <w:szCs w:val="24"/>
    </w:rPr>
  </w:style>
  <w:style w:type="paragraph" w:customStyle="1" w:styleId="1456">
    <w:name w:val="正文文本 31"/>
    <w:basedOn w:val="1"/>
    <w:qFormat/>
    <w:uiPriority w:val="0"/>
    <w:pPr>
      <w:adjustRightInd w:val="0"/>
    </w:pPr>
    <w:rPr>
      <w:rFonts w:ascii="Times New Roman" w:hAnsi="Times New Roman" w:eastAsia="宋体" w:cs="Times New Roman"/>
      <w:sz w:val="24"/>
      <w:szCs w:val="20"/>
    </w:rPr>
  </w:style>
  <w:style w:type="paragraph" w:customStyle="1" w:styleId="1457">
    <w:name w:val="图号样式"/>
    <w:basedOn w:val="1"/>
    <w:qFormat/>
    <w:uiPriority w:val="0"/>
    <w:pPr>
      <w:spacing w:line="360" w:lineRule="auto"/>
      <w:jc w:val="center"/>
    </w:pPr>
    <w:rPr>
      <w:rFonts w:ascii="Times New Roman" w:hAnsi="Times New Roman" w:eastAsia="宋体" w:cs="Times New Roman"/>
      <w:sz w:val="24"/>
      <w:szCs w:val="24"/>
    </w:rPr>
  </w:style>
  <w:style w:type="paragraph" w:customStyle="1" w:styleId="1458">
    <w:name w:val="Style5"/>
    <w:basedOn w:val="1"/>
    <w:next w:val="7"/>
    <w:qFormat/>
    <w:uiPriority w:val="0"/>
    <w:pPr>
      <w:widowControl/>
      <w:tabs>
        <w:tab w:val="left" w:pos="1440"/>
      </w:tabs>
      <w:spacing w:before="120" w:after="120" w:line="400" w:lineRule="atLeast"/>
      <w:ind w:left="1440" w:hanging="1440"/>
      <w:jc w:val="left"/>
    </w:pPr>
    <w:rPr>
      <w:rFonts w:ascii="Times New Roman" w:hAnsi="Times New Roman" w:eastAsia="宋体" w:cs="Times New Roman"/>
      <w:b/>
      <w:i/>
      <w:kern w:val="0"/>
      <w:sz w:val="24"/>
      <w:szCs w:val="20"/>
      <w:lang w:val="en-GB"/>
    </w:rPr>
  </w:style>
  <w:style w:type="paragraph" w:customStyle="1" w:styleId="1459">
    <w:name w:val="表格-小四"/>
    <w:basedOn w:val="1"/>
    <w:qFormat/>
    <w:uiPriority w:val="0"/>
    <w:pPr>
      <w:adjustRightInd w:val="0"/>
      <w:spacing w:after="100" w:afterAutospacing="1" w:line="312" w:lineRule="auto"/>
      <w:jc w:val="center"/>
    </w:pPr>
    <w:rPr>
      <w:rFonts w:ascii="宋体" w:hAnsi="Times New Roman" w:eastAsia="宋体" w:cs="Times New Roman"/>
      <w:kern w:val="0"/>
      <w:sz w:val="24"/>
      <w:szCs w:val="24"/>
    </w:rPr>
  </w:style>
  <w:style w:type="paragraph" w:customStyle="1" w:styleId="1460">
    <w:name w:val="公式"/>
    <w:basedOn w:val="1"/>
    <w:qFormat/>
    <w:uiPriority w:val="0"/>
    <w:pPr>
      <w:adjustRightInd w:val="0"/>
      <w:spacing w:before="60" w:line="394" w:lineRule="atLeast"/>
      <w:jc w:val="center"/>
    </w:pPr>
    <w:rPr>
      <w:rFonts w:ascii="宋体" w:hAnsi="Times New Roman" w:eastAsia="宋体" w:cs="Times New Roman"/>
      <w:kern w:val="0"/>
      <w:sz w:val="24"/>
      <w:szCs w:val="20"/>
    </w:rPr>
  </w:style>
  <w:style w:type="paragraph" w:customStyle="1" w:styleId="1461">
    <w:name w:val="form_first"/>
    <w:basedOn w:val="1"/>
    <w:qFormat/>
    <w:uiPriority w:val="0"/>
    <w:pPr>
      <w:autoSpaceDE w:val="0"/>
      <w:autoSpaceDN w:val="0"/>
      <w:adjustRightInd w:val="0"/>
      <w:spacing w:line="360" w:lineRule="auto"/>
      <w:jc w:val="center"/>
    </w:pPr>
    <w:rPr>
      <w:rFonts w:ascii="Times New Roman" w:hAnsi="Times New Roman" w:eastAsia="宋体" w:cs="Times New Roman"/>
      <w:color w:val="000000"/>
      <w:kern w:val="0"/>
      <w:szCs w:val="24"/>
    </w:rPr>
  </w:style>
  <w:style w:type="paragraph" w:customStyle="1" w:styleId="1462">
    <w:name w:val="Char11"/>
    <w:basedOn w:val="1"/>
    <w:qFormat/>
    <w:uiPriority w:val="0"/>
    <w:rPr>
      <w:rFonts w:ascii="Times New Roman" w:hAnsi="Times New Roman" w:eastAsia="宋体" w:cs="Times New Roman"/>
      <w:sz w:val="24"/>
      <w:szCs w:val="24"/>
    </w:rPr>
  </w:style>
  <w:style w:type="paragraph" w:customStyle="1" w:styleId="1463">
    <w:name w:val="Char Char1 Char1"/>
    <w:basedOn w:val="1"/>
    <w:qFormat/>
    <w:uiPriority w:val="0"/>
    <w:rPr>
      <w:rFonts w:ascii="Times New Roman" w:hAnsi="Times New Roman" w:eastAsia="宋体" w:cs="Times New Roman"/>
      <w:sz w:val="24"/>
      <w:szCs w:val="24"/>
    </w:rPr>
  </w:style>
  <w:style w:type="paragraph" w:customStyle="1" w:styleId="1464">
    <w:name w:val="样式 正文一 + 首行缩进:  2 字符"/>
    <w:basedOn w:val="1"/>
    <w:qFormat/>
    <w:uiPriority w:val="0"/>
    <w:pPr>
      <w:spacing w:line="360" w:lineRule="auto"/>
      <w:ind w:firstLine="560" w:firstLineChars="200"/>
      <w:jc w:val="left"/>
    </w:pPr>
    <w:rPr>
      <w:rFonts w:ascii="仿宋_GB2312" w:hAnsi="Times New Roman" w:eastAsia="仿宋_GB2312" w:cs="宋体"/>
      <w:kern w:val="0"/>
      <w:sz w:val="28"/>
      <w:szCs w:val="20"/>
    </w:rPr>
  </w:style>
  <w:style w:type="paragraph" w:customStyle="1" w:styleId="1465">
    <w:name w:val="CM162"/>
    <w:basedOn w:val="1"/>
    <w:next w:val="1"/>
    <w:qFormat/>
    <w:uiPriority w:val="0"/>
    <w:pPr>
      <w:autoSpaceDE w:val="0"/>
      <w:autoSpaceDN w:val="0"/>
      <w:adjustRightInd w:val="0"/>
      <w:spacing w:after="683"/>
      <w:jc w:val="left"/>
    </w:pPr>
    <w:rPr>
      <w:rFonts w:ascii="宋体" w:hAnsi="Times New Roman" w:eastAsia="宋体" w:cs="Times New Roman"/>
      <w:kern w:val="0"/>
      <w:sz w:val="24"/>
      <w:szCs w:val="24"/>
    </w:rPr>
  </w:style>
  <w:style w:type="paragraph" w:customStyle="1" w:styleId="1466">
    <w:name w:val="小四两端对齐"/>
    <w:qFormat/>
    <w:uiPriority w:val="0"/>
    <w:pPr>
      <w:widowControl w:val="0"/>
      <w:adjustRightInd w:val="0"/>
      <w:snapToGrid w:val="0"/>
      <w:jc w:val="center"/>
    </w:pPr>
    <w:rPr>
      <w:rFonts w:ascii="宋体" w:hAnsi="宋体" w:eastAsia="宋体" w:cs="Times New Roman"/>
      <w:kern w:val="0"/>
      <w:sz w:val="21"/>
      <w:szCs w:val="21"/>
      <w:lang w:val="en-US" w:eastAsia="zh-CN" w:bidi="ar-SA"/>
    </w:rPr>
  </w:style>
  <w:style w:type="paragraph" w:customStyle="1" w:styleId="1467">
    <w:name w:val="正文样式2"/>
    <w:basedOn w:val="1"/>
    <w:qFormat/>
    <w:uiPriority w:val="0"/>
    <w:pPr>
      <w:adjustRightInd w:val="0"/>
      <w:snapToGrid w:val="0"/>
      <w:spacing w:line="360" w:lineRule="auto"/>
      <w:ind w:firstLine="510"/>
    </w:pPr>
    <w:rPr>
      <w:rFonts w:ascii="宋体" w:hAnsi="Times New Roman" w:eastAsia="宋体" w:cs="Times New Roman"/>
      <w:kern w:val="24"/>
      <w:sz w:val="24"/>
      <w:szCs w:val="20"/>
    </w:rPr>
  </w:style>
  <w:style w:type="paragraph" w:customStyle="1" w:styleId="1468">
    <w:name w:val="中石化可研"/>
    <w:basedOn w:val="3"/>
    <w:qFormat/>
    <w:uiPriority w:val="0"/>
    <w:pPr>
      <w:keepLines/>
      <w:numPr>
        <w:ilvl w:val="0"/>
        <w:numId w:val="15"/>
      </w:numPr>
      <w:overflowPunct/>
      <w:autoSpaceDE w:val="0"/>
      <w:autoSpaceDN w:val="0"/>
      <w:adjustRightInd w:val="0"/>
      <w:snapToGrid w:val="0"/>
      <w:spacing w:before="340" w:after="330" w:line="578" w:lineRule="atLeast"/>
      <w:ind w:left="0" w:firstLine="0"/>
      <w:jc w:val="left"/>
    </w:pPr>
    <w:rPr>
      <w:rFonts w:ascii="Times New Roman" w:hAnsi="Times New Roman" w:eastAsia="宋体" w:cs="Times New Roman"/>
      <w:sz w:val="24"/>
      <w:szCs w:val="44"/>
    </w:rPr>
  </w:style>
  <w:style w:type="paragraph" w:customStyle="1" w:styleId="1469">
    <w:name w:val="中石化可研2级"/>
    <w:basedOn w:val="3"/>
    <w:qFormat/>
    <w:uiPriority w:val="0"/>
    <w:pPr>
      <w:keepLines/>
      <w:numPr>
        <w:ilvl w:val="0"/>
        <w:numId w:val="16"/>
      </w:numPr>
      <w:overflowPunct/>
      <w:autoSpaceDE w:val="0"/>
      <w:autoSpaceDN w:val="0"/>
      <w:adjustRightInd w:val="0"/>
      <w:snapToGrid w:val="0"/>
      <w:spacing w:before="0" w:after="0" w:line="480" w:lineRule="exact"/>
      <w:ind w:left="641" w:hanging="641"/>
      <w:jc w:val="left"/>
    </w:pPr>
    <w:rPr>
      <w:rFonts w:ascii="黑体" w:hAnsi="Times New Roman" w:eastAsia="黑体" w:cs="Times New Roman"/>
      <w:b w:val="0"/>
      <w:sz w:val="24"/>
      <w:szCs w:val="44"/>
    </w:rPr>
  </w:style>
  <w:style w:type="paragraph" w:customStyle="1" w:styleId="1470">
    <w:name w:val="中石化可研3级"/>
    <w:basedOn w:val="4"/>
    <w:qFormat/>
    <w:uiPriority w:val="0"/>
    <w:pPr>
      <w:keepLines w:val="0"/>
      <w:widowControl/>
      <w:numPr>
        <w:ilvl w:val="0"/>
        <w:numId w:val="0"/>
      </w:numPr>
      <w:adjustRightInd w:val="0"/>
      <w:snapToGrid w:val="0"/>
      <w:spacing w:before="0" w:after="0" w:line="480" w:lineRule="exact"/>
      <w:ind w:left="0" w:firstLine="0"/>
      <w:jc w:val="left"/>
    </w:pPr>
    <w:rPr>
      <w:rFonts w:ascii="Arial" w:hAnsi="Arial" w:eastAsia="宋体" w:cs="Arial"/>
      <w:b/>
      <w:bCs/>
      <w:iCs/>
      <w:color w:val="000000"/>
      <w:kern w:val="0"/>
      <w:sz w:val="24"/>
      <w:szCs w:val="24"/>
      <w:lang w:val="en-GB" w:eastAsia="en-US"/>
    </w:rPr>
  </w:style>
  <w:style w:type="paragraph" w:customStyle="1" w:styleId="1471">
    <w:name w:val="样式 中石化可研第4级 + 首行缩进:  2 字符"/>
    <w:basedOn w:val="1"/>
    <w:qFormat/>
    <w:uiPriority w:val="0"/>
    <w:pPr>
      <w:keepNext/>
      <w:keepLines/>
      <w:numPr>
        <w:ilvl w:val="3"/>
        <w:numId w:val="17"/>
      </w:numPr>
      <w:adjustRightInd w:val="0"/>
      <w:snapToGrid w:val="0"/>
      <w:spacing w:line="480" w:lineRule="exact"/>
      <w:jc w:val="left"/>
      <w:outlineLvl w:val="2"/>
    </w:pPr>
    <w:rPr>
      <w:rFonts w:ascii="Times New Roman" w:hAnsi="Times New Roman" w:eastAsia="宋体" w:cs="宋体"/>
      <w:color w:val="000000"/>
      <w:sz w:val="24"/>
      <w:szCs w:val="20"/>
    </w:rPr>
  </w:style>
  <w:style w:type="paragraph" w:customStyle="1" w:styleId="1472">
    <w:name w:val="中石化可研第5级"/>
    <w:basedOn w:val="6"/>
    <w:qFormat/>
    <w:uiPriority w:val="0"/>
    <w:pPr>
      <w:keepNext/>
      <w:keepLines/>
      <w:numPr>
        <w:ilvl w:val="0"/>
        <w:numId w:val="18"/>
      </w:numPr>
      <w:tabs>
        <w:tab w:val="left" w:pos="105"/>
      </w:tabs>
      <w:adjustRightInd w:val="0"/>
      <w:snapToGrid w:val="0"/>
      <w:spacing w:before="0" w:after="0" w:line="480" w:lineRule="exact"/>
      <w:ind w:left="864" w:hanging="187" w:firstLineChars="0"/>
      <w:jc w:val="left"/>
      <w:outlineLvl w:val="3"/>
    </w:pPr>
    <w:rPr>
      <w:rFonts w:ascii="黑体" w:hAnsi="Arial" w:eastAsia="宋体" w:cs="Times New Roman"/>
      <w:b w:val="0"/>
      <w:bCs w:val="0"/>
      <w:color w:val="000000"/>
      <w:kern w:val="0"/>
      <w:sz w:val="24"/>
      <w:szCs w:val="24"/>
    </w:rPr>
  </w:style>
  <w:style w:type="paragraph" w:customStyle="1" w:styleId="1473">
    <w:name w:val="中石化可研正文"/>
    <w:basedOn w:val="1"/>
    <w:qFormat/>
    <w:uiPriority w:val="0"/>
    <w:pPr>
      <w:adjustRightInd w:val="0"/>
      <w:snapToGrid w:val="0"/>
      <w:spacing w:line="400" w:lineRule="exact"/>
      <w:jc w:val="left"/>
    </w:pPr>
    <w:rPr>
      <w:rFonts w:ascii="Times New Roman" w:hAnsi="Times New Roman" w:eastAsia="宋体" w:cs="Times New Roman"/>
      <w:color w:val="000000"/>
      <w:sz w:val="24"/>
      <w:szCs w:val="20"/>
    </w:rPr>
  </w:style>
  <w:style w:type="paragraph" w:customStyle="1" w:styleId="1474">
    <w:name w:val="表内序号"/>
    <w:basedOn w:val="1"/>
    <w:qFormat/>
    <w:uiPriority w:val="0"/>
    <w:pPr>
      <w:adjustRightInd w:val="0"/>
      <w:spacing w:before="60" w:after="60"/>
      <w:jc w:val="center"/>
    </w:pPr>
    <w:rPr>
      <w:rFonts w:ascii="宋体" w:hAnsi="Times New Roman" w:eastAsia="宋体" w:cs="Times New Roman"/>
      <w:color w:val="FF0000"/>
      <w:kern w:val="0"/>
      <w:sz w:val="24"/>
      <w:szCs w:val="20"/>
    </w:rPr>
  </w:style>
  <w:style w:type="paragraph" w:customStyle="1" w:styleId="1475">
    <w:name w:val="Personal Info"/>
    <w:basedOn w:val="408"/>
    <w:qFormat/>
    <w:uiPriority w:val="0"/>
    <w:pPr>
      <w:widowControl/>
      <w:tabs>
        <w:tab w:val="clear" w:pos="360"/>
      </w:tabs>
      <w:spacing w:before="220" w:after="60" w:line="220" w:lineRule="atLeast"/>
      <w:ind w:right="-360" w:firstLine="0" w:firstLineChars="0"/>
      <w:jc w:val="left"/>
    </w:pPr>
    <w:rPr>
      <w:spacing w:val="20"/>
      <w:kern w:val="0"/>
      <w:sz w:val="24"/>
    </w:rPr>
  </w:style>
  <w:style w:type="paragraph" w:customStyle="1" w:styleId="1476">
    <w:name w:val="Bullet 1"/>
    <w:basedOn w:val="1"/>
    <w:next w:val="1"/>
    <w:qFormat/>
    <w:uiPriority w:val="0"/>
    <w:pPr>
      <w:widowControl/>
      <w:tabs>
        <w:tab w:val="left" w:pos="-423"/>
        <w:tab w:val="left" w:pos="1440"/>
      </w:tabs>
      <w:ind w:left="2160" w:right="212" w:hanging="30"/>
      <w:jc w:val="center"/>
    </w:pPr>
    <w:rPr>
      <w:rFonts w:ascii="黑体" w:hAnsi="Arial" w:eastAsia="黑体" w:cs="Times New Roman"/>
      <w:color w:val="000000"/>
      <w:kern w:val="0"/>
      <w:sz w:val="20"/>
      <w:szCs w:val="20"/>
    </w:rPr>
  </w:style>
  <w:style w:type="paragraph" w:customStyle="1" w:styleId="1477">
    <w:name w:val="Doc Number"/>
    <w:basedOn w:val="1"/>
    <w:qFormat/>
    <w:uiPriority w:val="0"/>
    <w:pPr>
      <w:wordWrap w:val="0"/>
      <w:spacing w:before="120"/>
      <w:ind w:right="212"/>
      <w:jc w:val="center"/>
    </w:pPr>
    <w:rPr>
      <w:rFonts w:ascii="Arial" w:hAnsi="Arial" w:eastAsia="黑体" w:cs="Times New Roman"/>
      <w:b/>
      <w:color w:val="000000"/>
      <w:sz w:val="30"/>
      <w:szCs w:val="20"/>
    </w:rPr>
  </w:style>
  <w:style w:type="paragraph" w:customStyle="1" w:styleId="1478">
    <w:name w:val="Bullet level 1"/>
    <w:basedOn w:val="1477"/>
    <w:qFormat/>
    <w:uiPriority w:val="0"/>
    <w:pPr>
      <w:tabs>
        <w:tab w:val="left" w:pos="2627"/>
      </w:tabs>
      <w:ind w:left="2060" w:hanging="422"/>
    </w:pPr>
    <w:rPr>
      <w:rFonts w:ascii="黑体"/>
      <w:b w:val="0"/>
      <w:sz w:val="28"/>
    </w:rPr>
  </w:style>
  <w:style w:type="paragraph" w:customStyle="1" w:styleId="1479">
    <w:name w:val="Bullet 2"/>
    <w:basedOn w:val="1"/>
    <w:next w:val="1"/>
    <w:qFormat/>
    <w:uiPriority w:val="0"/>
    <w:pPr>
      <w:widowControl/>
      <w:tabs>
        <w:tab w:val="left" w:pos="642"/>
        <w:tab w:val="left" w:pos="1440"/>
      </w:tabs>
      <w:ind w:left="642" w:right="212" w:hanging="420"/>
      <w:jc w:val="center"/>
    </w:pPr>
    <w:rPr>
      <w:rFonts w:ascii="黑体" w:hAnsi="Arial" w:eastAsia="黑体" w:cs="Times New Roman"/>
      <w:color w:val="000000"/>
      <w:kern w:val="0"/>
      <w:sz w:val="20"/>
      <w:szCs w:val="20"/>
    </w:rPr>
  </w:style>
  <w:style w:type="paragraph" w:customStyle="1" w:styleId="1480">
    <w:name w:val="Bullet 3"/>
    <w:basedOn w:val="1"/>
    <w:next w:val="1"/>
    <w:qFormat/>
    <w:uiPriority w:val="0"/>
    <w:pPr>
      <w:widowControl/>
      <w:tabs>
        <w:tab w:val="left" w:pos="642"/>
        <w:tab w:val="left" w:pos="1440"/>
      </w:tabs>
      <w:ind w:left="3600" w:right="212" w:hanging="420"/>
      <w:jc w:val="center"/>
    </w:pPr>
    <w:rPr>
      <w:rFonts w:ascii="黑体" w:hAnsi="Arial" w:eastAsia="黑体" w:cs="Times New Roman"/>
      <w:color w:val="000000"/>
      <w:kern w:val="0"/>
      <w:sz w:val="20"/>
      <w:szCs w:val="20"/>
    </w:rPr>
  </w:style>
  <w:style w:type="paragraph" w:customStyle="1" w:styleId="1481">
    <w:name w:val="Bullet 4"/>
    <w:basedOn w:val="1"/>
    <w:next w:val="1"/>
    <w:qFormat/>
    <w:uiPriority w:val="0"/>
    <w:pPr>
      <w:widowControl/>
      <w:tabs>
        <w:tab w:val="left" w:pos="-1064"/>
        <w:tab w:val="left" w:pos="1440"/>
      </w:tabs>
      <w:ind w:left="4320" w:right="212" w:hanging="30"/>
      <w:jc w:val="center"/>
    </w:pPr>
    <w:rPr>
      <w:rFonts w:ascii="黑体" w:hAnsi="Arial" w:eastAsia="黑体" w:cs="Times New Roman"/>
      <w:color w:val="000000"/>
      <w:kern w:val="0"/>
      <w:sz w:val="20"/>
      <w:szCs w:val="20"/>
    </w:rPr>
  </w:style>
  <w:style w:type="paragraph" w:customStyle="1" w:styleId="1482">
    <w:name w:val="Bullet 5"/>
    <w:basedOn w:val="1"/>
    <w:next w:val="1"/>
    <w:qFormat/>
    <w:uiPriority w:val="0"/>
    <w:pPr>
      <w:widowControl/>
      <w:tabs>
        <w:tab w:val="left" w:pos="-849"/>
        <w:tab w:val="left" w:pos="1440"/>
      </w:tabs>
      <w:ind w:left="5041" w:right="212" w:hanging="30"/>
      <w:jc w:val="center"/>
    </w:pPr>
    <w:rPr>
      <w:rFonts w:ascii="黑体" w:hAnsi="Arial" w:eastAsia="黑体" w:cs="Times New Roman"/>
      <w:color w:val="000000"/>
      <w:kern w:val="0"/>
      <w:sz w:val="20"/>
      <w:szCs w:val="20"/>
    </w:rPr>
  </w:style>
  <w:style w:type="paragraph" w:customStyle="1" w:styleId="1483">
    <w:name w:val="Bullet1"/>
    <w:basedOn w:val="1"/>
    <w:next w:val="1"/>
    <w:qFormat/>
    <w:uiPriority w:val="0"/>
    <w:pPr>
      <w:widowControl/>
      <w:tabs>
        <w:tab w:val="left" w:pos="1692"/>
      </w:tabs>
      <w:ind w:left="1692" w:right="212" w:hanging="1470"/>
    </w:pPr>
    <w:rPr>
      <w:rFonts w:ascii="Univers" w:hAnsi="Univers" w:eastAsia="黑体" w:cs="Times New Roman"/>
      <w:color w:val="000000"/>
      <w:kern w:val="0"/>
      <w:sz w:val="28"/>
      <w:szCs w:val="20"/>
    </w:rPr>
  </w:style>
  <w:style w:type="paragraph" w:customStyle="1" w:styleId="1484">
    <w:name w:val="a"/>
    <w:basedOn w:val="1"/>
    <w:qFormat/>
    <w:uiPriority w:val="0"/>
    <w:pPr>
      <w:widowControl/>
      <w:overflowPunct w:val="0"/>
      <w:spacing w:before="40" w:after="60"/>
    </w:pPr>
    <w:rPr>
      <w:rFonts w:ascii="Arial" w:hAnsi="Arial" w:eastAsia="宋体" w:cs="Arial"/>
      <w:kern w:val="0"/>
      <w:sz w:val="24"/>
      <w:szCs w:val="24"/>
    </w:rPr>
  </w:style>
  <w:style w:type="paragraph" w:customStyle="1" w:styleId="1485">
    <w:name w:val="Heading 2 SOW"/>
    <w:basedOn w:val="1"/>
    <w:next w:val="30"/>
    <w:qFormat/>
    <w:uiPriority w:val="0"/>
    <w:pPr>
      <w:widowControl/>
      <w:numPr>
        <w:ilvl w:val="1"/>
        <w:numId w:val="19"/>
      </w:numPr>
      <w:spacing w:before="360" w:after="360"/>
      <w:jc w:val="left"/>
    </w:pPr>
    <w:rPr>
      <w:rFonts w:ascii="Arial" w:hAnsi="Arial Bold" w:eastAsia="宋体" w:cs="Arial"/>
      <w:b/>
      <w:bCs/>
      <w:kern w:val="32"/>
      <w:sz w:val="24"/>
      <w:szCs w:val="24"/>
      <w:lang w:val="en-GB" w:eastAsia="en-US"/>
    </w:rPr>
  </w:style>
  <w:style w:type="paragraph" w:customStyle="1" w:styleId="1486">
    <w:name w:val="Heading 3 SOW"/>
    <w:basedOn w:val="1485"/>
    <w:next w:val="30"/>
    <w:qFormat/>
    <w:uiPriority w:val="0"/>
    <w:pPr>
      <w:numPr>
        <w:ilvl w:val="2"/>
      </w:numPr>
      <w:tabs>
        <w:tab w:val="left" w:pos="1494"/>
      </w:tabs>
    </w:pPr>
    <w:rPr>
      <w:i/>
      <w:iCs/>
    </w:rPr>
  </w:style>
  <w:style w:type="paragraph" w:customStyle="1" w:styleId="1487">
    <w:name w:val="CM28"/>
    <w:basedOn w:val="135"/>
    <w:next w:val="135"/>
    <w:qFormat/>
    <w:uiPriority w:val="0"/>
    <w:pPr>
      <w:spacing w:after="450"/>
    </w:pPr>
    <w:rPr>
      <w:rFonts w:ascii="宋体" w:hAnsi="Times New Roman" w:eastAsia="宋体" w:cs="Times New Roman"/>
      <w:color w:val="auto"/>
      <w:kern w:val="0"/>
      <w:szCs w:val="24"/>
    </w:rPr>
  </w:style>
  <w:style w:type="paragraph" w:customStyle="1" w:styleId="1488">
    <w:name w:val="CM29"/>
    <w:basedOn w:val="135"/>
    <w:next w:val="135"/>
    <w:qFormat/>
    <w:uiPriority w:val="0"/>
    <w:pPr>
      <w:spacing w:after="238"/>
    </w:pPr>
    <w:rPr>
      <w:rFonts w:ascii="宋体" w:hAnsi="Times New Roman" w:eastAsia="宋体" w:cs="Times New Roman"/>
      <w:color w:val="auto"/>
      <w:kern w:val="0"/>
      <w:szCs w:val="24"/>
    </w:rPr>
  </w:style>
  <w:style w:type="paragraph" w:customStyle="1" w:styleId="1489">
    <w:name w:val="CM32"/>
    <w:basedOn w:val="135"/>
    <w:next w:val="135"/>
    <w:qFormat/>
    <w:uiPriority w:val="0"/>
    <w:pPr>
      <w:spacing w:after="112"/>
    </w:pPr>
    <w:rPr>
      <w:rFonts w:ascii="宋体" w:hAnsi="Times New Roman" w:eastAsia="宋体" w:cs="Times New Roman"/>
      <w:color w:val="auto"/>
      <w:kern w:val="0"/>
      <w:szCs w:val="24"/>
    </w:rPr>
  </w:style>
  <w:style w:type="paragraph" w:customStyle="1" w:styleId="1490">
    <w:name w:val="CM9"/>
    <w:basedOn w:val="135"/>
    <w:next w:val="135"/>
    <w:qFormat/>
    <w:uiPriority w:val="0"/>
    <w:pPr>
      <w:spacing w:line="563" w:lineRule="atLeast"/>
    </w:pPr>
    <w:rPr>
      <w:rFonts w:ascii="宋体" w:hAnsi="Times New Roman" w:eastAsia="宋体" w:cs="Times New Roman"/>
      <w:color w:val="auto"/>
      <w:kern w:val="0"/>
      <w:szCs w:val="24"/>
    </w:rPr>
  </w:style>
  <w:style w:type="paragraph" w:customStyle="1" w:styleId="1491">
    <w:name w:val="CM4"/>
    <w:basedOn w:val="135"/>
    <w:next w:val="135"/>
    <w:qFormat/>
    <w:uiPriority w:val="0"/>
    <w:pPr>
      <w:spacing w:line="566" w:lineRule="atLeast"/>
    </w:pPr>
    <w:rPr>
      <w:rFonts w:ascii="宋体" w:hAnsi="Times New Roman" w:eastAsia="宋体" w:cs="Times New Roman"/>
      <w:color w:val="auto"/>
      <w:kern w:val="0"/>
      <w:szCs w:val="24"/>
    </w:rPr>
  </w:style>
  <w:style w:type="paragraph" w:customStyle="1" w:styleId="1492">
    <w:name w:val="正文格式42"/>
    <w:basedOn w:val="1"/>
    <w:qFormat/>
    <w:uiPriority w:val="0"/>
    <w:pPr>
      <w:spacing w:line="360" w:lineRule="auto"/>
      <w:ind w:firstLine="482"/>
    </w:pPr>
    <w:rPr>
      <w:rFonts w:ascii="宋体" w:hAnsi="宋体" w:eastAsia="宋体" w:cs="Times New Roman"/>
      <w:sz w:val="24"/>
      <w:szCs w:val="24"/>
    </w:rPr>
  </w:style>
  <w:style w:type="paragraph" w:customStyle="1" w:styleId="1493">
    <w:name w:val="表内5中43"/>
    <w:basedOn w:val="1"/>
    <w:qFormat/>
    <w:uiPriority w:val="0"/>
    <w:pPr>
      <w:adjustRightInd w:val="0"/>
      <w:snapToGrid w:val="0"/>
      <w:jc w:val="center"/>
    </w:pPr>
    <w:rPr>
      <w:rFonts w:ascii="宋体" w:hAnsi="Times New Roman" w:eastAsia="宋体" w:cs="Times New Roman"/>
      <w:bCs/>
      <w:szCs w:val="20"/>
    </w:rPr>
  </w:style>
  <w:style w:type="paragraph" w:customStyle="1" w:styleId="1494">
    <w:name w:val="图编号"/>
    <w:basedOn w:val="1"/>
    <w:qFormat/>
    <w:uiPriority w:val="0"/>
    <w:pPr>
      <w:numPr>
        <w:ilvl w:val="0"/>
        <w:numId w:val="20"/>
      </w:numPr>
      <w:adjustRightInd w:val="0"/>
      <w:snapToGrid w:val="0"/>
      <w:spacing w:line="360" w:lineRule="auto"/>
      <w:jc w:val="center"/>
    </w:pPr>
    <w:rPr>
      <w:rFonts w:ascii="黑体" w:hAnsi="宋体" w:eastAsia="黑体" w:cs="Times New Roman"/>
      <w:sz w:val="24"/>
      <w:szCs w:val="21"/>
    </w:rPr>
  </w:style>
  <w:style w:type="character" w:customStyle="1" w:styleId="1495">
    <w:name w:val="正文XXX Char"/>
    <w:link w:val="1496"/>
    <w:qFormat/>
    <w:locked/>
    <w:uiPriority w:val="0"/>
    <w:rPr>
      <w:rFonts w:ascii="Arial" w:hAnsi="Arial" w:eastAsia="宋体" w:cs="Times New Roman"/>
      <w:color w:val="000000"/>
      <w:kern w:val="0"/>
      <w:sz w:val="24"/>
      <w:szCs w:val="20"/>
    </w:rPr>
  </w:style>
  <w:style w:type="paragraph" w:customStyle="1" w:styleId="1496">
    <w:name w:val="正文XXX"/>
    <w:basedOn w:val="1"/>
    <w:link w:val="1495"/>
    <w:qFormat/>
    <w:uiPriority w:val="0"/>
    <w:pPr>
      <w:adjustRightInd w:val="0"/>
      <w:snapToGrid w:val="0"/>
      <w:spacing w:before="100" w:beforeAutospacing="1" w:after="100" w:afterAutospacing="1" w:line="400" w:lineRule="exact"/>
    </w:pPr>
    <w:rPr>
      <w:rFonts w:ascii="Arial" w:hAnsi="Arial" w:eastAsia="宋体" w:cs="Times New Roman"/>
      <w:color w:val="000000"/>
      <w:kern w:val="0"/>
      <w:sz w:val="24"/>
      <w:szCs w:val="20"/>
    </w:rPr>
  </w:style>
  <w:style w:type="paragraph" w:customStyle="1" w:styleId="1497">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98">
    <w:name w:val="我的正文123"/>
    <w:basedOn w:val="1"/>
    <w:qFormat/>
    <w:uiPriority w:val="0"/>
    <w:rPr>
      <w:rFonts w:ascii="Times New Roman" w:hAnsi="Times New Roman" w:eastAsia="宋体" w:cs="Times New Roman"/>
      <w:szCs w:val="24"/>
    </w:rPr>
  </w:style>
  <w:style w:type="character" w:customStyle="1" w:styleId="1499">
    <w:name w:val="小四23 Char"/>
    <w:link w:val="1500"/>
    <w:qFormat/>
    <w:locked/>
    <w:uiPriority w:val="0"/>
    <w:rPr>
      <w:rFonts w:ascii="Times New Roman" w:hAnsi="Times New Roman" w:eastAsia="仿宋_GB2312" w:cs="Times New Roman"/>
      <w:sz w:val="24"/>
      <w:szCs w:val="24"/>
    </w:rPr>
  </w:style>
  <w:style w:type="paragraph" w:customStyle="1" w:styleId="1500">
    <w:name w:val="小四23"/>
    <w:basedOn w:val="1"/>
    <w:link w:val="1499"/>
    <w:qFormat/>
    <w:uiPriority w:val="0"/>
    <w:pPr>
      <w:spacing w:line="460" w:lineRule="exact"/>
      <w:ind w:firstLine="200" w:firstLineChars="200"/>
    </w:pPr>
    <w:rPr>
      <w:rFonts w:ascii="Times New Roman" w:hAnsi="Times New Roman" w:eastAsia="仿宋_GB2312" w:cs="Times New Roman"/>
      <w:sz w:val="24"/>
      <w:szCs w:val="24"/>
    </w:rPr>
  </w:style>
  <w:style w:type="character" w:customStyle="1" w:styleId="1501">
    <w:name w:val="样式 样式 样式 样式 标题 3 + 首行缩进:  0.99 厘米 行距: 固定值 24 磅 + 首行缩进:  2 字符2 + ... Char Char"/>
    <w:link w:val="1502"/>
    <w:qFormat/>
    <w:locked/>
    <w:uiPriority w:val="0"/>
    <w:rPr>
      <w:rFonts w:ascii="Times New Roman" w:hAnsi="Times New Roman" w:eastAsia="宋体" w:cs="Times New Roman"/>
      <w:b/>
      <w:bCs/>
      <w:sz w:val="24"/>
    </w:rPr>
  </w:style>
  <w:style w:type="paragraph" w:customStyle="1" w:styleId="1502">
    <w:name w:val="样式 样式 样式 样式 标题 3 + 首行缩进:  0.99 厘米 行距: 固定值 24 磅 + 首行缩进:  2 字符2 + ..."/>
    <w:basedOn w:val="1"/>
    <w:link w:val="1501"/>
    <w:qFormat/>
    <w:uiPriority w:val="0"/>
    <w:pPr>
      <w:keepNext/>
      <w:keepLines/>
      <w:adjustRightInd w:val="0"/>
      <w:spacing w:line="360" w:lineRule="auto"/>
      <w:ind w:firstLine="200" w:firstLineChars="200"/>
    </w:pPr>
    <w:rPr>
      <w:rFonts w:asciiTheme="minorHAnsi" w:hAnsiTheme="minorHAnsi" w:eastAsiaTheme="minorEastAsia" w:cstheme="minorBidi"/>
      <w:b/>
      <w:bCs/>
      <w:sz w:val="24"/>
      <w:szCs w:val="22"/>
    </w:rPr>
  </w:style>
  <w:style w:type="paragraph" w:customStyle="1" w:styleId="1503">
    <w:name w:val="字元 字元"/>
    <w:basedOn w:val="1"/>
    <w:qFormat/>
    <w:uiPriority w:val="0"/>
    <w:rPr>
      <w:rFonts w:ascii="Times New Roman" w:hAnsi="Times New Roman" w:eastAsia="宋体" w:cs="Times New Roman"/>
      <w:szCs w:val="21"/>
    </w:rPr>
  </w:style>
  <w:style w:type="paragraph" w:customStyle="1" w:styleId="1504">
    <w:name w:val="文"/>
    <w:basedOn w:val="5"/>
    <w:next w:val="1"/>
    <w:link w:val="2188"/>
    <w:qFormat/>
    <w:uiPriority w:val="0"/>
    <w:pPr>
      <w:keepNext w:val="0"/>
      <w:keepLines w:val="0"/>
      <w:widowControl w:val="0"/>
      <w:numPr>
        <w:ilvl w:val="0"/>
        <w:numId w:val="0"/>
      </w:numPr>
      <w:spacing w:before="0" w:after="0" w:line="360" w:lineRule="auto"/>
      <w:ind w:left="720" w:firstLine="480" w:firstLineChars="200"/>
      <w:jc w:val="both"/>
      <w:outlineLvl w:val="9"/>
    </w:pPr>
    <w:rPr>
      <w:rFonts w:ascii="Times New Roman" w:hAnsi="Times New Roman" w:eastAsia="宋体" w:cs="Times New Roman"/>
      <w:b w:val="0"/>
      <w:kern w:val="2"/>
      <w:sz w:val="24"/>
      <w:szCs w:val="24"/>
    </w:rPr>
  </w:style>
  <w:style w:type="paragraph" w:customStyle="1" w:styleId="1505">
    <w:name w:val="表格文字+"/>
    <w:basedOn w:val="1"/>
    <w:qFormat/>
    <w:uiPriority w:val="0"/>
    <w:pPr>
      <w:tabs>
        <w:tab w:val="left" w:pos="3720"/>
      </w:tabs>
      <w:autoSpaceDE w:val="0"/>
      <w:autoSpaceDN w:val="0"/>
      <w:adjustRightInd w:val="0"/>
      <w:jc w:val="center"/>
    </w:pPr>
    <w:rPr>
      <w:rFonts w:ascii="Times New Roman" w:hAnsi="Times New Roman" w:eastAsia="宋体" w:cs="宋体"/>
      <w:kern w:val="0"/>
      <w:szCs w:val="20"/>
    </w:rPr>
  </w:style>
  <w:style w:type="paragraph" w:customStyle="1" w:styleId="1506">
    <w:name w:val="样式 纯文本纯文本 Char Char Char纯文本 Char Char纯文本 Char Char Char Char ..."/>
    <w:basedOn w:val="44"/>
    <w:qFormat/>
    <w:uiPriority w:val="0"/>
    <w:pPr>
      <w:spacing w:line="360" w:lineRule="auto"/>
      <w:ind w:firstLine="200" w:firstLineChars="200"/>
    </w:pPr>
    <w:rPr>
      <w:rFonts w:hAnsi="宋体" w:cs="宋体" w:eastAsiaTheme="minorEastAsia"/>
      <w:sz w:val="24"/>
      <w:szCs w:val="22"/>
    </w:rPr>
  </w:style>
  <w:style w:type="paragraph" w:customStyle="1" w:styleId="1507">
    <w:name w:val="项目编号"/>
    <w:basedOn w:val="1"/>
    <w:next w:val="1"/>
    <w:qFormat/>
    <w:uiPriority w:val="0"/>
    <w:pPr>
      <w:spacing w:before="120" w:after="120" w:line="360" w:lineRule="auto"/>
    </w:pPr>
    <w:rPr>
      <w:rFonts w:ascii="Times New Roman" w:hAnsi="Times New Roman" w:eastAsia="宋体" w:cs="Times New Roman"/>
      <w:sz w:val="24"/>
      <w:szCs w:val="20"/>
    </w:rPr>
  </w:style>
  <w:style w:type="paragraph" w:customStyle="1" w:styleId="1508">
    <w:name w:val="章"/>
    <w:basedOn w:val="1"/>
    <w:qFormat/>
    <w:uiPriority w:val="0"/>
    <w:pPr>
      <w:spacing w:line="360" w:lineRule="auto"/>
    </w:pPr>
    <w:rPr>
      <w:rFonts w:ascii="Times New Roman" w:hAnsi="Times New Roman" w:eastAsia="宋体" w:cs="Times New Roman"/>
      <w:szCs w:val="20"/>
    </w:rPr>
  </w:style>
  <w:style w:type="paragraph" w:customStyle="1" w:styleId="1509">
    <w:name w:val="项目编号文字"/>
    <w:basedOn w:val="1"/>
    <w:next w:val="2"/>
    <w:qFormat/>
    <w:uiPriority w:val="0"/>
    <w:pPr>
      <w:spacing w:before="120" w:after="120" w:line="360" w:lineRule="auto"/>
      <w:ind w:left="1077"/>
    </w:pPr>
    <w:rPr>
      <w:rFonts w:ascii="Times New Roman" w:hAnsi="Times New Roman" w:eastAsia="宋体" w:cs="Times New Roman"/>
      <w:sz w:val="24"/>
      <w:szCs w:val="20"/>
    </w:rPr>
  </w:style>
  <w:style w:type="paragraph" w:customStyle="1" w:styleId="1510">
    <w:name w:val="Date2"/>
    <w:basedOn w:val="1"/>
    <w:next w:val="1"/>
    <w:qFormat/>
    <w:uiPriority w:val="0"/>
    <w:pPr>
      <w:adjustRightInd w:val="0"/>
    </w:pPr>
    <w:rPr>
      <w:rFonts w:ascii="Times New Roman" w:hAnsi="Times New Roman" w:eastAsia="宋体" w:cs="Times New Roman"/>
      <w:szCs w:val="20"/>
    </w:rPr>
  </w:style>
  <w:style w:type="paragraph" w:customStyle="1" w:styleId="1511">
    <w:name w:val="Date1"/>
    <w:basedOn w:val="1"/>
    <w:next w:val="1"/>
    <w:qFormat/>
    <w:uiPriority w:val="0"/>
    <w:pPr>
      <w:adjustRightInd w:val="0"/>
    </w:pPr>
    <w:rPr>
      <w:rFonts w:ascii="Times New Roman" w:hAnsi="Times New Roman" w:eastAsia="宋体" w:cs="Times New Roman"/>
      <w:szCs w:val="21"/>
    </w:rPr>
  </w:style>
  <w:style w:type="paragraph" w:customStyle="1" w:styleId="1512">
    <w:name w:val="表格内文字"/>
    <w:basedOn w:val="1"/>
    <w:qFormat/>
    <w:uiPriority w:val="0"/>
    <w:pPr>
      <w:widowControl/>
      <w:tabs>
        <w:tab w:val="left" w:pos="0"/>
      </w:tabs>
      <w:kinsoku w:val="0"/>
      <w:wordWrap w:val="0"/>
      <w:overflowPunct w:val="0"/>
      <w:snapToGrid w:val="0"/>
      <w:spacing w:line="425" w:lineRule="atLeast"/>
      <w:jc w:val="center"/>
    </w:pPr>
    <w:rPr>
      <w:rFonts w:ascii="Times New Roman" w:hAnsi="Times New Roman" w:eastAsia="宋体" w:cs="Times New Roman"/>
      <w:color w:val="000000"/>
      <w:kern w:val="0"/>
      <w:szCs w:val="20"/>
      <w:u w:color="000000"/>
    </w:rPr>
  </w:style>
  <w:style w:type="paragraph" w:customStyle="1" w:styleId="1513">
    <w:name w:val="Plain Text2"/>
    <w:basedOn w:val="1"/>
    <w:qFormat/>
    <w:uiPriority w:val="0"/>
    <w:pPr>
      <w:autoSpaceDE w:val="0"/>
      <w:autoSpaceDN w:val="0"/>
      <w:adjustRightInd w:val="0"/>
    </w:pPr>
    <w:rPr>
      <w:rFonts w:ascii="宋体" w:hAnsi="Tms Rmn" w:eastAsia="宋体" w:cs="Times New Roman"/>
      <w:kern w:val="0"/>
      <w:szCs w:val="20"/>
    </w:rPr>
  </w:style>
  <w:style w:type="paragraph" w:customStyle="1" w:styleId="1514">
    <w:name w:val="p2"/>
    <w:basedOn w:val="1"/>
    <w:qFormat/>
    <w:uiPriority w:val="0"/>
    <w:pPr>
      <w:widowControl/>
      <w:autoSpaceDE w:val="0"/>
      <w:autoSpaceDN w:val="0"/>
      <w:spacing w:line="540" w:lineRule="atLeast"/>
      <w:ind w:firstLine="596"/>
    </w:pPr>
    <w:rPr>
      <w:rFonts w:ascii="華康中楷體" w:hAnsi="Times New Roman" w:eastAsia="華康中楷體" w:cs="Times New Roman"/>
      <w:spacing w:val="20"/>
      <w:kern w:val="0"/>
      <w:sz w:val="28"/>
      <w:szCs w:val="28"/>
      <w:lang w:eastAsia="zh-TW"/>
    </w:rPr>
  </w:style>
  <w:style w:type="paragraph" w:customStyle="1" w:styleId="1515">
    <w:name w:val="Plain Text3"/>
    <w:basedOn w:val="1"/>
    <w:qFormat/>
    <w:uiPriority w:val="0"/>
    <w:pPr>
      <w:autoSpaceDE w:val="0"/>
      <w:autoSpaceDN w:val="0"/>
      <w:adjustRightInd w:val="0"/>
      <w:snapToGrid w:val="0"/>
      <w:spacing w:line="500" w:lineRule="exact"/>
    </w:pPr>
    <w:rPr>
      <w:rFonts w:ascii="宋体" w:hAnsi="宋体" w:eastAsia="宋体" w:cs="Times New Roman"/>
      <w:kern w:val="0"/>
      <w:sz w:val="24"/>
      <w:szCs w:val="24"/>
    </w:rPr>
  </w:style>
  <w:style w:type="paragraph" w:customStyle="1" w:styleId="1516">
    <w:name w:val="Char Char Char Char Char Char Char Char Char1 Char Char Char Char1"/>
    <w:basedOn w:val="1"/>
    <w:qFormat/>
    <w:uiPriority w:val="0"/>
    <w:rPr>
      <w:rFonts w:ascii="Times New Roman" w:hAnsi="Times New Roman" w:eastAsia="宋体" w:cs="Times New Roman"/>
      <w:szCs w:val="21"/>
    </w:rPr>
  </w:style>
  <w:style w:type="paragraph" w:customStyle="1" w:styleId="1517">
    <w:name w:val="封面标准名称"/>
    <w:qFormat/>
    <w:uiPriority w:val="0"/>
    <w:pPr>
      <w:framePr w:w="9638" w:h="6917" w:wrap="around" w:vAnchor="margin" w:hAnchor="margin" w:xAlign="center" w:y="5955" w:anchorLock="1"/>
      <w:widowControl w:val="0"/>
      <w:spacing w:line="680" w:lineRule="exact"/>
      <w:jc w:val="center"/>
    </w:pPr>
    <w:rPr>
      <w:rFonts w:ascii="黑体" w:hAnsi="Times New Roman" w:eastAsia="黑体" w:cs="Times New Roman"/>
      <w:kern w:val="0"/>
      <w:sz w:val="52"/>
      <w:szCs w:val="20"/>
      <w:lang w:val="en-US" w:eastAsia="zh-CN" w:bidi="ar-SA"/>
    </w:rPr>
  </w:style>
  <w:style w:type="paragraph" w:customStyle="1" w:styleId="1518">
    <w:name w:val="样式 标题 2节标题 1.1节H2（一）Underrubrik1prop2Heading 2 HiddenHea...1"/>
    <w:basedOn w:val="4"/>
    <w:qFormat/>
    <w:uiPriority w:val="0"/>
    <w:pPr>
      <w:numPr>
        <w:ilvl w:val="0"/>
        <w:numId w:val="0"/>
      </w:numPr>
      <w:tabs>
        <w:tab w:val="left" w:pos="576"/>
      </w:tabs>
      <w:spacing w:line="415" w:lineRule="auto"/>
      <w:ind w:left="576" w:hanging="576"/>
    </w:pPr>
    <w:rPr>
      <w:rFonts w:ascii="黑体" w:hAnsi="黑体" w:eastAsia="黑体" w:cs="Times New Roman"/>
      <w:bCs/>
      <w:sz w:val="36"/>
    </w:rPr>
  </w:style>
  <w:style w:type="paragraph" w:customStyle="1" w:styleId="1519">
    <w:name w:val="BT1"/>
    <w:basedOn w:val="3"/>
    <w:qFormat/>
    <w:uiPriority w:val="0"/>
    <w:pPr>
      <w:keepLines/>
      <w:overflowPunct/>
      <w:snapToGrid/>
      <w:spacing w:before="0" w:after="0" w:line="360" w:lineRule="auto"/>
      <w:ind w:left="0" w:firstLine="0"/>
      <w:jc w:val="center"/>
    </w:pPr>
    <w:rPr>
      <w:rFonts w:ascii="Times New Roman" w:hAnsi="Times New Roman" w:eastAsia="宋体" w:cs="Times New Roman"/>
      <w:sz w:val="44"/>
      <w:szCs w:val="44"/>
    </w:rPr>
  </w:style>
  <w:style w:type="paragraph" w:customStyle="1" w:styleId="1520">
    <w:name w:val="BT2"/>
    <w:basedOn w:val="4"/>
    <w:qFormat/>
    <w:uiPriority w:val="0"/>
    <w:pPr>
      <w:numPr>
        <w:ilvl w:val="0"/>
        <w:numId w:val="0"/>
      </w:numPr>
      <w:tabs>
        <w:tab w:val="left" w:pos="0"/>
        <w:tab w:val="left" w:pos="1215"/>
      </w:tabs>
      <w:spacing w:before="0" w:after="0" w:line="415" w:lineRule="auto"/>
      <w:ind w:left="1215" w:hanging="360"/>
    </w:pPr>
    <w:rPr>
      <w:rFonts w:ascii="Times New Roman" w:hAnsi="Times New Roman" w:eastAsia="黑体" w:cs="Times New Roman"/>
      <w:b/>
      <w:bCs/>
    </w:rPr>
  </w:style>
  <w:style w:type="paragraph" w:customStyle="1" w:styleId="1521">
    <w:name w:val="BT3"/>
    <w:basedOn w:val="5"/>
    <w:qFormat/>
    <w:uiPriority w:val="0"/>
    <w:pPr>
      <w:widowControl w:val="0"/>
      <w:numPr>
        <w:ilvl w:val="0"/>
        <w:numId w:val="0"/>
      </w:numPr>
      <w:spacing w:before="0" w:after="0" w:line="412" w:lineRule="auto"/>
      <w:ind w:left="720" w:hanging="432"/>
      <w:jc w:val="left"/>
    </w:pPr>
    <w:rPr>
      <w:rFonts w:ascii="Times New Roman" w:hAnsi="Times New Roman" w:eastAsia="宋体" w:cs="Times New Roman"/>
      <w:bCs/>
      <w:kern w:val="2"/>
      <w:sz w:val="28"/>
      <w:szCs w:val="32"/>
    </w:rPr>
  </w:style>
  <w:style w:type="paragraph" w:customStyle="1" w:styleId="1522">
    <w:name w:val="默认段落字体 Para Char Char Char1 Char Char Char Char"/>
    <w:basedOn w:val="1"/>
    <w:qFormat/>
    <w:uiPriority w:val="0"/>
    <w:rPr>
      <w:rFonts w:ascii="Times New Roman" w:hAnsi="Times New Roman" w:eastAsia="宋体" w:cs="Times New Roman"/>
      <w:sz w:val="24"/>
      <w:szCs w:val="24"/>
    </w:rPr>
  </w:style>
  <w:style w:type="character" w:customStyle="1" w:styleId="1523">
    <w:name w:val="XYF1 Char"/>
    <w:link w:val="1524"/>
    <w:qFormat/>
    <w:locked/>
    <w:uiPriority w:val="0"/>
    <w:rPr>
      <w:rFonts w:ascii="Times New Roman" w:hAnsi="Times New Roman" w:eastAsia="宋体" w:cs="Times New Roman"/>
      <w:sz w:val="24"/>
      <w:szCs w:val="24"/>
    </w:rPr>
  </w:style>
  <w:style w:type="paragraph" w:customStyle="1" w:styleId="1524">
    <w:name w:val="XYF1"/>
    <w:basedOn w:val="1"/>
    <w:link w:val="1523"/>
    <w:qFormat/>
    <w:uiPriority w:val="0"/>
    <w:pPr>
      <w:tabs>
        <w:tab w:val="left" w:pos="1080"/>
      </w:tabs>
      <w:spacing w:line="440" w:lineRule="exact"/>
      <w:ind w:firstLine="195" w:firstLineChars="195"/>
    </w:pPr>
    <w:rPr>
      <w:rFonts w:ascii="Times New Roman" w:hAnsi="Times New Roman" w:eastAsia="宋体" w:cs="Times New Roman"/>
      <w:sz w:val="24"/>
      <w:szCs w:val="24"/>
    </w:rPr>
  </w:style>
  <w:style w:type="paragraph" w:customStyle="1" w:styleId="1525">
    <w:name w:val="样式 标题 3 + 四号"/>
    <w:basedOn w:val="5"/>
    <w:qFormat/>
    <w:uiPriority w:val="0"/>
    <w:pPr>
      <w:keepNext w:val="0"/>
      <w:keepLines w:val="0"/>
      <w:widowControl w:val="0"/>
      <w:numPr>
        <w:ilvl w:val="0"/>
        <w:numId w:val="0"/>
      </w:numPr>
      <w:spacing w:before="0" w:after="0" w:line="360" w:lineRule="exact"/>
      <w:ind w:left="720" w:hanging="432"/>
      <w:jc w:val="left"/>
      <w:outlineLvl w:val="9"/>
    </w:pPr>
    <w:rPr>
      <w:rFonts w:ascii="Times New Roman" w:hAnsi="Times New Roman" w:eastAsia="宋体" w:cs="Times New Roman"/>
      <w:b w:val="0"/>
      <w:color w:val="000000"/>
      <w:kern w:val="2"/>
      <w:sz w:val="21"/>
      <w:szCs w:val="24"/>
    </w:rPr>
  </w:style>
  <w:style w:type="paragraph" w:customStyle="1" w:styleId="1526">
    <w:name w:val="样式 标题 2 + 四号"/>
    <w:basedOn w:val="4"/>
    <w:qFormat/>
    <w:uiPriority w:val="0"/>
    <w:pPr>
      <w:numPr>
        <w:ilvl w:val="0"/>
        <w:numId w:val="0"/>
      </w:numPr>
      <w:tabs>
        <w:tab w:val="left" w:pos="576"/>
      </w:tabs>
      <w:spacing w:line="415" w:lineRule="auto"/>
      <w:ind w:left="576" w:hanging="576"/>
    </w:pPr>
    <w:rPr>
      <w:rFonts w:ascii="Arial" w:hAnsi="Arial" w:eastAsia="宋体" w:cs="Times New Roman"/>
      <w:bCs/>
      <w:sz w:val="28"/>
      <w:szCs w:val="28"/>
    </w:rPr>
  </w:style>
  <w:style w:type="paragraph" w:customStyle="1" w:styleId="1527">
    <w:name w:val="样式 标题 3 + 小四 行距: 1.5 倍行距"/>
    <w:basedOn w:val="5"/>
    <w:qFormat/>
    <w:uiPriority w:val="0"/>
    <w:pPr>
      <w:widowControl w:val="0"/>
      <w:numPr>
        <w:ilvl w:val="0"/>
        <w:numId w:val="0"/>
      </w:numPr>
      <w:tabs>
        <w:tab w:val="left" w:pos="720"/>
      </w:tabs>
      <w:spacing w:before="240" w:line="360" w:lineRule="auto"/>
      <w:ind w:left="720" w:hanging="720"/>
      <w:jc w:val="left"/>
    </w:pPr>
    <w:rPr>
      <w:rFonts w:ascii="Times New Roman" w:hAnsi="Times New Roman" w:eastAsia="宋体" w:cs="宋体"/>
      <w:b w:val="0"/>
      <w:kern w:val="2"/>
      <w:sz w:val="28"/>
      <w:szCs w:val="20"/>
    </w:rPr>
  </w:style>
  <w:style w:type="paragraph" w:customStyle="1" w:styleId="1528">
    <w:name w:val="ST20_1"/>
    <w:basedOn w:val="1"/>
    <w:qFormat/>
    <w:uiPriority w:val="0"/>
    <w:pPr>
      <w:autoSpaceDE w:val="0"/>
      <w:autoSpaceDN w:val="0"/>
      <w:adjustRightInd w:val="0"/>
      <w:spacing w:line="312" w:lineRule="atLeast"/>
      <w:jc w:val="center"/>
    </w:pPr>
    <w:rPr>
      <w:rFonts w:ascii="宋体" w:hAnsi="Tms Rmn" w:eastAsia="宋体" w:cs="Times New Roman"/>
      <w:kern w:val="0"/>
      <w:sz w:val="24"/>
      <w:szCs w:val="20"/>
    </w:rPr>
  </w:style>
  <w:style w:type="paragraph" w:customStyle="1" w:styleId="1529">
    <w:name w:val="日期1"/>
    <w:basedOn w:val="1"/>
    <w:next w:val="1"/>
    <w:qFormat/>
    <w:uiPriority w:val="0"/>
    <w:pPr>
      <w:adjustRightInd w:val="0"/>
    </w:pPr>
    <w:rPr>
      <w:rFonts w:ascii="Times New Roman" w:hAnsi="Times New Roman" w:eastAsia="宋体" w:cs="Times New Roman"/>
      <w:szCs w:val="20"/>
    </w:rPr>
  </w:style>
  <w:style w:type="paragraph" w:customStyle="1" w:styleId="1530">
    <w:name w:val="文本框"/>
    <w:basedOn w:val="1"/>
    <w:next w:val="1"/>
    <w:qFormat/>
    <w:uiPriority w:val="0"/>
    <w:pPr>
      <w:widowControl/>
      <w:spacing w:line="320" w:lineRule="exact"/>
      <w:ind w:firstLine="200" w:firstLineChars="200"/>
      <w:jc w:val="center"/>
    </w:pPr>
    <w:rPr>
      <w:rFonts w:ascii="仿宋_GB2312" w:hAnsi="Times New Roman" w:eastAsia="仿宋_GB2312" w:cs="Times New Roman"/>
      <w:kern w:val="0"/>
      <w:sz w:val="24"/>
      <w:szCs w:val="24"/>
    </w:rPr>
  </w:style>
  <w:style w:type="paragraph" w:customStyle="1" w:styleId="1531">
    <w:name w:val="样式 正文首行缩进 + 首行缩进:  2 字符"/>
    <w:basedOn w:val="73"/>
    <w:qFormat/>
    <w:uiPriority w:val="0"/>
    <w:pPr>
      <w:widowControl w:val="0"/>
      <w:adjustRightInd w:val="0"/>
      <w:snapToGrid w:val="0"/>
      <w:spacing w:before="0" w:after="0" w:line="520" w:lineRule="atLeast"/>
      <w:ind w:right="0" w:firstLine="549" w:firstLineChars="200"/>
    </w:pPr>
    <w:rPr>
      <w:rFonts w:hint="eastAsia" w:ascii="宋体" w:hAnsi="宋体" w:cs="宋体" w:eastAsiaTheme="minorEastAsia"/>
      <w:bCs/>
      <w:kern w:val="2"/>
      <w:sz w:val="28"/>
      <w:szCs w:val="22"/>
    </w:rPr>
  </w:style>
  <w:style w:type="paragraph" w:customStyle="1" w:styleId="1532">
    <w:name w:val="Char2 Char Char Char Char Char Char Char Char Char Char Char Char"/>
    <w:basedOn w:val="1"/>
    <w:next w:val="1"/>
    <w:semiHidden/>
    <w:qFormat/>
    <w:uiPriority w:val="0"/>
    <w:pPr>
      <w:spacing w:line="360" w:lineRule="auto"/>
      <w:ind w:firstLine="200" w:firstLineChars="200"/>
    </w:pPr>
    <w:rPr>
      <w:rFonts w:ascii="宋体" w:hAnsi="宋体" w:eastAsia="宋体" w:cs="宋体"/>
      <w:sz w:val="24"/>
      <w:szCs w:val="24"/>
    </w:rPr>
  </w:style>
  <w:style w:type="paragraph" w:customStyle="1" w:styleId="1533">
    <w:name w:val="样式 标题 3条标题1.1.1h3H3level_3PIM 3Level 3 HeadHeading 3 - ol..."/>
    <w:basedOn w:val="5"/>
    <w:qFormat/>
    <w:uiPriority w:val="0"/>
    <w:pPr>
      <w:widowControl w:val="0"/>
      <w:numPr>
        <w:ilvl w:val="0"/>
        <w:numId w:val="0"/>
      </w:numPr>
      <w:tabs>
        <w:tab w:val="left" w:pos="720"/>
      </w:tabs>
      <w:spacing w:before="240" w:line="360" w:lineRule="auto"/>
      <w:ind w:left="720" w:hanging="720"/>
      <w:jc w:val="left"/>
    </w:pPr>
    <w:rPr>
      <w:rFonts w:ascii="Times New Roman" w:hAnsi="Times New Roman" w:eastAsia="黑体" w:cs="宋体"/>
      <w:b w:val="0"/>
      <w:kern w:val="2"/>
      <w:sz w:val="30"/>
      <w:szCs w:val="20"/>
    </w:rPr>
  </w:style>
  <w:style w:type="paragraph" w:customStyle="1" w:styleId="1534">
    <w:name w:val="样式 标题 3条标题1.1.1h3H3level_3PIM 3Level 3 HeadHeading 3 - ol...1"/>
    <w:basedOn w:val="5"/>
    <w:qFormat/>
    <w:uiPriority w:val="0"/>
    <w:pPr>
      <w:widowControl w:val="0"/>
      <w:numPr>
        <w:ilvl w:val="0"/>
        <w:numId w:val="0"/>
      </w:numPr>
      <w:tabs>
        <w:tab w:val="left" w:pos="720"/>
      </w:tabs>
      <w:spacing w:before="0" w:after="0" w:line="360" w:lineRule="auto"/>
      <w:ind w:left="720" w:hanging="720"/>
      <w:jc w:val="left"/>
    </w:pPr>
    <w:rPr>
      <w:rFonts w:ascii="Times New Roman" w:hAnsi="Times New Roman" w:eastAsia="黑体" w:cs="宋体"/>
      <w:b w:val="0"/>
      <w:kern w:val="2"/>
      <w:sz w:val="28"/>
      <w:szCs w:val="20"/>
    </w:rPr>
  </w:style>
  <w:style w:type="paragraph" w:customStyle="1" w:styleId="1535">
    <w:name w:val="样式 标题 3条标题1.1.1h3H3level_3PIM 3Level 3 HeadHeading 3 - ol...2"/>
    <w:basedOn w:val="5"/>
    <w:qFormat/>
    <w:uiPriority w:val="0"/>
    <w:pPr>
      <w:widowControl w:val="0"/>
      <w:numPr>
        <w:ilvl w:val="0"/>
        <w:numId w:val="0"/>
      </w:numPr>
      <w:tabs>
        <w:tab w:val="left" w:pos="720"/>
      </w:tabs>
      <w:spacing w:before="120" w:after="120" w:line="360" w:lineRule="auto"/>
      <w:ind w:left="720" w:hanging="720"/>
      <w:jc w:val="left"/>
    </w:pPr>
    <w:rPr>
      <w:rFonts w:ascii="Times New Roman" w:hAnsi="Times New Roman" w:eastAsia="黑体" w:cs="宋体"/>
      <w:b w:val="0"/>
      <w:kern w:val="2"/>
      <w:sz w:val="30"/>
      <w:szCs w:val="20"/>
    </w:rPr>
  </w:style>
  <w:style w:type="paragraph" w:customStyle="1" w:styleId="1536">
    <w:name w:val="样式 标题 3条标题1.1.1h3H3level_3PIM 3Level 3 HeadHeading 3 - ol...3"/>
    <w:basedOn w:val="5"/>
    <w:qFormat/>
    <w:uiPriority w:val="0"/>
    <w:pPr>
      <w:widowControl w:val="0"/>
      <w:numPr>
        <w:ilvl w:val="0"/>
        <w:numId w:val="0"/>
      </w:numPr>
      <w:tabs>
        <w:tab w:val="left" w:pos="720"/>
      </w:tabs>
      <w:snapToGrid w:val="0"/>
      <w:spacing w:before="120" w:after="120" w:line="360" w:lineRule="auto"/>
      <w:ind w:left="720" w:hanging="720"/>
      <w:jc w:val="left"/>
    </w:pPr>
    <w:rPr>
      <w:rFonts w:ascii="Times New Roman" w:hAnsi="Times New Roman" w:eastAsia="黑体" w:cs="宋体"/>
      <w:b w:val="0"/>
      <w:kern w:val="2"/>
      <w:sz w:val="30"/>
      <w:szCs w:val="20"/>
    </w:rPr>
  </w:style>
  <w:style w:type="paragraph" w:customStyle="1" w:styleId="1537">
    <w:name w:val="CM48"/>
    <w:basedOn w:val="135"/>
    <w:next w:val="135"/>
    <w:qFormat/>
    <w:uiPriority w:val="0"/>
    <w:pPr>
      <w:spacing w:after="490"/>
    </w:pPr>
    <w:rPr>
      <w:rFonts w:ascii="宋体" w:hAnsi="Times New Roman" w:eastAsia="宋体" w:cs="Times New Roman"/>
      <w:color w:val="auto"/>
      <w:kern w:val="0"/>
      <w:sz w:val="20"/>
      <w:szCs w:val="24"/>
    </w:rPr>
  </w:style>
  <w:style w:type="paragraph" w:customStyle="1" w:styleId="1538">
    <w:name w:val="样式 标题 4标题 4 Char款标题1.1.1.1标题 4 Char2款标题1.1.1.1 Char1标题 4 Ch..."/>
    <w:basedOn w:val="6"/>
    <w:qFormat/>
    <w:uiPriority w:val="0"/>
    <w:pPr>
      <w:keepNext/>
      <w:keepLines/>
      <w:numPr>
        <w:ilvl w:val="0"/>
        <w:numId w:val="0"/>
      </w:numPr>
      <w:tabs>
        <w:tab w:val="left" w:pos="900"/>
      </w:tabs>
      <w:spacing w:before="100" w:beforeAutospacing="1" w:after="100" w:afterAutospacing="1" w:line="360" w:lineRule="auto"/>
      <w:ind w:left="864" w:hanging="144" w:firstLineChars="0"/>
      <w:contextualSpacing/>
      <w:jc w:val="left"/>
      <w:outlineLvl w:val="3"/>
    </w:pPr>
    <w:rPr>
      <w:rFonts w:ascii="Times New Roman" w:hAnsi="Times New Roman" w:eastAsia="黑体" w:cs="Times New Roman"/>
      <w:b w:val="0"/>
      <w:bCs w:val="0"/>
      <w:sz w:val="24"/>
      <w:szCs w:val="28"/>
    </w:rPr>
  </w:style>
  <w:style w:type="character" w:customStyle="1" w:styleId="1539">
    <w:name w:val="1-正文样式 Char"/>
    <w:link w:val="1540"/>
    <w:qFormat/>
    <w:locked/>
    <w:uiPriority w:val="0"/>
    <w:rPr>
      <w:rFonts w:ascii="Times New Roman" w:hAnsi="Times New Roman" w:eastAsia="宋体" w:cs="Times New Roman"/>
      <w:sz w:val="24"/>
      <w:szCs w:val="24"/>
    </w:rPr>
  </w:style>
  <w:style w:type="paragraph" w:customStyle="1" w:styleId="1540">
    <w:name w:val="1-正文样式"/>
    <w:basedOn w:val="1"/>
    <w:link w:val="1539"/>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541">
    <w:name w:val="表格小四"/>
    <w:basedOn w:val="1"/>
    <w:qFormat/>
    <w:uiPriority w:val="0"/>
    <w:pPr>
      <w:spacing w:beforeLines="30"/>
      <w:jc w:val="center"/>
    </w:pPr>
    <w:rPr>
      <w:rFonts w:ascii="Times New Roman" w:hAnsi="Times New Roman" w:eastAsia="宋体" w:cs="Times New Roman"/>
      <w:sz w:val="24"/>
      <w:szCs w:val="24"/>
    </w:rPr>
  </w:style>
  <w:style w:type="paragraph" w:customStyle="1" w:styleId="1542">
    <w:name w:val="正文（悬挂缩进）"/>
    <w:basedOn w:val="1"/>
    <w:qFormat/>
    <w:uiPriority w:val="0"/>
    <w:pPr>
      <w:spacing w:line="360" w:lineRule="auto"/>
      <w:ind w:left="300" w:leftChars="200" w:hanging="100" w:hangingChars="100"/>
    </w:pPr>
    <w:rPr>
      <w:rFonts w:ascii="Times New Roman" w:hAnsi="Times New Roman" w:eastAsia="宋体" w:cs="Times New Roman"/>
      <w:sz w:val="24"/>
      <w:szCs w:val="24"/>
    </w:rPr>
  </w:style>
  <w:style w:type="paragraph" w:customStyle="1" w:styleId="1543">
    <w:name w:val="表尾"/>
    <w:basedOn w:val="1"/>
    <w:qFormat/>
    <w:uiPriority w:val="0"/>
    <w:pPr>
      <w:tabs>
        <w:tab w:val="left" w:pos="1021"/>
      </w:tabs>
      <w:adjustRightInd w:val="0"/>
      <w:snapToGrid w:val="0"/>
      <w:jc w:val="center"/>
    </w:pPr>
    <w:rPr>
      <w:rFonts w:ascii="Times New Roman" w:hAnsi="Times New Roman" w:eastAsia="宋体" w:cs="Times New Roman"/>
      <w:szCs w:val="21"/>
    </w:rPr>
  </w:style>
  <w:style w:type="paragraph" w:customStyle="1" w:styleId="1544">
    <w:name w:val="zg1"/>
    <w:basedOn w:val="31"/>
    <w:qFormat/>
    <w:uiPriority w:val="0"/>
    <w:pPr>
      <w:spacing w:after="0" w:line="360" w:lineRule="auto"/>
      <w:ind w:left="0" w:leftChars="0" w:firstLine="425"/>
    </w:pPr>
    <w:rPr>
      <w:rFonts w:ascii="宋体" w:hAnsi="宋体" w:eastAsiaTheme="minorEastAsia" w:cstheme="minorBidi"/>
      <w:kern w:val="2"/>
      <w:sz w:val="24"/>
      <w:szCs w:val="20"/>
    </w:rPr>
  </w:style>
  <w:style w:type="paragraph" w:customStyle="1" w:styleId="1545">
    <w:name w:val="样式 标题 4标题 4 Char + 段前: 1 行"/>
    <w:basedOn w:val="6"/>
    <w:qFormat/>
    <w:uiPriority w:val="0"/>
    <w:pPr>
      <w:keepNext/>
      <w:keepLines/>
      <w:numPr>
        <w:ilvl w:val="0"/>
        <w:numId w:val="0"/>
      </w:numPr>
      <w:tabs>
        <w:tab w:val="left" w:pos="360"/>
        <w:tab w:val="left" w:pos="980"/>
      </w:tabs>
      <w:adjustRightInd w:val="0"/>
      <w:snapToGrid w:val="0"/>
      <w:spacing w:before="380" w:after="0" w:line="360" w:lineRule="auto"/>
      <w:ind w:left="360" w:hanging="360" w:firstLineChars="0"/>
      <w:jc w:val="both"/>
      <w:outlineLvl w:val="3"/>
    </w:pPr>
    <w:rPr>
      <w:rFonts w:ascii="宋体" w:hAnsi="Arial" w:eastAsia="黑体" w:cs="宋体"/>
      <w:b w:val="0"/>
      <w:bCs w:val="0"/>
      <w:sz w:val="28"/>
      <w:szCs w:val="28"/>
    </w:rPr>
  </w:style>
  <w:style w:type="paragraph" w:customStyle="1" w:styleId="1546">
    <w:name w:val="Char Char Char Char21"/>
    <w:basedOn w:val="1"/>
    <w:qFormat/>
    <w:uiPriority w:val="0"/>
    <w:rPr>
      <w:rFonts w:ascii="Times New Roman" w:hAnsi="Times New Roman" w:eastAsia="宋体" w:cs="Times New Roman"/>
      <w:sz w:val="24"/>
      <w:szCs w:val="24"/>
    </w:rPr>
  </w:style>
  <w:style w:type="paragraph" w:customStyle="1" w:styleId="1547">
    <w:name w:val="表中文字----------------"/>
    <w:basedOn w:val="1"/>
    <w:qFormat/>
    <w:uiPriority w:val="0"/>
    <w:pPr>
      <w:jc w:val="center"/>
    </w:pPr>
    <w:rPr>
      <w:rFonts w:ascii="Times New Roman" w:hAnsi="Times New Roman" w:eastAsia="宋体" w:cs="Times New Roman"/>
      <w:szCs w:val="20"/>
    </w:rPr>
  </w:style>
  <w:style w:type="paragraph" w:customStyle="1" w:styleId="1548">
    <w:name w:val="标题1------------"/>
    <w:basedOn w:val="3"/>
    <w:qFormat/>
    <w:uiPriority w:val="0"/>
    <w:pPr>
      <w:keepLines/>
      <w:pageBreakBefore/>
      <w:overflowPunct/>
      <w:snapToGrid/>
      <w:spacing w:before="240" w:after="240" w:line="240" w:lineRule="auto"/>
      <w:ind w:left="0" w:firstLine="0"/>
    </w:pPr>
    <w:rPr>
      <w:rFonts w:ascii="Times New Roman" w:hAnsi="Times New Roman" w:eastAsia="宋体" w:cs="宋体"/>
      <w:color w:val="000000"/>
      <w:sz w:val="36"/>
      <w:szCs w:val="20"/>
    </w:rPr>
  </w:style>
  <w:style w:type="character" w:customStyle="1" w:styleId="1549">
    <w:name w:val="标题3--------------- Char"/>
    <w:link w:val="1550"/>
    <w:qFormat/>
    <w:locked/>
    <w:uiPriority w:val="0"/>
    <w:rPr>
      <w:rFonts w:ascii="Times New Roman" w:hAnsi="Times New Roman" w:eastAsia="宋体" w:cs="Times New Roman"/>
      <w:sz w:val="30"/>
      <w:szCs w:val="20"/>
    </w:rPr>
  </w:style>
  <w:style w:type="paragraph" w:customStyle="1" w:styleId="1550">
    <w:name w:val="标题3---------------"/>
    <w:basedOn w:val="5"/>
    <w:link w:val="1549"/>
    <w:qFormat/>
    <w:uiPriority w:val="0"/>
    <w:pPr>
      <w:widowControl w:val="0"/>
      <w:numPr>
        <w:ilvl w:val="0"/>
        <w:numId w:val="0"/>
      </w:numPr>
      <w:spacing w:before="160" w:after="160" w:line="240" w:lineRule="auto"/>
      <w:ind w:left="720" w:hanging="432"/>
      <w:jc w:val="both"/>
    </w:pPr>
    <w:rPr>
      <w:rFonts w:ascii="Times New Roman" w:hAnsi="Times New Roman" w:eastAsia="宋体" w:cs="Times New Roman"/>
      <w:bCs/>
      <w:kern w:val="2"/>
      <w:sz w:val="30"/>
      <w:szCs w:val="20"/>
    </w:rPr>
  </w:style>
  <w:style w:type="character" w:customStyle="1" w:styleId="1551">
    <w:name w:val="标题2----------------- Char"/>
    <w:link w:val="1552"/>
    <w:qFormat/>
    <w:locked/>
    <w:uiPriority w:val="0"/>
    <w:rPr>
      <w:rFonts w:ascii="Times New Roman" w:hAnsi="Times New Roman" w:eastAsia="宋体" w:cs="Times New Roman"/>
      <w:szCs w:val="20"/>
    </w:rPr>
  </w:style>
  <w:style w:type="paragraph" w:customStyle="1" w:styleId="1552">
    <w:name w:val="标题2-----------------"/>
    <w:basedOn w:val="4"/>
    <w:link w:val="1551"/>
    <w:qFormat/>
    <w:uiPriority w:val="0"/>
    <w:pPr>
      <w:numPr>
        <w:ilvl w:val="0"/>
        <w:numId w:val="0"/>
      </w:numPr>
      <w:spacing w:before="200" w:after="200" w:line="240" w:lineRule="auto"/>
      <w:ind w:left="0" w:firstLine="0"/>
    </w:pPr>
    <w:rPr>
      <w:rFonts w:ascii="Times New Roman" w:hAnsi="Times New Roman" w:eastAsia="宋体" w:cs="Times New Roman"/>
      <w:b/>
      <w:bCs/>
      <w:szCs w:val="20"/>
    </w:rPr>
  </w:style>
  <w:style w:type="paragraph" w:customStyle="1" w:styleId="1553">
    <w:name w:val="8 Char"/>
    <w:basedOn w:val="1"/>
    <w:semiHidden/>
    <w:qFormat/>
    <w:uiPriority w:val="0"/>
    <w:pPr>
      <w:spacing w:line="360" w:lineRule="auto"/>
      <w:ind w:firstLine="480" w:firstLineChars="200"/>
    </w:pPr>
    <w:rPr>
      <w:rFonts w:ascii="Times New Roman" w:hAnsi="Times New Roman" w:eastAsia="宋体" w:cs="Times New Roman"/>
      <w:kern w:val="10"/>
      <w:sz w:val="24"/>
      <w:szCs w:val="24"/>
    </w:rPr>
  </w:style>
  <w:style w:type="paragraph" w:customStyle="1" w:styleId="1554">
    <w:name w:val="Char Char Char Char Char Char Char Char Char Char Char Char Char Char Char Char Char Char Char1"/>
    <w:basedOn w:val="1"/>
    <w:qFormat/>
    <w:uiPriority w:val="0"/>
    <w:rPr>
      <w:rFonts w:ascii="Times New Roman" w:hAnsi="Times New Roman" w:eastAsia="宋体" w:cs="Times New Roman"/>
      <w:szCs w:val="20"/>
    </w:rPr>
  </w:style>
  <w:style w:type="paragraph" w:customStyle="1" w:styleId="1555">
    <w:name w:val="Char1 Char Char Char Char Char Char2 Char Char Char Char Char Char2 Char Char Char Char Char Char1"/>
    <w:basedOn w:val="1"/>
    <w:qFormat/>
    <w:uiPriority w:val="0"/>
    <w:rPr>
      <w:rFonts w:ascii="Times New Roman" w:hAnsi="Times New Roman" w:eastAsia="宋体" w:cs="Times New Roman"/>
      <w:szCs w:val="24"/>
    </w:rPr>
  </w:style>
  <w:style w:type="paragraph" w:customStyle="1" w:styleId="1556">
    <w:name w:val="Char Char141"/>
    <w:basedOn w:val="1"/>
    <w:qFormat/>
    <w:uiPriority w:val="0"/>
    <w:pPr>
      <w:adjustRightInd w:val="0"/>
      <w:spacing w:line="360" w:lineRule="atLeast"/>
    </w:pPr>
    <w:rPr>
      <w:rFonts w:ascii="Times New Roman" w:hAnsi="Times New Roman" w:eastAsia="宋体" w:cs="Times New Roman"/>
      <w:szCs w:val="24"/>
    </w:rPr>
  </w:style>
  <w:style w:type="paragraph" w:customStyle="1" w:styleId="1557">
    <w:name w:val="Char41"/>
    <w:basedOn w:val="23"/>
    <w:qFormat/>
    <w:uiPriority w:val="0"/>
    <w:pPr>
      <w:keepNext/>
      <w:shd w:val="clear" w:color="auto" w:fill="000080"/>
      <w:spacing w:beforeLines="100"/>
    </w:pPr>
    <w:rPr>
      <w:rFonts w:ascii="Tahoma" w:hAnsi="Tahoma" w:cs="Times New Roman"/>
      <w:sz w:val="24"/>
      <w:szCs w:val="24"/>
    </w:rPr>
  </w:style>
  <w:style w:type="paragraph" w:customStyle="1" w:styleId="1558">
    <w:name w:val="Char1 Char Char Char Char Char Char11"/>
    <w:basedOn w:val="1"/>
    <w:qFormat/>
    <w:uiPriority w:val="0"/>
    <w:rPr>
      <w:rFonts w:ascii="Times New Roman" w:hAnsi="Times New Roman" w:eastAsia="宋体" w:cs="Times New Roman"/>
      <w:szCs w:val="24"/>
    </w:rPr>
  </w:style>
  <w:style w:type="paragraph" w:customStyle="1" w:styleId="1559">
    <w:name w:val="Char Char2 Char Char Char Char1"/>
    <w:basedOn w:val="1"/>
    <w:qFormat/>
    <w:uiPriority w:val="0"/>
    <w:rPr>
      <w:rFonts w:ascii="Times New Roman" w:hAnsi="Times New Roman" w:eastAsia="宋体" w:cs="Times New Roman"/>
      <w:szCs w:val="24"/>
    </w:rPr>
  </w:style>
  <w:style w:type="paragraph" w:customStyle="1" w:styleId="1560">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Times New Roman" w:hAnsi="Times New Roman" w:eastAsia="宋体" w:cs="Times New Roman"/>
      <w:szCs w:val="24"/>
    </w:rPr>
  </w:style>
  <w:style w:type="paragraph" w:customStyle="1" w:styleId="1561">
    <w:name w:val="Char Char Char Char Char Char Char Char Char1"/>
    <w:basedOn w:val="1"/>
    <w:semiHidden/>
    <w:qFormat/>
    <w:uiPriority w:val="0"/>
    <w:pPr>
      <w:spacing w:after="160" w:line="240" w:lineRule="exact"/>
    </w:pPr>
    <w:rPr>
      <w:rFonts w:ascii="Verdana" w:hAnsi="Verdana" w:eastAsia="宋体" w:cs="Verdana"/>
      <w:sz w:val="20"/>
      <w:szCs w:val="20"/>
      <w:lang w:eastAsia="en-US"/>
    </w:rPr>
  </w:style>
  <w:style w:type="paragraph" w:customStyle="1" w:styleId="1562">
    <w:name w:val="0905正文样式"/>
    <w:basedOn w:val="1"/>
    <w:qFormat/>
    <w:uiPriority w:val="0"/>
    <w:pPr>
      <w:adjustRightInd w:val="0"/>
      <w:snapToGrid w:val="0"/>
      <w:spacing w:line="336" w:lineRule="auto"/>
      <w:ind w:firstLine="200" w:firstLineChars="200"/>
    </w:pPr>
    <w:rPr>
      <w:rFonts w:ascii="Times New Roman" w:hAnsi="Times New Roman" w:eastAsia="宋体" w:cs="Times New Roman"/>
      <w:sz w:val="28"/>
      <w:szCs w:val="20"/>
    </w:rPr>
  </w:style>
  <w:style w:type="paragraph" w:customStyle="1" w:styleId="1563">
    <w:name w:val="001"/>
    <w:basedOn w:val="1"/>
    <w:qFormat/>
    <w:uiPriority w:val="0"/>
    <w:pPr>
      <w:adjustRightInd w:val="0"/>
      <w:snapToGrid w:val="0"/>
      <w:spacing w:line="336" w:lineRule="auto"/>
      <w:ind w:firstLine="560" w:firstLineChars="200"/>
    </w:pPr>
    <w:rPr>
      <w:rFonts w:ascii="Times New Roman" w:hAnsi="Times New Roman" w:eastAsia="宋体" w:cs="Times New Roman"/>
      <w:spacing w:val="-4"/>
      <w:kern w:val="0"/>
      <w:sz w:val="28"/>
      <w:szCs w:val="20"/>
    </w:rPr>
  </w:style>
  <w:style w:type="character" w:customStyle="1" w:styleId="1564">
    <w:name w:val="标题4------------------ Char"/>
    <w:link w:val="1565"/>
    <w:qFormat/>
    <w:locked/>
    <w:uiPriority w:val="0"/>
    <w:rPr>
      <w:rFonts w:ascii="Times New Roman" w:hAnsi="Times New Roman" w:eastAsia="宋体" w:cs="宋体"/>
      <w:b/>
      <w:bCs/>
      <w:sz w:val="28"/>
      <w:szCs w:val="20"/>
    </w:rPr>
  </w:style>
  <w:style w:type="paragraph" w:customStyle="1" w:styleId="1565">
    <w:name w:val="标题4------------------"/>
    <w:basedOn w:val="1"/>
    <w:link w:val="1564"/>
    <w:qFormat/>
    <w:uiPriority w:val="0"/>
    <w:pPr>
      <w:keepNext/>
      <w:keepLines/>
      <w:spacing w:beforeLines="50"/>
      <w:jc w:val="left"/>
      <w:outlineLvl w:val="3"/>
    </w:pPr>
    <w:rPr>
      <w:rFonts w:ascii="Times New Roman" w:hAnsi="Times New Roman" w:eastAsia="宋体" w:cs="宋体"/>
      <w:b/>
      <w:bCs/>
      <w:sz w:val="28"/>
      <w:szCs w:val="20"/>
    </w:rPr>
  </w:style>
  <w:style w:type="paragraph" w:customStyle="1" w:styleId="1566">
    <w:name w:val="样式 XYF1 + 宋体"/>
    <w:basedOn w:val="1524"/>
    <w:qFormat/>
    <w:uiPriority w:val="0"/>
    <w:pPr>
      <w:spacing w:line="480" w:lineRule="exact"/>
      <w:ind w:firstLine="200" w:firstLineChars="200"/>
    </w:pPr>
    <w:rPr>
      <w:rFonts w:ascii="宋体" w:hAnsi="宋体" w:cs="宋体"/>
      <w:sz w:val="28"/>
      <w:szCs w:val="20"/>
    </w:rPr>
  </w:style>
  <w:style w:type="paragraph" w:customStyle="1" w:styleId="1567">
    <w:name w:val="CM124"/>
    <w:basedOn w:val="135"/>
    <w:next w:val="135"/>
    <w:qFormat/>
    <w:uiPriority w:val="0"/>
    <w:pPr>
      <w:spacing w:after="183"/>
    </w:pPr>
    <w:rPr>
      <w:rFonts w:ascii="·..." w:hAnsi="Times New Roman" w:eastAsia="·..." w:cs="·..."/>
      <w:color w:val="auto"/>
      <w:kern w:val="0"/>
      <w:szCs w:val="24"/>
    </w:rPr>
  </w:style>
  <w:style w:type="paragraph" w:customStyle="1" w:styleId="1568">
    <w:name w:val="正文（行首缩进2字）"/>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569">
    <w:name w:val="样式 样式 黑色 居中 + 四号"/>
    <w:basedOn w:val="891"/>
    <w:next w:val="1"/>
    <w:qFormat/>
    <w:uiPriority w:val="0"/>
    <w:rPr>
      <w:sz w:val="28"/>
    </w:rPr>
  </w:style>
  <w:style w:type="paragraph" w:customStyle="1" w:styleId="1570">
    <w:name w:val="封面标准文稿编辑信息"/>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1571">
    <w:name w:val="发"/>
    <w:basedOn w:val="1"/>
    <w:semiHidden/>
    <w:qFormat/>
    <w:uiPriority w:val="0"/>
    <w:pPr>
      <w:spacing w:before="156" w:after="156"/>
      <w:ind w:left="480" w:firstLine="480"/>
      <w:jc w:val="center"/>
    </w:pPr>
    <w:rPr>
      <w:rFonts w:ascii="Times New Roman" w:hAnsi="Times New Roman" w:eastAsia="宋体" w:cs="Times New Roman"/>
      <w:szCs w:val="24"/>
    </w:rPr>
  </w:style>
  <w:style w:type="paragraph" w:customStyle="1" w:styleId="1572">
    <w:name w:val="CM1"/>
    <w:basedOn w:val="1"/>
    <w:next w:val="1"/>
    <w:qFormat/>
    <w:uiPriority w:val="0"/>
    <w:pPr>
      <w:autoSpaceDE w:val="0"/>
      <w:autoSpaceDN w:val="0"/>
      <w:adjustRightInd w:val="0"/>
      <w:spacing w:line="280" w:lineRule="atLeast"/>
      <w:jc w:val="left"/>
    </w:pPr>
    <w:rPr>
      <w:rFonts w:ascii="Arial" w:hAnsi="Arial" w:eastAsia="宋体" w:cs="Arial"/>
      <w:kern w:val="0"/>
      <w:sz w:val="24"/>
      <w:szCs w:val="24"/>
    </w:rPr>
  </w:style>
  <w:style w:type="paragraph" w:customStyle="1" w:styleId="1573">
    <w:name w:val="CM2"/>
    <w:basedOn w:val="1"/>
    <w:next w:val="1"/>
    <w:qFormat/>
    <w:uiPriority w:val="0"/>
    <w:pPr>
      <w:autoSpaceDE w:val="0"/>
      <w:autoSpaceDN w:val="0"/>
      <w:adjustRightInd w:val="0"/>
      <w:spacing w:line="286" w:lineRule="atLeast"/>
      <w:jc w:val="left"/>
    </w:pPr>
    <w:rPr>
      <w:rFonts w:ascii="Arial" w:hAnsi="Arial" w:eastAsia="宋体" w:cs="Arial"/>
      <w:kern w:val="0"/>
      <w:sz w:val="24"/>
      <w:szCs w:val="24"/>
    </w:rPr>
  </w:style>
  <w:style w:type="paragraph" w:customStyle="1" w:styleId="1574">
    <w:name w:val="CM12"/>
    <w:basedOn w:val="135"/>
    <w:next w:val="135"/>
    <w:qFormat/>
    <w:uiPriority w:val="0"/>
    <w:pPr>
      <w:spacing w:line="276" w:lineRule="atLeast"/>
    </w:pPr>
    <w:rPr>
      <w:rFonts w:ascii="Arial" w:hAnsi="Arial" w:eastAsia="宋体" w:cs="Arial"/>
      <w:color w:val="auto"/>
      <w:kern w:val="0"/>
      <w:szCs w:val="24"/>
    </w:rPr>
  </w:style>
  <w:style w:type="paragraph" w:customStyle="1" w:styleId="1575">
    <w:name w:val="Char Char1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576">
    <w:name w:val="Normal Text 3"/>
    <w:basedOn w:val="1"/>
    <w:qFormat/>
    <w:uiPriority w:val="0"/>
    <w:pPr>
      <w:widowControl/>
      <w:spacing w:before="60" w:after="60"/>
      <w:ind w:left="788"/>
      <w:jc w:val="left"/>
    </w:pPr>
    <w:rPr>
      <w:rFonts w:ascii="Times New Roman" w:hAnsi="Times New Roman" w:eastAsia="宋体" w:cs="Times New Roman"/>
      <w:kern w:val="0"/>
      <w:sz w:val="20"/>
      <w:szCs w:val="20"/>
      <w:lang w:eastAsia="en-US"/>
    </w:rPr>
  </w:style>
  <w:style w:type="paragraph" w:customStyle="1" w:styleId="1577">
    <w:name w:val="Bullet2"/>
    <w:basedOn w:val="1"/>
    <w:qFormat/>
    <w:uiPriority w:val="0"/>
    <w:pPr>
      <w:widowControl/>
      <w:spacing w:after="86"/>
      <w:ind w:left="360" w:hanging="187"/>
      <w:jc w:val="left"/>
    </w:pPr>
    <w:rPr>
      <w:rFonts w:ascii="Times New Roman" w:hAnsi="Times New Roman" w:eastAsia="Times New Roman" w:cs="Times New Roman"/>
      <w:color w:val="000000"/>
      <w:kern w:val="0"/>
      <w:sz w:val="20"/>
      <w:szCs w:val="20"/>
      <w:lang w:eastAsia="ja-JP"/>
    </w:rPr>
  </w:style>
  <w:style w:type="paragraph" w:customStyle="1" w:styleId="1578">
    <w:name w:val="indent2"/>
    <w:basedOn w:val="1"/>
    <w:qFormat/>
    <w:uiPriority w:val="0"/>
    <w:pPr>
      <w:widowControl/>
      <w:tabs>
        <w:tab w:val="left" w:pos="720"/>
      </w:tabs>
      <w:spacing w:after="280"/>
      <w:ind w:left="1440"/>
      <w:jc w:val="left"/>
    </w:pPr>
    <w:rPr>
      <w:rFonts w:ascii="Arial" w:hAnsi="Arial" w:eastAsia="Times New Roman" w:cs="Times New Roman"/>
      <w:kern w:val="0"/>
      <w:sz w:val="22"/>
      <w:szCs w:val="20"/>
      <w:lang w:eastAsia="en-US"/>
    </w:rPr>
  </w:style>
  <w:style w:type="paragraph" w:customStyle="1" w:styleId="1579">
    <w:name w:val="Normal Text 2"/>
    <w:basedOn w:val="1"/>
    <w:qFormat/>
    <w:uiPriority w:val="0"/>
    <w:pPr>
      <w:widowControl/>
      <w:spacing w:before="60" w:after="60"/>
      <w:ind w:left="397"/>
      <w:jc w:val="left"/>
    </w:pPr>
    <w:rPr>
      <w:rFonts w:ascii="Times New Roman" w:hAnsi="Times New Roman" w:eastAsia="宋体" w:cs="Times New Roman"/>
      <w:kern w:val="0"/>
      <w:sz w:val="20"/>
      <w:szCs w:val="20"/>
      <w:lang w:eastAsia="en-US"/>
    </w:rPr>
  </w:style>
  <w:style w:type="character" w:customStyle="1" w:styleId="1580">
    <w:name w:val="样式 标题 6 Char"/>
    <w:link w:val="1581"/>
    <w:qFormat/>
    <w:locked/>
    <w:uiPriority w:val="0"/>
    <w:rPr>
      <w:rFonts w:ascii="Times New Roman" w:hAnsi="Times New Roman" w:eastAsia="宋体" w:cs="Times New Roman"/>
      <w:snapToGrid w:val="0"/>
      <w:color w:val="000000"/>
      <w:kern w:val="0"/>
      <w:sz w:val="28"/>
      <w:szCs w:val="20"/>
    </w:rPr>
  </w:style>
  <w:style w:type="paragraph" w:customStyle="1" w:styleId="1581">
    <w:name w:val="样式 标题 6"/>
    <w:basedOn w:val="8"/>
    <w:link w:val="1580"/>
    <w:qFormat/>
    <w:uiPriority w:val="0"/>
    <w:pPr>
      <w:keepNext w:val="0"/>
      <w:keepLines w:val="0"/>
      <w:numPr>
        <w:ilvl w:val="0"/>
        <w:numId w:val="0"/>
      </w:numPr>
      <w:tabs>
        <w:tab w:val="left" w:pos="1080"/>
      </w:tabs>
      <w:adjustRightInd w:val="0"/>
      <w:snapToGrid w:val="0"/>
      <w:spacing w:before="0" w:after="0" w:line="360" w:lineRule="auto"/>
      <w:ind w:firstLine="560" w:firstLineChars="200"/>
    </w:pPr>
    <w:rPr>
      <w:rFonts w:ascii="Times New Roman" w:hAnsi="Times New Roman" w:eastAsia="宋体" w:cs="Times New Roman"/>
      <w:b w:val="0"/>
      <w:bCs w:val="0"/>
      <w:snapToGrid w:val="0"/>
      <w:color w:val="000000"/>
      <w:kern w:val="0"/>
      <w:sz w:val="28"/>
      <w:szCs w:val="20"/>
    </w:rPr>
  </w:style>
  <w:style w:type="paragraph" w:customStyle="1" w:styleId="1582">
    <w:name w:val="正文首行不缩进"/>
    <w:basedOn w:val="1"/>
    <w:qFormat/>
    <w:uiPriority w:val="0"/>
    <w:pPr>
      <w:adjustRightInd w:val="0"/>
      <w:snapToGrid w:val="0"/>
      <w:spacing w:line="360" w:lineRule="auto"/>
      <w:ind w:firstLine="480" w:firstLineChars="200"/>
      <w:outlineLvl w:val="0"/>
    </w:pPr>
    <w:rPr>
      <w:rFonts w:ascii="宋体" w:hAnsi="宋体" w:eastAsia="宋体" w:cs="Times New Roman"/>
      <w:kern w:val="0"/>
      <w:sz w:val="24"/>
      <w:szCs w:val="24"/>
    </w:rPr>
  </w:style>
  <w:style w:type="paragraph" w:customStyle="1" w:styleId="1583">
    <w:name w:val="Char Char Char Char Char Char Char Char Char Char2 Char Char"/>
    <w:basedOn w:val="23"/>
    <w:qFormat/>
    <w:uiPriority w:val="0"/>
    <w:pPr>
      <w:keepNext/>
      <w:shd w:val="clear" w:color="auto" w:fill="000080"/>
      <w:spacing w:beforeLines="100"/>
    </w:pPr>
    <w:rPr>
      <w:rFonts w:ascii="Tahoma" w:hAnsi="Tahoma" w:cs="Times New Roman"/>
      <w:sz w:val="24"/>
      <w:szCs w:val="24"/>
    </w:rPr>
  </w:style>
  <w:style w:type="paragraph" w:customStyle="1" w:styleId="1584">
    <w:name w:val="RIENTRO"/>
    <w:basedOn w:val="1"/>
    <w:qFormat/>
    <w:uiPriority w:val="0"/>
    <w:pPr>
      <w:widowControl/>
      <w:ind w:left="1134"/>
    </w:pPr>
    <w:rPr>
      <w:rFonts w:ascii="Arial" w:hAnsi="Arial" w:eastAsia="宋体" w:cs="Times New Roman"/>
      <w:kern w:val="0"/>
      <w:sz w:val="22"/>
      <w:szCs w:val="20"/>
    </w:rPr>
  </w:style>
  <w:style w:type="paragraph" w:customStyle="1" w:styleId="1585">
    <w:name w:val="样式 (符号) 宋体 首行缩进:  0.6 厘米 段前: 5 磅 段后: 5 磅 行距: 多倍行距 1.25 字行"/>
    <w:basedOn w:val="1"/>
    <w:qFormat/>
    <w:uiPriority w:val="0"/>
    <w:pPr>
      <w:spacing w:before="100" w:after="100" w:line="360" w:lineRule="auto"/>
      <w:ind w:firstLine="567"/>
      <w:jc w:val="left"/>
    </w:pPr>
    <w:rPr>
      <w:rFonts w:ascii="Times New Roman" w:hAnsi="宋体" w:eastAsia="宋体" w:cs="宋体"/>
      <w:sz w:val="24"/>
      <w:szCs w:val="20"/>
    </w:rPr>
  </w:style>
  <w:style w:type="paragraph" w:customStyle="1" w:styleId="1586">
    <w:name w:val="样式 正文样式 + 首行缩进:  0.85 厘米 段前: 0.5 行 段后: 0.5 行1"/>
    <w:basedOn w:val="1"/>
    <w:next w:val="1"/>
    <w:qFormat/>
    <w:uiPriority w:val="0"/>
    <w:pPr>
      <w:spacing w:before="120" w:after="120" w:line="360" w:lineRule="auto"/>
    </w:pPr>
    <w:rPr>
      <w:rFonts w:ascii="Arial" w:hAnsi="Arial" w:eastAsia="宋体" w:cs="Times New Roman"/>
      <w:sz w:val="24"/>
      <w:szCs w:val="20"/>
    </w:rPr>
  </w:style>
  <w:style w:type="paragraph" w:customStyle="1" w:styleId="1587">
    <w:name w:val="文本块1"/>
    <w:basedOn w:val="1"/>
    <w:qFormat/>
    <w:uiPriority w:val="0"/>
    <w:pPr>
      <w:widowControl/>
      <w:overflowPunct w:val="0"/>
      <w:autoSpaceDE w:val="0"/>
      <w:autoSpaceDN w:val="0"/>
      <w:adjustRightInd w:val="0"/>
      <w:spacing w:before="100" w:after="100"/>
      <w:jc w:val="left"/>
    </w:pPr>
    <w:rPr>
      <w:rFonts w:ascii="Times New Roman" w:hAnsi="Times New Roman" w:eastAsia="Times New Roman" w:cs="Times New Roman"/>
      <w:kern w:val="0"/>
      <w:sz w:val="22"/>
      <w:szCs w:val="20"/>
      <w:lang w:eastAsia="en-US"/>
    </w:rPr>
  </w:style>
  <w:style w:type="paragraph" w:customStyle="1" w:styleId="1588">
    <w:name w:val="_DowPlaq txt"/>
    <w:basedOn w:val="1"/>
    <w:qFormat/>
    <w:uiPriority w:val="0"/>
    <w:pPr>
      <w:widowControl/>
      <w:spacing w:line="264" w:lineRule="auto"/>
      <w:ind w:firstLine="720"/>
      <w:jc w:val="left"/>
    </w:pPr>
    <w:rPr>
      <w:rFonts w:ascii="Times New Roman" w:hAnsi="Times New Roman" w:eastAsia="Times New Roman" w:cs="Times New Roman"/>
      <w:kern w:val="0"/>
      <w:sz w:val="22"/>
      <w:szCs w:val="20"/>
      <w:lang w:eastAsia="en-US"/>
    </w:rPr>
  </w:style>
  <w:style w:type="paragraph" w:customStyle="1" w:styleId="1589">
    <w:name w:val="Table Head"/>
    <w:basedOn w:val="1"/>
    <w:next w:val="1"/>
    <w:qFormat/>
    <w:uiPriority w:val="0"/>
    <w:pPr>
      <w:widowControl/>
      <w:spacing w:before="80" w:after="80"/>
      <w:jc w:val="center"/>
    </w:pPr>
    <w:rPr>
      <w:rFonts w:ascii="Arial" w:hAnsi="Arial" w:eastAsia="MS Mincho" w:cs="Times New Roman"/>
      <w:b/>
      <w:kern w:val="0"/>
      <w:sz w:val="18"/>
      <w:szCs w:val="20"/>
      <w:lang w:eastAsia="ja-JP"/>
    </w:rPr>
  </w:style>
  <w:style w:type="paragraph" w:customStyle="1" w:styleId="1590">
    <w:name w:val="Table Body"/>
    <w:basedOn w:val="1589"/>
    <w:qFormat/>
    <w:uiPriority w:val="0"/>
    <w:pPr>
      <w:jc w:val="left"/>
    </w:pPr>
    <w:rPr>
      <w:b w:val="0"/>
    </w:rPr>
  </w:style>
  <w:style w:type="paragraph" w:customStyle="1" w:styleId="1591">
    <w:name w:val="样式81一、"/>
    <w:basedOn w:val="5"/>
    <w:qFormat/>
    <w:uiPriority w:val="0"/>
    <w:pPr>
      <w:widowControl w:val="0"/>
      <w:numPr>
        <w:ilvl w:val="0"/>
        <w:numId w:val="0"/>
      </w:numPr>
      <w:spacing w:beforeLines="100" w:afterLines="100" w:line="440" w:lineRule="exact"/>
      <w:ind w:left="167" w:firstLine="400"/>
      <w:jc w:val="both"/>
    </w:pPr>
    <w:rPr>
      <w:rFonts w:ascii="Times New Roman" w:hAnsi="Times New Roman" w:eastAsia="黑体" w:cs="Times New Roman"/>
      <w:bCs/>
      <w:kern w:val="2"/>
      <w:sz w:val="21"/>
      <w:szCs w:val="21"/>
    </w:rPr>
  </w:style>
  <w:style w:type="paragraph" w:customStyle="1" w:styleId="1592">
    <w:name w:val="字元 字元4 Char Char"/>
    <w:basedOn w:val="23"/>
    <w:qFormat/>
    <w:uiPriority w:val="0"/>
    <w:pPr>
      <w:keepNext/>
      <w:shd w:val="clear" w:color="auto" w:fill="000080"/>
      <w:spacing w:beforeLines="100"/>
    </w:pPr>
    <w:rPr>
      <w:rFonts w:ascii="Tahoma" w:hAnsi="Tahoma" w:cs="Times New Roman"/>
      <w:sz w:val="24"/>
      <w:szCs w:val="24"/>
    </w:rPr>
  </w:style>
  <w:style w:type="paragraph" w:customStyle="1" w:styleId="1593">
    <w:name w:val="Char Char1 Char Char Char Char1"/>
    <w:basedOn w:val="1"/>
    <w:next w:val="1"/>
    <w:qFormat/>
    <w:uiPriority w:val="0"/>
    <w:pPr>
      <w:spacing w:line="360" w:lineRule="auto"/>
      <w:ind w:left="150" w:leftChars="150" w:firstLine="200" w:firstLineChars="200"/>
    </w:pPr>
    <w:rPr>
      <w:rFonts w:ascii="宋体" w:hAnsi="宋体" w:eastAsia="宋体" w:cs="宋体"/>
      <w:sz w:val="24"/>
      <w:szCs w:val="24"/>
    </w:rPr>
  </w:style>
  <w:style w:type="paragraph" w:customStyle="1" w:styleId="1594">
    <w:name w:val="reader-word-layer reader-word-s2-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5">
    <w:name w:val="reader-word-layer reader-word-s2-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6">
    <w:name w:val="reader-word-layer reader-word-s2-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7">
    <w:name w:val="reader-word-layer reader-word-s2-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8">
    <w:name w:val="reader-word-layer reader-word-s2-1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9">
    <w:name w:val="reader-word-layer reader-word-s2-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00">
    <w:name w:val="reader-word-layer reader-word-s1-1 reader-word-s1-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01">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02">
    <w:name w:val="Char Char6 Char Char Char Char"/>
    <w:basedOn w:val="1"/>
    <w:qFormat/>
    <w:uiPriority w:val="0"/>
    <w:pPr>
      <w:spacing w:line="360" w:lineRule="auto"/>
      <w:ind w:firstLine="200" w:firstLineChars="200"/>
    </w:pPr>
    <w:rPr>
      <w:rFonts w:ascii="Times New Roman" w:hAnsi="Times New Roman" w:eastAsia="宋体" w:cs="Times New Roman"/>
      <w:szCs w:val="24"/>
    </w:rPr>
  </w:style>
  <w:style w:type="character" w:customStyle="1" w:styleId="1603">
    <w:name w:val="单学凯段落格式 Char"/>
    <w:link w:val="1604"/>
    <w:qFormat/>
    <w:locked/>
    <w:uiPriority w:val="0"/>
    <w:rPr>
      <w:rFonts w:ascii="仿宋_GB2312" w:hAnsi="Times New Roman" w:eastAsia="仿宋_GB2312" w:cs="Times New Roman"/>
      <w:color w:val="000000"/>
      <w:sz w:val="28"/>
      <w:szCs w:val="28"/>
    </w:rPr>
  </w:style>
  <w:style w:type="paragraph" w:customStyle="1" w:styleId="1604">
    <w:name w:val="单学凯段落格式"/>
    <w:basedOn w:val="1"/>
    <w:link w:val="1603"/>
    <w:qFormat/>
    <w:uiPriority w:val="0"/>
    <w:pPr>
      <w:adjustRightInd w:val="0"/>
      <w:snapToGrid w:val="0"/>
      <w:spacing w:line="500" w:lineRule="exact"/>
      <w:ind w:firstLine="560" w:firstLineChars="200"/>
      <w:jc w:val="left"/>
    </w:pPr>
    <w:rPr>
      <w:rFonts w:ascii="仿宋_GB2312" w:eastAsia="仿宋_GB2312" w:hAnsiTheme="minorHAnsi" w:cstheme="minorBidi"/>
      <w:color w:val="000000"/>
      <w:sz w:val="28"/>
      <w:szCs w:val="28"/>
    </w:rPr>
  </w:style>
  <w:style w:type="character" w:customStyle="1" w:styleId="1605">
    <w:name w:val="标题111 Char"/>
    <w:link w:val="1606"/>
    <w:qFormat/>
    <w:locked/>
    <w:uiPriority w:val="0"/>
    <w:rPr>
      <w:rFonts w:ascii="Times New Roman" w:hAnsi="Times New Roman" w:eastAsia="黑体" w:cs="Times New Roman"/>
      <w:snapToGrid w:val="0"/>
      <w:kern w:val="0"/>
      <w:sz w:val="30"/>
      <w:szCs w:val="30"/>
      <w:lang w:val="en-US" w:eastAsia="zh-CN" w:bidi="ar-SA"/>
    </w:rPr>
  </w:style>
  <w:style w:type="paragraph" w:customStyle="1" w:styleId="1606">
    <w:name w:val="标题111"/>
    <w:link w:val="1605"/>
    <w:qFormat/>
    <w:uiPriority w:val="0"/>
    <w:pPr>
      <w:snapToGrid w:val="0"/>
      <w:spacing w:before="240" w:after="60"/>
      <w:outlineLvl w:val="0"/>
    </w:pPr>
    <w:rPr>
      <w:rFonts w:ascii="Times New Roman" w:hAnsi="Times New Roman" w:eastAsia="黑体" w:cs="Times New Roman"/>
      <w:snapToGrid w:val="0"/>
      <w:kern w:val="0"/>
      <w:sz w:val="30"/>
      <w:szCs w:val="30"/>
      <w:lang w:val="en-US" w:eastAsia="zh-CN" w:bidi="ar-SA"/>
    </w:rPr>
  </w:style>
  <w:style w:type="character" w:customStyle="1" w:styleId="1607">
    <w:name w:val="标题222 Char"/>
    <w:link w:val="1608"/>
    <w:qFormat/>
    <w:locked/>
    <w:uiPriority w:val="0"/>
    <w:rPr>
      <w:rFonts w:ascii="Times New Roman" w:hAnsi="Times New Roman" w:eastAsia="黑体" w:cs="Times New Roman"/>
      <w:snapToGrid w:val="0"/>
      <w:kern w:val="0"/>
      <w:sz w:val="28"/>
      <w:szCs w:val="28"/>
      <w:lang w:val="en-US" w:eastAsia="zh-CN" w:bidi="ar-SA"/>
    </w:rPr>
  </w:style>
  <w:style w:type="paragraph" w:customStyle="1" w:styleId="1608">
    <w:name w:val="标题222"/>
    <w:next w:val="1"/>
    <w:link w:val="1607"/>
    <w:qFormat/>
    <w:uiPriority w:val="0"/>
    <w:pPr>
      <w:snapToGrid w:val="0"/>
      <w:spacing w:before="240" w:after="60"/>
      <w:outlineLvl w:val="1"/>
    </w:pPr>
    <w:rPr>
      <w:rFonts w:ascii="Times New Roman" w:hAnsi="Times New Roman" w:eastAsia="黑体" w:cs="Times New Roman"/>
      <w:snapToGrid w:val="0"/>
      <w:kern w:val="0"/>
      <w:sz w:val="28"/>
      <w:szCs w:val="28"/>
      <w:lang w:val="en-US" w:eastAsia="zh-CN" w:bidi="ar-SA"/>
    </w:rPr>
  </w:style>
  <w:style w:type="character" w:customStyle="1" w:styleId="1609">
    <w:name w:val="环正文 Char1"/>
    <w:link w:val="1610"/>
    <w:qFormat/>
    <w:locked/>
    <w:uiPriority w:val="0"/>
    <w:rPr>
      <w:rFonts w:ascii="仿宋_GB2312" w:hAnsi="Times New Roman" w:eastAsia="仿宋_GB2312" w:cs="Times New Roman"/>
      <w:color w:val="000000"/>
      <w:sz w:val="28"/>
      <w:szCs w:val="28"/>
    </w:rPr>
  </w:style>
  <w:style w:type="paragraph" w:customStyle="1" w:styleId="1610">
    <w:name w:val="环正文"/>
    <w:basedOn w:val="1"/>
    <w:link w:val="1609"/>
    <w:qFormat/>
    <w:uiPriority w:val="0"/>
    <w:pPr>
      <w:widowControl/>
      <w:suppressAutoHyphens/>
      <w:adjustRightInd w:val="0"/>
      <w:spacing w:line="500" w:lineRule="exact"/>
      <w:ind w:firstLine="555"/>
    </w:pPr>
    <w:rPr>
      <w:rFonts w:ascii="仿宋_GB2312" w:eastAsia="仿宋_GB2312" w:hAnsiTheme="minorHAnsi" w:cstheme="minorBidi"/>
      <w:color w:val="000000"/>
      <w:sz w:val="28"/>
      <w:szCs w:val="28"/>
    </w:rPr>
  </w:style>
  <w:style w:type="paragraph" w:customStyle="1" w:styleId="1611">
    <w:name w:val="reader-word-layer reader-word-s1-4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12">
    <w:name w:val="reader-word-layer reader-word-s1-4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13">
    <w:name w:val="reader-word-layer reader-word-s1-4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14">
    <w:name w:val="0正文 Char Char"/>
    <w:link w:val="1615"/>
    <w:qFormat/>
    <w:locked/>
    <w:uiPriority w:val="0"/>
    <w:rPr>
      <w:rFonts w:ascii="Times New Roman" w:hAnsi="Times New Roman" w:eastAsia="宋体" w:cs="Times New Roman"/>
      <w:color w:val="0000FF"/>
      <w:sz w:val="24"/>
      <w:szCs w:val="24"/>
    </w:rPr>
  </w:style>
  <w:style w:type="paragraph" w:customStyle="1" w:styleId="1615">
    <w:name w:val="0正文"/>
    <w:basedOn w:val="1"/>
    <w:link w:val="1614"/>
    <w:qFormat/>
    <w:uiPriority w:val="0"/>
    <w:pPr>
      <w:spacing w:line="360" w:lineRule="auto"/>
      <w:ind w:firstLine="480" w:firstLineChars="200"/>
    </w:pPr>
    <w:rPr>
      <w:rFonts w:ascii="Times New Roman" w:hAnsi="Times New Roman" w:cs="Times New Roman" w:eastAsiaTheme="minorEastAsia"/>
      <w:color w:val="0000FF"/>
      <w:sz w:val="24"/>
      <w:szCs w:val="24"/>
    </w:rPr>
  </w:style>
  <w:style w:type="paragraph" w:customStyle="1" w:styleId="1616">
    <w:name w:val="6-表头"/>
    <w:basedOn w:val="1"/>
    <w:qFormat/>
    <w:uiPriority w:val="0"/>
    <w:pPr>
      <w:autoSpaceDE w:val="0"/>
      <w:autoSpaceDN w:val="0"/>
      <w:jc w:val="center"/>
    </w:pPr>
    <w:rPr>
      <w:rFonts w:ascii="Times New Roman" w:hAnsi="Times New Roman" w:eastAsia="宋体" w:cs="Times New Roman"/>
      <w:b/>
      <w:bCs/>
      <w:color w:val="0000FF"/>
      <w:sz w:val="24"/>
      <w:szCs w:val="21"/>
    </w:rPr>
  </w:style>
  <w:style w:type="character" w:styleId="1617">
    <w:name w:val="Placeholder Text"/>
    <w:basedOn w:val="120"/>
    <w:qFormat/>
    <w:uiPriority w:val="0"/>
    <w:rPr>
      <w:rFonts w:ascii="Times New Roman" w:hAnsi="Times New Roman" w:eastAsia="宋体" w:cs="Times New Roman"/>
      <w:color w:val="808080"/>
    </w:rPr>
  </w:style>
  <w:style w:type="character" w:customStyle="1" w:styleId="1618">
    <w:name w:val="Subtle Emphasis"/>
    <w:qFormat/>
    <w:uiPriority w:val="0"/>
    <w:rPr>
      <w:rFonts w:ascii="Times New Roman" w:hAnsi="Times New Roman" w:eastAsia="宋体" w:cs="Times New Roman"/>
      <w:i/>
      <w:color w:val="5A5A5A"/>
    </w:rPr>
  </w:style>
  <w:style w:type="character" w:customStyle="1" w:styleId="1619">
    <w:name w:val="Intense Emphasis"/>
    <w:qFormat/>
    <w:uiPriority w:val="0"/>
    <w:rPr>
      <w:rFonts w:ascii="Times New Roman" w:hAnsi="Times New Roman" w:eastAsia="宋体" w:cs="Times New Roman"/>
      <w:b/>
      <w:i/>
      <w:sz w:val="24"/>
      <w:szCs w:val="24"/>
      <w:u w:val="single"/>
    </w:rPr>
  </w:style>
  <w:style w:type="character" w:customStyle="1" w:styleId="1620">
    <w:name w:val="Subtle Reference"/>
    <w:qFormat/>
    <w:uiPriority w:val="0"/>
    <w:rPr>
      <w:rFonts w:ascii="Times New Roman" w:hAnsi="Times New Roman" w:eastAsia="宋体" w:cs="Times New Roman"/>
      <w:sz w:val="24"/>
      <w:szCs w:val="24"/>
      <w:u w:val="single"/>
    </w:rPr>
  </w:style>
  <w:style w:type="character" w:customStyle="1" w:styleId="1621">
    <w:name w:val="Intense Reference"/>
    <w:qFormat/>
    <w:uiPriority w:val="0"/>
    <w:rPr>
      <w:rFonts w:ascii="Times New Roman" w:hAnsi="Times New Roman" w:eastAsia="宋体" w:cs="Times New Roman"/>
      <w:b/>
      <w:sz w:val="24"/>
      <w:u w:val="single"/>
    </w:rPr>
  </w:style>
  <w:style w:type="character" w:customStyle="1" w:styleId="1622">
    <w:name w:val="Book Title"/>
    <w:qFormat/>
    <w:uiPriority w:val="0"/>
    <w:rPr>
      <w:rFonts w:hint="default" w:ascii="Cambria" w:hAnsi="Cambria" w:eastAsia="宋体" w:cs="Times New Roman"/>
      <w:b/>
      <w:i/>
      <w:sz w:val="24"/>
      <w:szCs w:val="24"/>
    </w:rPr>
  </w:style>
  <w:style w:type="character" w:customStyle="1" w:styleId="1623">
    <w:name w:val="批注框文本 字符1"/>
    <w:basedOn w:val="120"/>
    <w:semiHidden/>
    <w:qFormat/>
    <w:uiPriority w:val="99"/>
    <w:rPr>
      <w:rFonts w:ascii="Times New Roman" w:hAnsi="Times New Roman" w:eastAsia="宋体" w:cs="Times New Roman"/>
      <w:sz w:val="18"/>
      <w:szCs w:val="18"/>
    </w:rPr>
  </w:style>
  <w:style w:type="character" w:customStyle="1" w:styleId="1624">
    <w:name w:val="批注框文本 Char1"/>
    <w:basedOn w:val="120"/>
    <w:semiHidden/>
    <w:qFormat/>
    <w:uiPriority w:val="0"/>
    <w:rPr>
      <w:rFonts w:ascii="Times New Roman" w:hAnsi="Times New Roman" w:eastAsia="宋体" w:cs="Times New Roman"/>
      <w:sz w:val="18"/>
      <w:szCs w:val="18"/>
    </w:rPr>
  </w:style>
  <w:style w:type="character" w:customStyle="1" w:styleId="1625">
    <w:name w:val="页脚 Char2"/>
    <w:basedOn w:val="120"/>
    <w:qFormat/>
    <w:uiPriority w:val="0"/>
    <w:rPr>
      <w:rFonts w:hint="eastAsia" w:ascii="宋体" w:hAnsi="宋体" w:eastAsia="宋体" w:cs="Times New Roman"/>
      <w:kern w:val="2"/>
      <w:sz w:val="18"/>
      <w:lang w:val="en-US" w:eastAsia="zh-CN" w:bidi="ar-SA"/>
    </w:rPr>
  </w:style>
  <w:style w:type="character" w:customStyle="1" w:styleId="1626">
    <w:name w:val="Char Char12"/>
    <w:basedOn w:val="120"/>
    <w:qFormat/>
    <w:uiPriority w:val="0"/>
    <w:rPr>
      <w:rFonts w:hint="default" w:ascii="Arial" w:hAnsi="Arial" w:eastAsia="黑体" w:cs="Arial"/>
      <w:b/>
      <w:bCs/>
      <w:kern w:val="2"/>
      <w:sz w:val="28"/>
      <w:szCs w:val="28"/>
      <w:lang w:val="en-US" w:eastAsia="zh-CN" w:bidi="ar-SA"/>
    </w:rPr>
  </w:style>
  <w:style w:type="character" w:customStyle="1" w:styleId="1627">
    <w:name w:val="托电四级标题 Char Char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1628">
    <w:name w:val="wen21"/>
    <w:basedOn w:val="120"/>
    <w:qFormat/>
    <w:uiPriority w:val="0"/>
    <w:rPr>
      <w:rFonts w:ascii="Times New Roman" w:hAnsi="Times New Roman" w:eastAsia="宋体" w:cs="Times New Roman"/>
      <w:color w:val="000000"/>
      <w:sz w:val="18"/>
      <w:szCs w:val="18"/>
    </w:rPr>
  </w:style>
  <w:style w:type="character" w:customStyle="1" w:styleId="1629">
    <w:name w:val="Char Char11"/>
    <w:basedOn w:val="120"/>
    <w:qFormat/>
    <w:uiPriority w:val="0"/>
    <w:rPr>
      <w:rFonts w:hint="eastAsia" w:ascii="宋体" w:hAnsi="宋体" w:eastAsia="宋体" w:cs="Times New Roman"/>
      <w:b/>
      <w:bCs/>
      <w:kern w:val="2"/>
      <w:sz w:val="28"/>
      <w:szCs w:val="28"/>
      <w:lang w:val="en-US" w:eastAsia="zh-CN" w:bidi="ar-SA"/>
    </w:rPr>
  </w:style>
  <w:style w:type="character" w:customStyle="1" w:styleId="1630">
    <w:name w:val="trans"/>
    <w:basedOn w:val="120"/>
    <w:qFormat/>
    <w:uiPriority w:val="0"/>
    <w:rPr>
      <w:rFonts w:ascii="Times New Roman" w:hAnsi="Times New Roman" w:eastAsia="宋体" w:cs="Times New Roman"/>
    </w:rPr>
  </w:style>
  <w:style w:type="character" w:customStyle="1" w:styleId="1631">
    <w:name w:val="unnamed21"/>
    <w:basedOn w:val="120"/>
    <w:qFormat/>
    <w:uiPriority w:val="0"/>
    <w:rPr>
      <w:rFonts w:ascii="Times New Roman" w:hAnsi="Times New Roman" w:eastAsia="宋体" w:cs="Times New Roman"/>
      <w:color w:val="330000"/>
      <w:sz w:val="21"/>
      <w:szCs w:val="21"/>
      <w:u w:val="none"/>
    </w:rPr>
  </w:style>
  <w:style w:type="character" w:customStyle="1" w:styleId="1632">
    <w:name w:val="Char Char6"/>
    <w:basedOn w:val="120"/>
    <w:qFormat/>
    <w:uiPriority w:val="0"/>
    <w:rPr>
      <w:rFonts w:hint="eastAsia" w:ascii="宋体" w:hAnsi="宋体" w:eastAsia="宋体" w:cs="Times New Roman"/>
      <w:kern w:val="2"/>
      <w:sz w:val="21"/>
      <w:lang w:val="en-US" w:eastAsia="zh-CN" w:bidi="ar-SA"/>
    </w:rPr>
  </w:style>
  <w:style w:type="character" w:customStyle="1" w:styleId="1633">
    <w:name w:val="style31"/>
    <w:basedOn w:val="120"/>
    <w:qFormat/>
    <w:uiPriority w:val="0"/>
    <w:rPr>
      <w:rFonts w:ascii="Times New Roman" w:hAnsi="Times New Roman" w:eastAsia="宋体" w:cs="Times New Roman"/>
      <w:b/>
      <w:bCs/>
      <w:color w:val="3795D2"/>
      <w:sz w:val="21"/>
      <w:szCs w:val="21"/>
    </w:rPr>
  </w:style>
  <w:style w:type="character" w:customStyle="1" w:styleId="1634">
    <w:name w:val="unnamed31"/>
    <w:basedOn w:val="120"/>
    <w:qFormat/>
    <w:uiPriority w:val="0"/>
    <w:rPr>
      <w:rFonts w:ascii="Times New Roman" w:hAnsi="Times New Roman" w:eastAsia="宋体" w:cs="Times New Roman"/>
      <w:sz w:val="18"/>
      <w:szCs w:val="18"/>
      <w:u w:val="none"/>
    </w:rPr>
  </w:style>
  <w:style w:type="character" w:customStyle="1" w:styleId="1635">
    <w:name w:val="Char Char7"/>
    <w:basedOn w:val="120"/>
    <w:qFormat/>
    <w:uiPriority w:val="0"/>
    <w:rPr>
      <w:rFonts w:hint="eastAsia" w:ascii="宋体" w:hAnsi="宋体" w:eastAsia="宋体" w:cs="Times New Roman"/>
      <w:kern w:val="2"/>
      <w:sz w:val="18"/>
      <w:szCs w:val="18"/>
      <w:lang w:val="en-US" w:eastAsia="zh-CN" w:bidi="ar-SA"/>
    </w:rPr>
  </w:style>
  <w:style w:type="character" w:customStyle="1" w:styleId="1636">
    <w:name w:val="f-tj1"/>
    <w:basedOn w:val="120"/>
    <w:qFormat/>
    <w:uiPriority w:val="0"/>
    <w:rPr>
      <w:rFonts w:ascii="Times New Roman" w:hAnsi="Times New Roman" w:eastAsia="宋体" w:cs="Times New Roman"/>
      <w:color w:val="000000"/>
      <w:sz w:val="28"/>
      <w:szCs w:val="28"/>
      <w:u w:val="none"/>
    </w:rPr>
  </w:style>
  <w:style w:type="character" w:customStyle="1" w:styleId="1637">
    <w:name w:val="可研报告正文 Char"/>
    <w:basedOn w:val="120"/>
    <w:qFormat/>
    <w:uiPriority w:val="0"/>
    <w:rPr>
      <w:rFonts w:hint="eastAsia" w:ascii="宋体" w:hAnsi="宋体" w:eastAsia="宋体" w:cs="Times New Roman"/>
      <w:kern w:val="2"/>
      <w:sz w:val="24"/>
      <w:szCs w:val="24"/>
      <w:lang w:val="en-US" w:eastAsia="zh-CN" w:bidi="ar-SA"/>
    </w:rPr>
  </w:style>
  <w:style w:type="character" w:customStyle="1" w:styleId="1638">
    <w:name w:val="biaoti"/>
    <w:basedOn w:val="120"/>
    <w:qFormat/>
    <w:uiPriority w:val="0"/>
    <w:rPr>
      <w:rFonts w:ascii="Times New Roman" w:hAnsi="Times New Roman" w:eastAsia="宋体" w:cs="Times New Roman"/>
    </w:rPr>
  </w:style>
  <w:style w:type="character" w:customStyle="1" w:styleId="1639">
    <w:name w:val="表格标题 Char Char"/>
    <w:basedOn w:val="120"/>
    <w:qFormat/>
    <w:uiPriority w:val="0"/>
    <w:rPr>
      <w:rFonts w:hint="eastAsia" w:ascii="宋体" w:hAnsi="宋体" w:eastAsia="宋体" w:cs="Times New Roman"/>
      <w:kern w:val="2"/>
      <w:sz w:val="24"/>
      <w:lang w:val="en-US" w:eastAsia="zh-CN" w:bidi="ar-SA"/>
    </w:rPr>
  </w:style>
  <w:style w:type="character" w:customStyle="1" w:styleId="1640">
    <w:name w:val="样式 左侧:  1.5 厘米 首行缩进:  0 厘米 Char"/>
    <w:basedOn w:val="120"/>
    <w:qFormat/>
    <w:uiPriority w:val="0"/>
    <w:rPr>
      <w:rFonts w:hint="default" w:ascii="Arial" w:hAnsi="Arial" w:eastAsia="宋体" w:cs="Arial"/>
      <w:sz w:val="24"/>
      <w:lang w:val="en-US" w:eastAsia="zh-CN" w:bidi="ar-SA"/>
    </w:rPr>
  </w:style>
  <w:style w:type="character" w:customStyle="1" w:styleId="1641">
    <w:name w:val="pt91"/>
    <w:basedOn w:val="120"/>
    <w:qFormat/>
    <w:uiPriority w:val="0"/>
    <w:rPr>
      <w:rFonts w:hint="default" w:ascii="Times New Roman" w:hAnsi="Times New Roman" w:eastAsia="宋体" w:cs="Times New Roman"/>
      <w:color w:val="000000"/>
      <w:sz w:val="18"/>
      <w:szCs w:val="18"/>
    </w:rPr>
  </w:style>
  <w:style w:type="character" w:customStyle="1" w:styleId="1642">
    <w:name w:val="style1"/>
    <w:basedOn w:val="120"/>
    <w:qFormat/>
    <w:uiPriority w:val="0"/>
    <w:rPr>
      <w:rFonts w:ascii="Times New Roman" w:hAnsi="Times New Roman" w:eastAsia="宋体" w:cs="Times New Roman"/>
    </w:rPr>
  </w:style>
  <w:style w:type="character" w:customStyle="1" w:styleId="1643">
    <w:name w:val="rsdesckey1"/>
    <w:basedOn w:val="120"/>
    <w:qFormat/>
    <w:uiPriority w:val="0"/>
    <w:rPr>
      <w:rFonts w:ascii="Times New Roman" w:hAnsi="Times New Roman" w:eastAsia="宋体" w:cs="Times New Roman"/>
      <w:color w:val="FF0000"/>
    </w:rPr>
  </w:style>
  <w:style w:type="character" w:customStyle="1" w:styleId="1644">
    <w:name w:val="yy"/>
    <w:basedOn w:val="120"/>
    <w:qFormat/>
    <w:uiPriority w:val="0"/>
    <w:rPr>
      <w:rFonts w:ascii="Times New Roman" w:hAnsi="Times New Roman" w:eastAsia="宋体" w:cs="Times New Roman"/>
    </w:rPr>
  </w:style>
  <w:style w:type="character" w:customStyle="1" w:styleId="1645">
    <w:name w:val="HBZW"/>
    <w:basedOn w:val="120"/>
    <w:qFormat/>
    <w:uiPriority w:val="0"/>
    <w:rPr>
      <w:rFonts w:hint="eastAsia" w:ascii="宋体" w:hAnsi="宋体" w:eastAsia="宋体" w:cs="Times New Roman"/>
      <w:kern w:val="0"/>
      <w:sz w:val="24"/>
      <w:lang w:val="en-US" w:eastAsia="zh-CN" w:bidi="ar-SA"/>
    </w:rPr>
  </w:style>
  <w:style w:type="character" w:customStyle="1" w:styleId="1646">
    <w:name w:val="title31"/>
    <w:basedOn w:val="120"/>
    <w:qFormat/>
    <w:uiPriority w:val="0"/>
    <w:rPr>
      <w:rFonts w:hint="eastAsia" w:ascii="宋体" w:hAnsi="宋体" w:eastAsia="宋体" w:cs="Times New Roman"/>
      <w:color w:val="000000"/>
      <w:sz w:val="23"/>
      <w:szCs w:val="23"/>
    </w:rPr>
  </w:style>
  <w:style w:type="character" w:customStyle="1" w:styleId="1647">
    <w:name w:val="hottext"/>
    <w:basedOn w:val="120"/>
    <w:qFormat/>
    <w:uiPriority w:val="0"/>
    <w:rPr>
      <w:rFonts w:ascii="Times New Roman" w:hAnsi="Times New Roman" w:eastAsia="宋体" w:cs="Times New Roman"/>
    </w:rPr>
  </w:style>
  <w:style w:type="character" w:customStyle="1" w:styleId="1648">
    <w:name w:val="标题 2 Char Char Char Char"/>
    <w:basedOn w:val="120"/>
    <w:qFormat/>
    <w:uiPriority w:val="0"/>
    <w:rPr>
      <w:rFonts w:hint="eastAsia" w:ascii="宋体" w:hAnsi="宋体" w:eastAsia="宋体" w:cs="Times New Roman"/>
      <w:b/>
      <w:kern w:val="2"/>
      <w:sz w:val="18"/>
      <w:lang w:val="en-US" w:eastAsia="zh-CN" w:bidi="ar-SA"/>
    </w:rPr>
  </w:style>
  <w:style w:type="character" w:customStyle="1" w:styleId="1649">
    <w:name w:val="样式 样式 左侧:  1.5 厘米 首行缩进:  0 厘米 + 左侧:  0 厘米 Char"/>
    <w:basedOn w:val="1640"/>
    <w:qFormat/>
    <w:uiPriority w:val="0"/>
    <w:rPr>
      <w:rFonts w:hint="default" w:ascii="Arial" w:hAnsi="Arial" w:eastAsia="宋体" w:cs="宋体"/>
      <w:sz w:val="24"/>
      <w:lang w:val="en-US" w:eastAsia="zh-CN" w:bidi="ar-SA"/>
    </w:rPr>
  </w:style>
  <w:style w:type="character" w:customStyle="1" w:styleId="1650">
    <w:name w:val="Footer1 Char Char"/>
    <w:basedOn w:val="120"/>
    <w:qFormat/>
    <w:uiPriority w:val="0"/>
    <w:rPr>
      <w:rFonts w:hint="eastAsia" w:ascii="宋体" w:hAnsi="宋体" w:eastAsia="宋体" w:cs="Times New Roman"/>
      <w:kern w:val="2"/>
      <w:sz w:val="18"/>
      <w:lang w:val="en-US" w:eastAsia="zh-CN" w:bidi="ar-SA"/>
    </w:rPr>
  </w:style>
  <w:style w:type="character" w:customStyle="1" w:styleId="1651">
    <w:name w:val="标题 3 Char1 Char Char1"/>
    <w:basedOn w:val="120"/>
    <w:qFormat/>
    <w:uiPriority w:val="0"/>
    <w:rPr>
      <w:rFonts w:hint="eastAsia" w:ascii="宋体" w:hAnsi="宋体" w:eastAsia="宋体" w:cs="Times New Roman"/>
      <w:b/>
      <w:bCs/>
      <w:kern w:val="2"/>
      <w:sz w:val="32"/>
      <w:szCs w:val="32"/>
      <w:lang w:val="en-US" w:eastAsia="zh-CN" w:bidi="ar-SA"/>
    </w:rPr>
  </w:style>
  <w:style w:type="character" w:customStyle="1" w:styleId="1652">
    <w:name w:val="font1"/>
    <w:basedOn w:val="120"/>
    <w:qFormat/>
    <w:uiPriority w:val="0"/>
    <w:rPr>
      <w:rFonts w:ascii="Times New Roman" w:hAnsi="Times New Roman" w:eastAsia="宋体" w:cs="Times New Roman"/>
      <w:color w:val="993333"/>
    </w:rPr>
  </w:style>
  <w:style w:type="character" w:customStyle="1" w:styleId="1653">
    <w:name w:val="Char Char8"/>
    <w:basedOn w:val="120"/>
    <w:qFormat/>
    <w:uiPriority w:val="0"/>
    <w:rPr>
      <w:rFonts w:hint="eastAsia" w:ascii="宋体" w:hAnsi="宋体" w:eastAsia="宋体" w:cs="Times New Roman"/>
      <w:sz w:val="28"/>
      <w:lang w:val="en-US" w:eastAsia="zh-CN" w:bidi="ar-SA"/>
    </w:rPr>
  </w:style>
  <w:style w:type="character" w:customStyle="1" w:styleId="1654">
    <w:name w:val="样式 宋体 四号"/>
    <w:basedOn w:val="120"/>
    <w:qFormat/>
    <w:uiPriority w:val="0"/>
    <w:rPr>
      <w:rFonts w:hint="eastAsia" w:ascii="宋体" w:hAnsi="宋体" w:eastAsia="宋体" w:cs="Times New Roman"/>
      <w:sz w:val="24"/>
    </w:rPr>
  </w:style>
  <w:style w:type="character" w:customStyle="1" w:styleId="1655">
    <w:name w:val="style11"/>
    <w:basedOn w:val="120"/>
    <w:qFormat/>
    <w:uiPriority w:val="0"/>
    <w:rPr>
      <w:rFonts w:ascii="Times New Roman" w:hAnsi="Times New Roman" w:eastAsia="宋体" w:cs="Times New Roman"/>
      <w:b/>
      <w:bCs/>
      <w:color w:val="3D783D"/>
      <w:sz w:val="33"/>
      <w:szCs w:val="33"/>
      <w:u w:val="none"/>
    </w:rPr>
  </w:style>
  <w:style w:type="character" w:customStyle="1" w:styleId="1656">
    <w:name w:val="blackv121"/>
    <w:basedOn w:val="120"/>
    <w:qFormat/>
    <w:uiPriority w:val="0"/>
    <w:rPr>
      <w:rFonts w:ascii="Times New Roman" w:hAnsi="Times New Roman" w:eastAsia="宋体" w:cs="Times New Roman"/>
      <w:color w:val="484848"/>
      <w:sz w:val="18"/>
      <w:szCs w:val="18"/>
    </w:rPr>
  </w:style>
  <w:style w:type="character" w:customStyle="1" w:styleId="1657">
    <w:name w:val="样式 四号"/>
    <w:basedOn w:val="120"/>
    <w:qFormat/>
    <w:uiPriority w:val="0"/>
    <w:rPr>
      <w:rFonts w:ascii="Times New Roman" w:hAnsi="Times New Roman" w:eastAsia="宋体" w:cs="Times New Roman"/>
      <w:sz w:val="24"/>
    </w:rPr>
  </w:style>
  <w:style w:type="character" w:customStyle="1" w:styleId="1658">
    <w:name w:val="干标题(a) Char Char"/>
    <w:basedOn w:val="120"/>
    <w:qFormat/>
    <w:uiPriority w:val="0"/>
    <w:rPr>
      <w:rFonts w:hint="default" w:ascii="Arial" w:hAnsi="Arial" w:eastAsia="黑体" w:cs="Arial"/>
      <w:sz w:val="24"/>
      <w:lang w:val="en-US" w:eastAsia="zh-CN" w:bidi="ar-SA"/>
    </w:rPr>
  </w:style>
  <w:style w:type="character" w:customStyle="1" w:styleId="1659">
    <w:name w:val="style101"/>
    <w:basedOn w:val="120"/>
    <w:qFormat/>
    <w:uiPriority w:val="0"/>
    <w:rPr>
      <w:rFonts w:ascii="Times New Roman" w:hAnsi="Times New Roman" w:eastAsia="宋体" w:cs="Times New Roman"/>
      <w:color w:val="000000"/>
    </w:rPr>
  </w:style>
  <w:style w:type="character" w:customStyle="1" w:styleId="1660">
    <w:name w:val="px14"/>
    <w:basedOn w:val="120"/>
    <w:qFormat/>
    <w:uiPriority w:val="0"/>
    <w:rPr>
      <w:rFonts w:ascii="Times New Roman" w:hAnsi="Times New Roman" w:eastAsia="宋体" w:cs="Times New Roman"/>
    </w:rPr>
  </w:style>
  <w:style w:type="character" w:customStyle="1" w:styleId="1661">
    <w:name w:val="title41"/>
    <w:basedOn w:val="120"/>
    <w:qFormat/>
    <w:uiPriority w:val="0"/>
    <w:rPr>
      <w:rFonts w:hint="eastAsia" w:ascii="宋体" w:hAnsi="宋体" w:eastAsia="宋体" w:cs="Times New Roman"/>
      <w:color w:val="194F95"/>
      <w:sz w:val="23"/>
      <w:szCs w:val="23"/>
    </w:rPr>
  </w:style>
  <w:style w:type="character" w:customStyle="1" w:styleId="1662">
    <w:name w:val="样式 正文首行缩进 2 + Times New Roman + 字距调整四号 Char"/>
    <w:basedOn w:val="120"/>
    <w:qFormat/>
    <w:uiPriority w:val="0"/>
    <w:rPr>
      <w:rFonts w:hint="eastAsia" w:ascii="宋体" w:hAnsi="宋体" w:eastAsia="宋体" w:cs="Times New Roman"/>
      <w:b/>
      <w:kern w:val="28"/>
      <w:sz w:val="24"/>
      <w:szCs w:val="24"/>
      <w:lang w:val="en-US" w:eastAsia="zh-CN" w:bidi="ar-SA"/>
    </w:rPr>
  </w:style>
  <w:style w:type="character" w:customStyle="1" w:styleId="1663">
    <w:name w:val="content1"/>
    <w:basedOn w:val="120"/>
    <w:qFormat/>
    <w:uiPriority w:val="0"/>
    <w:rPr>
      <w:rFonts w:ascii="Times New Roman" w:hAnsi="Times New Roman" w:eastAsia="宋体" w:cs="Times New Roman"/>
      <w:sz w:val="21"/>
      <w:szCs w:val="21"/>
    </w:rPr>
  </w:style>
  <w:style w:type="character" w:customStyle="1" w:styleId="1664">
    <w:name w:val="style6"/>
    <w:basedOn w:val="120"/>
    <w:qFormat/>
    <w:uiPriority w:val="0"/>
    <w:rPr>
      <w:rFonts w:ascii="Times New Roman" w:hAnsi="Times New Roman" w:eastAsia="宋体" w:cs="Times New Roman"/>
    </w:rPr>
  </w:style>
  <w:style w:type="character" w:customStyle="1" w:styleId="1665">
    <w:name w:val="表格标题 Char1"/>
    <w:basedOn w:val="120"/>
    <w:qFormat/>
    <w:uiPriority w:val="0"/>
    <w:rPr>
      <w:rFonts w:hint="eastAsia" w:ascii="宋体" w:hAnsi="宋体" w:eastAsia="宋体" w:cs="Times New Roman"/>
      <w:kern w:val="2"/>
      <w:sz w:val="18"/>
      <w:szCs w:val="18"/>
      <w:lang w:val="en-US" w:eastAsia="zh-CN" w:bidi="ar-SA"/>
    </w:rPr>
  </w:style>
  <w:style w:type="character" w:customStyle="1" w:styleId="1666">
    <w:name w:val="long_text1"/>
    <w:basedOn w:val="120"/>
    <w:qFormat/>
    <w:uiPriority w:val="0"/>
    <w:rPr>
      <w:rFonts w:ascii="Times New Roman" w:hAnsi="Times New Roman" w:eastAsia="宋体" w:cs="Times New Roman"/>
      <w:sz w:val="26"/>
      <w:szCs w:val="26"/>
    </w:rPr>
  </w:style>
  <w:style w:type="character" w:customStyle="1" w:styleId="1667">
    <w:name w:val="样式3 Char2"/>
    <w:basedOn w:val="120"/>
    <w:qFormat/>
    <w:uiPriority w:val="0"/>
    <w:rPr>
      <w:rFonts w:hint="eastAsia" w:ascii="宋体" w:hAnsi="宋体" w:eastAsia="宋体" w:cs="Times New Roman"/>
      <w:kern w:val="2"/>
      <w:sz w:val="24"/>
      <w:lang w:val="en-US" w:eastAsia="zh-CN"/>
    </w:rPr>
  </w:style>
  <w:style w:type="character" w:customStyle="1" w:styleId="1668">
    <w:name w:val="标题 1 Char Char Char"/>
    <w:basedOn w:val="120"/>
    <w:qFormat/>
    <w:uiPriority w:val="0"/>
    <w:rPr>
      <w:rFonts w:hint="eastAsia" w:ascii="宋体" w:hAnsi="宋体" w:eastAsia="宋体" w:cs="Times New Roman"/>
      <w:b/>
      <w:bCs/>
      <w:kern w:val="44"/>
      <w:sz w:val="44"/>
      <w:szCs w:val="44"/>
      <w:lang w:val="en-US" w:eastAsia="zh-CN" w:bidi="ar-SA"/>
    </w:rPr>
  </w:style>
  <w:style w:type="character" w:customStyle="1" w:styleId="1669">
    <w:name w:val="style81"/>
    <w:basedOn w:val="120"/>
    <w:qFormat/>
    <w:uiPriority w:val="0"/>
    <w:rPr>
      <w:rFonts w:ascii="Times New Roman" w:hAnsi="Times New Roman" w:eastAsia="宋体" w:cs="Times New Roman"/>
      <w:sz w:val="24"/>
      <w:szCs w:val="24"/>
    </w:rPr>
  </w:style>
  <w:style w:type="character" w:customStyle="1" w:styleId="1670">
    <w:name w:val="样式3 Char"/>
    <w:basedOn w:val="120"/>
    <w:qFormat/>
    <w:uiPriority w:val="0"/>
    <w:rPr>
      <w:rFonts w:hint="eastAsia" w:ascii="宋体" w:hAnsi="宋体" w:eastAsia="宋体" w:cs="Times New Roman"/>
      <w:bCs/>
      <w:snapToGrid w:val="0"/>
      <w:sz w:val="21"/>
      <w:szCs w:val="21"/>
      <w:lang w:val="en-US" w:eastAsia="zh-CN" w:bidi="ar-SA"/>
    </w:rPr>
  </w:style>
  <w:style w:type="character" w:customStyle="1" w:styleId="1671">
    <w:name w:val="a121"/>
    <w:basedOn w:val="120"/>
    <w:qFormat/>
    <w:uiPriority w:val="0"/>
    <w:rPr>
      <w:rFonts w:ascii="Times New Roman" w:hAnsi="Times New Roman" w:eastAsia="宋体" w:cs="Times New Roman"/>
      <w:sz w:val="24"/>
      <w:szCs w:val="24"/>
    </w:rPr>
  </w:style>
  <w:style w:type="character" w:customStyle="1" w:styleId="1672">
    <w:name w:val="初设正文 Char"/>
    <w:basedOn w:val="1649"/>
    <w:qFormat/>
    <w:uiPriority w:val="0"/>
    <w:rPr>
      <w:rFonts w:hint="default" w:ascii="Arial" w:hAnsi="Arial" w:eastAsia="宋体" w:cs="宋体"/>
      <w:sz w:val="24"/>
      <w:lang w:val="en-US" w:eastAsia="zh-CN" w:bidi="ar-SA"/>
    </w:rPr>
  </w:style>
  <w:style w:type="character" w:customStyle="1" w:styleId="1673">
    <w:name w:val="cn1"/>
    <w:basedOn w:val="120"/>
    <w:qFormat/>
    <w:uiPriority w:val="0"/>
    <w:rPr>
      <w:rFonts w:ascii="Times New Roman" w:hAnsi="Times New Roman" w:eastAsia="宋体" w:cs="Times New Roman"/>
      <w:sz w:val="21"/>
      <w:szCs w:val="21"/>
    </w:rPr>
  </w:style>
  <w:style w:type="character" w:customStyle="1" w:styleId="1674">
    <w:name w:val="short_text1"/>
    <w:basedOn w:val="120"/>
    <w:qFormat/>
    <w:uiPriority w:val="0"/>
    <w:rPr>
      <w:rFonts w:ascii="Times New Roman" w:hAnsi="Times New Roman" w:eastAsia="宋体" w:cs="Times New Roman"/>
      <w:sz w:val="29"/>
      <w:szCs w:val="29"/>
    </w:rPr>
  </w:style>
  <w:style w:type="character" w:customStyle="1" w:styleId="1675">
    <w:name w:val="medium_text1"/>
    <w:basedOn w:val="120"/>
    <w:qFormat/>
    <w:uiPriority w:val="0"/>
    <w:rPr>
      <w:rFonts w:ascii="Times New Roman" w:hAnsi="Times New Roman" w:eastAsia="宋体" w:cs="Times New Roman"/>
      <w:sz w:val="24"/>
      <w:szCs w:val="24"/>
    </w:rPr>
  </w:style>
  <w:style w:type="character" w:customStyle="1" w:styleId="1676">
    <w:name w:val="Char Char5"/>
    <w:basedOn w:val="120"/>
    <w:qFormat/>
    <w:uiPriority w:val="0"/>
    <w:rPr>
      <w:rFonts w:hint="eastAsia" w:ascii="宋体" w:hAnsi="Courier New" w:eastAsia="宋体" w:cs="Times New Roman"/>
      <w:kern w:val="2"/>
      <w:sz w:val="28"/>
      <w:lang w:val="en-US" w:eastAsia="zh-CN" w:bidi="ar-SA"/>
    </w:rPr>
  </w:style>
  <w:style w:type="character" w:customStyle="1" w:styleId="1677">
    <w:name w:val="标题 2 Char Char Char"/>
    <w:basedOn w:val="120"/>
    <w:qFormat/>
    <w:uiPriority w:val="0"/>
    <w:rPr>
      <w:rFonts w:hint="eastAsia" w:ascii="宋体" w:hAnsi="宋体" w:eastAsia="宋体" w:cs="Times New Roman"/>
      <w:b/>
      <w:kern w:val="2"/>
      <w:sz w:val="30"/>
      <w:lang w:val="en-US" w:eastAsia="zh-CN" w:bidi="ar-SA"/>
    </w:rPr>
  </w:style>
  <w:style w:type="character" w:customStyle="1" w:styleId="1678">
    <w:name w:val="表头 Char1"/>
    <w:basedOn w:val="120"/>
    <w:qFormat/>
    <w:uiPriority w:val="0"/>
    <w:rPr>
      <w:rFonts w:hint="eastAsia" w:ascii="宋体" w:hAnsi="宋体" w:eastAsia="宋体" w:cs="Times New Roman"/>
      <w:b/>
      <w:color w:val="000000"/>
      <w:sz w:val="24"/>
      <w:szCs w:val="28"/>
      <w:lang w:val="en-US" w:eastAsia="zh-CN" w:bidi="ar-SA"/>
    </w:rPr>
  </w:style>
  <w:style w:type="character" w:customStyle="1" w:styleId="1679">
    <w:name w:val="jhfont121"/>
    <w:basedOn w:val="120"/>
    <w:qFormat/>
    <w:uiPriority w:val="0"/>
    <w:rPr>
      <w:rFonts w:hint="default" w:ascii="ˎ̥" w:hAnsi="ˎ̥" w:eastAsia="宋体" w:cs="Times New Roman"/>
      <w:sz w:val="18"/>
      <w:szCs w:val="18"/>
      <w:u w:val="none"/>
    </w:rPr>
  </w:style>
  <w:style w:type="character" w:customStyle="1" w:styleId="1680">
    <w:name w:val="普通文字 Char Char1"/>
    <w:basedOn w:val="120"/>
    <w:qFormat/>
    <w:uiPriority w:val="0"/>
    <w:rPr>
      <w:rFonts w:hint="eastAsia" w:ascii="宋体" w:hAnsi="Courier New" w:eastAsia="宋体" w:cs="Times New Roman"/>
      <w:szCs w:val="20"/>
    </w:rPr>
  </w:style>
  <w:style w:type="character" w:customStyle="1" w:styleId="1681">
    <w:name w:val="articlebody1"/>
    <w:basedOn w:val="120"/>
    <w:qFormat/>
    <w:uiPriority w:val="0"/>
    <w:rPr>
      <w:rFonts w:ascii="Times New Roman" w:hAnsi="Times New Roman" w:eastAsia="宋体" w:cs="Times New Roman"/>
      <w:sz w:val="21"/>
      <w:szCs w:val="21"/>
    </w:rPr>
  </w:style>
  <w:style w:type="character" w:customStyle="1" w:styleId="1682">
    <w:name w:val="l17-z105"/>
    <w:basedOn w:val="120"/>
    <w:qFormat/>
    <w:uiPriority w:val="0"/>
    <w:rPr>
      <w:rFonts w:ascii="Times New Roman" w:hAnsi="Times New Roman" w:eastAsia="宋体" w:cs="Times New Roman"/>
    </w:rPr>
  </w:style>
  <w:style w:type="character" w:customStyle="1" w:styleId="1683">
    <w:name w:val="css91"/>
    <w:basedOn w:val="120"/>
    <w:qFormat/>
    <w:uiPriority w:val="0"/>
    <w:rPr>
      <w:rFonts w:ascii="Times New Roman" w:hAnsi="Times New Roman" w:eastAsia="宋体" w:cs="Times New Roman"/>
      <w:color w:val="000000"/>
      <w:sz w:val="20"/>
      <w:szCs w:val="20"/>
    </w:rPr>
  </w:style>
  <w:style w:type="character" w:customStyle="1" w:styleId="1684">
    <w:name w:val="正文格式－文字 Char1"/>
    <w:basedOn w:val="120"/>
    <w:qFormat/>
    <w:uiPriority w:val="0"/>
    <w:rPr>
      <w:rFonts w:hint="eastAsia" w:ascii="宋体" w:hAnsi="宋体" w:eastAsia="宋体" w:cs="Times New Roman"/>
      <w:sz w:val="24"/>
      <w:szCs w:val="24"/>
      <w:lang w:val="en-US" w:eastAsia="zh-CN" w:bidi="ar-SA"/>
    </w:rPr>
  </w:style>
  <w:style w:type="character" w:customStyle="1" w:styleId="1685">
    <w:name w:val="xz1"/>
    <w:basedOn w:val="120"/>
    <w:qFormat/>
    <w:uiPriority w:val="0"/>
    <w:rPr>
      <w:rFonts w:ascii="Times New Roman" w:hAnsi="Times New Roman" w:eastAsia="宋体" w:cs="Times New Roman"/>
      <w:color w:val="000000"/>
      <w:sz w:val="18"/>
      <w:szCs w:val="18"/>
      <w:u w:val="none"/>
    </w:rPr>
  </w:style>
  <w:style w:type="character" w:customStyle="1" w:styleId="1686">
    <w:name w:val="表标 Char"/>
    <w:basedOn w:val="120"/>
    <w:qFormat/>
    <w:uiPriority w:val="0"/>
    <w:rPr>
      <w:rFonts w:hint="eastAsia" w:ascii="宋体" w:hAnsi="宋体" w:eastAsia="宋体" w:cs="Times New Roman"/>
      <w:kern w:val="2"/>
      <w:sz w:val="21"/>
      <w:szCs w:val="24"/>
      <w:lang w:val="en-US" w:eastAsia="zh-CN" w:bidi="ar-SA"/>
    </w:rPr>
  </w:style>
  <w:style w:type="character" w:customStyle="1" w:styleId="1687">
    <w:name w:val="t_tag"/>
    <w:basedOn w:val="120"/>
    <w:qFormat/>
    <w:uiPriority w:val="0"/>
    <w:rPr>
      <w:rFonts w:ascii="Times New Roman" w:hAnsi="Times New Roman" w:eastAsia="宋体" w:cs="Times New Roman"/>
    </w:rPr>
  </w:style>
  <w:style w:type="character" w:customStyle="1" w:styleId="1688">
    <w:name w:val="正文水资源论证1 Char1 Char"/>
    <w:basedOn w:val="120"/>
    <w:qFormat/>
    <w:uiPriority w:val="0"/>
    <w:rPr>
      <w:rFonts w:hint="eastAsia" w:ascii="宋体" w:hAnsi="宋体" w:eastAsia="宋体" w:cs="Times New Roman"/>
      <w:kern w:val="2"/>
      <w:sz w:val="28"/>
      <w:szCs w:val="24"/>
      <w:lang w:val="en-US" w:eastAsia="zh-CN" w:bidi="ar-SA"/>
    </w:rPr>
  </w:style>
  <w:style w:type="character" w:customStyle="1" w:styleId="1689">
    <w:name w:val="托电三级标题 Char Char Char Char"/>
    <w:basedOn w:val="120"/>
    <w:qFormat/>
    <w:uiPriority w:val="0"/>
    <w:rPr>
      <w:rFonts w:hint="eastAsia" w:ascii="楷体_GB2312" w:hAnsi="华文细黑" w:eastAsia="楷体_GB2312" w:cs="Times New Roman"/>
      <w:kern w:val="2"/>
      <w:sz w:val="28"/>
      <w:szCs w:val="24"/>
      <w:lang w:val="en-US" w:eastAsia="zh-CN" w:bidi="ar-SA"/>
    </w:rPr>
  </w:style>
  <w:style w:type="character" w:customStyle="1" w:styleId="1690">
    <w:name w:val="newscontent1"/>
    <w:basedOn w:val="120"/>
    <w:qFormat/>
    <w:uiPriority w:val="0"/>
    <w:rPr>
      <w:rFonts w:ascii="Times New Roman" w:hAnsi="Times New Roman" w:eastAsia="宋体" w:cs="Times New Roman"/>
      <w:color w:val="000000"/>
      <w:sz w:val="21"/>
      <w:szCs w:val="21"/>
    </w:rPr>
  </w:style>
  <w:style w:type="character" w:customStyle="1" w:styleId="1691">
    <w:name w:val="MTEquationSection"/>
    <w:basedOn w:val="120"/>
    <w:qFormat/>
    <w:uiPriority w:val="0"/>
    <w:rPr>
      <w:rFonts w:ascii="Times New Roman" w:hAnsi="Times New Roman" w:eastAsia="宋体" w:cs="Times New Roman"/>
      <w:vanish/>
      <w:color w:val="FF0000"/>
      <w:sz w:val="36"/>
    </w:rPr>
  </w:style>
  <w:style w:type="character" w:customStyle="1" w:styleId="1692">
    <w:name w:val="docpro"/>
    <w:basedOn w:val="120"/>
    <w:qFormat/>
    <w:uiPriority w:val="0"/>
    <w:rPr>
      <w:rFonts w:ascii="Times New Roman" w:hAnsi="Times New Roman" w:eastAsia="宋体" w:cs="Times New Roman"/>
    </w:rPr>
  </w:style>
  <w:style w:type="character" w:customStyle="1" w:styleId="1693">
    <w:name w:val="temperaute1"/>
    <w:basedOn w:val="120"/>
    <w:qFormat/>
    <w:uiPriority w:val="0"/>
    <w:rPr>
      <w:rFonts w:ascii="Times New Roman" w:hAnsi="Times New Roman" w:eastAsia="宋体" w:cs="Times New Roman"/>
    </w:rPr>
  </w:style>
  <w:style w:type="character" w:customStyle="1" w:styleId="1694">
    <w:name w:val="标题6"/>
    <w:basedOn w:val="120"/>
    <w:qFormat/>
    <w:uiPriority w:val="0"/>
    <w:rPr>
      <w:rFonts w:ascii="Times New Roman" w:hAnsi="Times New Roman" w:eastAsia="宋体" w:cs="Times New Roman"/>
    </w:rPr>
  </w:style>
  <w:style w:type="character" w:customStyle="1" w:styleId="1695">
    <w:name w:val="text1"/>
    <w:basedOn w:val="120"/>
    <w:qFormat/>
    <w:uiPriority w:val="0"/>
    <w:rPr>
      <w:rFonts w:ascii="Times New Roman" w:hAnsi="Times New Roman" w:eastAsia="宋体" w:cs="Times New Roman"/>
    </w:rPr>
  </w:style>
  <w:style w:type="character" w:customStyle="1" w:styleId="1696">
    <w:name w:val="19号令"/>
    <w:basedOn w:val="120"/>
    <w:qFormat/>
    <w:uiPriority w:val="0"/>
    <w:rPr>
      <w:rFonts w:ascii="Times New Roman" w:hAnsi="Times New Roman" w:eastAsia="宋体" w:cs="Times New Roman"/>
    </w:rPr>
  </w:style>
  <w:style w:type="character" w:customStyle="1" w:styleId="1697">
    <w:name w:val="font"/>
    <w:basedOn w:val="120"/>
    <w:qFormat/>
    <w:uiPriority w:val="0"/>
    <w:rPr>
      <w:rFonts w:ascii="Times New Roman" w:hAnsi="Times New Roman" w:eastAsia="宋体" w:cs="Times New Roman"/>
    </w:rPr>
  </w:style>
  <w:style w:type="character" w:customStyle="1" w:styleId="1698">
    <w:name w:val="high1"/>
    <w:basedOn w:val="120"/>
    <w:qFormat/>
    <w:uiPriority w:val="0"/>
    <w:rPr>
      <w:rFonts w:ascii="Times New Roman" w:hAnsi="Times New Roman" w:eastAsia="宋体" w:cs="Times New Roman"/>
      <w:sz w:val="18"/>
      <w:szCs w:val="18"/>
    </w:rPr>
  </w:style>
  <w:style w:type="character" w:customStyle="1" w:styleId="1699">
    <w:name w:val="unnamed11"/>
    <w:basedOn w:val="120"/>
    <w:qFormat/>
    <w:uiPriority w:val="0"/>
    <w:rPr>
      <w:rFonts w:ascii="Times New Roman" w:hAnsi="Times New Roman" w:eastAsia="宋体" w:cs="Times New Roman"/>
      <w:sz w:val="18"/>
      <w:szCs w:val="18"/>
    </w:rPr>
  </w:style>
  <w:style w:type="character" w:customStyle="1" w:styleId="1700">
    <w:name w:val="apple-style-span"/>
    <w:basedOn w:val="120"/>
    <w:qFormat/>
    <w:uiPriority w:val="0"/>
    <w:rPr>
      <w:rFonts w:ascii="Times New Roman" w:hAnsi="Times New Roman" w:eastAsia="宋体" w:cs="Times New Roman"/>
    </w:rPr>
  </w:style>
  <w:style w:type="character" w:customStyle="1" w:styleId="1701">
    <w:name w:val="正文文字缩进 21 Char Char"/>
    <w:basedOn w:val="120"/>
    <w:qFormat/>
    <w:uiPriority w:val="0"/>
    <w:rPr>
      <w:rFonts w:hint="eastAsia" w:ascii="宋体" w:hAnsi="宋体" w:eastAsia="宋体" w:cs="Times New Roman"/>
      <w:kern w:val="2"/>
      <w:sz w:val="28"/>
      <w:lang w:val="en-US" w:eastAsia="zh-CN" w:bidi="ar-SA"/>
    </w:rPr>
  </w:style>
  <w:style w:type="character" w:customStyle="1" w:styleId="1702">
    <w:name w:val="Se Char"/>
    <w:basedOn w:val="120"/>
    <w:qFormat/>
    <w:uiPriority w:val="0"/>
    <w:rPr>
      <w:rFonts w:hint="eastAsia" w:ascii="黑体" w:hAnsi="黑体" w:eastAsia="黑体" w:cs="Times New Roman"/>
      <w:b/>
      <w:bCs/>
      <w:snapToGrid w:val="0"/>
      <w:color w:val="000000"/>
      <w:sz w:val="24"/>
      <w:szCs w:val="32"/>
      <w:lang w:val="en-US" w:eastAsia="zh-CN" w:bidi="ar-SA"/>
    </w:rPr>
  </w:style>
  <w:style w:type="character" w:customStyle="1" w:styleId="1703">
    <w:name w:val="keyword3"/>
    <w:basedOn w:val="120"/>
    <w:qFormat/>
    <w:uiPriority w:val="0"/>
    <w:rPr>
      <w:rFonts w:ascii="Times New Roman" w:hAnsi="Times New Roman" w:eastAsia="宋体" w:cs="Times New Roman"/>
      <w:b/>
      <w:bCs/>
      <w:color w:val="000000"/>
      <w:sz w:val="30"/>
      <w:szCs w:val="30"/>
    </w:rPr>
  </w:style>
  <w:style w:type="character" w:customStyle="1" w:styleId="1704">
    <w:name w:val="四级标题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1705">
    <w:name w:val="Message Header Label"/>
    <w:qFormat/>
    <w:uiPriority w:val="0"/>
    <w:rPr>
      <w:rFonts w:hint="default" w:ascii="Arial" w:hAnsi="Arial" w:eastAsia="宋体" w:cs="Arial"/>
    </w:rPr>
  </w:style>
  <w:style w:type="character" w:customStyle="1" w:styleId="1706">
    <w:name w:val="tpc_content"/>
    <w:basedOn w:val="120"/>
    <w:qFormat/>
    <w:uiPriority w:val="0"/>
    <w:rPr>
      <w:rFonts w:ascii="Times New Roman" w:hAnsi="Times New Roman" w:eastAsia="宋体" w:cs="Times New Roman"/>
    </w:rPr>
  </w:style>
  <w:style w:type="character" w:customStyle="1" w:styleId="1707">
    <w:name w:val="正文四号 Char"/>
    <w:basedOn w:val="120"/>
    <w:qFormat/>
    <w:uiPriority w:val="0"/>
    <w:rPr>
      <w:rFonts w:hint="eastAsia" w:ascii="宋体" w:hAnsi="宋体" w:eastAsia="宋体" w:cs="Times New Roman"/>
      <w:kern w:val="2"/>
      <w:sz w:val="28"/>
      <w:szCs w:val="24"/>
      <w:lang w:val="en-US" w:eastAsia="zh-CN" w:bidi="ar-SA"/>
    </w:rPr>
  </w:style>
  <w:style w:type="character" w:customStyle="1" w:styleId="1708">
    <w:name w:val="Char Char10"/>
    <w:basedOn w:val="120"/>
    <w:qFormat/>
    <w:uiPriority w:val="0"/>
    <w:rPr>
      <w:rFonts w:hint="eastAsia" w:ascii="宋体" w:hAnsi="宋体" w:eastAsia="宋体" w:cs="Times New Roman"/>
      <w:sz w:val="28"/>
      <w:lang w:val="en-US" w:eastAsia="zh-CN" w:bidi="ar-SA"/>
    </w:rPr>
  </w:style>
  <w:style w:type="character" w:customStyle="1" w:styleId="1709">
    <w:name w:val="正文(首行缩进) Char"/>
    <w:basedOn w:val="120"/>
    <w:qFormat/>
    <w:uiPriority w:val="0"/>
    <w:rPr>
      <w:rFonts w:hint="default" w:ascii="Calibri" w:hAnsi="Calibri" w:eastAsia="宋体" w:cs="Calibri"/>
      <w:snapToGrid w:val="0"/>
      <w:sz w:val="24"/>
      <w:szCs w:val="24"/>
      <w:lang w:val="en-US" w:eastAsia="en-US" w:bidi="en-US"/>
    </w:rPr>
  </w:style>
  <w:style w:type="character" w:customStyle="1" w:styleId="1710">
    <w:name w:val="title1"/>
    <w:basedOn w:val="120"/>
    <w:qFormat/>
    <w:uiPriority w:val="0"/>
    <w:rPr>
      <w:rFonts w:hint="eastAsia" w:ascii="Verdana, Arial, 宋体" w:hAnsi="Times New Roman" w:eastAsia="Verdana, Arial, 宋体" w:cs="Times New Roman"/>
      <w:b/>
      <w:bCs/>
      <w:color w:val="333333"/>
      <w:sz w:val="24"/>
      <w:szCs w:val="24"/>
    </w:rPr>
  </w:style>
  <w:style w:type="character" w:customStyle="1" w:styleId="1711">
    <w:name w:val="test"/>
    <w:basedOn w:val="120"/>
    <w:qFormat/>
    <w:uiPriority w:val="0"/>
    <w:rPr>
      <w:rFonts w:ascii="Times New Roman" w:hAnsi="Times New Roman" w:eastAsia="宋体" w:cs="Times New Roman"/>
    </w:rPr>
  </w:style>
  <w:style w:type="character" w:customStyle="1" w:styleId="1712">
    <w:name w:val="txt141"/>
    <w:basedOn w:val="120"/>
    <w:qFormat/>
    <w:uiPriority w:val="0"/>
    <w:rPr>
      <w:rFonts w:ascii="Times New Roman" w:hAnsi="Times New Roman" w:eastAsia="宋体" w:cs="Times New Roman"/>
      <w:sz w:val="21"/>
      <w:szCs w:val="21"/>
      <w:u w:val="none"/>
    </w:rPr>
  </w:style>
  <w:style w:type="character" w:customStyle="1" w:styleId="1713">
    <w:name w:val="正文水资源论证1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1714">
    <w:name w:val="Body Text Indent 3 Char Char"/>
    <w:basedOn w:val="120"/>
    <w:qFormat/>
    <w:uiPriority w:val="0"/>
    <w:rPr>
      <w:rFonts w:hint="eastAsia" w:ascii="方正仿宋简体" w:hAnsi="Times New Roman" w:eastAsia="方正仿宋简体" w:cs="Times New Roman"/>
      <w:kern w:val="2"/>
      <w:sz w:val="28"/>
      <w:szCs w:val="24"/>
      <w:lang w:val="en-US" w:eastAsia="zh-CN" w:bidi="ar-SA"/>
    </w:rPr>
  </w:style>
  <w:style w:type="character" w:customStyle="1" w:styleId="1715">
    <w:name w:val="style28"/>
    <w:basedOn w:val="120"/>
    <w:qFormat/>
    <w:uiPriority w:val="0"/>
    <w:rPr>
      <w:rFonts w:ascii="Times New Roman" w:hAnsi="Times New Roman" w:eastAsia="宋体" w:cs="Times New Roman"/>
    </w:rPr>
  </w:style>
  <w:style w:type="character" w:customStyle="1" w:styleId="1716">
    <w:name w:val="Char Char9"/>
    <w:basedOn w:val="120"/>
    <w:qFormat/>
    <w:uiPriority w:val="0"/>
    <w:rPr>
      <w:rFonts w:hint="eastAsia" w:ascii="宋体" w:hAnsi="宋体" w:eastAsia="宋体" w:cs="Times New Roman"/>
      <w:sz w:val="28"/>
      <w:lang w:val="en-US" w:eastAsia="zh-CN" w:bidi="ar-SA"/>
    </w:rPr>
  </w:style>
  <w:style w:type="character" w:customStyle="1" w:styleId="1717">
    <w:name w:val="注释标题 字符1"/>
    <w:basedOn w:val="120"/>
    <w:semiHidden/>
    <w:qFormat/>
    <w:uiPriority w:val="99"/>
    <w:rPr>
      <w:rFonts w:ascii="Times New Roman" w:hAnsi="Times New Roman" w:eastAsia="宋体" w:cs="Times New Roman"/>
    </w:rPr>
  </w:style>
  <w:style w:type="character" w:customStyle="1" w:styleId="1718">
    <w:name w:val="注释标题 Char1"/>
    <w:basedOn w:val="120"/>
    <w:semiHidden/>
    <w:qFormat/>
    <w:uiPriority w:val="0"/>
    <w:rPr>
      <w:rFonts w:ascii="Times New Roman" w:hAnsi="Times New Roman" w:eastAsia="宋体" w:cs="Times New Roman"/>
    </w:rPr>
  </w:style>
  <w:style w:type="character" w:customStyle="1" w:styleId="1719">
    <w:name w:val="称呼 字符1"/>
    <w:basedOn w:val="120"/>
    <w:semiHidden/>
    <w:qFormat/>
    <w:uiPriority w:val="99"/>
    <w:rPr>
      <w:rFonts w:ascii="Times New Roman" w:hAnsi="Times New Roman" w:eastAsia="宋体" w:cs="Times New Roman"/>
    </w:rPr>
  </w:style>
  <w:style w:type="character" w:customStyle="1" w:styleId="1720">
    <w:name w:val="称呼 Char1"/>
    <w:basedOn w:val="120"/>
    <w:semiHidden/>
    <w:qFormat/>
    <w:uiPriority w:val="0"/>
    <w:rPr>
      <w:rFonts w:ascii="Times New Roman" w:hAnsi="Times New Roman" w:eastAsia="宋体" w:cs="Times New Roman"/>
    </w:rPr>
  </w:style>
  <w:style w:type="character" w:customStyle="1" w:styleId="1721">
    <w:name w:val="批注主题 字符1"/>
    <w:basedOn w:val="150"/>
    <w:semiHidden/>
    <w:qFormat/>
    <w:uiPriority w:val="99"/>
    <w:rPr>
      <w:rFonts w:ascii="Times New Roman" w:hAnsi="Times New Roman" w:cs="Times New Roman"/>
      <w:b/>
      <w:bCs/>
      <w:sz w:val="20"/>
    </w:rPr>
  </w:style>
  <w:style w:type="character" w:customStyle="1" w:styleId="1722">
    <w:name w:val="批注主题 Char1"/>
    <w:basedOn w:val="266"/>
    <w:semiHidden/>
    <w:qFormat/>
    <w:uiPriority w:val="99"/>
    <w:rPr>
      <w:b/>
      <w:bCs/>
    </w:rPr>
  </w:style>
  <w:style w:type="character" w:customStyle="1" w:styleId="1723">
    <w:name w:val="日期 Char1"/>
    <w:basedOn w:val="120"/>
    <w:semiHidden/>
    <w:qFormat/>
    <w:uiPriority w:val="0"/>
    <w:rPr>
      <w:rFonts w:ascii="Times New Roman" w:hAnsi="Times New Roman" w:eastAsia="宋体" w:cs="Times New Roman"/>
    </w:rPr>
  </w:style>
  <w:style w:type="character" w:customStyle="1" w:styleId="1724">
    <w:name w:val="headline-content2"/>
    <w:basedOn w:val="120"/>
    <w:semiHidden/>
    <w:qFormat/>
    <w:uiPriority w:val="0"/>
    <w:rPr>
      <w:rFonts w:ascii="Times New Roman" w:hAnsi="Times New Roman" w:eastAsia="宋体" w:cs="Times New Roman"/>
    </w:rPr>
  </w:style>
  <w:style w:type="character" w:customStyle="1" w:styleId="1725">
    <w:name w:val="text_edit editable-title"/>
    <w:basedOn w:val="120"/>
    <w:semiHidden/>
    <w:qFormat/>
    <w:uiPriority w:val="0"/>
    <w:rPr>
      <w:rFonts w:ascii="Times New Roman" w:hAnsi="Times New Roman" w:eastAsia="宋体" w:cs="Times New Roman"/>
    </w:rPr>
  </w:style>
  <w:style w:type="character" w:customStyle="1" w:styleId="1726">
    <w:name w:val="表格 Char Char"/>
    <w:basedOn w:val="120"/>
    <w:semiHidden/>
    <w:qFormat/>
    <w:uiPriority w:val="0"/>
    <w:rPr>
      <w:rFonts w:ascii="Times New Roman" w:hAnsi="Times New Roman" w:eastAsia="宋体" w:cs="Times New Roman"/>
      <w:color w:val="0000FF"/>
      <w:spacing w:val="-8"/>
      <w:kern w:val="2"/>
      <w:sz w:val="21"/>
      <w:szCs w:val="21"/>
      <w:lang w:val="en-US" w:eastAsia="zh-CN" w:bidi="ar-SA"/>
    </w:rPr>
  </w:style>
  <w:style w:type="paragraph" w:customStyle="1" w:styleId="1727">
    <w:name w:val="HTML Top of Form"/>
    <w:basedOn w:val="1"/>
    <w:next w:val="1"/>
    <w:link w:val="1728"/>
    <w:unhideWhenUsed/>
    <w:qFormat/>
    <w:uiPriority w:val="0"/>
    <w:pPr>
      <w:pBdr>
        <w:bottom w:val="single" w:color="auto" w:sz="6" w:space="1"/>
      </w:pBdr>
      <w:jc w:val="center"/>
    </w:pPr>
    <w:rPr>
      <w:rFonts w:ascii="Arial" w:hAnsi="Arial" w:cs="Arial" w:eastAsiaTheme="minorEastAsia"/>
      <w:vanish/>
      <w:sz w:val="16"/>
      <w:szCs w:val="16"/>
    </w:rPr>
  </w:style>
  <w:style w:type="character" w:customStyle="1" w:styleId="1728">
    <w:name w:val="z-窗体顶端 字符"/>
    <w:basedOn w:val="120"/>
    <w:link w:val="1727"/>
    <w:qFormat/>
    <w:uiPriority w:val="0"/>
    <w:rPr>
      <w:rFonts w:ascii="Arial" w:hAnsi="Arial" w:eastAsia="宋体" w:cs="Arial"/>
      <w:vanish/>
      <w:sz w:val="16"/>
      <w:szCs w:val="16"/>
    </w:rPr>
  </w:style>
  <w:style w:type="paragraph" w:customStyle="1" w:styleId="1729">
    <w:name w:val="HTML Bottom of Form"/>
    <w:basedOn w:val="1"/>
    <w:next w:val="1"/>
    <w:link w:val="1730"/>
    <w:unhideWhenUsed/>
    <w:qFormat/>
    <w:uiPriority w:val="0"/>
    <w:pPr>
      <w:pBdr>
        <w:top w:val="single" w:color="auto" w:sz="6" w:space="1"/>
      </w:pBdr>
      <w:jc w:val="center"/>
    </w:pPr>
    <w:rPr>
      <w:rFonts w:ascii="Arial" w:hAnsi="Arial" w:cs="Arial" w:eastAsiaTheme="minorEastAsia"/>
      <w:vanish/>
      <w:sz w:val="16"/>
      <w:szCs w:val="16"/>
    </w:rPr>
  </w:style>
  <w:style w:type="character" w:customStyle="1" w:styleId="1730">
    <w:name w:val="z-窗体底端 字符"/>
    <w:basedOn w:val="120"/>
    <w:link w:val="1729"/>
    <w:qFormat/>
    <w:uiPriority w:val="0"/>
    <w:rPr>
      <w:rFonts w:ascii="Arial" w:hAnsi="Arial" w:eastAsia="宋体" w:cs="Arial"/>
      <w:vanish/>
      <w:sz w:val="16"/>
      <w:szCs w:val="16"/>
    </w:rPr>
  </w:style>
  <w:style w:type="character" w:customStyle="1" w:styleId="1731">
    <w:name w:val="标题 3 Char Char Char Char"/>
    <w:basedOn w:val="120"/>
    <w:semiHidden/>
    <w:qFormat/>
    <w:uiPriority w:val="0"/>
    <w:rPr>
      <w:rFonts w:hint="eastAsia" w:ascii="宋体" w:hAnsi="宋体" w:eastAsia="宋体" w:cs="Times New Roman"/>
      <w:b/>
      <w:bCs/>
      <w:kern w:val="2"/>
      <w:sz w:val="32"/>
      <w:szCs w:val="32"/>
      <w:lang w:val="en-US" w:eastAsia="zh-CN" w:bidi="ar-SA"/>
    </w:rPr>
  </w:style>
  <w:style w:type="character" w:customStyle="1" w:styleId="1732">
    <w:name w:val="hps"/>
    <w:basedOn w:val="120"/>
    <w:semiHidden/>
    <w:qFormat/>
    <w:uiPriority w:val="0"/>
    <w:rPr>
      <w:rFonts w:ascii="Times New Roman" w:hAnsi="Times New Roman" w:eastAsia="宋体" w:cs="Times New Roman"/>
    </w:rPr>
  </w:style>
  <w:style w:type="character" w:customStyle="1" w:styleId="1733">
    <w:name w:val="apple-converted-space"/>
    <w:basedOn w:val="120"/>
    <w:qFormat/>
    <w:uiPriority w:val="0"/>
    <w:rPr>
      <w:rFonts w:ascii="Times New Roman" w:hAnsi="Times New Roman" w:eastAsia="宋体" w:cs="Times New Roman"/>
    </w:rPr>
  </w:style>
  <w:style w:type="character" w:customStyle="1" w:styleId="1734">
    <w:name w:val="电子邮件签名 字符1"/>
    <w:basedOn w:val="120"/>
    <w:semiHidden/>
    <w:qFormat/>
    <w:uiPriority w:val="99"/>
    <w:rPr>
      <w:rFonts w:ascii="Times New Roman" w:hAnsi="Times New Roman" w:eastAsia="宋体" w:cs="Times New Roman"/>
    </w:rPr>
  </w:style>
  <w:style w:type="character" w:customStyle="1" w:styleId="1735">
    <w:name w:val="电子邮件签名 Char1"/>
    <w:basedOn w:val="120"/>
    <w:semiHidden/>
    <w:qFormat/>
    <w:uiPriority w:val="0"/>
    <w:rPr>
      <w:rFonts w:ascii="Times New Roman" w:hAnsi="Times New Roman" w:eastAsia="宋体" w:cs="Times New Roman"/>
    </w:rPr>
  </w:style>
  <w:style w:type="character" w:customStyle="1" w:styleId="1736">
    <w:name w:val="副标题 字符1"/>
    <w:basedOn w:val="120"/>
    <w:qFormat/>
    <w:uiPriority w:val="11"/>
    <w:rPr>
      <w:rFonts w:ascii="Times New Roman" w:hAnsi="Times New Roman" w:eastAsia="宋体" w:cs="Times New Roman"/>
      <w:b/>
      <w:bCs/>
      <w:kern w:val="28"/>
      <w:sz w:val="32"/>
      <w:szCs w:val="32"/>
    </w:rPr>
  </w:style>
  <w:style w:type="character" w:customStyle="1" w:styleId="1737">
    <w:name w:val="副标题 Char1"/>
    <w:basedOn w:val="120"/>
    <w:qFormat/>
    <w:uiPriority w:val="0"/>
    <w:rPr>
      <w:rFonts w:eastAsia="宋体" w:asciiTheme="majorHAnsi" w:hAnsiTheme="majorHAnsi" w:cstheme="majorBidi"/>
      <w:b/>
      <w:bCs/>
      <w:kern w:val="28"/>
      <w:sz w:val="32"/>
      <w:szCs w:val="32"/>
    </w:rPr>
  </w:style>
  <w:style w:type="character" w:customStyle="1" w:styleId="1738">
    <w:name w:val="结束语 字符1"/>
    <w:basedOn w:val="120"/>
    <w:semiHidden/>
    <w:qFormat/>
    <w:uiPriority w:val="99"/>
    <w:rPr>
      <w:rFonts w:ascii="Times New Roman" w:hAnsi="Times New Roman" w:eastAsia="宋体" w:cs="Times New Roman"/>
    </w:rPr>
  </w:style>
  <w:style w:type="character" w:customStyle="1" w:styleId="1739">
    <w:name w:val="结束语 Char1"/>
    <w:basedOn w:val="120"/>
    <w:semiHidden/>
    <w:qFormat/>
    <w:uiPriority w:val="0"/>
    <w:rPr>
      <w:rFonts w:ascii="Times New Roman" w:hAnsi="Times New Roman" w:eastAsia="宋体" w:cs="Times New Roman"/>
    </w:rPr>
  </w:style>
  <w:style w:type="character" w:customStyle="1" w:styleId="1740">
    <w:name w:val="签名 字符1"/>
    <w:basedOn w:val="120"/>
    <w:semiHidden/>
    <w:qFormat/>
    <w:uiPriority w:val="99"/>
    <w:rPr>
      <w:rFonts w:ascii="Times New Roman" w:hAnsi="Times New Roman" w:eastAsia="宋体" w:cs="Times New Roman"/>
    </w:rPr>
  </w:style>
  <w:style w:type="character" w:customStyle="1" w:styleId="1741">
    <w:name w:val="签名 Char1"/>
    <w:basedOn w:val="120"/>
    <w:semiHidden/>
    <w:qFormat/>
    <w:uiPriority w:val="0"/>
    <w:rPr>
      <w:rFonts w:ascii="Times New Roman" w:hAnsi="Times New Roman" w:eastAsia="宋体" w:cs="Times New Roman"/>
    </w:rPr>
  </w:style>
  <w:style w:type="character" w:customStyle="1" w:styleId="1742">
    <w:name w:val="信息标题 字符1"/>
    <w:basedOn w:val="120"/>
    <w:semiHidden/>
    <w:qFormat/>
    <w:uiPriority w:val="99"/>
    <w:rPr>
      <w:rFonts w:asciiTheme="majorHAnsi" w:hAnsiTheme="majorHAnsi" w:eastAsiaTheme="majorEastAsia" w:cstheme="majorBidi"/>
      <w:sz w:val="24"/>
      <w:szCs w:val="24"/>
      <w:shd w:val="pct20" w:color="auto" w:fill="auto"/>
    </w:rPr>
  </w:style>
  <w:style w:type="character" w:customStyle="1" w:styleId="1743">
    <w:name w:val="信息标题 Char1"/>
    <w:basedOn w:val="120"/>
    <w:semiHidden/>
    <w:qFormat/>
    <w:uiPriority w:val="0"/>
    <w:rPr>
      <w:rFonts w:asciiTheme="majorHAnsi" w:hAnsiTheme="majorHAnsi" w:eastAsiaTheme="majorEastAsia" w:cstheme="majorBidi"/>
      <w:sz w:val="24"/>
      <w:szCs w:val="24"/>
      <w:shd w:val="pct20" w:color="auto" w:fill="auto"/>
    </w:rPr>
  </w:style>
  <w:style w:type="character" w:customStyle="1" w:styleId="1744">
    <w:name w:val="Footer1 Char1"/>
    <w:basedOn w:val="120"/>
    <w:qFormat/>
    <w:uiPriority w:val="0"/>
    <w:rPr>
      <w:rFonts w:hint="eastAsia" w:ascii="宋体" w:hAnsi="宋体" w:eastAsia="宋体" w:cs="Times New Roman"/>
      <w:kern w:val="2"/>
      <w:sz w:val="18"/>
      <w:lang w:val="en-US" w:eastAsia="zh-CN" w:bidi="ar-SA"/>
    </w:rPr>
  </w:style>
  <w:style w:type="character" w:customStyle="1" w:styleId="1745">
    <w:name w:val="Re Char3"/>
    <w:basedOn w:val="120"/>
    <w:qFormat/>
    <w:uiPriority w:val="0"/>
    <w:rPr>
      <w:rFonts w:hint="eastAsia" w:ascii="宋体" w:hAnsi="宋体" w:eastAsia="宋体" w:cs="Times New Roman"/>
      <w:b/>
      <w:bCs/>
      <w:kern w:val="2"/>
      <w:sz w:val="32"/>
      <w:szCs w:val="32"/>
      <w:lang w:val="en-US" w:eastAsia="zh-CN" w:bidi="ar-SA"/>
    </w:rPr>
  </w:style>
  <w:style w:type="character" w:customStyle="1" w:styleId="1746">
    <w:name w:val="Char Char27"/>
    <w:basedOn w:val="120"/>
    <w:qFormat/>
    <w:uiPriority w:val="0"/>
    <w:rPr>
      <w:rFonts w:hint="eastAsia" w:ascii="宋体" w:hAnsi="宋体" w:eastAsia="宋体" w:cs="Times New Roman"/>
      <w:kern w:val="2"/>
      <w:sz w:val="21"/>
      <w:szCs w:val="24"/>
      <w:lang w:val="en-US" w:eastAsia="zh-CN" w:bidi="ar-SA"/>
    </w:rPr>
  </w:style>
  <w:style w:type="character" w:customStyle="1" w:styleId="1747">
    <w:name w:val="Char Char25"/>
    <w:qFormat/>
    <w:uiPriority w:val="0"/>
    <w:rPr>
      <w:rFonts w:hint="eastAsia" w:ascii="黑体" w:hAnsi="黑体" w:eastAsia="黑体" w:cs="Times New Roman"/>
      <w:smallCaps/>
      <w:kern w:val="2"/>
      <w:sz w:val="21"/>
      <w:szCs w:val="21"/>
    </w:rPr>
  </w:style>
  <w:style w:type="character" w:customStyle="1" w:styleId="1748">
    <w:name w:val="目标题 1) Char Char"/>
    <w:basedOn w:val="120"/>
    <w:qFormat/>
    <w:uiPriority w:val="0"/>
    <w:rPr>
      <w:rFonts w:hint="default" w:ascii="Arial" w:hAnsi="Arial" w:eastAsia="黑体" w:cs="Arial"/>
      <w:sz w:val="24"/>
      <w:lang w:val="en-US" w:eastAsia="zh-CN" w:bidi="ar-SA"/>
    </w:rPr>
  </w:style>
  <w:style w:type="character" w:customStyle="1" w:styleId="1749">
    <w:name w:val="正文文字缩进 31 Char Char"/>
    <w:basedOn w:val="120"/>
    <w:qFormat/>
    <w:uiPriority w:val="0"/>
    <w:rPr>
      <w:rFonts w:hint="eastAsia" w:ascii="仿宋_GB2312" w:hAnsi="Times New Roman" w:eastAsia="仿宋_GB2312" w:cs="Times New Roman"/>
      <w:kern w:val="2"/>
      <w:sz w:val="28"/>
      <w:szCs w:val="24"/>
      <w:lang w:val="en-US" w:eastAsia="zh-CN" w:bidi="ar-SA"/>
    </w:rPr>
  </w:style>
  <w:style w:type="character" w:customStyle="1" w:styleId="1750">
    <w:name w:val="Char Char61"/>
    <w:basedOn w:val="120"/>
    <w:semiHidden/>
    <w:qFormat/>
    <w:locked/>
    <w:uiPriority w:val="0"/>
    <w:rPr>
      <w:rFonts w:hint="eastAsia" w:ascii="宋体" w:hAnsi="宋体" w:eastAsia="宋体" w:cs="Times New Roman"/>
      <w:kern w:val="2"/>
      <w:sz w:val="18"/>
      <w:szCs w:val="18"/>
      <w:lang w:val="en-US" w:eastAsia="zh-CN" w:bidi="ar-SA"/>
    </w:rPr>
  </w:style>
  <w:style w:type="character" w:customStyle="1" w:styleId="1751">
    <w:name w:val="Char Char3"/>
    <w:basedOn w:val="120"/>
    <w:qFormat/>
    <w:locked/>
    <w:uiPriority w:val="0"/>
    <w:rPr>
      <w:rFonts w:hint="eastAsia" w:ascii="宋体" w:hAnsi="宋体" w:eastAsia="宋体" w:cs="Times New Roman"/>
      <w:kern w:val="2"/>
      <w:sz w:val="28"/>
      <w:lang w:val="en-US" w:eastAsia="zh-CN" w:bidi="ar-SA"/>
    </w:rPr>
  </w:style>
  <w:style w:type="character" w:customStyle="1" w:styleId="1752">
    <w:name w:val="Char Char Char Char Char Char Char Char Char Char Char Char Char1"/>
    <w:basedOn w:val="238"/>
    <w:qFormat/>
    <w:locked/>
    <w:uiPriority w:val="0"/>
    <w:rPr>
      <w:rFonts w:hint="eastAsia" w:ascii="宋体" w:hAnsi="宋体" w:eastAsia="宋体"/>
      <w:kern w:val="2"/>
      <w:sz w:val="28"/>
      <w:szCs w:val="24"/>
      <w:lang w:val="en-US" w:eastAsia="zh-CN" w:bidi="ar-SA"/>
    </w:rPr>
  </w:style>
  <w:style w:type="character" w:customStyle="1" w:styleId="1753">
    <w:name w:val="Char Char51"/>
    <w:basedOn w:val="120"/>
    <w:qFormat/>
    <w:locked/>
    <w:uiPriority w:val="0"/>
    <w:rPr>
      <w:rFonts w:hint="eastAsia" w:ascii="宋体" w:hAnsi="宋体" w:eastAsia="宋体" w:cs="Times New Roman"/>
      <w:kern w:val="2"/>
      <w:sz w:val="21"/>
      <w:szCs w:val="24"/>
      <w:lang w:val="en-US" w:eastAsia="zh-CN" w:bidi="ar-SA"/>
    </w:rPr>
  </w:style>
  <w:style w:type="character" w:customStyle="1" w:styleId="1754">
    <w:name w:val="Char Char4"/>
    <w:basedOn w:val="120"/>
    <w:qFormat/>
    <w:locked/>
    <w:uiPriority w:val="0"/>
    <w:rPr>
      <w:rFonts w:hint="eastAsia" w:ascii="宋体" w:hAnsi="宋体" w:eastAsia="宋体" w:cs="Times New Roman"/>
      <w:kern w:val="2"/>
      <w:sz w:val="21"/>
      <w:szCs w:val="24"/>
      <w:lang w:val="en-US" w:eastAsia="zh-CN" w:bidi="ar-SA"/>
    </w:rPr>
  </w:style>
  <w:style w:type="character" w:customStyle="1" w:styleId="1755">
    <w:name w:val="Char Char91"/>
    <w:basedOn w:val="120"/>
    <w:qFormat/>
    <w:uiPriority w:val="0"/>
    <w:rPr>
      <w:rFonts w:hint="default" w:ascii="Arial" w:hAnsi="Arial" w:eastAsia="黑体" w:cs="Arial"/>
      <w:b/>
      <w:bCs/>
      <w:kern w:val="2"/>
      <w:sz w:val="28"/>
      <w:szCs w:val="28"/>
      <w:lang w:val="en-US" w:eastAsia="zh-CN" w:bidi="ar-SA"/>
    </w:rPr>
  </w:style>
  <w:style w:type="character" w:customStyle="1" w:styleId="1756">
    <w:name w:val="Char Char81"/>
    <w:basedOn w:val="120"/>
    <w:qFormat/>
    <w:uiPriority w:val="0"/>
    <w:rPr>
      <w:rFonts w:hint="eastAsia" w:ascii="创艺简楷体" w:hAnsi="Times New Roman" w:eastAsia="创艺简楷体" w:cs="Times New Roman"/>
      <w:b/>
      <w:sz w:val="28"/>
      <w:lang w:val="en-US" w:eastAsia="zh-CN" w:bidi="ar-SA"/>
    </w:rPr>
  </w:style>
  <w:style w:type="character" w:customStyle="1" w:styleId="1757">
    <w:name w:val="Char Char71"/>
    <w:basedOn w:val="120"/>
    <w:qFormat/>
    <w:uiPriority w:val="0"/>
    <w:rPr>
      <w:rFonts w:hint="default" w:ascii="Arial" w:hAnsi="Arial" w:eastAsia="黑体" w:cs="Arial"/>
      <w:b/>
      <w:sz w:val="24"/>
      <w:lang w:val="en-US" w:eastAsia="zh-CN" w:bidi="ar-SA"/>
    </w:rPr>
  </w:style>
  <w:style w:type="character" w:customStyle="1" w:styleId="1758">
    <w:name w:val="textindent"/>
    <w:basedOn w:val="120"/>
    <w:qFormat/>
    <w:uiPriority w:val="0"/>
    <w:rPr>
      <w:rFonts w:ascii="Times New Roman" w:hAnsi="Times New Roman" w:eastAsia="宋体" w:cs="Times New Roman"/>
    </w:rPr>
  </w:style>
  <w:style w:type="character" w:customStyle="1" w:styleId="1759">
    <w:name w:val="表文字 Char"/>
    <w:basedOn w:val="120"/>
    <w:qFormat/>
    <w:uiPriority w:val="0"/>
    <w:rPr>
      <w:rFonts w:hint="eastAsia" w:ascii="仿宋_GB2312" w:hAnsi="Times New Roman" w:eastAsia="仿宋_GB2312" w:cs="Times New Roman"/>
      <w:kern w:val="2"/>
      <w:sz w:val="24"/>
      <w:szCs w:val="24"/>
      <w:lang w:val="en-US" w:eastAsia="zh-CN" w:bidi="ar-SA"/>
    </w:rPr>
  </w:style>
  <w:style w:type="character" w:customStyle="1" w:styleId="1760">
    <w:name w:val="正文文字1 Char1"/>
    <w:basedOn w:val="120"/>
    <w:qFormat/>
    <w:uiPriority w:val="0"/>
    <w:rPr>
      <w:rFonts w:hint="eastAsia" w:ascii="宋体" w:hAnsi="宋体" w:eastAsia="宋体" w:cs="Times New Roman"/>
      <w:kern w:val="2"/>
      <w:sz w:val="21"/>
      <w:szCs w:val="24"/>
      <w:lang w:val="en-US" w:eastAsia="zh-CN" w:bidi="ar-SA"/>
    </w:rPr>
  </w:style>
  <w:style w:type="character" w:customStyle="1" w:styleId="1761">
    <w:name w:val="h31"/>
    <w:basedOn w:val="120"/>
    <w:qFormat/>
    <w:uiPriority w:val="0"/>
    <w:rPr>
      <w:rFonts w:ascii="Times New Roman" w:hAnsi="Times New Roman" w:eastAsia="宋体" w:cs="Times New Roman"/>
      <w:sz w:val="21"/>
      <w:szCs w:val="21"/>
    </w:rPr>
  </w:style>
  <w:style w:type="character" w:customStyle="1" w:styleId="1762">
    <w:name w:val="newstxt"/>
    <w:basedOn w:val="120"/>
    <w:qFormat/>
    <w:uiPriority w:val="0"/>
    <w:rPr>
      <w:rFonts w:ascii="Times New Roman" w:hAnsi="Times New Roman" w:eastAsia="宋体" w:cs="Times New Roman"/>
    </w:rPr>
  </w:style>
  <w:style w:type="character" w:customStyle="1" w:styleId="1763">
    <w:name w:val="15"/>
    <w:basedOn w:val="120"/>
    <w:qFormat/>
    <w:uiPriority w:val="0"/>
    <w:rPr>
      <w:rFonts w:ascii="Times New Roman" w:hAnsi="Times New Roman" w:eastAsia="宋体" w:cs="Times New Roman"/>
    </w:rPr>
  </w:style>
  <w:style w:type="character" w:customStyle="1" w:styleId="1764">
    <w:name w:val="Char Char17"/>
    <w:basedOn w:val="120"/>
    <w:qFormat/>
    <w:uiPriority w:val="0"/>
    <w:rPr>
      <w:rFonts w:hint="default" w:ascii="Arial" w:hAnsi="Arial" w:eastAsia="宋体" w:cs="Arial"/>
      <w:sz w:val="28"/>
      <w:szCs w:val="28"/>
    </w:rPr>
  </w:style>
  <w:style w:type="character" w:customStyle="1" w:styleId="1765">
    <w:name w:val="消息标题号"/>
    <w:qFormat/>
    <w:uiPriority w:val="0"/>
    <w:rPr>
      <w:rFonts w:hint="default" w:ascii="Arial Black" w:hAnsi="Arial Black" w:eastAsia="黑体" w:cs="Times New Roman"/>
      <w:b/>
      <w:sz w:val="21"/>
      <w:lang w:eastAsia="zh-CN"/>
    </w:rPr>
  </w:style>
  <w:style w:type="character" w:customStyle="1" w:styleId="1766">
    <w:name w:val="Char Char28"/>
    <w:qFormat/>
    <w:uiPriority w:val="0"/>
    <w:rPr>
      <w:rFonts w:hint="eastAsia" w:ascii="宋体" w:hAnsi="宋体" w:eastAsia="宋体" w:cs="Times New Roman"/>
      <w:kern w:val="2"/>
      <w:sz w:val="21"/>
      <w:lang w:val="en-US" w:eastAsia="zh-CN" w:bidi="ar-SA"/>
    </w:rPr>
  </w:style>
  <w:style w:type="character" w:customStyle="1" w:styleId="1767">
    <w:name w:val="章标题(无序号) Char Char1"/>
    <w:qFormat/>
    <w:uiPriority w:val="0"/>
    <w:rPr>
      <w:rFonts w:hint="default" w:ascii="Arial" w:hAnsi="Arial" w:eastAsia="宋体" w:cs="Arial"/>
      <w:sz w:val="28"/>
      <w:szCs w:val="28"/>
      <w:lang w:val="en-US" w:eastAsia="zh-CN" w:bidi="ar-SA"/>
    </w:rPr>
  </w:style>
  <w:style w:type="character" w:customStyle="1" w:styleId="1768">
    <w:name w:val="样式 (符号) 宋体 13 磅"/>
    <w:qFormat/>
    <w:uiPriority w:val="0"/>
    <w:rPr>
      <w:rFonts w:hint="eastAsia" w:ascii="宋体" w:hAnsi="宋体" w:eastAsia="宋体" w:cs="Times New Roman"/>
      <w:sz w:val="27"/>
      <w:szCs w:val="27"/>
    </w:rPr>
  </w:style>
  <w:style w:type="character" w:customStyle="1" w:styleId="1769">
    <w:name w:val="正文 + 首行缩进:  2 字符 Char"/>
    <w:qFormat/>
    <w:uiPriority w:val="0"/>
    <w:rPr>
      <w:rFonts w:hint="eastAsia" w:ascii="宋体" w:hAnsi="宋体" w:eastAsia="宋体" w:cs="Times New Roman"/>
      <w:spacing w:val="12"/>
      <w:kern w:val="2"/>
      <w:sz w:val="24"/>
      <w:lang w:val="en-US" w:eastAsia="zh-CN" w:bidi="ar-SA"/>
    </w:rPr>
  </w:style>
  <w:style w:type="character" w:customStyle="1" w:styleId="1770">
    <w:name w:val="3zw1"/>
    <w:qFormat/>
    <w:uiPriority w:val="0"/>
    <w:rPr>
      <w:rFonts w:ascii="Times New Roman" w:hAnsi="Times New Roman" w:eastAsia="宋体" w:cs="Times New Roman"/>
      <w:color w:val="000000"/>
      <w:spacing w:val="360"/>
      <w:sz w:val="21"/>
      <w:szCs w:val="21"/>
    </w:rPr>
  </w:style>
  <w:style w:type="character" w:customStyle="1" w:styleId="1771">
    <w:name w:val="图1-1 Char"/>
    <w:qFormat/>
    <w:uiPriority w:val="0"/>
    <w:rPr>
      <w:rFonts w:hint="eastAsia" w:ascii="宋体" w:hAnsi="宋体" w:eastAsia="宋体" w:cs="Times New Roman"/>
      <w:b/>
      <w:spacing w:val="12"/>
      <w:w w:val="90"/>
      <w:kern w:val="2"/>
      <w:sz w:val="21"/>
      <w:szCs w:val="24"/>
      <w:lang w:val="en-US" w:eastAsia="zh-CN" w:bidi="ar-SA"/>
    </w:rPr>
  </w:style>
  <w:style w:type="character" w:customStyle="1" w:styleId="1772">
    <w:name w:val="style16 style57"/>
    <w:basedOn w:val="120"/>
    <w:qFormat/>
    <w:uiPriority w:val="0"/>
    <w:rPr>
      <w:rFonts w:ascii="Times New Roman" w:hAnsi="Times New Roman" w:eastAsia="宋体" w:cs="Times New Roman"/>
    </w:rPr>
  </w:style>
  <w:style w:type="character" w:customStyle="1" w:styleId="1773">
    <w:name w:val="style12"/>
    <w:basedOn w:val="120"/>
    <w:qFormat/>
    <w:uiPriority w:val="0"/>
    <w:rPr>
      <w:rFonts w:ascii="Times New Roman" w:hAnsi="Times New Roman" w:eastAsia="宋体" w:cs="Times New Roman"/>
    </w:rPr>
  </w:style>
  <w:style w:type="character" w:customStyle="1" w:styleId="1774">
    <w:name w:val="style9 style60"/>
    <w:basedOn w:val="120"/>
    <w:qFormat/>
    <w:uiPriority w:val="0"/>
    <w:rPr>
      <w:rFonts w:ascii="Times New Roman" w:hAnsi="Times New Roman" w:eastAsia="宋体" w:cs="Times New Roman"/>
    </w:rPr>
  </w:style>
  <w:style w:type="character" w:customStyle="1" w:styleId="1775">
    <w:name w:val="style621"/>
    <w:qFormat/>
    <w:uiPriority w:val="0"/>
    <w:rPr>
      <w:rFonts w:ascii="Times New Roman" w:hAnsi="Times New Roman" w:eastAsia="宋体" w:cs="Times New Roman"/>
      <w:color w:val="335150"/>
    </w:rPr>
  </w:style>
  <w:style w:type="character" w:customStyle="1" w:styleId="1776">
    <w:name w:val="脚注文本 字符1"/>
    <w:basedOn w:val="120"/>
    <w:semiHidden/>
    <w:qFormat/>
    <w:uiPriority w:val="99"/>
    <w:rPr>
      <w:rFonts w:ascii="Times New Roman" w:hAnsi="Times New Roman" w:eastAsia="宋体" w:cs="Times New Roman"/>
      <w:sz w:val="18"/>
      <w:szCs w:val="18"/>
    </w:rPr>
  </w:style>
  <w:style w:type="character" w:customStyle="1" w:styleId="1777">
    <w:name w:val="脚注文本 Char1"/>
    <w:basedOn w:val="120"/>
    <w:semiHidden/>
    <w:qFormat/>
    <w:uiPriority w:val="0"/>
    <w:rPr>
      <w:rFonts w:ascii="Times New Roman" w:hAnsi="Times New Roman" w:eastAsia="宋体" w:cs="Times New Roman"/>
      <w:sz w:val="18"/>
      <w:szCs w:val="18"/>
    </w:rPr>
  </w:style>
  <w:style w:type="character" w:customStyle="1" w:styleId="1778">
    <w:name w:val="章标题(无序号) Char Char"/>
    <w:qFormat/>
    <w:uiPriority w:val="0"/>
    <w:rPr>
      <w:rFonts w:hint="default" w:ascii="Arial" w:hAnsi="Arial" w:eastAsia="宋体" w:cs="Arial"/>
      <w:b/>
      <w:bCs/>
      <w:kern w:val="2"/>
      <w:sz w:val="32"/>
      <w:szCs w:val="32"/>
      <w:lang w:val="en-US" w:eastAsia="zh-CN" w:bidi="ar-SA"/>
    </w:rPr>
  </w:style>
  <w:style w:type="character" w:customStyle="1" w:styleId="1779">
    <w:name w:val="r1"/>
    <w:qFormat/>
    <w:uiPriority w:val="0"/>
    <w:rPr>
      <w:rFonts w:ascii="Times New Roman" w:hAnsi="Times New Roman" w:eastAsia="宋体" w:cs="Times New Roman"/>
      <w:spacing w:val="300"/>
      <w:sz w:val="20"/>
      <w:szCs w:val="20"/>
    </w:rPr>
  </w:style>
  <w:style w:type="character" w:customStyle="1" w:styleId="1780">
    <w:name w:val="表正文 Char1 Char Char"/>
    <w:qFormat/>
    <w:uiPriority w:val="0"/>
    <w:rPr>
      <w:rFonts w:hint="eastAsia" w:ascii="宋体" w:hAnsi="宋体" w:eastAsia="宋体" w:cs="Times New Roman"/>
      <w:sz w:val="28"/>
      <w:lang w:val="en-US" w:eastAsia="zh-CN" w:bidi="ar-SA"/>
    </w:rPr>
  </w:style>
  <w:style w:type="character" w:customStyle="1" w:styleId="1781">
    <w:name w:val="普通文字 Char Char Char Char Char"/>
    <w:qFormat/>
    <w:uiPriority w:val="0"/>
    <w:rPr>
      <w:rFonts w:hint="eastAsia" w:ascii="宋体" w:hAnsi="ISOCT" w:eastAsia="宋体" w:cs="Times New Roman"/>
      <w:kern w:val="2"/>
      <w:sz w:val="21"/>
      <w:szCs w:val="21"/>
      <w:lang w:val="en-US" w:eastAsia="zh-CN" w:bidi="ar-SA"/>
    </w:rPr>
  </w:style>
  <w:style w:type="character" w:customStyle="1" w:styleId="1782">
    <w:name w:val="style91"/>
    <w:qFormat/>
    <w:uiPriority w:val="0"/>
    <w:rPr>
      <w:rFonts w:ascii="Times New Roman" w:hAnsi="Times New Roman" w:eastAsia="宋体" w:cs="Times New Roman"/>
      <w:b/>
      <w:bCs/>
      <w:color w:val="187CC8"/>
    </w:rPr>
  </w:style>
  <w:style w:type="character" w:customStyle="1" w:styleId="1783">
    <w:name w:val="Body Text Indent 3 Char2"/>
    <w:qFormat/>
    <w:uiPriority w:val="0"/>
    <w:rPr>
      <w:rFonts w:hint="eastAsia" w:ascii="宋体" w:hAnsi="宋体" w:eastAsia="宋体" w:cs="Times New Roman"/>
      <w:kern w:val="2"/>
      <w:sz w:val="24"/>
      <w:szCs w:val="24"/>
      <w:lang w:val="en-US" w:eastAsia="zh-CN" w:bidi="ar-SA"/>
    </w:rPr>
  </w:style>
  <w:style w:type="character" w:customStyle="1" w:styleId="1784">
    <w:name w:val="bt21"/>
    <w:qFormat/>
    <w:uiPriority w:val="0"/>
    <w:rPr>
      <w:rFonts w:hint="eastAsia" w:ascii="黑体" w:hAnsi="黑体" w:eastAsia="黑体" w:cs="Times New Roman"/>
      <w:sz w:val="24"/>
      <w:szCs w:val="24"/>
    </w:rPr>
  </w:style>
  <w:style w:type="character" w:customStyle="1" w:styleId="1785">
    <w:name w:val="duanluo2"/>
    <w:qFormat/>
    <w:uiPriority w:val="0"/>
    <w:rPr>
      <w:rFonts w:hint="default" w:ascii="_GB2312" w:hAnsi="_GB2312" w:eastAsia="宋体" w:cs="Times New Roman"/>
      <w:color w:val="000000"/>
      <w:spacing w:val="432"/>
      <w:sz w:val="21"/>
      <w:szCs w:val="21"/>
    </w:rPr>
  </w:style>
  <w:style w:type="character" w:customStyle="1" w:styleId="1786">
    <w:name w:val="引用 字符1"/>
    <w:basedOn w:val="120"/>
    <w:qFormat/>
    <w:uiPriority w:val="29"/>
    <w:rPr>
      <w:rFonts w:ascii="Times New Roman" w:hAnsi="Times New Roman" w:eastAsia="宋体" w:cs="Times New Roman"/>
      <w:i/>
      <w:iCs/>
      <w:color w:val="404040" w:themeColor="text1" w:themeTint="BF"/>
      <w14:textFill>
        <w14:solidFill>
          <w14:schemeClr w14:val="tx1">
            <w14:lumMod w14:val="75000"/>
            <w14:lumOff w14:val="25000"/>
          </w14:schemeClr>
        </w14:solidFill>
      </w14:textFill>
    </w:rPr>
  </w:style>
  <w:style w:type="character" w:customStyle="1" w:styleId="1787">
    <w:name w:val="引用 Char1"/>
    <w:basedOn w:val="120"/>
    <w:qFormat/>
    <w:uiPriority w:val="29"/>
    <w:rPr>
      <w:rFonts w:ascii="Times New Roman" w:hAnsi="Times New Roman" w:eastAsia="宋体" w:cs="Times New Roman"/>
      <w:i/>
      <w:iCs/>
      <w:color w:val="000000" w:themeColor="text1"/>
      <w14:textFill>
        <w14:solidFill>
          <w14:schemeClr w14:val="tx1"/>
        </w14:solidFill>
      </w14:textFill>
    </w:rPr>
  </w:style>
  <w:style w:type="character" w:customStyle="1" w:styleId="1788">
    <w:name w:val="明显引用 字符1"/>
    <w:basedOn w:val="120"/>
    <w:qFormat/>
    <w:uiPriority w:val="30"/>
    <w:rPr>
      <w:rFonts w:ascii="Times New Roman" w:hAnsi="Times New Roman" w:eastAsia="宋体" w:cs="Times New Roman"/>
      <w:i/>
      <w:iCs/>
      <w:color w:val="4F81BD" w:themeColor="accent1"/>
      <w14:textFill>
        <w14:solidFill>
          <w14:schemeClr w14:val="accent1"/>
        </w14:solidFill>
      </w14:textFill>
    </w:rPr>
  </w:style>
  <w:style w:type="character" w:customStyle="1" w:styleId="1789">
    <w:name w:val="明显引用 Char"/>
    <w:basedOn w:val="120"/>
    <w:qFormat/>
    <w:uiPriority w:val="30"/>
    <w:rPr>
      <w:rFonts w:ascii="Times New Roman" w:hAnsi="Times New Roman" w:eastAsia="宋体" w:cs="Times New Roman"/>
      <w:b/>
      <w:bCs/>
      <w:i/>
      <w:iCs/>
      <w:color w:val="4F81BD" w:themeColor="accent1"/>
      <w14:textFill>
        <w14:solidFill>
          <w14:schemeClr w14:val="accent1"/>
        </w14:solidFill>
      </w14:textFill>
    </w:rPr>
  </w:style>
  <w:style w:type="character" w:customStyle="1" w:styleId="1790">
    <w:name w:val="明显引用 Char1"/>
    <w:basedOn w:val="120"/>
    <w:qFormat/>
    <w:uiPriority w:val="30"/>
    <w:rPr>
      <w:rFonts w:cs="Times New Roman" w:asciiTheme="minorHAnsi" w:hAnsiTheme="minorHAnsi" w:eastAsiaTheme="minorEastAsia"/>
      <w:b/>
      <w:bCs/>
      <w:i/>
      <w:iCs/>
      <w:color w:val="4F81BD" w:themeColor="accent1"/>
      <w:kern w:val="2"/>
      <w:sz w:val="21"/>
      <w:szCs w:val="22"/>
      <w14:textFill>
        <w14:solidFill>
          <w14:schemeClr w14:val="accent1"/>
        </w14:solidFill>
      </w14:textFill>
    </w:rPr>
  </w:style>
  <w:style w:type="character" w:customStyle="1" w:styleId="1791">
    <w:name w:val="【表格注释】"/>
    <w:qFormat/>
    <w:uiPriority w:val="0"/>
    <w:rPr>
      <w:rFonts w:hint="eastAsia" w:ascii="宋体" w:hAnsi="宋体" w:eastAsia="宋体" w:cs="宋体"/>
      <w:kern w:val="0"/>
      <w:sz w:val="21"/>
      <w:lang w:val="en-US" w:eastAsia="zh-CN" w:bidi="ar-SA"/>
    </w:rPr>
  </w:style>
  <w:style w:type="character" w:customStyle="1" w:styleId="1792">
    <w:name w:val="141"/>
    <w:qFormat/>
    <w:uiPriority w:val="0"/>
    <w:rPr>
      <w:rFonts w:ascii="Times New Roman" w:hAnsi="Times New Roman" w:eastAsia="宋体" w:cs="Times New Roman"/>
      <w:color w:val="000000"/>
      <w:spacing w:val="330"/>
      <w:sz w:val="21"/>
      <w:szCs w:val="21"/>
    </w:rPr>
  </w:style>
  <w:style w:type="character" w:customStyle="1" w:styleId="1793">
    <w:name w:val="css-text3"/>
    <w:basedOn w:val="120"/>
    <w:qFormat/>
    <w:uiPriority w:val="0"/>
    <w:rPr>
      <w:rFonts w:ascii="Times New Roman" w:hAnsi="Times New Roman" w:eastAsia="宋体" w:cs="Times New Roman"/>
    </w:rPr>
  </w:style>
  <w:style w:type="character" w:customStyle="1" w:styleId="1794">
    <w:name w:val="y标题1 Char"/>
    <w:qFormat/>
    <w:uiPriority w:val="0"/>
    <w:rPr>
      <w:rFonts w:hint="eastAsia" w:ascii="黑体" w:hAnsi="黑体" w:eastAsia="黑体" w:cs="Times New Roman"/>
      <w:b/>
      <w:bCs/>
      <w:kern w:val="44"/>
      <w:sz w:val="32"/>
      <w:szCs w:val="28"/>
      <w:lang w:val="en-US" w:eastAsia="zh-CN" w:bidi="ar-SA"/>
    </w:rPr>
  </w:style>
  <w:style w:type="character" w:customStyle="1" w:styleId="1795">
    <w:name w:val="991"/>
    <w:qFormat/>
    <w:uiPriority w:val="0"/>
    <w:rPr>
      <w:rFonts w:hint="default" w:ascii="Arial" w:hAnsi="Arial" w:eastAsia="宋体" w:cs="Arial"/>
      <w:color w:val="FF0000"/>
      <w:sz w:val="18"/>
      <w:szCs w:val="18"/>
      <w:u w:val="none"/>
    </w:rPr>
  </w:style>
  <w:style w:type="character" w:customStyle="1" w:styleId="1796">
    <w:name w:val="mytext1"/>
    <w:basedOn w:val="120"/>
    <w:qFormat/>
    <w:uiPriority w:val="0"/>
    <w:rPr>
      <w:rFonts w:ascii="Times New Roman" w:hAnsi="Times New Roman" w:eastAsia="宋体" w:cs="Times New Roman"/>
    </w:rPr>
  </w:style>
  <w:style w:type="character" w:customStyle="1" w:styleId="1797">
    <w:name w:val="规划正文样式 Char"/>
    <w:qFormat/>
    <w:uiPriority w:val="0"/>
    <w:rPr>
      <w:rFonts w:hint="eastAsia" w:ascii="宋体" w:hAnsi="宋体" w:eastAsia="宋体" w:cs="Times New Roman"/>
      <w:kern w:val="2"/>
      <w:sz w:val="24"/>
      <w:szCs w:val="24"/>
      <w:lang w:val="en-US" w:eastAsia="zh-CN" w:bidi="ar-SA"/>
    </w:rPr>
  </w:style>
  <w:style w:type="character" w:customStyle="1" w:styleId="1798">
    <w:name w:val="9dpi1"/>
    <w:qFormat/>
    <w:uiPriority w:val="0"/>
    <w:rPr>
      <w:rFonts w:ascii="Times New Roman" w:hAnsi="Times New Roman" w:eastAsia="宋体" w:cs="Times New Roman"/>
      <w:spacing w:val="30"/>
      <w:sz w:val="18"/>
      <w:szCs w:val="18"/>
    </w:rPr>
  </w:style>
  <w:style w:type="character" w:customStyle="1" w:styleId="1799">
    <w:name w:val="rd1"/>
    <w:qFormat/>
    <w:uiPriority w:val="0"/>
    <w:rPr>
      <w:rFonts w:hint="default" w:ascii="ˎ̥" w:hAnsi="ˎ̥" w:eastAsia="宋体" w:cs="Times New Roman"/>
      <w:b/>
      <w:bCs/>
      <w:color w:val="900000"/>
      <w:sz w:val="19"/>
      <w:szCs w:val="19"/>
    </w:rPr>
  </w:style>
  <w:style w:type="character" w:customStyle="1" w:styleId="1800">
    <w:name w:val="标题 1 Char1 Char"/>
    <w:qFormat/>
    <w:uiPriority w:val="0"/>
    <w:rPr>
      <w:rFonts w:hint="eastAsia" w:ascii="宋体" w:hAnsi="宋体" w:eastAsia="宋体" w:cs="Times New Roman"/>
      <w:b/>
      <w:kern w:val="44"/>
      <w:sz w:val="44"/>
      <w:szCs w:val="30"/>
    </w:rPr>
  </w:style>
  <w:style w:type="character" w:customStyle="1" w:styleId="1801">
    <w:name w:val="model11"/>
    <w:qFormat/>
    <w:uiPriority w:val="0"/>
    <w:rPr>
      <w:rFonts w:hint="eastAsia" w:ascii="宋体" w:hAnsi="宋体" w:eastAsia="宋体" w:cs="Times New Roman"/>
      <w:sz w:val="18"/>
      <w:szCs w:val="18"/>
      <w:u w:val="none"/>
    </w:rPr>
  </w:style>
  <w:style w:type="character" w:customStyle="1" w:styleId="1802">
    <w:name w:val="p14"/>
    <w:basedOn w:val="120"/>
    <w:qFormat/>
    <w:uiPriority w:val="0"/>
    <w:rPr>
      <w:rFonts w:ascii="Times New Roman" w:hAnsi="Times New Roman" w:eastAsia="宋体" w:cs="Times New Roman"/>
    </w:rPr>
  </w:style>
  <w:style w:type="character" w:customStyle="1" w:styleId="1803">
    <w:name w:val="content2"/>
    <w:basedOn w:val="120"/>
    <w:qFormat/>
    <w:uiPriority w:val="0"/>
    <w:rPr>
      <w:rFonts w:ascii="Times New Roman" w:hAnsi="Times New Roman" w:eastAsia="宋体" w:cs="Times New Roman"/>
    </w:rPr>
  </w:style>
  <w:style w:type="character" w:customStyle="1" w:styleId="1804">
    <w:name w:val="font241"/>
    <w:qFormat/>
    <w:uiPriority w:val="0"/>
    <w:rPr>
      <w:rFonts w:ascii="Times New Roman" w:hAnsi="Times New Roman" w:eastAsia="宋体" w:cs="Times New Roman"/>
      <w:spacing w:val="360"/>
      <w:sz w:val="21"/>
      <w:szCs w:val="21"/>
    </w:rPr>
  </w:style>
  <w:style w:type="character" w:customStyle="1" w:styleId="1805">
    <w:name w:val="hangju1"/>
    <w:qFormat/>
    <w:uiPriority w:val="0"/>
    <w:rPr>
      <w:rFonts w:ascii="Times New Roman" w:hAnsi="Times New Roman" w:eastAsia="宋体" w:cs="Times New Roman"/>
      <w:spacing w:val="340"/>
    </w:rPr>
  </w:style>
  <w:style w:type="character" w:customStyle="1" w:styleId="1806">
    <w:name w:val="detail"/>
    <w:basedOn w:val="120"/>
    <w:qFormat/>
    <w:uiPriority w:val="0"/>
    <w:rPr>
      <w:rFonts w:ascii="Times New Roman" w:hAnsi="Times New Roman" w:eastAsia="宋体" w:cs="Times New Roman"/>
    </w:rPr>
  </w:style>
  <w:style w:type="character" w:customStyle="1" w:styleId="1807">
    <w:name w:val="可研-正文 Char1"/>
    <w:qFormat/>
    <w:uiPriority w:val="0"/>
    <w:rPr>
      <w:rFonts w:hint="eastAsia" w:ascii="宋体" w:hAnsi="宋体" w:eastAsia="宋体" w:cs="Times New Roman"/>
      <w:kern w:val="2"/>
      <w:sz w:val="28"/>
      <w:szCs w:val="24"/>
      <w:lang w:val="en-US" w:eastAsia="zh-CN" w:bidi="ar-SA"/>
    </w:rPr>
  </w:style>
  <w:style w:type="character" w:customStyle="1" w:styleId="1808">
    <w:name w:val="正文文 Char"/>
    <w:qFormat/>
    <w:uiPriority w:val="0"/>
    <w:rPr>
      <w:rFonts w:hint="eastAsia" w:ascii="宋体" w:hAnsi="宋体" w:eastAsia="宋体" w:cs="宋体"/>
      <w:kern w:val="2"/>
      <w:sz w:val="24"/>
      <w:lang w:val="en-US" w:eastAsia="zh-CN" w:bidi="ar-SA"/>
    </w:rPr>
  </w:style>
  <w:style w:type="character" w:customStyle="1" w:styleId="1809">
    <w:name w:val="gb13-30"/>
    <w:basedOn w:val="120"/>
    <w:qFormat/>
    <w:uiPriority w:val="0"/>
    <w:rPr>
      <w:rFonts w:ascii="Times New Roman" w:hAnsi="Times New Roman" w:eastAsia="宋体" w:cs="Times New Roman"/>
    </w:rPr>
  </w:style>
  <w:style w:type="character" w:customStyle="1" w:styleId="1810">
    <w:name w:val="style41"/>
    <w:qFormat/>
    <w:uiPriority w:val="0"/>
    <w:rPr>
      <w:rFonts w:hint="eastAsia" w:ascii="宋体" w:hAnsi="宋体" w:eastAsia="宋体" w:cs="Times New Roman"/>
      <w:b/>
      <w:bCs/>
      <w:color w:val="000000"/>
      <w:sz w:val="36"/>
      <w:szCs w:val="36"/>
    </w:rPr>
  </w:style>
  <w:style w:type="character" w:customStyle="1" w:styleId="1811">
    <w:name w:val="表格文字2004"/>
    <w:qFormat/>
    <w:uiPriority w:val="0"/>
    <w:rPr>
      <w:rFonts w:hint="eastAsia" w:ascii="宋体" w:hAnsi="宋体" w:eastAsia="宋体" w:cs="Times New Roman"/>
      <w:sz w:val="24"/>
    </w:rPr>
  </w:style>
  <w:style w:type="character" w:customStyle="1" w:styleId="1812">
    <w:name w:val="表中文字 Char"/>
    <w:qFormat/>
    <w:uiPriority w:val="0"/>
    <w:rPr>
      <w:rFonts w:hint="eastAsia" w:ascii="宋体" w:hAnsi="宋体" w:eastAsia="宋体" w:cs="Times New Roman"/>
      <w:sz w:val="24"/>
      <w:lang w:val="en-US" w:eastAsia="zh-CN" w:bidi="ar-SA"/>
    </w:rPr>
  </w:style>
  <w:style w:type="character" w:customStyle="1" w:styleId="1813">
    <w:name w:val="info"/>
    <w:basedOn w:val="120"/>
    <w:qFormat/>
    <w:uiPriority w:val="0"/>
    <w:rPr>
      <w:rFonts w:ascii="Times New Roman" w:hAnsi="Times New Roman" w:eastAsia="宋体" w:cs="Times New Roman"/>
    </w:rPr>
  </w:style>
  <w:style w:type="character" w:customStyle="1" w:styleId="1814">
    <w:name w:val="text_14px1"/>
    <w:qFormat/>
    <w:uiPriority w:val="0"/>
    <w:rPr>
      <w:rFonts w:ascii="Times New Roman" w:hAnsi="Times New Roman" w:eastAsia="宋体" w:cs="Times New Roman"/>
      <w:color w:val="000000"/>
      <w:sz w:val="18"/>
      <w:szCs w:val="18"/>
    </w:rPr>
  </w:style>
  <w:style w:type="character" w:customStyle="1" w:styleId="1815">
    <w:name w:val="表格居中 Char"/>
    <w:qFormat/>
    <w:uiPriority w:val="0"/>
    <w:rPr>
      <w:rFonts w:hint="eastAsia" w:ascii="宋体" w:hAnsi="宋体" w:eastAsia="宋体" w:cs="宋体"/>
      <w:snapToGrid w:val="0"/>
      <w:spacing w:val="-4"/>
      <w:w w:val="90"/>
      <w:sz w:val="24"/>
      <w:szCs w:val="24"/>
      <w:lang w:val="en-US" w:eastAsia="zh-CN" w:bidi="ar-SA"/>
    </w:rPr>
  </w:style>
  <w:style w:type="character" w:customStyle="1" w:styleId="1816">
    <w:name w:val="f_heading1"/>
    <w:basedOn w:val="120"/>
    <w:qFormat/>
    <w:uiPriority w:val="0"/>
    <w:rPr>
      <w:rFonts w:ascii="Times New Roman" w:hAnsi="Times New Roman" w:eastAsia="宋体" w:cs="Times New Roman"/>
    </w:rPr>
  </w:style>
  <w:style w:type="character" w:customStyle="1" w:styleId="1817">
    <w:name w:val="postbody1"/>
    <w:qFormat/>
    <w:uiPriority w:val="0"/>
    <w:rPr>
      <w:rFonts w:ascii="Times New Roman" w:hAnsi="Times New Roman" w:eastAsia="宋体" w:cs="Times New Roman"/>
      <w:spacing w:val="270"/>
      <w:sz w:val="21"/>
      <w:szCs w:val="21"/>
    </w:rPr>
  </w:style>
  <w:style w:type="character" w:customStyle="1" w:styleId="1818">
    <w:name w:val="小节 Char Char"/>
    <w:qFormat/>
    <w:uiPriority w:val="0"/>
    <w:rPr>
      <w:rFonts w:hint="eastAsia" w:ascii="仿宋_GB2312" w:hAnsi="Times New Roman" w:eastAsia="仿宋_GB2312" w:cs="Times New Roman"/>
      <w:b/>
      <w:bCs/>
      <w:kern w:val="2"/>
      <w:sz w:val="32"/>
      <w:szCs w:val="32"/>
      <w:lang w:val="en-US" w:eastAsia="zh-CN" w:bidi="ar-SA"/>
    </w:rPr>
  </w:style>
  <w:style w:type="character" w:customStyle="1" w:styleId="1819">
    <w:name w:val="二级标题 Char"/>
    <w:qFormat/>
    <w:uiPriority w:val="0"/>
    <w:rPr>
      <w:rFonts w:hint="eastAsia" w:ascii="黑体" w:hAnsi="黑体" w:eastAsia="黑体" w:cs="Times New Roman"/>
      <w:kern w:val="2"/>
      <w:sz w:val="30"/>
      <w:szCs w:val="24"/>
      <w:lang w:val="en-US" w:eastAsia="zh-CN" w:bidi="ar-SA"/>
    </w:rPr>
  </w:style>
  <w:style w:type="character" w:customStyle="1" w:styleId="1820">
    <w:name w:val="表号 Char Char"/>
    <w:qFormat/>
    <w:uiPriority w:val="0"/>
    <w:rPr>
      <w:rFonts w:hint="eastAsia" w:ascii="宋体" w:hAnsi="宋体" w:eastAsia="宋体" w:cs="Times New Roman"/>
      <w:kern w:val="2"/>
      <w:sz w:val="24"/>
      <w:szCs w:val="24"/>
      <w:lang w:val="en-US" w:eastAsia="zh-CN" w:bidi="ar-SA"/>
    </w:rPr>
  </w:style>
  <w:style w:type="character" w:customStyle="1" w:styleId="1821">
    <w:name w:val="正文缩进（自定义） Char Char Char Char"/>
    <w:qFormat/>
    <w:locked/>
    <w:uiPriority w:val="0"/>
    <w:rPr>
      <w:rFonts w:hint="default" w:ascii="Century Gothic" w:hAnsi="Century Gothic" w:eastAsia="宋体" w:cs="宋体"/>
      <w:sz w:val="24"/>
      <w:szCs w:val="24"/>
      <w:lang w:val="en-US" w:eastAsia="zh-CN" w:bidi="ar-SA"/>
    </w:rPr>
  </w:style>
  <w:style w:type="character" w:customStyle="1" w:styleId="1822">
    <w:name w:val="表格文字 Char Char"/>
    <w:qFormat/>
    <w:locked/>
    <w:uiPriority w:val="0"/>
    <w:rPr>
      <w:rFonts w:hint="eastAsia" w:ascii="宋体" w:hAnsi="宋体" w:eastAsia="宋体" w:cs="宋体"/>
      <w:sz w:val="18"/>
      <w:szCs w:val="18"/>
      <w:lang w:val="en-US" w:eastAsia="zh-CN" w:bidi="ar-SA"/>
    </w:rPr>
  </w:style>
  <w:style w:type="character" w:customStyle="1" w:styleId="1823">
    <w:name w:val="xyb自建正文 Char Char Char Char"/>
    <w:qFormat/>
    <w:locked/>
    <w:uiPriority w:val="0"/>
    <w:rPr>
      <w:rFonts w:hint="eastAsia" w:ascii="宋体" w:hAnsi="宋体" w:eastAsia="宋体" w:cs="Times New Roman"/>
      <w:kern w:val="2"/>
      <w:sz w:val="24"/>
      <w:szCs w:val="24"/>
      <w:lang w:val="en-US" w:eastAsia="zh-CN" w:bidi="ar-SA"/>
    </w:rPr>
  </w:style>
  <w:style w:type="character" w:customStyle="1" w:styleId="1824">
    <w:name w:val="xyb自建表格名称 Char Char Char"/>
    <w:qFormat/>
    <w:locked/>
    <w:uiPriority w:val="0"/>
    <w:rPr>
      <w:rFonts w:hint="eastAsia" w:ascii="宋体" w:hAnsi="宋体" w:eastAsia="宋体" w:cs="Times New Roman"/>
      <w:kern w:val="2"/>
      <w:sz w:val="24"/>
      <w:szCs w:val="24"/>
      <w:lang w:val="en-US" w:eastAsia="zh-CN" w:bidi="ar-SA"/>
    </w:rPr>
  </w:style>
  <w:style w:type="character" w:customStyle="1" w:styleId="1825">
    <w:name w:val="样式5 Char Char"/>
    <w:qFormat/>
    <w:uiPriority w:val="0"/>
    <w:rPr>
      <w:rFonts w:hint="eastAsia" w:ascii="宋体" w:hAnsi="宋体" w:eastAsia="宋体" w:cs="Times New Roman"/>
      <w:kern w:val="2"/>
      <w:sz w:val="24"/>
      <w:szCs w:val="24"/>
      <w:lang w:val="en-US" w:eastAsia="zh-CN"/>
    </w:rPr>
  </w:style>
  <w:style w:type="character" w:customStyle="1" w:styleId="1826">
    <w:name w:val="样式7 Char Char"/>
    <w:qFormat/>
    <w:uiPriority w:val="0"/>
    <w:rPr>
      <w:rFonts w:hint="eastAsia" w:ascii="宋体" w:hAnsi="宋体" w:eastAsia="宋体" w:cs="Times New Roman"/>
      <w:kern w:val="2"/>
      <w:sz w:val="21"/>
      <w:szCs w:val="21"/>
      <w:lang w:val="en-US" w:eastAsia="zh-CN"/>
    </w:rPr>
  </w:style>
  <w:style w:type="character" w:customStyle="1" w:styleId="1827">
    <w:name w:val="ncnjw01"/>
    <w:basedOn w:val="120"/>
    <w:qFormat/>
    <w:uiPriority w:val="0"/>
    <w:rPr>
      <w:rFonts w:ascii="Times New Roman" w:hAnsi="Times New Roman" w:eastAsia="宋体" w:cs="Times New Roman"/>
    </w:rPr>
  </w:style>
  <w:style w:type="character" w:customStyle="1" w:styleId="1828">
    <w:name w:val="t1"/>
    <w:basedOn w:val="120"/>
    <w:qFormat/>
    <w:uiPriority w:val="0"/>
    <w:rPr>
      <w:rFonts w:ascii="Times New Roman" w:hAnsi="Times New Roman" w:eastAsia="宋体" w:cs="Times New Roman"/>
    </w:rPr>
  </w:style>
  <w:style w:type="character" w:customStyle="1" w:styleId="1829">
    <w:name w:val="样式 (西文) 仿宋_GB2312 小四"/>
    <w:qFormat/>
    <w:uiPriority w:val="0"/>
    <w:rPr>
      <w:rFonts w:hint="eastAsia" w:ascii="仿宋_GB2312" w:hAnsi="仿宋_GB2312" w:eastAsia="宋体" w:cs="Times New Roman"/>
      <w:sz w:val="24"/>
    </w:rPr>
  </w:style>
  <w:style w:type="character" w:customStyle="1" w:styleId="1830">
    <w:name w:val="textcontents"/>
    <w:basedOn w:val="120"/>
    <w:qFormat/>
    <w:uiPriority w:val="0"/>
    <w:rPr>
      <w:rFonts w:ascii="Times New Roman" w:hAnsi="Times New Roman" w:eastAsia="宋体" w:cs="Times New Roman"/>
    </w:rPr>
  </w:style>
  <w:style w:type="character" w:customStyle="1" w:styleId="1831">
    <w:name w:val="标题 4 Char13"/>
    <w:qFormat/>
    <w:uiPriority w:val="0"/>
    <w:rPr>
      <w:rFonts w:hint="default" w:ascii="Arial" w:hAnsi="Arial" w:eastAsia="宋体" w:cs="Arial"/>
      <w:snapToGrid w:val="0"/>
      <w:kern w:val="2"/>
      <w:sz w:val="24"/>
      <w:szCs w:val="24"/>
      <w:lang w:val="en-US" w:eastAsia="zh-CN" w:bidi="ar-SA"/>
    </w:rPr>
  </w:style>
  <w:style w:type="character" w:customStyle="1" w:styleId="1832">
    <w:name w:val="tw4winMark"/>
    <w:qFormat/>
    <w:uiPriority w:val="0"/>
    <w:rPr>
      <w:rFonts w:ascii="Times New Roman" w:hAnsi="Times New Roman" w:eastAsia="宋体" w:cs="Times New Roman"/>
      <w:vanish/>
      <w:color w:val="800080"/>
      <w:vertAlign w:val="subscript"/>
    </w:rPr>
  </w:style>
  <w:style w:type="character" w:customStyle="1" w:styleId="1833">
    <w:name w:val="style10"/>
    <w:basedOn w:val="120"/>
    <w:qFormat/>
    <w:uiPriority w:val="0"/>
    <w:rPr>
      <w:rFonts w:ascii="Times New Roman" w:hAnsi="Times New Roman" w:eastAsia="宋体" w:cs="Times New Roman"/>
    </w:rPr>
  </w:style>
  <w:style w:type="character" w:customStyle="1" w:styleId="1834">
    <w:name w:val="二级标题 Char Char"/>
    <w:qFormat/>
    <w:uiPriority w:val="0"/>
    <w:rPr>
      <w:rFonts w:hint="eastAsia" w:ascii="黑体" w:hAnsi="黑体" w:eastAsia="黑体" w:cs="Times New Roman"/>
      <w:bCs/>
      <w:kern w:val="2"/>
      <w:sz w:val="28"/>
      <w:szCs w:val="28"/>
      <w:lang w:val="en-US" w:eastAsia="zh-CN" w:bidi="ar-SA"/>
    </w:rPr>
  </w:style>
  <w:style w:type="character" w:customStyle="1" w:styleId="1835">
    <w:name w:val="三级标题 Char Char"/>
    <w:qFormat/>
    <w:uiPriority w:val="0"/>
    <w:rPr>
      <w:rFonts w:hint="eastAsia" w:ascii="宋体" w:hAnsi="宋体" w:eastAsia="宋体" w:cs="Times New Roman"/>
      <w:b/>
      <w:bCs/>
      <w:kern w:val="2"/>
      <w:sz w:val="32"/>
      <w:szCs w:val="32"/>
      <w:lang w:val="en-US" w:eastAsia="zh-CN" w:bidi="ar-SA"/>
    </w:rPr>
  </w:style>
  <w:style w:type="character" w:customStyle="1" w:styleId="1836">
    <w:name w:val="1051"/>
    <w:qFormat/>
    <w:uiPriority w:val="0"/>
    <w:rPr>
      <w:rFonts w:ascii="Times New Roman" w:hAnsi="Times New Roman" w:eastAsia="宋体" w:cs="Times New Roman"/>
      <w:sz w:val="21"/>
      <w:szCs w:val="21"/>
    </w:rPr>
  </w:style>
  <w:style w:type="character" w:customStyle="1" w:styleId="1837">
    <w:name w:val="font11pt1"/>
    <w:qFormat/>
    <w:uiPriority w:val="0"/>
    <w:rPr>
      <w:rFonts w:ascii="Times New Roman" w:hAnsi="Times New Roman" w:eastAsia="宋体" w:cs="Times New Roman"/>
      <w:sz w:val="22"/>
      <w:szCs w:val="22"/>
    </w:rPr>
  </w:style>
  <w:style w:type="character" w:customStyle="1" w:styleId="1838">
    <w:name w:val="highlight1"/>
    <w:qFormat/>
    <w:uiPriority w:val="0"/>
    <w:rPr>
      <w:rFonts w:ascii="Times New Roman" w:hAnsi="Times New Roman" w:eastAsia="宋体" w:cs="Times New Roman"/>
      <w:sz w:val="21"/>
      <w:szCs w:val="21"/>
    </w:rPr>
  </w:style>
  <w:style w:type="character" w:customStyle="1" w:styleId="1839">
    <w:name w:val="7011"/>
    <w:qFormat/>
    <w:uiPriority w:val="0"/>
    <w:rPr>
      <w:rFonts w:hint="eastAsia" w:ascii="宋体" w:hAnsi="宋体" w:eastAsia="宋体" w:cs="Times New Roman"/>
      <w:spacing w:val="454"/>
      <w:sz w:val="18"/>
      <w:szCs w:val="18"/>
    </w:rPr>
  </w:style>
  <w:style w:type="character" w:customStyle="1" w:styleId="1840">
    <w:name w:val="pfont1"/>
    <w:basedOn w:val="120"/>
    <w:qFormat/>
    <w:uiPriority w:val="0"/>
    <w:rPr>
      <w:rFonts w:ascii="Times New Roman" w:hAnsi="Times New Roman" w:eastAsia="宋体" w:cs="Times New Roman"/>
    </w:rPr>
  </w:style>
  <w:style w:type="character" w:customStyle="1" w:styleId="1841">
    <w:name w:val="a141"/>
    <w:qFormat/>
    <w:uiPriority w:val="0"/>
    <w:rPr>
      <w:rFonts w:ascii="Times New Roman" w:hAnsi="Times New Roman" w:eastAsia="宋体" w:cs="Times New Roman"/>
      <w:color w:val="333333"/>
      <w:sz w:val="21"/>
      <w:szCs w:val="21"/>
      <w:u w:val="none"/>
    </w:rPr>
  </w:style>
  <w:style w:type="character" w:customStyle="1" w:styleId="1842">
    <w:name w:val="f141"/>
    <w:qFormat/>
    <w:uiPriority w:val="0"/>
    <w:rPr>
      <w:rFonts w:ascii="Times New Roman" w:hAnsi="Times New Roman" w:eastAsia="宋体" w:cs="Times New Roman"/>
      <w:color w:val="222222"/>
      <w:sz w:val="21"/>
      <w:szCs w:val="21"/>
    </w:rPr>
  </w:style>
  <w:style w:type="character" w:customStyle="1" w:styleId="1843">
    <w:name w:val="zsp14"/>
    <w:basedOn w:val="120"/>
    <w:qFormat/>
    <w:uiPriority w:val="0"/>
    <w:rPr>
      <w:rFonts w:ascii="Times New Roman" w:hAnsi="Times New Roman" w:eastAsia="宋体" w:cs="Times New Roman"/>
    </w:rPr>
  </w:style>
  <w:style w:type="character" w:customStyle="1" w:styleId="1844">
    <w:name w:val="f14"/>
    <w:basedOn w:val="120"/>
    <w:qFormat/>
    <w:uiPriority w:val="0"/>
    <w:rPr>
      <w:rFonts w:ascii="Times New Roman" w:hAnsi="Times New Roman" w:eastAsia="宋体" w:cs="Times New Roman"/>
    </w:rPr>
  </w:style>
  <w:style w:type="character" w:customStyle="1" w:styleId="1845">
    <w:name w:val="hangju"/>
    <w:basedOn w:val="120"/>
    <w:qFormat/>
    <w:uiPriority w:val="0"/>
    <w:rPr>
      <w:rFonts w:ascii="Times New Roman" w:hAnsi="Times New Roman" w:eastAsia="宋体" w:cs="Times New Roman"/>
    </w:rPr>
  </w:style>
  <w:style w:type="character" w:customStyle="1" w:styleId="1846">
    <w:name w:val="style71"/>
    <w:qFormat/>
    <w:uiPriority w:val="0"/>
    <w:rPr>
      <w:rFonts w:ascii="Times New Roman" w:hAnsi="Times New Roman" w:eastAsia="宋体" w:cs="Times New Roman"/>
      <w:b/>
      <w:bCs/>
      <w:color w:val="0000FF"/>
    </w:rPr>
  </w:style>
  <w:style w:type="character" w:customStyle="1" w:styleId="1847">
    <w:name w:val="newsf1"/>
    <w:qFormat/>
    <w:uiPriority w:val="0"/>
    <w:rPr>
      <w:rFonts w:ascii="Times New Roman" w:hAnsi="Times New Roman" w:eastAsia="宋体" w:cs="Times New Roman"/>
      <w:sz w:val="21"/>
      <w:szCs w:val="21"/>
    </w:rPr>
  </w:style>
  <w:style w:type="character" w:customStyle="1" w:styleId="1848">
    <w:name w:val="zhengwen"/>
    <w:basedOn w:val="120"/>
    <w:qFormat/>
    <w:uiPriority w:val="0"/>
    <w:rPr>
      <w:rFonts w:ascii="Times New Roman" w:hAnsi="Times New Roman" w:eastAsia="宋体" w:cs="Times New Roman"/>
    </w:rPr>
  </w:style>
  <w:style w:type="character" w:customStyle="1" w:styleId="1849">
    <w:name w:val="yin"/>
    <w:basedOn w:val="120"/>
    <w:qFormat/>
    <w:uiPriority w:val="0"/>
    <w:rPr>
      <w:rFonts w:ascii="Times New Roman" w:hAnsi="Times New Roman" w:eastAsia="宋体" w:cs="Times New Roman"/>
    </w:rPr>
  </w:style>
  <w:style w:type="character" w:customStyle="1" w:styleId="1850">
    <w:name w:val="表格1 Char"/>
    <w:qFormat/>
    <w:uiPriority w:val="0"/>
    <w:rPr>
      <w:rFonts w:hint="eastAsia" w:ascii="宋体" w:hAnsi="宋体" w:eastAsia="宋体" w:cs="Times New Roman"/>
      <w:sz w:val="21"/>
      <w:lang w:bidi="ar-SA"/>
    </w:rPr>
  </w:style>
  <w:style w:type="character" w:customStyle="1" w:styleId="1851">
    <w:name w:val="【表中文字】 Char Char"/>
    <w:qFormat/>
    <w:uiPriority w:val="0"/>
    <w:rPr>
      <w:rFonts w:hint="eastAsia" w:ascii="宋体" w:hAnsi="宋体" w:eastAsia="宋体" w:cs="Times New Roman"/>
      <w:kern w:val="2"/>
      <w:sz w:val="21"/>
      <w:lang w:val="en-US" w:eastAsia="zh-CN" w:bidi="ar-SA"/>
    </w:rPr>
  </w:style>
  <w:style w:type="character" w:customStyle="1" w:styleId="1852">
    <w:name w:val="【正文】 Char Char"/>
    <w:qFormat/>
    <w:uiPriority w:val="0"/>
    <w:rPr>
      <w:rFonts w:hint="eastAsia" w:ascii="宋体" w:hAnsi="宋体" w:eastAsia="宋体" w:cs="宋体"/>
      <w:kern w:val="2"/>
      <w:sz w:val="24"/>
      <w:lang w:val="en-US" w:eastAsia="zh-CN" w:bidi="ar-SA"/>
    </w:rPr>
  </w:style>
  <w:style w:type="character" w:customStyle="1" w:styleId="1853">
    <w:name w:val="【表头】 Char Char"/>
    <w:qFormat/>
    <w:uiPriority w:val="0"/>
    <w:rPr>
      <w:rFonts w:hint="eastAsia" w:ascii="黑体" w:hAnsi="黑体" w:eastAsia="黑体" w:cs="宋体"/>
      <w:sz w:val="24"/>
      <w:lang w:val="en-US" w:eastAsia="zh-CN" w:bidi="ar-SA"/>
    </w:rPr>
  </w:style>
  <w:style w:type="character" w:customStyle="1" w:styleId="1854">
    <w:name w:val="p0 Char Char"/>
    <w:qFormat/>
    <w:uiPriority w:val="0"/>
    <w:rPr>
      <w:rFonts w:hint="default" w:ascii="Calibri" w:hAnsi="Calibri" w:eastAsia="宋体" w:cs="宋体"/>
      <w:sz w:val="21"/>
      <w:szCs w:val="21"/>
      <w:lang w:val="en-US" w:eastAsia="zh-CN" w:bidi="ar-SA"/>
    </w:rPr>
  </w:style>
  <w:style w:type="character" w:customStyle="1" w:styleId="1855">
    <w:name w:val="10"/>
    <w:qFormat/>
    <w:uiPriority w:val="0"/>
    <w:rPr>
      <w:rFonts w:hint="default" w:ascii="Times New Roman" w:hAnsi="Times New Roman" w:eastAsia="宋体" w:cs="Times New Roman"/>
    </w:rPr>
  </w:style>
  <w:style w:type="character" w:customStyle="1" w:styleId="1856">
    <w:name w:val="表格内容 Char Char"/>
    <w:qFormat/>
    <w:uiPriority w:val="0"/>
    <w:rPr>
      <w:rFonts w:hint="eastAsia" w:ascii="宋体" w:hAnsi="宋体" w:eastAsia="宋体" w:cs="Times New Roman"/>
      <w:color w:val="000000"/>
      <w:kern w:val="2"/>
      <w:sz w:val="18"/>
      <w:szCs w:val="18"/>
      <w:lang w:val="en-US" w:eastAsia="zh-CN" w:bidi="ar-SA"/>
    </w:rPr>
  </w:style>
  <w:style w:type="character" w:customStyle="1" w:styleId="1857">
    <w:name w:val="font21"/>
    <w:qFormat/>
    <w:uiPriority w:val="0"/>
    <w:rPr>
      <w:rFonts w:hint="default" w:ascii="Times New Roman" w:hAnsi="Times New Roman" w:eastAsia="宋体" w:cs="Times New Roman"/>
      <w:color w:val="000000"/>
      <w:sz w:val="21"/>
      <w:szCs w:val="21"/>
      <w:u w:val="none"/>
      <w:vertAlign w:val="subscript"/>
    </w:rPr>
  </w:style>
  <w:style w:type="character" w:customStyle="1" w:styleId="1858">
    <w:name w:val="font01"/>
    <w:qFormat/>
    <w:uiPriority w:val="0"/>
    <w:rPr>
      <w:rFonts w:hint="default" w:ascii="Times New Roman" w:hAnsi="Times New Roman" w:eastAsia="宋体" w:cs="Times New Roman"/>
      <w:color w:val="000000"/>
      <w:sz w:val="18"/>
      <w:szCs w:val="18"/>
      <w:u w:val="none"/>
      <w:vertAlign w:val="superscript"/>
    </w:rPr>
  </w:style>
  <w:style w:type="character" w:customStyle="1" w:styleId="1859">
    <w:name w:val="书-三级标题 Char Char"/>
    <w:qFormat/>
    <w:uiPriority w:val="0"/>
    <w:rPr>
      <w:rFonts w:hint="eastAsia" w:ascii="宋体" w:hAnsi="宋体" w:eastAsia="黑体" w:cs="Arial"/>
      <w:bCs/>
      <w:iCs/>
      <w:color w:val="000000"/>
      <w:sz w:val="24"/>
      <w:szCs w:val="32"/>
      <w:lang w:val="en-US" w:eastAsia="en-US" w:bidi="ar-SA"/>
    </w:rPr>
  </w:style>
  <w:style w:type="character" w:customStyle="1" w:styleId="1860">
    <w:name w:val="无间隔 Char Char"/>
    <w:qFormat/>
    <w:uiPriority w:val="0"/>
    <w:rPr>
      <w:rFonts w:hint="default" w:ascii="Calibri" w:hAnsi="Calibri" w:eastAsia="宋体" w:cs="Calibri"/>
      <w:sz w:val="22"/>
      <w:szCs w:val="22"/>
      <w:lang w:val="en-US" w:eastAsia="zh-CN" w:bidi="ar-SA"/>
    </w:rPr>
  </w:style>
  <w:style w:type="character" w:customStyle="1" w:styleId="1861">
    <w:name w:val="表 正文 Char Char"/>
    <w:qFormat/>
    <w:uiPriority w:val="0"/>
    <w:rPr>
      <w:rFonts w:hint="eastAsia" w:ascii="宋体" w:hAnsi="宋体" w:eastAsia="宋体" w:cs="Times New Roman"/>
      <w:kern w:val="2"/>
      <w:sz w:val="24"/>
      <w:szCs w:val="24"/>
      <w:lang w:val="en-US" w:eastAsia="zh-CN" w:bidi="ar-SA"/>
    </w:rPr>
  </w:style>
  <w:style w:type="character" w:customStyle="1" w:styleId="1862">
    <w:name w:val="报告正文 Char Char"/>
    <w:qFormat/>
    <w:uiPriority w:val="0"/>
    <w:rPr>
      <w:rFonts w:hint="eastAsia" w:ascii="宋体" w:hAnsi="宋体" w:eastAsia="宋体" w:cs="Times New Roman"/>
      <w:snapToGrid w:val="0"/>
      <w:sz w:val="28"/>
    </w:rPr>
  </w:style>
  <w:style w:type="character" w:customStyle="1" w:styleId="1863">
    <w:name w:val="正文(首行缩进) Char Char"/>
    <w:qFormat/>
    <w:uiPriority w:val="0"/>
    <w:rPr>
      <w:rFonts w:hint="eastAsia" w:ascii="宋体" w:hAnsi="宋体" w:eastAsia="宋体" w:cs="Times New Roman"/>
      <w:snapToGrid w:val="0"/>
      <w:sz w:val="24"/>
      <w:szCs w:val="24"/>
      <w:lang w:val="en-US" w:eastAsia="zh-CN" w:bidi="ar-SA"/>
    </w:rPr>
  </w:style>
  <w:style w:type="character" w:customStyle="1" w:styleId="1864">
    <w:name w:val="正文1 Char1"/>
    <w:qFormat/>
    <w:uiPriority w:val="0"/>
    <w:rPr>
      <w:rFonts w:hint="eastAsia" w:ascii="宋体" w:hAnsi="宋体" w:eastAsia="宋体" w:cs="Times New Roman"/>
      <w:kern w:val="2"/>
      <w:sz w:val="24"/>
      <w:szCs w:val="24"/>
      <w:lang w:val="en-US" w:eastAsia="zh-CN" w:bidi="ar-SA"/>
    </w:rPr>
  </w:style>
  <w:style w:type="character" w:customStyle="1" w:styleId="1865">
    <w:name w:val="123 Char Char"/>
    <w:qFormat/>
    <w:uiPriority w:val="0"/>
    <w:rPr>
      <w:rFonts w:hint="eastAsia" w:ascii="仿宋_GB2312" w:hAnsi="Times New Roman" w:eastAsia="仿宋_GB2312" w:cs="Times New Roman"/>
      <w:kern w:val="2"/>
      <w:sz w:val="24"/>
      <w:szCs w:val="24"/>
      <w:lang w:val="en-US" w:eastAsia="zh-CN" w:bidi="ar-SA"/>
    </w:rPr>
  </w:style>
  <w:style w:type="character" w:customStyle="1" w:styleId="1866">
    <w:name w:val="题注 Char Char Char Char"/>
    <w:qFormat/>
    <w:uiPriority w:val="0"/>
    <w:rPr>
      <w:rFonts w:hint="default" w:ascii="Arial" w:hAnsi="Arial" w:eastAsia="黑体" w:cs="Arial"/>
      <w:kern w:val="2"/>
      <w:lang w:val="en-US" w:eastAsia="zh-CN" w:bidi="ar-SA"/>
    </w:rPr>
  </w:style>
  <w:style w:type="character" w:customStyle="1" w:styleId="1867">
    <w:name w:val="【公式】 Char Char"/>
    <w:qFormat/>
    <w:uiPriority w:val="0"/>
    <w:rPr>
      <w:rFonts w:hint="eastAsia" w:ascii="宋体" w:hAnsi="宋体" w:eastAsia="宋体" w:cs="宋体"/>
      <w:spacing w:val="16"/>
      <w:kern w:val="2"/>
      <w:sz w:val="21"/>
      <w:lang w:val="en-US" w:eastAsia="zh-CN" w:bidi="ar-SA"/>
    </w:rPr>
  </w:style>
  <w:style w:type="character" w:customStyle="1" w:styleId="1868">
    <w:name w:val="列表项目符号 Char Char"/>
    <w:qFormat/>
    <w:uiPriority w:val="0"/>
    <w:rPr>
      <w:rFonts w:hint="eastAsia" w:ascii="宋体" w:hAnsi="宋体" w:eastAsia="宋体" w:cs="Times New Roman"/>
      <w:kern w:val="2"/>
      <w:sz w:val="24"/>
      <w:szCs w:val="24"/>
      <w:lang w:val="en-US" w:eastAsia="zh-CN" w:bidi="ar-SA"/>
    </w:rPr>
  </w:style>
  <w:style w:type="character" w:customStyle="1" w:styleId="1869">
    <w:name w:val="正文格式 Char Char"/>
    <w:qFormat/>
    <w:uiPriority w:val="0"/>
    <w:rPr>
      <w:rFonts w:hint="eastAsia" w:ascii="宋体" w:hAnsi="宋体" w:eastAsia="宋体" w:cs="宋体"/>
      <w:kern w:val="2"/>
      <w:sz w:val="24"/>
      <w:szCs w:val="24"/>
      <w:lang w:val="en-US" w:eastAsia="zh-CN" w:bidi="ar-SA"/>
    </w:rPr>
  </w:style>
  <w:style w:type="character" w:customStyle="1" w:styleId="1870">
    <w:name w:val="表1 Char Char"/>
    <w:qFormat/>
    <w:uiPriority w:val="0"/>
    <w:rPr>
      <w:rFonts w:hint="eastAsia" w:ascii="宋体" w:hAnsi="宋体" w:eastAsia="宋体" w:cs="Times New Roman"/>
      <w:sz w:val="21"/>
      <w:lang w:val="en-US" w:eastAsia="zh-CN" w:bidi="ar-SA"/>
    </w:rPr>
  </w:style>
  <w:style w:type="character" w:customStyle="1" w:styleId="1871">
    <w:name w:val="表图头 Char Char"/>
    <w:qFormat/>
    <w:uiPriority w:val="0"/>
    <w:rPr>
      <w:rFonts w:hint="eastAsia" w:ascii="黑体" w:hAnsi="黑体" w:eastAsia="黑体" w:cs="Times New Roman"/>
      <w:color w:val="000000"/>
      <w:kern w:val="2"/>
      <w:sz w:val="24"/>
      <w:szCs w:val="24"/>
      <w:lang w:val="en-US" w:eastAsia="zh-CN" w:bidi="ar-SA"/>
    </w:rPr>
  </w:style>
  <w:style w:type="character" w:customStyle="1" w:styleId="1872">
    <w:name w:val="表头 Char Char"/>
    <w:qFormat/>
    <w:uiPriority w:val="0"/>
    <w:rPr>
      <w:rFonts w:hint="eastAsia" w:ascii="宋体" w:hAnsi="宋体" w:eastAsia="宋体" w:cs="Times New Roman"/>
      <w:b/>
      <w:kern w:val="2"/>
      <w:sz w:val="21"/>
      <w:szCs w:val="24"/>
      <w:lang w:val="en-US" w:eastAsia="zh-CN" w:bidi="ar-SA"/>
    </w:rPr>
  </w:style>
  <w:style w:type="character" w:customStyle="1" w:styleId="1873">
    <w:name w:val="燕山正文 Char Char"/>
    <w:qFormat/>
    <w:uiPriority w:val="0"/>
    <w:rPr>
      <w:rFonts w:hint="default" w:ascii="Arial" w:hAnsi="Arial" w:eastAsia="宋体" w:cs="Arial"/>
      <w:snapToGrid w:val="0"/>
      <w:spacing w:val="10"/>
      <w:sz w:val="24"/>
      <w:szCs w:val="24"/>
      <w:lang w:val="en-US" w:eastAsia="zh-CN" w:bidi="ar-SA"/>
    </w:rPr>
  </w:style>
  <w:style w:type="character" w:customStyle="1" w:styleId="1874">
    <w:name w:val="标题33333 Char Char"/>
    <w:qFormat/>
    <w:uiPriority w:val="0"/>
    <w:rPr>
      <w:rFonts w:hint="eastAsia" w:ascii="仿宋_GB2312" w:hAnsi="仿宋_GB2312" w:eastAsia="仿宋_GB2312" w:cs="Times New Roman"/>
      <w:bCs/>
      <w:kern w:val="2"/>
      <w:sz w:val="28"/>
      <w:szCs w:val="36"/>
      <w:lang w:val="en-US" w:eastAsia="zh-CN" w:bidi="ar-SA"/>
    </w:rPr>
  </w:style>
  <w:style w:type="character" w:customStyle="1" w:styleId="1875">
    <w:name w:val="样式 样式1 + 首行缩进:  2 字符 Char Char"/>
    <w:qFormat/>
    <w:uiPriority w:val="0"/>
    <w:rPr>
      <w:rFonts w:hint="eastAsia" w:ascii="黑体" w:hAnsi="黑体" w:eastAsia="黑体" w:cs="Times New Roman"/>
      <w:b/>
      <w:sz w:val="30"/>
      <w:lang w:bidi="ar-SA"/>
    </w:rPr>
  </w:style>
  <w:style w:type="character" w:customStyle="1" w:styleId="1876">
    <w:name w:val="【标题3】 Char Char"/>
    <w:qFormat/>
    <w:uiPriority w:val="0"/>
    <w:rPr>
      <w:rFonts w:hint="eastAsia" w:ascii="仿宋_GB2312" w:hAnsi="Times New Roman" w:eastAsia="仿宋_GB2312" w:cs="Times New Roman"/>
      <w:b/>
      <w:bCs/>
      <w:kern w:val="2"/>
      <w:sz w:val="30"/>
      <w:lang w:val="en-US" w:eastAsia="zh-CN" w:bidi="ar-SA"/>
    </w:rPr>
  </w:style>
  <w:style w:type="character" w:customStyle="1" w:styleId="1877">
    <w:name w:val="谏壁正文chen Char Char"/>
    <w:qFormat/>
    <w:uiPriority w:val="0"/>
    <w:rPr>
      <w:rFonts w:hint="eastAsia" w:ascii="宋体" w:hAnsi="宋体" w:eastAsia="宋体" w:cs="Times New Roman"/>
      <w:kern w:val="2"/>
      <w:sz w:val="24"/>
      <w:szCs w:val="24"/>
      <w:lang w:val="en-US" w:eastAsia="zh-CN" w:bidi="ar-SA"/>
    </w:rPr>
  </w:style>
  <w:style w:type="character" w:customStyle="1" w:styleId="1878">
    <w:name w:val="引用 Char Char"/>
    <w:qFormat/>
    <w:uiPriority w:val="0"/>
    <w:rPr>
      <w:rFonts w:hint="default" w:ascii="Calibri" w:hAnsi="Calibri" w:eastAsia="宋体" w:cs="Calibri"/>
      <w:i/>
      <w:sz w:val="21"/>
      <w:szCs w:val="24"/>
      <w:lang w:val="en-US" w:eastAsia="en-US" w:bidi="en-US"/>
    </w:rPr>
  </w:style>
  <w:style w:type="character" w:customStyle="1" w:styleId="1879">
    <w:name w:val="Normal Char Char"/>
    <w:qFormat/>
    <w:uiPriority w:val="0"/>
    <w:rPr>
      <w:rFonts w:hint="eastAsia" w:ascii="宋体" w:hAnsi="宋体" w:eastAsia="宋体" w:cs="Times New Roman"/>
      <w:sz w:val="24"/>
      <w:lang w:val="en-US" w:eastAsia="zh-CN" w:bidi="ar-SA"/>
    </w:rPr>
  </w:style>
  <w:style w:type="character" w:customStyle="1" w:styleId="1880">
    <w:name w:val="图表注 Char Char"/>
    <w:qFormat/>
    <w:uiPriority w:val="0"/>
    <w:rPr>
      <w:rFonts w:hint="eastAsia" w:ascii="宋体" w:hAnsi="宋体" w:eastAsia="宋体" w:cs="Arial"/>
      <w:b/>
      <w:kern w:val="2"/>
      <w:sz w:val="24"/>
      <w:lang w:val="en-US" w:eastAsia="zh-CN" w:bidi="ar-SA"/>
    </w:rPr>
  </w:style>
  <w:style w:type="character" w:customStyle="1" w:styleId="1881">
    <w:name w:val="【正文】 Char Char Char"/>
    <w:qFormat/>
    <w:uiPriority w:val="0"/>
    <w:rPr>
      <w:rFonts w:hint="eastAsia" w:ascii="宋体" w:hAnsi="宋体" w:eastAsia="宋体" w:cs="宋体"/>
      <w:kern w:val="2"/>
      <w:sz w:val="24"/>
      <w:lang w:val="en-US" w:eastAsia="zh-CN" w:bidi="ar-SA"/>
    </w:rPr>
  </w:style>
  <w:style w:type="character" w:customStyle="1" w:styleId="1882">
    <w:name w:val="图框 Char Char"/>
    <w:qFormat/>
    <w:uiPriority w:val="0"/>
    <w:rPr>
      <w:rFonts w:hint="eastAsia" w:ascii="宋体" w:hAnsi="宋体" w:eastAsia="宋体" w:cs="Times New Roman"/>
      <w:kern w:val="2"/>
      <w:sz w:val="21"/>
      <w:szCs w:val="21"/>
      <w:lang w:val="en-US" w:eastAsia="zh-CN" w:bidi="ar-SA"/>
    </w:rPr>
  </w:style>
  <w:style w:type="character" w:customStyle="1" w:styleId="1883">
    <w:name w:val="【表中文字】 Char Char Char"/>
    <w:qFormat/>
    <w:uiPriority w:val="0"/>
    <w:rPr>
      <w:rFonts w:hint="eastAsia" w:ascii="宋体" w:hAnsi="宋体" w:eastAsia="宋体" w:cs="Times New Roman"/>
      <w:kern w:val="2"/>
      <w:sz w:val="21"/>
      <w:lang w:val="en-US" w:eastAsia="zh-CN" w:bidi="ar-SA"/>
    </w:rPr>
  </w:style>
  <w:style w:type="character" w:customStyle="1" w:styleId="1884">
    <w:name w:val="【标题2】 Char Char"/>
    <w:qFormat/>
    <w:uiPriority w:val="0"/>
    <w:rPr>
      <w:rFonts w:hint="eastAsia" w:ascii="宋体" w:hAnsi="宋体" w:eastAsia="宋体" w:cs="Times New Roman"/>
      <w:b/>
      <w:bCs/>
      <w:kern w:val="2"/>
      <w:sz w:val="32"/>
      <w:lang w:val="en-US" w:eastAsia="zh-CN" w:bidi="ar-SA"/>
    </w:rPr>
  </w:style>
  <w:style w:type="character" w:customStyle="1" w:styleId="1885">
    <w:name w:val="正文段落 Char Char"/>
    <w:qFormat/>
    <w:uiPriority w:val="0"/>
    <w:rPr>
      <w:rFonts w:hint="eastAsia" w:ascii="宋体" w:hAnsi="宋体" w:eastAsia="宋体" w:cs="Times New Roman"/>
      <w:kern w:val="2"/>
      <w:sz w:val="24"/>
      <w:szCs w:val="24"/>
      <w:lang w:val="en-US" w:eastAsia="zh-CN" w:bidi="ar-SA"/>
    </w:rPr>
  </w:style>
  <w:style w:type="character" w:customStyle="1" w:styleId="1886">
    <w:name w:val="图数字 Char Char"/>
    <w:qFormat/>
    <w:uiPriority w:val="0"/>
    <w:rPr>
      <w:rFonts w:hint="eastAsia" w:ascii="仿宋_GB2312" w:hAnsi="Times New Roman" w:eastAsia="仿宋_GB2312" w:cs="Times New Roman"/>
      <w:color w:val="0000FF"/>
      <w:spacing w:val="-8"/>
      <w:kern w:val="2"/>
      <w:sz w:val="21"/>
      <w:szCs w:val="21"/>
      <w:lang w:val="en-US" w:eastAsia="zh-CN" w:bidi="ar-SA"/>
    </w:rPr>
  </w:style>
  <w:style w:type="character" w:customStyle="1" w:styleId="1887">
    <w:name w:val="明显引用 Char Char"/>
    <w:qFormat/>
    <w:uiPriority w:val="0"/>
    <w:rPr>
      <w:rFonts w:hint="default" w:ascii="Calibri" w:hAnsi="Calibri" w:eastAsia="宋体" w:cs="Calibri"/>
      <w:b/>
      <w:i/>
      <w:sz w:val="21"/>
      <w:szCs w:val="22"/>
      <w:lang w:val="en-US" w:eastAsia="en-US" w:bidi="en-US"/>
    </w:rPr>
  </w:style>
  <w:style w:type="character" w:customStyle="1" w:styleId="1888">
    <w:name w:val="3zw"/>
    <w:basedOn w:val="120"/>
    <w:qFormat/>
    <w:uiPriority w:val="0"/>
    <w:rPr>
      <w:rFonts w:ascii="Times New Roman" w:hAnsi="Times New Roman" w:eastAsia="宋体" w:cs="Times New Roman"/>
    </w:rPr>
  </w:style>
  <w:style w:type="character" w:customStyle="1" w:styleId="1889">
    <w:name w:val="【标题4】 Char Char"/>
    <w:qFormat/>
    <w:uiPriority w:val="0"/>
    <w:rPr>
      <w:rFonts w:hint="eastAsia" w:ascii="宋体" w:hAnsi="宋体" w:eastAsia="宋体" w:cs="宋体"/>
      <w:b/>
      <w:bCs/>
      <w:kern w:val="2"/>
      <w:sz w:val="28"/>
      <w:lang w:val="en-US" w:eastAsia="zh-CN" w:bidi="ar-SA"/>
    </w:rPr>
  </w:style>
  <w:style w:type="character" w:customStyle="1" w:styleId="1890">
    <w:name w:val="表头1 Char Char"/>
    <w:qFormat/>
    <w:uiPriority w:val="0"/>
    <w:rPr>
      <w:rFonts w:hint="eastAsia" w:ascii="黑体" w:hAnsi="黑体" w:eastAsia="黑体" w:cs="Times New Roman"/>
      <w:sz w:val="21"/>
      <w:szCs w:val="28"/>
      <w:lang w:val="en-US" w:eastAsia="zh-CN" w:bidi="ar-SA"/>
    </w:rPr>
  </w:style>
  <w:style w:type="character" w:customStyle="1" w:styleId="1891">
    <w:name w:val="样式1 Char Char"/>
    <w:qFormat/>
    <w:uiPriority w:val="0"/>
    <w:rPr>
      <w:rFonts w:hint="eastAsia" w:ascii="仿宋_GB2312" w:hAnsi="Times New Roman" w:eastAsia="仿宋_GB2312" w:cs="Times New Roman"/>
      <w:kern w:val="2"/>
      <w:sz w:val="21"/>
      <w:szCs w:val="21"/>
      <w:lang w:val="en-US" w:eastAsia="zh-CN" w:bidi="ar-SA"/>
    </w:rPr>
  </w:style>
  <w:style w:type="character" w:customStyle="1" w:styleId="1892">
    <w:name w:val="样式4 Char Char"/>
    <w:qFormat/>
    <w:uiPriority w:val="0"/>
    <w:rPr>
      <w:rFonts w:ascii="Times New Roman" w:hAnsi="Times New Roman" w:eastAsia="宋体" w:cs="Times New Roman"/>
      <w:sz w:val="28"/>
      <w:lang w:bidi="ar-SA"/>
    </w:rPr>
  </w:style>
  <w:style w:type="character" w:customStyle="1" w:styleId="1893">
    <w:name w:val="font61"/>
    <w:basedOn w:val="120"/>
    <w:qFormat/>
    <w:uiPriority w:val="0"/>
    <w:rPr>
      <w:rFonts w:hint="eastAsia" w:ascii="宋体" w:hAnsi="宋体" w:eastAsia="宋体" w:cs="Times New Roman"/>
      <w:color w:val="000000"/>
      <w:sz w:val="20"/>
      <w:szCs w:val="20"/>
      <w:u w:val="none"/>
    </w:rPr>
  </w:style>
  <w:style w:type="character" w:customStyle="1" w:styleId="1894">
    <w:name w:val="font51"/>
    <w:basedOn w:val="120"/>
    <w:qFormat/>
    <w:uiPriority w:val="0"/>
    <w:rPr>
      <w:rFonts w:hint="eastAsia" w:ascii="宋体" w:hAnsi="宋体" w:eastAsia="宋体" w:cs="Times New Roman"/>
      <w:color w:val="FF0000"/>
      <w:sz w:val="21"/>
      <w:szCs w:val="21"/>
      <w:u w:val="none"/>
    </w:rPr>
  </w:style>
  <w:style w:type="character" w:customStyle="1" w:styleId="1895">
    <w:name w:val="Char Char22"/>
    <w:qFormat/>
    <w:uiPriority w:val="0"/>
    <w:rPr>
      <w:rFonts w:hint="eastAsia" w:ascii="宋体" w:hAnsi="宋体" w:eastAsia="宋体" w:cs="Times New Roman"/>
      <w:color w:val="000000"/>
      <w:sz w:val="36"/>
      <w:lang w:val="en-US" w:eastAsia="zh-CN" w:bidi="ar-SA"/>
    </w:rPr>
  </w:style>
  <w:style w:type="character" w:customStyle="1" w:styleId="1896">
    <w:name w:val="【表头】 Char Char Char"/>
    <w:basedOn w:val="120"/>
    <w:qFormat/>
    <w:uiPriority w:val="0"/>
    <w:rPr>
      <w:rFonts w:hint="eastAsia" w:ascii="黑体" w:hAnsi="黑体" w:eastAsia="黑体" w:cs="宋体"/>
      <w:sz w:val="24"/>
      <w:lang w:val="en-US" w:eastAsia="zh-CN" w:bidi="ar-SA"/>
    </w:rPr>
  </w:style>
  <w:style w:type="character" w:customStyle="1" w:styleId="1897">
    <w:name w:val="Char Char53"/>
    <w:basedOn w:val="120"/>
    <w:semiHidden/>
    <w:qFormat/>
    <w:locked/>
    <w:uiPriority w:val="0"/>
    <w:rPr>
      <w:rFonts w:hint="eastAsia" w:ascii="宋体" w:hAnsi="宋体" w:eastAsia="宋体" w:cs="Times New Roman"/>
      <w:kern w:val="2"/>
      <w:sz w:val="21"/>
      <w:szCs w:val="24"/>
      <w:lang w:val="en-US" w:eastAsia="zh-CN" w:bidi="ar-SA"/>
    </w:rPr>
  </w:style>
  <w:style w:type="character" w:customStyle="1" w:styleId="1898">
    <w:name w:val="正文（首行缩进两字）1 Char1"/>
    <w:basedOn w:val="120"/>
    <w:qFormat/>
    <w:uiPriority w:val="0"/>
    <w:rPr>
      <w:rFonts w:hint="eastAsia" w:ascii="宋体" w:hAnsi="宋体" w:eastAsia="宋体" w:cs="Times New Roman"/>
      <w:kern w:val="2"/>
      <w:sz w:val="21"/>
      <w:lang w:val="en-US" w:eastAsia="zh-CN" w:bidi="ar-SA"/>
    </w:rPr>
  </w:style>
  <w:style w:type="character" w:customStyle="1" w:styleId="1899">
    <w:name w:val="Char Char32"/>
    <w:qFormat/>
    <w:uiPriority w:val="0"/>
    <w:rPr>
      <w:rFonts w:hint="eastAsia" w:ascii="宋体" w:hAnsi="宋体" w:eastAsia="宋体" w:cs="Times New Roman"/>
      <w:kern w:val="2"/>
      <w:sz w:val="21"/>
      <w:lang w:val="en-US" w:eastAsia="zh-CN" w:bidi="ar-SA"/>
    </w:rPr>
  </w:style>
  <w:style w:type="character" w:customStyle="1" w:styleId="1900">
    <w:name w:val="Char Char30"/>
    <w:qFormat/>
    <w:uiPriority w:val="0"/>
    <w:rPr>
      <w:rFonts w:hint="default" w:ascii="Arial" w:hAnsi="Arial" w:eastAsia="宋体" w:cs="Arial"/>
      <w:sz w:val="28"/>
      <w:szCs w:val="28"/>
      <w:lang w:val="en-US" w:eastAsia="zh-CN" w:bidi="ar-SA"/>
    </w:rPr>
  </w:style>
  <w:style w:type="character" w:customStyle="1" w:styleId="1901">
    <w:name w:val="Char Char26"/>
    <w:qFormat/>
    <w:uiPriority w:val="0"/>
    <w:rPr>
      <w:rFonts w:hint="eastAsia" w:ascii="宋体" w:hAnsi="宋体" w:eastAsia="宋体" w:cs="Times New Roman"/>
      <w:kern w:val="2"/>
      <w:sz w:val="24"/>
      <w:lang w:val="en-US" w:eastAsia="zh-CN" w:bidi="ar-SA"/>
    </w:rPr>
  </w:style>
  <w:style w:type="character" w:customStyle="1" w:styleId="1902">
    <w:name w:val="Char Char31"/>
    <w:qFormat/>
    <w:uiPriority w:val="0"/>
    <w:rPr>
      <w:rFonts w:hint="eastAsia" w:ascii="宋体" w:hAnsi="宋体" w:eastAsia="宋体" w:cs="Times New Roman"/>
      <w:kern w:val="2"/>
      <w:sz w:val="21"/>
      <w:szCs w:val="24"/>
      <w:lang w:val="en-US" w:eastAsia="zh-CN" w:bidi="ar-SA"/>
    </w:rPr>
  </w:style>
  <w:style w:type="character" w:customStyle="1" w:styleId="1903">
    <w:name w:val="No Spacing Char"/>
    <w:qFormat/>
    <w:locked/>
    <w:uiPriority w:val="0"/>
    <w:rPr>
      <w:rFonts w:hint="eastAsia" w:ascii="宋体" w:hAnsi="宋体" w:eastAsia="宋体" w:cs="Times New Roman"/>
      <w:sz w:val="28"/>
      <w:szCs w:val="28"/>
    </w:rPr>
  </w:style>
  <w:style w:type="character" w:customStyle="1" w:styleId="1904">
    <w:name w:val="Body Text Indent Char1"/>
    <w:semiHidden/>
    <w:qFormat/>
    <w:uiPriority w:val="0"/>
    <w:rPr>
      <w:rFonts w:hint="default" w:ascii="Times New Roman" w:hAnsi="Times New Roman" w:eastAsia="宋体" w:cs="Times New Roman"/>
      <w:kern w:val="2"/>
      <w:sz w:val="21"/>
      <w:szCs w:val="24"/>
    </w:rPr>
  </w:style>
  <w:style w:type="character" w:customStyle="1" w:styleId="1905">
    <w:name w:val="Subtitle Char1"/>
    <w:qFormat/>
    <w:uiPriority w:val="0"/>
    <w:rPr>
      <w:rFonts w:hint="default" w:ascii="Cambria" w:hAnsi="Cambria" w:eastAsia="宋体" w:cs="Times New Roman"/>
      <w:b/>
      <w:bCs/>
      <w:kern w:val="28"/>
      <w:sz w:val="32"/>
      <w:szCs w:val="32"/>
    </w:rPr>
  </w:style>
  <w:style w:type="character" w:customStyle="1" w:styleId="1906">
    <w:name w:val="Document Map Char1"/>
    <w:semiHidden/>
    <w:qFormat/>
    <w:uiPriority w:val="0"/>
    <w:rPr>
      <w:rFonts w:hint="default" w:ascii="Times New Roman" w:hAnsi="Times New Roman" w:eastAsia="宋体" w:cs="Times New Roman"/>
      <w:kern w:val="2"/>
      <w:sz w:val="2"/>
      <w:szCs w:val="2"/>
    </w:rPr>
  </w:style>
  <w:style w:type="character" w:customStyle="1" w:styleId="1907">
    <w:name w:val="信息计划书 标题样式 Char Char1"/>
    <w:qFormat/>
    <w:uiPriority w:val="0"/>
    <w:rPr>
      <w:rFonts w:hint="eastAsia" w:ascii="宋体" w:hAnsi="宋体" w:eastAsia="宋体" w:cs="Times New Roman"/>
      <w:kern w:val="2"/>
      <w:sz w:val="21"/>
      <w:lang w:val="en-US" w:eastAsia="zh-CN" w:bidi="ar-SA"/>
    </w:rPr>
  </w:style>
  <w:style w:type="character" w:customStyle="1" w:styleId="1908">
    <w:name w:val="Char Char111"/>
    <w:qFormat/>
    <w:uiPriority w:val="0"/>
    <w:rPr>
      <w:rFonts w:hint="eastAsia" w:ascii="宋体" w:hAnsi="宋体" w:eastAsia="宋体" w:cs="Times New Roman"/>
      <w:lang w:val="en-US" w:eastAsia="zh-CN" w:bidi="ar-SA"/>
    </w:rPr>
  </w:style>
  <w:style w:type="character" w:customStyle="1" w:styleId="1909">
    <w:name w:val="表格内容 Char"/>
    <w:qFormat/>
    <w:uiPriority w:val="0"/>
    <w:rPr>
      <w:rFonts w:hint="eastAsia" w:ascii="宋体" w:hAnsi="宋体" w:eastAsia="宋体" w:cs="Times New Roman"/>
      <w:szCs w:val="21"/>
    </w:rPr>
  </w:style>
  <w:style w:type="character" w:customStyle="1" w:styleId="1910">
    <w:name w:val="正文小四 Char Char"/>
    <w:qFormat/>
    <w:uiPriority w:val="0"/>
    <w:rPr>
      <w:rFonts w:hint="eastAsia" w:ascii="宋体" w:hAnsi="宋体" w:eastAsia="宋体" w:cs="宋体"/>
      <w:kern w:val="2"/>
      <w:sz w:val="24"/>
      <w:szCs w:val="24"/>
      <w:lang w:val="en-US" w:eastAsia="zh-CN" w:bidi="ar-SA"/>
    </w:rPr>
  </w:style>
  <w:style w:type="character" w:customStyle="1" w:styleId="1911">
    <w:name w:val="Char Char2"/>
    <w:qFormat/>
    <w:uiPriority w:val="0"/>
    <w:rPr>
      <w:rFonts w:hint="eastAsia" w:ascii="宋体" w:hAnsi="Courier New" w:eastAsia="宋体" w:cs="Times New Roman"/>
      <w:kern w:val="2"/>
      <w:sz w:val="21"/>
      <w:szCs w:val="21"/>
      <w:lang w:val="en-US" w:eastAsia="zh-CN" w:bidi="ar-SA"/>
    </w:rPr>
  </w:style>
  <w:style w:type="character" w:customStyle="1" w:styleId="1912">
    <w:name w:val="样式 小四"/>
    <w:qFormat/>
    <w:uiPriority w:val="0"/>
    <w:rPr>
      <w:rFonts w:ascii="Times New Roman" w:hAnsi="Times New Roman" w:eastAsia="宋体" w:cs="Times New Roman"/>
      <w:sz w:val="24"/>
    </w:rPr>
  </w:style>
  <w:style w:type="character" w:customStyle="1" w:styleId="1913">
    <w:name w:val="f241"/>
    <w:qFormat/>
    <w:uiPriority w:val="0"/>
    <w:rPr>
      <w:rFonts w:ascii="Times New Roman" w:hAnsi="Times New Roman" w:eastAsia="宋体" w:cs="Times New Roman"/>
      <w:sz w:val="36"/>
      <w:szCs w:val="36"/>
    </w:rPr>
  </w:style>
  <w:style w:type="character" w:customStyle="1" w:styleId="1914">
    <w:name w:val="标题 3 Char Char Char Char1"/>
    <w:qFormat/>
    <w:uiPriority w:val="0"/>
    <w:rPr>
      <w:rFonts w:hint="eastAsia" w:ascii="宋体" w:hAnsi="宋体" w:eastAsia="宋体" w:cs="Times New Roman"/>
      <w:b/>
      <w:bCs/>
      <w:color w:val="000000"/>
      <w:kern w:val="2"/>
      <w:sz w:val="28"/>
      <w:szCs w:val="24"/>
      <w:lang w:val="en-US" w:eastAsia="zh-CN" w:bidi="ar-SA"/>
    </w:rPr>
  </w:style>
  <w:style w:type="character" w:customStyle="1" w:styleId="1915">
    <w:name w:val="列表项目符号 Char1"/>
    <w:qFormat/>
    <w:uiPriority w:val="0"/>
    <w:rPr>
      <w:rFonts w:hint="eastAsia" w:ascii="宋体" w:hAnsi="宋体" w:eastAsia="宋体" w:cs="Times New Roman"/>
      <w:kern w:val="2"/>
      <w:sz w:val="21"/>
      <w:szCs w:val="24"/>
      <w:lang w:val="en-US" w:eastAsia="zh-CN" w:bidi="ar-SA"/>
    </w:rPr>
  </w:style>
  <w:style w:type="character" w:customStyle="1" w:styleId="1916">
    <w:name w:val="正文文字 Char Char Char"/>
    <w:qFormat/>
    <w:uiPriority w:val="0"/>
    <w:rPr>
      <w:rFonts w:hint="eastAsia" w:ascii="宋体" w:hAnsi="宋体" w:eastAsia="宋体" w:cs="Times New Roman"/>
      <w:kern w:val="2"/>
      <w:sz w:val="21"/>
      <w:lang w:val="en-US" w:eastAsia="zh-CN" w:bidi="ar-SA"/>
    </w:rPr>
  </w:style>
  <w:style w:type="character" w:customStyle="1" w:styleId="1917">
    <w:name w:val="Char Char24"/>
    <w:qFormat/>
    <w:uiPriority w:val="0"/>
    <w:rPr>
      <w:rFonts w:hint="eastAsia" w:ascii="宋体" w:hAnsi="宋体" w:eastAsia="宋体" w:cs="Times New Roman"/>
      <w:kern w:val="2"/>
      <w:sz w:val="21"/>
      <w:lang w:val="en-US" w:eastAsia="zh-CN" w:bidi="ar-SA"/>
    </w:rPr>
  </w:style>
  <w:style w:type="character" w:customStyle="1" w:styleId="1918">
    <w:name w:val="Char Char23"/>
    <w:qFormat/>
    <w:uiPriority w:val="0"/>
    <w:rPr>
      <w:rFonts w:hint="default" w:ascii="Arial" w:hAnsi="Arial" w:eastAsia="宋体" w:cs="Arial"/>
      <w:sz w:val="28"/>
      <w:szCs w:val="28"/>
      <w:lang w:bidi="ar-SA"/>
    </w:rPr>
  </w:style>
  <w:style w:type="character" w:customStyle="1" w:styleId="1919">
    <w:name w:val="jun"/>
    <w:basedOn w:val="120"/>
    <w:qFormat/>
    <w:uiPriority w:val="0"/>
    <w:rPr>
      <w:rFonts w:ascii="Times New Roman" w:hAnsi="Times New Roman" w:eastAsia="宋体" w:cs="Times New Roman"/>
    </w:rPr>
  </w:style>
  <w:style w:type="character" w:customStyle="1" w:styleId="1920">
    <w:name w:val="email"/>
    <w:basedOn w:val="120"/>
    <w:qFormat/>
    <w:uiPriority w:val="0"/>
    <w:rPr>
      <w:rFonts w:ascii="Times New Roman" w:hAnsi="Times New Roman" w:eastAsia="宋体" w:cs="Times New Roman"/>
    </w:rPr>
  </w:style>
  <w:style w:type="character" w:customStyle="1" w:styleId="1921">
    <w:name w:val="超链接1"/>
    <w:qFormat/>
    <w:uiPriority w:val="0"/>
    <w:rPr>
      <w:rFonts w:ascii="Times New Roman" w:hAnsi="Times New Roman" w:eastAsia="宋体" w:cs="Times New Roman"/>
      <w:color w:val="0000FF"/>
      <w:u w:val="single"/>
    </w:rPr>
  </w:style>
  <w:style w:type="character" w:customStyle="1" w:styleId="1922">
    <w:name w:val="纯文本 Char Char Char Char Char"/>
    <w:qFormat/>
    <w:uiPriority w:val="0"/>
    <w:rPr>
      <w:rFonts w:hint="eastAsia" w:ascii="宋体" w:hAnsi="Courier New" w:eastAsia="宋体" w:cs="Courier New"/>
      <w:sz w:val="21"/>
      <w:szCs w:val="21"/>
      <w:lang w:val="en-US" w:eastAsia="zh-CN" w:bidi="ar-SA"/>
    </w:rPr>
  </w:style>
  <w:style w:type="character" w:customStyle="1" w:styleId="1923">
    <w:name w:val="flname"/>
    <w:basedOn w:val="120"/>
    <w:qFormat/>
    <w:uiPriority w:val="0"/>
    <w:rPr>
      <w:rFonts w:ascii="Times New Roman" w:hAnsi="Times New Roman" w:eastAsia="宋体" w:cs="Times New Roman"/>
    </w:rPr>
  </w:style>
  <w:style w:type="character" w:customStyle="1" w:styleId="1924">
    <w:name w:val="Char Char121"/>
    <w:qFormat/>
    <w:uiPriority w:val="0"/>
    <w:rPr>
      <w:rFonts w:hint="default" w:ascii="Arial" w:hAnsi="Arial" w:eastAsia="黑体" w:cs="Arial"/>
      <w:b/>
      <w:bCs/>
      <w:kern w:val="2"/>
      <w:sz w:val="28"/>
      <w:szCs w:val="28"/>
      <w:lang w:val="en-US" w:eastAsia="zh-CN" w:bidi="ar-SA"/>
    </w:rPr>
  </w:style>
  <w:style w:type="character" w:customStyle="1" w:styleId="1925">
    <w:name w:val="Char Char101"/>
    <w:qFormat/>
    <w:uiPriority w:val="0"/>
    <w:rPr>
      <w:rFonts w:hint="eastAsia" w:ascii="宋体" w:hAnsi="宋体" w:eastAsia="宋体" w:cs="Times New Roman"/>
      <w:sz w:val="28"/>
      <w:lang w:val="en-US" w:eastAsia="zh-CN" w:bidi="ar-SA"/>
    </w:rPr>
  </w:style>
  <w:style w:type="character" w:customStyle="1" w:styleId="1926">
    <w:name w:val="页眉 Char Char"/>
    <w:qFormat/>
    <w:uiPriority w:val="0"/>
    <w:rPr>
      <w:rFonts w:hint="eastAsia" w:ascii="宋体" w:hAnsi="宋体" w:eastAsia="宋体" w:cs="Times New Roman"/>
      <w:kern w:val="2"/>
      <w:sz w:val="18"/>
      <w:szCs w:val="18"/>
      <w:lang w:val="en-US" w:eastAsia="zh-CN" w:bidi="ar-SA"/>
    </w:rPr>
  </w:style>
  <w:style w:type="character" w:customStyle="1" w:styleId="1927">
    <w:name w:val="表格五号"/>
    <w:qFormat/>
    <w:uiPriority w:val="0"/>
    <w:rPr>
      <w:rFonts w:ascii="Times New Roman" w:hAnsi="Times New Roman" w:eastAsia="宋体" w:cs="Times New Roman"/>
      <w:sz w:val="21"/>
      <w:szCs w:val="21"/>
    </w:rPr>
  </w:style>
  <w:style w:type="character" w:customStyle="1" w:styleId="1928">
    <w:name w:val="条 Char3"/>
    <w:qFormat/>
    <w:uiPriority w:val="0"/>
    <w:rPr>
      <w:rFonts w:hint="eastAsia" w:ascii="宋体" w:hAnsi="宋体" w:eastAsia="宋体" w:cs="Times New Roman"/>
      <w:sz w:val="24"/>
      <w:szCs w:val="24"/>
      <w:lang w:val="en-US" w:eastAsia="zh-CN" w:bidi="ar-SA"/>
    </w:rPr>
  </w:style>
  <w:style w:type="character" w:customStyle="1" w:styleId="1929">
    <w:name w:val="标题 7 表 Char2"/>
    <w:qFormat/>
    <w:uiPriority w:val="0"/>
    <w:rPr>
      <w:rFonts w:hint="eastAsia" w:ascii="宋体" w:hAnsi="宋体" w:eastAsia="宋体" w:cs="Times New Roman"/>
      <w:b/>
      <w:sz w:val="24"/>
      <w:szCs w:val="24"/>
      <w:lang w:val="en-US" w:eastAsia="zh-CN" w:bidi="ar-SA"/>
    </w:rPr>
  </w:style>
  <w:style w:type="character" w:customStyle="1" w:styleId="1930">
    <w:name w:val="无节款 Char2"/>
    <w:qFormat/>
    <w:uiPriority w:val="0"/>
    <w:rPr>
      <w:rFonts w:hint="default" w:ascii="Arial" w:hAnsi="Arial" w:eastAsia="黑体" w:cs="Arial"/>
      <w:sz w:val="24"/>
      <w:szCs w:val="24"/>
      <w:lang w:val="en-US" w:eastAsia="zh-CN" w:bidi="ar-SA"/>
    </w:rPr>
  </w:style>
  <w:style w:type="character" w:customStyle="1" w:styleId="1931">
    <w:name w:val="章 Char Char"/>
    <w:qFormat/>
    <w:uiPriority w:val="0"/>
    <w:rPr>
      <w:rFonts w:hint="eastAsia" w:ascii="黑体" w:hAnsi="黑体" w:eastAsia="黑体" w:cs="Times New Roman"/>
      <w:b/>
      <w:bCs/>
      <w:kern w:val="44"/>
      <w:sz w:val="30"/>
      <w:szCs w:val="44"/>
      <w:lang w:val="en-US" w:eastAsia="zh-CN" w:bidi="ar-SA"/>
    </w:rPr>
  </w:style>
  <w:style w:type="character" w:customStyle="1" w:styleId="1932">
    <w:name w:val="节 Char Char"/>
    <w:qFormat/>
    <w:uiPriority w:val="0"/>
    <w:rPr>
      <w:rFonts w:hint="eastAsia" w:ascii="宋体" w:hAnsi="宋体" w:eastAsia="宋体" w:cs="Times New Roman"/>
      <w:b/>
      <w:kern w:val="2"/>
      <w:sz w:val="28"/>
      <w:lang w:val="en-US" w:eastAsia="zh-CN" w:bidi="ar-SA"/>
    </w:rPr>
  </w:style>
  <w:style w:type="character" w:customStyle="1" w:styleId="1933">
    <w:name w:val="款 Char Char"/>
    <w:qFormat/>
    <w:uiPriority w:val="0"/>
    <w:rPr>
      <w:rFonts w:hint="eastAsia" w:ascii="宋体" w:hAnsi="宋体" w:eastAsia="宋体" w:cs="Times New Roman"/>
      <w:snapToGrid w:val="0"/>
      <w:kern w:val="2"/>
      <w:sz w:val="24"/>
      <w:szCs w:val="24"/>
      <w:lang w:val="en-US" w:eastAsia="zh-CN" w:bidi="ar-SA"/>
    </w:rPr>
  </w:style>
  <w:style w:type="character" w:customStyle="1" w:styleId="1934">
    <w:name w:val="项 Char Char"/>
    <w:qFormat/>
    <w:uiPriority w:val="0"/>
    <w:rPr>
      <w:rFonts w:hint="eastAsia" w:ascii="宋体" w:hAnsi="宋体" w:eastAsia="宋体" w:cs="Times New Roman"/>
      <w:bCs/>
      <w:kern w:val="2"/>
      <w:sz w:val="24"/>
      <w:szCs w:val="24"/>
      <w:lang w:val="en-US" w:eastAsia="zh-CN" w:bidi="ar-SA"/>
    </w:rPr>
  </w:style>
  <w:style w:type="character" w:customStyle="1" w:styleId="1935">
    <w:name w:val="段落 Char Char"/>
    <w:qFormat/>
    <w:uiPriority w:val="0"/>
    <w:rPr>
      <w:rFonts w:hint="eastAsia" w:ascii="宋体" w:hAnsi="宋体" w:eastAsia="宋体" w:cs="Times New Roman"/>
      <w:snapToGrid w:val="0"/>
      <w:color w:val="000000"/>
      <w:sz w:val="28"/>
      <w:lang w:val="en-US" w:eastAsia="zh-CN" w:bidi="ar-SA"/>
    </w:rPr>
  </w:style>
  <w:style w:type="character" w:customStyle="1" w:styleId="1936">
    <w:name w:val="无节项 Char Char"/>
    <w:qFormat/>
    <w:uiPriority w:val="0"/>
    <w:rPr>
      <w:rFonts w:hint="eastAsia" w:ascii="宋体" w:hAnsi="宋体" w:eastAsia="宋体" w:cs="Times New Roman"/>
      <w:kern w:val="2"/>
      <w:sz w:val="24"/>
      <w:szCs w:val="24"/>
      <w:lang w:val="en-US" w:eastAsia="zh-CN" w:bidi="ar-SA"/>
    </w:rPr>
  </w:style>
  <w:style w:type="character" w:customStyle="1" w:styleId="1937">
    <w:name w:val="keyword"/>
    <w:basedOn w:val="120"/>
    <w:qFormat/>
    <w:uiPriority w:val="0"/>
    <w:rPr>
      <w:rFonts w:ascii="Times New Roman" w:hAnsi="Times New Roman" w:eastAsia="宋体" w:cs="Times New Roman"/>
    </w:rPr>
  </w:style>
  <w:style w:type="character" w:customStyle="1" w:styleId="1938">
    <w:name w:val="项 Char5"/>
    <w:qFormat/>
    <w:uiPriority w:val="0"/>
    <w:rPr>
      <w:rFonts w:hint="eastAsia" w:ascii="宋体" w:hAnsi="宋体" w:eastAsia="宋体" w:cs="Times New Roman"/>
      <w:bCs/>
      <w:kern w:val="2"/>
      <w:sz w:val="24"/>
      <w:szCs w:val="24"/>
      <w:lang w:val="en-US" w:eastAsia="zh-CN" w:bidi="ar-SA"/>
    </w:rPr>
  </w:style>
  <w:style w:type="character" w:customStyle="1" w:styleId="1939">
    <w:name w:val="bititle"/>
    <w:qFormat/>
    <w:uiPriority w:val="0"/>
    <w:rPr>
      <w:rFonts w:ascii="Times New Roman" w:hAnsi="Times New Roman" w:eastAsia="宋体" w:cs="Times New Roman"/>
    </w:rPr>
  </w:style>
  <w:style w:type="character" w:customStyle="1" w:styleId="1940">
    <w:name w:val="可研报告正文 Char Char"/>
    <w:basedOn w:val="120"/>
    <w:qFormat/>
    <w:uiPriority w:val="0"/>
    <w:rPr>
      <w:rFonts w:hint="eastAsia" w:ascii="宋体" w:hAnsi="宋体" w:eastAsia="宋体" w:cs="Times New Roman"/>
      <w:kern w:val="2"/>
      <w:sz w:val="24"/>
      <w:szCs w:val="24"/>
      <w:lang w:val="en-US" w:eastAsia="zh-CN" w:bidi="ar-SA"/>
    </w:rPr>
  </w:style>
  <w:style w:type="character" w:customStyle="1" w:styleId="1941">
    <w:name w:val="正文文字缩进 21 Char2"/>
    <w:basedOn w:val="120"/>
    <w:qFormat/>
    <w:uiPriority w:val="0"/>
    <w:rPr>
      <w:rFonts w:hint="eastAsia" w:ascii="宋体" w:hAnsi="宋体" w:eastAsia="宋体" w:cs="Times New Roman"/>
      <w:kern w:val="2"/>
      <w:sz w:val="21"/>
      <w:szCs w:val="24"/>
      <w:lang w:val="en-US" w:eastAsia="zh-CN" w:bidi="ar-SA"/>
    </w:rPr>
  </w:style>
  <w:style w:type="character" w:customStyle="1" w:styleId="1942">
    <w:name w:val="二章正文 Char Char Char Char"/>
    <w:qFormat/>
    <w:uiPriority w:val="0"/>
    <w:rPr>
      <w:rFonts w:hint="eastAsia" w:ascii="宋体" w:hAnsi="宋体" w:eastAsia="宋体" w:cs="Times New Roman"/>
      <w:kern w:val="2"/>
      <w:sz w:val="24"/>
      <w:szCs w:val="24"/>
      <w:lang w:val="en-US" w:eastAsia="zh-CN" w:bidi="ar-SA"/>
    </w:rPr>
  </w:style>
  <w:style w:type="character" w:customStyle="1" w:styleId="1943">
    <w:name w:val="样式5 Char Char Char"/>
    <w:basedOn w:val="120"/>
    <w:qFormat/>
    <w:uiPriority w:val="0"/>
    <w:rPr>
      <w:rFonts w:hint="eastAsia" w:ascii="宋体" w:hAnsi="宋体" w:eastAsia="宋体" w:cs="Times New Roman"/>
      <w:kern w:val="2"/>
      <w:sz w:val="24"/>
      <w:szCs w:val="24"/>
      <w:lang w:val="en-US" w:eastAsia="zh-CN" w:bidi="ar-SA"/>
    </w:rPr>
  </w:style>
  <w:style w:type="character" w:customStyle="1" w:styleId="1944">
    <w:name w:val="xyb自建正文 Char Char Char Char Char"/>
    <w:qFormat/>
    <w:uiPriority w:val="0"/>
    <w:rPr>
      <w:rFonts w:hint="eastAsia" w:ascii="宋体" w:hAnsi="宋体" w:eastAsia="宋体" w:cs="Times New Roman"/>
      <w:kern w:val="2"/>
      <w:sz w:val="24"/>
      <w:szCs w:val="24"/>
      <w:lang w:val="en-US" w:eastAsia="zh-CN" w:bidi="ar-SA"/>
    </w:rPr>
  </w:style>
  <w:style w:type="character" w:customStyle="1" w:styleId="1945">
    <w:name w:val="标题1 Char Char"/>
    <w:qFormat/>
    <w:uiPriority w:val="0"/>
    <w:rPr>
      <w:rFonts w:hint="eastAsia" w:ascii="宋体" w:hAnsi="宋体" w:eastAsia="宋体" w:cs="Times New Roman"/>
      <w:b/>
      <w:kern w:val="2"/>
      <w:sz w:val="32"/>
      <w:lang w:val="en-US" w:eastAsia="zh-CN" w:bidi="ar-SA"/>
    </w:rPr>
  </w:style>
  <w:style w:type="character" w:customStyle="1" w:styleId="1946">
    <w:name w:val="正文文字 Char Char3"/>
    <w:basedOn w:val="120"/>
    <w:qFormat/>
    <w:uiPriority w:val="0"/>
    <w:rPr>
      <w:rFonts w:hint="eastAsia" w:ascii="宋体" w:hAnsi="宋体" w:eastAsia="宋体" w:cs="Times New Roman"/>
      <w:kern w:val="2"/>
      <w:sz w:val="21"/>
      <w:lang w:val="en-US" w:eastAsia="zh-CN" w:bidi="ar-SA"/>
    </w:rPr>
  </w:style>
  <w:style w:type="character" w:customStyle="1" w:styleId="1947">
    <w:name w:val="正文001 Char Char"/>
    <w:basedOn w:val="120"/>
    <w:qFormat/>
    <w:uiPriority w:val="0"/>
    <w:rPr>
      <w:rFonts w:hint="eastAsia" w:ascii="宋体" w:hAnsi="宋体" w:eastAsia="宋体" w:cs="Times New Roman"/>
      <w:kern w:val="2"/>
      <w:sz w:val="24"/>
      <w:lang w:val="en-US" w:eastAsia="zh-CN" w:bidi="ar-SA"/>
    </w:rPr>
  </w:style>
  <w:style w:type="character" w:customStyle="1" w:styleId="1948">
    <w:name w:val="热电厂正文 Char Char Char Char Char Char Char"/>
    <w:qFormat/>
    <w:uiPriority w:val="0"/>
    <w:rPr>
      <w:rFonts w:ascii="Times New Roman" w:hAnsi="Times New Roman" w:eastAsia="宋体" w:cs="Times New Roman"/>
      <w:kern w:val="2"/>
      <w:sz w:val="24"/>
      <w:lang w:bidi="ar-SA"/>
    </w:rPr>
  </w:style>
  <w:style w:type="character" w:customStyle="1" w:styleId="1949">
    <w:name w:val="样式 样式 小四 蓝色 行距: 固定值 30 磅 + 行距: 1.5 倍行距 Char Char"/>
    <w:qFormat/>
    <w:uiPriority w:val="0"/>
    <w:rPr>
      <w:rFonts w:hint="eastAsia" w:ascii="宋体" w:hAnsi="宋体" w:eastAsia="宋体" w:cs="宋体"/>
      <w:color w:val="0000FF"/>
      <w:kern w:val="2"/>
      <w:sz w:val="24"/>
      <w:lang w:val="en-US" w:eastAsia="zh-CN" w:bidi="ar-SA"/>
    </w:rPr>
  </w:style>
  <w:style w:type="character" w:customStyle="1" w:styleId="1950">
    <w:name w:val="样式 标题 1 + 宋体 小二 Char Char"/>
    <w:qFormat/>
    <w:uiPriority w:val="0"/>
    <w:rPr>
      <w:rFonts w:hint="eastAsia" w:ascii="宋体" w:hAnsi="宋体" w:eastAsia="宋体" w:cs="Times New Roman"/>
      <w:b/>
      <w:caps/>
      <w:kern w:val="44"/>
      <w:sz w:val="32"/>
      <w:szCs w:val="44"/>
      <w:lang w:val="en-US" w:eastAsia="zh-CN" w:bidi="ar-SA"/>
    </w:rPr>
  </w:style>
  <w:style w:type="character" w:customStyle="1" w:styleId="1951">
    <w:name w:val="正文样式 Char Char Char Char Char Char"/>
    <w:basedOn w:val="120"/>
    <w:qFormat/>
    <w:uiPriority w:val="0"/>
    <w:rPr>
      <w:rFonts w:hint="eastAsia" w:ascii="宋体" w:hAnsi="宋体" w:eastAsia="宋体" w:cs="宋体"/>
      <w:color w:val="000000"/>
      <w:kern w:val="2"/>
      <w:sz w:val="24"/>
      <w:szCs w:val="24"/>
      <w:lang w:val="en-US" w:eastAsia="zh-CN" w:bidi="ar-SA"/>
    </w:rPr>
  </w:style>
  <w:style w:type="character" w:customStyle="1" w:styleId="1952">
    <w:name w:val="图1-1 Char Char"/>
    <w:qFormat/>
    <w:uiPriority w:val="0"/>
    <w:rPr>
      <w:rFonts w:hint="eastAsia" w:ascii="宋体" w:hAnsi="宋体" w:eastAsia="宋体" w:cs="Times New Roman"/>
      <w:b/>
      <w:spacing w:val="12"/>
      <w:w w:val="90"/>
      <w:kern w:val="2"/>
      <w:sz w:val="21"/>
      <w:szCs w:val="24"/>
      <w:lang w:val="en-US" w:eastAsia="zh-CN" w:bidi="ar-SA"/>
    </w:rPr>
  </w:style>
  <w:style w:type="character" w:customStyle="1" w:styleId="1953">
    <w:name w:val="xyb自建表格名称 Char Char Char Char"/>
    <w:qFormat/>
    <w:uiPriority w:val="0"/>
    <w:rPr>
      <w:rFonts w:hint="eastAsia" w:ascii="宋体" w:hAnsi="宋体" w:eastAsia="宋体" w:cs="Times New Roman"/>
      <w:kern w:val="2"/>
      <w:sz w:val="24"/>
      <w:szCs w:val="24"/>
      <w:lang w:val="en-US" w:eastAsia="zh-CN" w:bidi="ar-SA"/>
    </w:rPr>
  </w:style>
  <w:style w:type="character" w:customStyle="1" w:styleId="1954">
    <w:name w:val="标准正文 Char Char"/>
    <w:qFormat/>
    <w:uiPriority w:val="0"/>
    <w:rPr>
      <w:rFonts w:hint="eastAsia" w:ascii="宋体" w:hAnsi="宋体" w:eastAsia="宋体" w:cs="Times New Roman"/>
      <w:sz w:val="21"/>
      <w:lang w:val="en-US" w:eastAsia="zh-CN" w:bidi="ar-SA"/>
    </w:rPr>
  </w:style>
  <w:style w:type="character" w:customStyle="1" w:styleId="1955">
    <w:name w:val="二章正文 Char Char Char Char Char"/>
    <w:qFormat/>
    <w:uiPriority w:val="0"/>
    <w:rPr>
      <w:rFonts w:hint="eastAsia" w:ascii="宋体" w:hAnsi="宋体" w:eastAsia="宋体" w:cs="Times New Roman"/>
      <w:color w:val="000000"/>
      <w:spacing w:val="-18"/>
      <w:kern w:val="2"/>
      <w:sz w:val="18"/>
      <w:szCs w:val="18"/>
      <w:lang w:val="en-US" w:eastAsia="zh-CN" w:bidi="ar-SA"/>
    </w:rPr>
  </w:style>
  <w:style w:type="character" w:customStyle="1" w:styleId="1956">
    <w:name w:val="样式 样式 样式 正文 首行缩进 + 首行缩进:  2 字符 行距: 单倍行距 + 首行缩进:  2 字符 + 小四 首行缩进... Char Char"/>
    <w:qFormat/>
    <w:uiPriority w:val="0"/>
    <w:rPr>
      <w:rFonts w:hint="eastAsia" w:ascii="宋体" w:hAnsi="宋体" w:eastAsia="宋体" w:cs="宋体"/>
      <w:kern w:val="2"/>
      <w:sz w:val="24"/>
      <w:lang w:val="en-US" w:eastAsia="zh-CN" w:bidi="ar-SA"/>
    </w:rPr>
  </w:style>
  <w:style w:type="character" w:customStyle="1" w:styleId="1957">
    <w:name w:val="p0 Char Char Char"/>
    <w:basedOn w:val="120"/>
    <w:qFormat/>
    <w:uiPriority w:val="0"/>
    <w:rPr>
      <w:rFonts w:hint="eastAsia" w:ascii="宋体" w:hAnsi="宋体" w:eastAsia="宋体" w:cs="Times New Roman"/>
      <w:sz w:val="21"/>
      <w:szCs w:val="21"/>
      <w:lang w:val="en-US" w:eastAsia="zh-CN" w:bidi="ar-SA"/>
    </w:rPr>
  </w:style>
  <w:style w:type="character" w:customStyle="1" w:styleId="1958">
    <w:name w:val="表头1 Char Char Char"/>
    <w:basedOn w:val="120"/>
    <w:qFormat/>
    <w:uiPriority w:val="0"/>
    <w:rPr>
      <w:rFonts w:hint="eastAsia" w:ascii="黑体" w:hAnsi="黑体" w:eastAsia="黑体" w:cs="Times New Roman"/>
      <w:sz w:val="21"/>
      <w:szCs w:val="28"/>
      <w:lang w:val="en-US" w:eastAsia="zh-CN" w:bidi="ar-SA"/>
    </w:rPr>
  </w:style>
  <w:style w:type="character" w:customStyle="1" w:styleId="1959">
    <w:name w:val="默认段落字体 Para Char Char Char"/>
    <w:qFormat/>
    <w:uiPriority w:val="0"/>
    <w:rPr>
      <w:rFonts w:hint="eastAsia" w:ascii="宋体" w:hAnsi="宋体" w:eastAsia="汉鼎简书宋" w:cs="宋体"/>
      <w:kern w:val="2"/>
      <w:sz w:val="24"/>
      <w:szCs w:val="24"/>
      <w:lang w:val="en-US" w:eastAsia="zh-CN" w:bidi="ar-SA"/>
    </w:rPr>
  </w:style>
  <w:style w:type="character" w:customStyle="1" w:styleId="1960">
    <w:name w:val="样式12q Char Char"/>
    <w:basedOn w:val="120"/>
    <w:qFormat/>
    <w:uiPriority w:val="0"/>
    <w:rPr>
      <w:rFonts w:hint="eastAsia" w:ascii="宋体" w:hAnsi="宋体" w:eastAsia="宋体" w:cs="Times New Roman"/>
      <w:kern w:val="2"/>
      <w:sz w:val="28"/>
      <w:szCs w:val="28"/>
      <w:lang w:val="en-US" w:eastAsia="zh-CN" w:bidi="ar-SA"/>
    </w:rPr>
  </w:style>
  <w:style w:type="character" w:customStyle="1" w:styleId="1961">
    <w:name w:val="表头 Char Char Char"/>
    <w:basedOn w:val="120"/>
    <w:qFormat/>
    <w:uiPriority w:val="0"/>
    <w:rPr>
      <w:rFonts w:hint="eastAsia" w:ascii="宋体" w:hAnsi="宋体" w:eastAsia="宋体" w:cs="Times New Roman"/>
      <w:sz w:val="18"/>
      <w:szCs w:val="18"/>
      <w:lang w:val="en-US" w:eastAsia="zh-CN" w:bidi="ar-SA"/>
    </w:rPr>
  </w:style>
  <w:style w:type="character" w:customStyle="1" w:styleId="1962">
    <w:name w:val="正文格式－文字 Char Char"/>
    <w:basedOn w:val="120"/>
    <w:qFormat/>
    <w:uiPriority w:val="0"/>
    <w:rPr>
      <w:rFonts w:hint="eastAsia" w:ascii="宋体" w:hAnsi="宋体" w:eastAsia="宋体" w:cs="Times New Roman"/>
      <w:sz w:val="24"/>
      <w:szCs w:val="24"/>
      <w:lang w:val="en-US" w:eastAsia="zh-CN" w:bidi="ar-SA"/>
    </w:rPr>
  </w:style>
  <w:style w:type="character" w:customStyle="1" w:styleId="1963">
    <w:name w:val="正文样式 Char Char Char Char Char Char Char"/>
    <w:basedOn w:val="120"/>
    <w:qFormat/>
    <w:uiPriority w:val="0"/>
    <w:rPr>
      <w:rFonts w:hint="eastAsia" w:ascii="宋体" w:hAnsi="宋体" w:eastAsia="宋体" w:cs="Times New Roman"/>
      <w:b/>
      <w:color w:val="FF0000"/>
      <w:kern w:val="2"/>
      <w:sz w:val="24"/>
      <w:szCs w:val="24"/>
      <w:lang w:val="en-US" w:eastAsia="zh-CN" w:bidi="ar-SA"/>
    </w:rPr>
  </w:style>
  <w:style w:type="character" w:customStyle="1" w:styleId="1964">
    <w:name w:val="1-正文 Char Char"/>
    <w:basedOn w:val="120"/>
    <w:qFormat/>
    <w:uiPriority w:val="0"/>
    <w:rPr>
      <w:rFonts w:hint="eastAsia" w:ascii="宋体" w:hAnsi="宋体" w:eastAsia="宋体" w:cs="Times New Roman"/>
      <w:kern w:val="2"/>
      <w:sz w:val="24"/>
      <w:szCs w:val="24"/>
      <w:lang w:val="en-US" w:eastAsia="zh-CN" w:bidi="ar-SA"/>
    </w:rPr>
  </w:style>
  <w:style w:type="character" w:customStyle="1" w:styleId="1965">
    <w:name w:val="托电四级标题 Char Char Char Char Char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1966">
    <w:name w:val="正文小四首缩1.3行距 Char Char"/>
    <w:basedOn w:val="120"/>
    <w:qFormat/>
    <w:uiPriority w:val="0"/>
    <w:rPr>
      <w:rFonts w:hint="eastAsia" w:ascii="宋体" w:hAnsi="宋体" w:eastAsia="宋体" w:cs="Times New Roman"/>
      <w:kern w:val="2"/>
      <w:sz w:val="24"/>
      <w:szCs w:val="24"/>
      <w:lang w:val="en-US" w:eastAsia="zh-CN" w:bidi="ar-SA"/>
    </w:rPr>
  </w:style>
  <w:style w:type="character" w:customStyle="1" w:styleId="1967">
    <w:name w:val="报告表标题1.1 Char Char"/>
    <w:qFormat/>
    <w:uiPriority w:val="0"/>
    <w:rPr>
      <w:rFonts w:hint="eastAsia" w:ascii="宋体" w:hAnsi="宋体" w:eastAsia="宋体" w:cs="Times New Roman"/>
      <w:b/>
      <w:kern w:val="2"/>
      <w:sz w:val="24"/>
      <w:szCs w:val="24"/>
      <w:lang w:val="en-US" w:eastAsia="zh-CN" w:bidi="ar-SA"/>
    </w:rPr>
  </w:style>
  <w:style w:type="character" w:customStyle="1" w:styleId="1968">
    <w:name w:val="【标题4】 Char Char Char"/>
    <w:qFormat/>
    <w:uiPriority w:val="0"/>
    <w:rPr>
      <w:rFonts w:hint="eastAsia" w:ascii="宋体" w:hAnsi="宋体" w:eastAsia="宋体" w:cs="宋体"/>
      <w:b/>
      <w:bCs/>
      <w:kern w:val="2"/>
      <w:sz w:val="28"/>
      <w:lang w:val="en-US" w:eastAsia="zh-CN" w:bidi="ar-SA"/>
    </w:rPr>
  </w:style>
  <w:style w:type="character" w:customStyle="1" w:styleId="1969">
    <w:name w:val="样式 标题 1 + 小二 Char Char"/>
    <w:qFormat/>
    <w:uiPriority w:val="0"/>
    <w:rPr>
      <w:rFonts w:hint="eastAsia" w:ascii="宋体" w:hAnsi="宋体" w:eastAsia="宋体" w:cs="Times New Roman"/>
      <w:b/>
      <w:bCs/>
      <w:kern w:val="44"/>
      <w:sz w:val="36"/>
      <w:szCs w:val="24"/>
      <w:lang w:val="en-US" w:eastAsia="zh-CN" w:bidi="ar-SA"/>
    </w:rPr>
  </w:style>
  <w:style w:type="character" w:customStyle="1" w:styleId="1970">
    <w:name w:val="样式 左侧:  1.5 厘米 首行缩进:  0 厘米 Char Char"/>
    <w:basedOn w:val="120"/>
    <w:qFormat/>
    <w:uiPriority w:val="0"/>
    <w:rPr>
      <w:rFonts w:hint="default" w:ascii="Arial" w:hAnsi="Arial" w:eastAsia="宋体" w:cs="Arial"/>
      <w:sz w:val="24"/>
      <w:lang w:val="en-US" w:eastAsia="zh-CN" w:bidi="ar-SA"/>
    </w:rPr>
  </w:style>
  <w:style w:type="character" w:customStyle="1" w:styleId="1971">
    <w:name w:val="正文文 Char Char"/>
    <w:qFormat/>
    <w:uiPriority w:val="0"/>
    <w:rPr>
      <w:rFonts w:hint="eastAsia" w:ascii="宋体" w:hAnsi="宋体" w:eastAsia="宋体" w:cs="宋体"/>
      <w:kern w:val="2"/>
      <w:sz w:val="24"/>
      <w:lang w:val="en-US" w:eastAsia="zh-CN" w:bidi="ar-SA"/>
    </w:rPr>
  </w:style>
  <w:style w:type="character" w:customStyle="1" w:styleId="1972">
    <w:name w:val="华陆正文1 Char Char"/>
    <w:basedOn w:val="120"/>
    <w:qFormat/>
    <w:uiPriority w:val="0"/>
    <w:rPr>
      <w:rFonts w:hint="eastAsia" w:ascii="宋体" w:hAnsi="宋体" w:eastAsia="宋体" w:cs="宋体"/>
      <w:snapToGrid w:val="0"/>
      <w:color w:val="000000"/>
      <w:sz w:val="21"/>
      <w:szCs w:val="21"/>
      <w:lang w:val="en-US" w:eastAsia="zh-CN" w:bidi="ar-SA"/>
    </w:rPr>
  </w:style>
  <w:style w:type="character" w:customStyle="1" w:styleId="1973">
    <w:name w:val="正文：段落格式 Char Char"/>
    <w:basedOn w:val="120"/>
    <w:qFormat/>
    <w:uiPriority w:val="0"/>
    <w:rPr>
      <w:rFonts w:hint="eastAsia" w:ascii="宋体" w:hAnsi="宋体" w:eastAsia="宋体" w:cs="Times New Roman"/>
      <w:color w:val="000000"/>
      <w:kern w:val="15"/>
      <w:sz w:val="24"/>
      <w:szCs w:val="24"/>
      <w:lang w:val="en-US" w:eastAsia="zh-CN" w:bidi="ar-SA"/>
    </w:rPr>
  </w:style>
  <w:style w:type="character" w:customStyle="1" w:styleId="1974">
    <w:name w:val="正文文本缩进 2 Char Char"/>
    <w:basedOn w:val="120"/>
    <w:qFormat/>
    <w:uiPriority w:val="0"/>
    <w:rPr>
      <w:rFonts w:hint="eastAsia" w:ascii="宋体" w:hAnsi="宋体" w:eastAsia="宋体" w:cs="Times New Roman"/>
      <w:kern w:val="2"/>
      <w:sz w:val="21"/>
      <w:szCs w:val="24"/>
      <w:lang w:val="en-US" w:eastAsia="zh-CN" w:bidi="ar-SA"/>
    </w:rPr>
  </w:style>
  <w:style w:type="character" w:customStyle="1" w:styleId="1975">
    <w:name w:val="书 正文 Char Char"/>
    <w:basedOn w:val="120"/>
    <w:qFormat/>
    <w:uiPriority w:val="0"/>
    <w:rPr>
      <w:rFonts w:hint="eastAsia" w:ascii="宋体" w:hAnsi="宋体" w:eastAsia="宋体" w:cs="·..."/>
      <w:sz w:val="24"/>
      <w:szCs w:val="24"/>
      <w:lang w:val="en-US" w:eastAsia="zh-CN" w:bidi="ar-SA"/>
    </w:rPr>
  </w:style>
  <w:style w:type="character" w:customStyle="1" w:styleId="1976">
    <w:name w:val="章标题(无序号) Char Char3"/>
    <w:qFormat/>
    <w:uiPriority w:val="0"/>
    <w:rPr>
      <w:rFonts w:hint="default" w:ascii="Arial" w:hAnsi="Arial" w:eastAsia="宋体" w:cs="Arial"/>
      <w:sz w:val="28"/>
      <w:szCs w:val="28"/>
      <w:lang w:val="en-US" w:eastAsia="zh-CN" w:bidi="ar-SA"/>
    </w:rPr>
  </w:style>
  <w:style w:type="character" w:customStyle="1" w:styleId="1977">
    <w:name w:val="正文四号 Char Char"/>
    <w:basedOn w:val="120"/>
    <w:qFormat/>
    <w:uiPriority w:val="0"/>
    <w:rPr>
      <w:rFonts w:hint="eastAsia" w:ascii="宋体" w:hAnsi="宋体" w:eastAsia="宋体" w:cs="Times New Roman"/>
      <w:kern w:val="2"/>
      <w:sz w:val="28"/>
      <w:szCs w:val="24"/>
      <w:lang w:val="en-US" w:eastAsia="zh-CN" w:bidi="ar-SA"/>
    </w:rPr>
  </w:style>
  <w:style w:type="character" w:customStyle="1" w:styleId="1978">
    <w:name w:val="正文段落 Char Char Char"/>
    <w:basedOn w:val="120"/>
    <w:qFormat/>
    <w:uiPriority w:val="0"/>
    <w:rPr>
      <w:rFonts w:hint="eastAsia" w:ascii="宋体" w:hAnsi="宋体" w:eastAsia="宋体" w:cs="Times New Roman"/>
      <w:kern w:val="2"/>
      <w:sz w:val="24"/>
      <w:szCs w:val="24"/>
      <w:lang w:val="en-US" w:eastAsia="zh-CN" w:bidi="ar-SA"/>
    </w:rPr>
  </w:style>
  <w:style w:type="character" w:customStyle="1" w:styleId="1979">
    <w:name w:val="样式1 正文 Char Char"/>
    <w:basedOn w:val="120"/>
    <w:qFormat/>
    <w:uiPriority w:val="0"/>
    <w:rPr>
      <w:rFonts w:hint="eastAsia" w:ascii="宋体" w:hAnsi="宋体" w:eastAsia="宋体" w:cs="Courier New"/>
      <w:kern w:val="2"/>
      <w:sz w:val="21"/>
      <w:szCs w:val="21"/>
      <w:lang w:val="en-US" w:eastAsia="zh-CN" w:bidi="ar-SA"/>
    </w:rPr>
  </w:style>
  <w:style w:type="character" w:customStyle="1" w:styleId="1980">
    <w:name w:val="y标题1 Char Char"/>
    <w:qFormat/>
    <w:uiPriority w:val="0"/>
    <w:rPr>
      <w:rFonts w:hint="eastAsia" w:ascii="黑体" w:hAnsi="黑体" w:eastAsia="黑体" w:cs="Times New Roman"/>
      <w:b/>
      <w:bCs/>
      <w:kern w:val="44"/>
      <w:sz w:val="32"/>
      <w:szCs w:val="28"/>
      <w:lang w:val="en-US" w:eastAsia="zh-CN" w:bidi="ar-SA"/>
    </w:rPr>
  </w:style>
  <w:style w:type="character" w:customStyle="1" w:styleId="1981">
    <w:name w:val="标题 22 Char Char"/>
    <w:qFormat/>
    <w:uiPriority w:val="0"/>
    <w:rPr>
      <w:rFonts w:hint="eastAsia" w:ascii="宋体" w:hAnsi="宋体" w:eastAsia="宋体" w:cs="Times New Roman"/>
      <w:b/>
      <w:bCs/>
      <w:sz w:val="28"/>
      <w:szCs w:val="32"/>
      <w:lang w:val="en-US" w:eastAsia="zh-CN" w:bidi="ar-SA"/>
    </w:rPr>
  </w:style>
  <w:style w:type="character" w:customStyle="1" w:styleId="1982">
    <w:name w:val="样式 华陆正文 + 首行缩进:  2 字符 Char Char"/>
    <w:basedOn w:val="120"/>
    <w:qFormat/>
    <w:uiPriority w:val="0"/>
    <w:rPr>
      <w:rFonts w:hint="eastAsia" w:ascii="宋体" w:hAnsi="宋体" w:eastAsia="宋体" w:cs="宋体"/>
      <w:bCs/>
      <w:sz w:val="24"/>
      <w:szCs w:val="24"/>
      <w:lang w:val="en-US" w:eastAsia="zh-CN" w:bidi="ar-SA"/>
    </w:rPr>
  </w:style>
  <w:style w:type="character" w:customStyle="1" w:styleId="1983">
    <w:name w:val="报告表-表格内容 Char Char"/>
    <w:qFormat/>
    <w:uiPriority w:val="0"/>
    <w:rPr>
      <w:rFonts w:ascii="Times New Roman" w:hAnsi="Times New Roman" w:eastAsia="宋体" w:cs="Times New Roman"/>
      <w:snapToGrid w:val="0"/>
      <w:w w:val="90"/>
      <w:sz w:val="21"/>
      <w:szCs w:val="21"/>
      <w:lang w:val="en-US" w:eastAsia="zh-CN" w:bidi="ar-SA"/>
    </w:rPr>
  </w:style>
  <w:style w:type="character" w:customStyle="1" w:styleId="1984">
    <w:name w:val="表－左对齐 Char Char"/>
    <w:basedOn w:val="120"/>
    <w:qFormat/>
    <w:uiPriority w:val="0"/>
    <w:rPr>
      <w:rFonts w:hint="eastAsia" w:ascii="宋体" w:hAnsi="宋体" w:eastAsia="宋体" w:cs="Arial"/>
      <w:bCs/>
      <w:kern w:val="2"/>
      <w:sz w:val="21"/>
      <w:szCs w:val="24"/>
      <w:lang w:val="en-US" w:eastAsia="zh-CN" w:bidi="ar-SA"/>
    </w:rPr>
  </w:style>
  <w:style w:type="character" w:customStyle="1" w:styleId="1985">
    <w:name w:val="表一级标题 Char Char"/>
    <w:qFormat/>
    <w:uiPriority w:val="0"/>
    <w:rPr>
      <w:rFonts w:hint="eastAsia" w:ascii="黑体" w:hAnsi="黑体" w:eastAsia="黑体" w:cs="Times New Roman"/>
      <w:sz w:val="24"/>
      <w:szCs w:val="21"/>
      <w:lang w:val="en-US" w:eastAsia="zh-CN" w:bidi="ar-SA"/>
    </w:rPr>
  </w:style>
  <w:style w:type="character" w:customStyle="1" w:styleId="1986">
    <w:name w:val="航标 Char Char"/>
    <w:qFormat/>
    <w:uiPriority w:val="0"/>
    <w:rPr>
      <w:rFonts w:hint="eastAsia" w:ascii="仿宋_GB2312" w:hAnsi="Times New Roman" w:eastAsia="仿宋_GB2312" w:cs="Times New Roman"/>
      <w:b/>
      <w:color w:val="000000"/>
      <w:kern w:val="2"/>
      <w:sz w:val="28"/>
      <w:lang w:val="en-US" w:eastAsia="zh-CN" w:bidi="ar-SA"/>
    </w:rPr>
  </w:style>
  <w:style w:type="character" w:customStyle="1" w:styleId="1987">
    <w:name w:val="表文字 Char Char"/>
    <w:basedOn w:val="120"/>
    <w:qFormat/>
    <w:uiPriority w:val="0"/>
    <w:rPr>
      <w:rFonts w:hint="eastAsia" w:ascii="仿宋_GB2312" w:hAnsi="Times New Roman" w:eastAsia="仿宋_GB2312" w:cs="Times New Roman"/>
      <w:kern w:val="2"/>
      <w:sz w:val="24"/>
      <w:szCs w:val="24"/>
      <w:lang w:val="en-US" w:eastAsia="zh-CN" w:bidi="ar-SA"/>
    </w:rPr>
  </w:style>
  <w:style w:type="character" w:customStyle="1" w:styleId="1988">
    <w:name w:val="页眉zxl Char4"/>
    <w:basedOn w:val="120"/>
    <w:qFormat/>
    <w:uiPriority w:val="0"/>
    <w:rPr>
      <w:rFonts w:hint="eastAsia" w:ascii="宋体" w:hAnsi="宋体" w:eastAsia="宋体" w:cs="Times New Roman"/>
      <w:kern w:val="2"/>
      <w:sz w:val="18"/>
      <w:lang w:val="en-US" w:eastAsia="zh-CN" w:bidi="ar-SA"/>
    </w:rPr>
  </w:style>
  <w:style w:type="character" w:customStyle="1" w:styleId="1989">
    <w:name w:val="样式 正文样式1 + 首行缩进:  2 字符 Char Char"/>
    <w:qFormat/>
    <w:uiPriority w:val="0"/>
    <w:rPr>
      <w:rFonts w:hint="eastAsia" w:ascii="宋体" w:hAnsi="宋体" w:eastAsia="宋体" w:cs="宋体"/>
      <w:sz w:val="24"/>
      <w:lang w:val="en-US" w:eastAsia="zh-CN" w:bidi="ar-SA"/>
    </w:rPr>
  </w:style>
  <w:style w:type="character" w:customStyle="1" w:styleId="1990">
    <w:name w:val="【标题3】 Char Char Char"/>
    <w:qFormat/>
    <w:uiPriority w:val="0"/>
    <w:rPr>
      <w:rFonts w:hint="eastAsia" w:ascii="宋体" w:hAnsi="宋体" w:eastAsia="宋体" w:cs="Times New Roman"/>
      <w:b/>
      <w:bCs/>
      <w:kern w:val="2"/>
      <w:sz w:val="30"/>
      <w:lang w:val="en-US" w:eastAsia="zh-CN" w:bidi="ar-SA"/>
    </w:rPr>
  </w:style>
  <w:style w:type="character" w:customStyle="1" w:styleId="1991">
    <w:name w:val="【标题2】 Char Char Char"/>
    <w:qFormat/>
    <w:uiPriority w:val="0"/>
    <w:rPr>
      <w:rFonts w:hint="eastAsia" w:ascii="宋体" w:hAnsi="宋体" w:eastAsia="宋体" w:cs="Times New Roman"/>
      <w:b/>
      <w:bCs/>
      <w:kern w:val="2"/>
      <w:sz w:val="32"/>
      <w:lang w:val="en-US" w:eastAsia="zh-CN" w:bidi="ar-SA"/>
    </w:rPr>
  </w:style>
  <w:style w:type="character" w:customStyle="1" w:styleId="1992">
    <w:name w:val="正文水资源论证1 Char Char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1993">
    <w:name w:val="【公式】 Char Char Char"/>
    <w:basedOn w:val="120"/>
    <w:qFormat/>
    <w:uiPriority w:val="0"/>
    <w:rPr>
      <w:rFonts w:hint="eastAsia" w:ascii="宋体" w:hAnsi="宋体" w:eastAsia="宋体" w:cs="宋体"/>
      <w:kern w:val="2"/>
      <w:sz w:val="24"/>
      <w:lang w:val="en-US" w:eastAsia="zh-CN" w:bidi="ar-SA"/>
    </w:rPr>
  </w:style>
  <w:style w:type="character" w:customStyle="1" w:styleId="1994">
    <w:name w:val="H6 Char2"/>
    <w:basedOn w:val="120"/>
    <w:qFormat/>
    <w:uiPriority w:val="0"/>
    <w:rPr>
      <w:rFonts w:hint="default" w:ascii="Arial" w:hAnsi="Arial" w:eastAsia="黑体" w:cs="Arial"/>
      <w:b/>
      <w:bCs/>
      <w:kern w:val="2"/>
      <w:sz w:val="24"/>
      <w:szCs w:val="24"/>
      <w:lang w:val="en-US" w:eastAsia="zh-CN" w:bidi="ar-SA"/>
    </w:rPr>
  </w:style>
  <w:style w:type="character" w:customStyle="1" w:styleId="1995">
    <w:name w:val="样式 样式 方正宋三简体 14 磅 行距: 1.5 倍行距1 + 首行缩进:  2 字符 Char Char"/>
    <w:qFormat/>
    <w:uiPriority w:val="0"/>
    <w:rPr>
      <w:rFonts w:hint="eastAsia" w:ascii="宋体" w:hAnsi="方正宋三简体" w:eastAsia="宋体" w:cs="Times New Roman"/>
      <w:kern w:val="2"/>
      <w:sz w:val="27"/>
      <w:szCs w:val="27"/>
      <w:lang w:val="en-US" w:eastAsia="zh-CN" w:bidi="ar-SA"/>
    </w:rPr>
  </w:style>
  <w:style w:type="character" w:customStyle="1" w:styleId="1996">
    <w:name w:val="规划正文样式 Char Char"/>
    <w:qFormat/>
    <w:uiPriority w:val="0"/>
    <w:rPr>
      <w:rFonts w:hint="eastAsia" w:ascii="宋体" w:hAnsi="宋体" w:eastAsia="宋体" w:cs="Times New Roman"/>
      <w:kern w:val="2"/>
      <w:sz w:val="24"/>
      <w:szCs w:val="24"/>
      <w:lang w:val="en-US" w:eastAsia="zh-CN" w:bidi="ar-SA"/>
    </w:rPr>
  </w:style>
  <w:style w:type="character" w:customStyle="1" w:styleId="1997">
    <w:name w:val="文本正文专用 Char Char"/>
    <w:qFormat/>
    <w:uiPriority w:val="0"/>
    <w:rPr>
      <w:rFonts w:hint="eastAsia" w:ascii="宋体" w:hAnsi="宋体" w:eastAsia="宋体" w:cs="宋体"/>
      <w:kern w:val="2"/>
      <w:sz w:val="24"/>
      <w:szCs w:val="24"/>
      <w:lang w:val="en-US" w:eastAsia="zh-CN" w:bidi="ar-SA"/>
    </w:rPr>
  </w:style>
  <w:style w:type="character" w:customStyle="1" w:styleId="1998">
    <w:name w:val="图表标题 Char Char"/>
    <w:qFormat/>
    <w:uiPriority w:val="0"/>
    <w:rPr>
      <w:rFonts w:hint="eastAsia" w:ascii="宋体" w:hAnsi="宋体" w:eastAsia="宋体" w:cs="Times New Roman"/>
      <w:b/>
      <w:snapToGrid w:val="0"/>
      <w:sz w:val="21"/>
      <w:szCs w:val="24"/>
      <w:lang w:val="en-US" w:eastAsia="zh-CN" w:bidi="ar-SA"/>
    </w:rPr>
  </w:style>
  <w:style w:type="character" w:customStyle="1" w:styleId="1999">
    <w:name w:val="表1 Char Char Char"/>
    <w:basedOn w:val="120"/>
    <w:qFormat/>
    <w:uiPriority w:val="0"/>
    <w:rPr>
      <w:rFonts w:hint="eastAsia" w:ascii="宋体" w:hAnsi="宋体" w:eastAsia="宋体" w:cs="Times New Roman"/>
      <w:kern w:val="2"/>
      <w:sz w:val="21"/>
      <w:lang w:val="en-US" w:eastAsia="zh-CN" w:bidi="ar-SA"/>
    </w:rPr>
  </w:style>
  <w:style w:type="character" w:customStyle="1" w:styleId="2000">
    <w:name w:val="样式 公式---------------------- + 首行缩进:  2 字符 Char Char"/>
    <w:qFormat/>
    <w:uiPriority w:val="0"/>
    <w:rPr>
      <w:rFonts w:hint="eastAsia" w:ascii="宋体" w:hAnsi="宋体" w:eastAsia="宋体" w:cs="宋体"/>
      <w:spacing w:val="16"/>
      <w:kern w:val="2"/>
      <w:sz w:val="24"/>
      <w:lang w:val="en-US" w:eastAsia="zh-CN" w:bidi="ar-SA"/>
    </w:rPr>
  </w:style>
  <w:style w:type="character" w:customStyle="1" w:styleId="2001">
    <w:name w:val="报告正文 Char Char Char"/>
    <w:basedOn w:val="120"/>
    <w:qFormat/>
    <w:uiPriority w:val="0"/>
    <w:rPr>
      <w:rFonts w:hint="eastAsia" w:ascii="宋体" w:hAnsi="宋体" w:eastAsia="宋体" w:cs="宋体"/>
      <w:snapToGrid w:val="0"/>
      <w:kern w:val="24"/>
      <w:sz w:val="24"/>
      <w:szCs w:val="21"/>
      <w:lang w:val="en-US" w:eastAsia="zh-CN" w:bidi="ar-SA"/>
    </w:rPr>
  </w:style>
  <w:style w:type="character" w:customStyle="1" w:styleId="2002">
    <w:name w:val="神华正文1 Char Char"/>
    <w:basedOn w:val="120"/>
    <w:qFormat/>
    <w:uiPriority w:val="0"/>
    <w:rPr>
      <w:rFonts w:hint="default" w:ascii="Book Antiqua" w:hAnsi="Book Antiqua" w:eastAsia="宋体" w:cs="Times New Roman"/>
      <w:sz w:val="24"/>
      <w:lang w:val="en-US" w:eastAsia="zh-CN" w:bidi="ar-SA"/>
    </w:rPr>
  </w:style>
  <w:style w:type="character" w:customStyle="1" w:styleId="2003">
    <w:name w:val="标准正文格式 Char Char"/>
    <w:basedOn w:val="1963"/>
    <w:qFormat/>
    <w:uiPriority w:val="0"/>
    <w:rPr>
      <w:rFonts w:hint="eastAsia" w:ascii="宋体" w:hAnsi="宋体" w:eastAsia="宋体" w:cs="宋体"/>
      <w:snapToGrid w:val="0"/>
      <w:color w:val="FF0000"/>
      <w:kern w:val="2"/>
      <w:sz w:val="24"/>
      <w:szCs w:val="24"/>
      <w:lang w:val="en-US" w:eastAsia="zh-CN" w:bidi="ar-SA"/>
    </w:rPr>
  </w:style>
  <w:style w:type="character" w:customStyle="1" w:styleId="2004">
    <w:name w:val="表－居中列 Char Char"/>
    <w:basedOn w:val="120"/>
    <w:qFormat/>
    <w:uiPriority w:val="0"/>
    <w:rPr>
      <w:rFonts w:hint="eastAsia" w:ascii="宋体" w:hAnsi="宋体" w:eastAsia="宋体" w:cs="Arial"/>
      <w:color w:val="0000FF"/>
      <w:sz w:val="24"/>
      <w:szCs w:val="21"/>
      <w:lang w:val="en-US" w:eastAsia="zh-CN" w:bidi="ar-SA"/>
    </w:rPr>
  </w:style>
  <w:style w:type="character" w:customStyle="1" w:styleId="2005">
    <w:name w:val="正文首行缩进 Char1 Char Char3"/>
    <w:basedOn w:val="1946"/>
    <w:qFormat/>
    <w:uiPriority w:val="0"/>
    <w:rPr>
      <w:rFonts w:hint="eastAsia" w:ascii="宋体" w:hAnsi="宋体" w:eastAsia="宋体"/>
      <w:kern w:val="2"/>
      <w:sz w:val="21"/>
      <w:lang w:val="en-US" w:eastAsia="zh-CN" w:bidi="ar-SA"/>
    </w:rPr>
  </w:style>
  <w:style w:type="character" w:customStyle="1" w:styleId="2006">
    <w:name w:val="表、图名 Char Char"/>
    <w:qFormat/>
    <w:uiPriority w:val="0"/>
    <w:rPr>
      <w:rFonts w:hint="eastAsia" w:ascii="黑体" w:hAnsi="宋体" w:eastAsia="黑体" w:cs="Times New Roman"/>
      <w:color w:val="000000"/>
      <w:kern w:val="2"/>
      <w:sz w:val="21"/>
      <w:szCs w:val="18"/>
      <w:lang w:bidi="ar-SA"/>
    </w:rPr>
  </w:style>
  <w:style w:type="character" w:customStyle="1" w:styleId="2007">
    <w:name w:val="正文样式－文字 Char Char"/>
    <w:basedOn w:val="120"/>
    <w:qFormat/>
    <w:uiPriority w:val="0"/>
    <w:rPr>
      <w:rFonts w:hint="eastAsia" w:ascii="宋体" w:hAnsi="宋体" w:eastAsia="宋体" w:cs="Arial"/>
      <w:color w:val="000000"/>
      <w:sz w:val="24"/>
      <w:szCs w:val="24"/>
      <w:lang w:val="en-US" w:eastAsia="zh-CN" w:bidi="ar-SA"/>
    </w:rPr>
  </w:style>
  <w:style w:type="character" w:customStyle="1" w:styleId="2008">
    <w:name w:val="表格1 Char Char"/>
    <w:qFormat/>
    <w:uiPriority w:val="0"/>
    <w:rPr>
      <w:rFonts w:hint="eastAsia" w:ascii="宋体" w:hAnsi="宋体" w:eastAsia="宋体" w:cs="Times New Roman"/>
      <w:sz w:val="21"/>
      <w:lang w:bidi="ar-SA"/>
    </w:rPr>
  </w:style>
  <w:style w:type="character" w:customStyle="1" w:styleId="2009">
    <w:name w:val="正文水资源论证1 Char1 Char Char"/>
    <w:basedOn w:val="120"/>
    <w:qFormat/>
    <w:uiPriority w:val="0"/>
    <w:rPr>
      <w:rFonts w:hint="eastAsia" w:ascii="宋体" w:hAnsi="宋体" w:eastAsia="宋体" w:cs="Times New Roman"/>
      <w:kern w:val="2"/>
      <w:sz w:val="28"/>
      <w:szCs w:val="24"/>
      <w:lang w:val="en-US" w:eastAsia="zh-CN" w:bidi="ar-SA"/>
    </w:rPr>
  </w:style>
  <w:style w:type="character" w:customStyle="1" w:styleId="2010">
    <w:name w:val="样式 红色 首行缩进:  2 字符 Char Char"/>
    <w:qFormat/>
    <w:uiPriority w:val="0"/>
    <w:rPr>
      <w:rFonts w:hint="eastAsia" w:ascii="宋体" w:hAnsi="宋体" w:eastAsia="宋体" w:cs="宋体"/>
      <w:kern w:val="2"/>
      <w:sz w:val="24"/>
      <w:lang w:val="en-US" w:eastAsia="zh-CN" w:bidi="ar-SA"/>
    </w:rPr>
  </w:style>
  <w:style w:type="character" w:customStyle="1" w:styleId="2011">
    <w:name w:val="样式2 Char Char"/>
    <w:basedOn w:val="120"/>
    <w:qFormat/>
    <w:uiPriority w:val="0"/>
    <w:rPr>
      <w:rFonts w:hint="eastAsia" w:ascii="宋体" w:hAnsi="宋体" w:eastAsia="宋体" w:cs="Times New Roman"/>
      <w:color w:val="000000"/>
      <w:sz w:val="24"/>
      <w:lang w:val="en-US" w:eastAsia="zh-CN" w:bidi="ar-SA"/>
    </w:rPr>
  </w:style>
  <w:style w:type="character" w:customStyle="1" w:styleId="2012">
    <w:name w:val="样式 小四 行距: 1.5 倍行距 Char Char"/>
    <w:qFormat/>
    <w:uiPriority w:val="0"/>
    <w:rPr>
      <w:rFonts w:hint="eastAsia" w:ascii="宋体" w:hAnsi="宋体" w:eastAsia="宋体" w:cs="宋体"/>
      <w:kern w:val="2"/>
      <w:sz w:val="24"/>
      <w:lang w:val="en-US" w:eastAsia="zh-CN" w:bidi="ar-SA"/>
    </w:rPr>
  </w:style>
  <w:style w:type="character" w:customStyle="1" w:styleId="2013">
    <w:name w:val="首行缩进:  2 字符 Char Char"/>
    <w:basedOn w:val="120"/>
    <w:qFormat/>
    <w:uiPriority w:val="0"/>
    <w:rPr>
      <w:rFonts w:hint="eastAsia" w:ascii="宋体" w:hAnsi="宋体" w:eastAsia="宋体" w:cs="宋体"/>
      <w:kern w:val="2"/>
      <w:sz w:val="24"/>
      <w:lang w:val="en-US" w:eastAsia="zh-CN" w:bidi="ar-SA"/>
    </w:rPr>
  </w:style>
  <w:style w:type="character" w:customStyle="1" w:styleId="2014">
    <w:name w:val="样式 小四 Char Char Char"/>
    <w:basedOn w:val="120"/>
    <w:qFormat/>
    <w:uiPriority w:val="0"/>
    <w:rPr>
      <w:rFonts w:hint="eastAsia" w:ascii="宋体" w:hAnsi="宋体" w:eastAsia="宋体" w:cs="Times New Roman"/>
      <w:kern w:val="2"/>
      <w:sz w:val="24"/>
      <w:szCs w:val="24"/>
      <w:lang w:val="en-US" w:eastAsia="zh-CN" w:bidi="ar-SA"/>
    </w:rPr>
  </w:style>
  <w:style w:type="character" w:customStyle="1" w:styleId="2015">
    <w:name w:val="燕山正文 Char Char Char"/>
    <w:basedOn w:val="120"/>
    <w:qFormat/>
    <w:uiPriority w:val="0"/>
    <w:rPr>
      <w:rFonts w:hint="eastAsia" w:ascii="宋体" w:hAnsi="宋体" w:eastAsia="宋体" w:cs="Times New Roman"/>
      <w:snapToGrid w:val="0"/>
      <w:color w:val="000000"/>
      <w:spacing w:val="10"/>
      <w:sz w:val="24"/>
      <w:szCs w:val="24"/>
      <w:lang w:val="en-US" w:eastAsia="zh-CN" w:bidi="ar-SA"/>
    </w:rPr>
  </w:style>
  <w:style w:type="character" w:customStyle="1" w:styleId="2016">
    <w:name w:val="Footer1 Char4"/>
    <w:basedOn w:val="120"/>
    <w:qFormat/>
    <w:uiPriority w:val="0"/>
    <w:rPr>
      <w:rFonts w:hint="eastAsia" w:ascii="宋体" w:hAnsi="宋体" w:eastAsia="宋体" w:cs="Times New Roman"/>
      <w:kern w:val="2"/>
      <w:sz w:val="18"/>
      <w:lang w:val="en-US" w:eastAsia="zh-CN" w:bidi="ar-SA"/>
    </w:rPr>
  </w:style>
  <w:style w:type="character" w:customStyle="1" w:styleId="2017">
    <w:name w:val="样式3 Char Char"/>
    <w:basedOn w:val="120"/>
    <w:qFormat/>
    <w:uiPriority w:val="0"/>
    <w:rPr>
      <w:rFonts w:hint="eastAsia" w:ascii="宋体" w:hAnsi="宋体" w:eastAsia="宋体" w:cs="Times New Roman"/>
      <w:bCs/>
      <w:snapToGrid w:val="0"/>
      <w:sz w:val="21"/>
      <w:szCs w:val="21"/>
      <w:lang w:val="en-US" w:eastAsia="zh-CN" w:bidi="ar-SA"/>
    </w:rPr>
  </w:style>
  <w:style w:type="character" w:customStyle="1" w:styleId="2018">
    <w:name w:val="正文格式 Char Char Char"/>
    <w:qFormat/>
    <w:uiPriority w:val="0"/>
    <w:rPr>
      <w:rFonts w:hint="eastAsia" w:ascii="宋体" w:hAnsi="宋体" w:eastAsia="宋体" w:cs="宋体"/>
      <w:kern w:val="2"/>
      <w:sz w:val="24"/>
      <w:szCs w:val="24"/>
      <w:lang w:val="en-US" w:eastAsia="zh-CN" w:bidi="ar-SA"/>
    </w:rPr>
  </w:style>
  <w:style w:type="character" w:customStyle="1" w:styleId="2019">
    <w:name w:val="正文文本 Char Char"/>
    <w:basedOn w:val="1977"/>
    <w:qFormat/>
    <w:uiPriority w:val="0"/>
    <w:rPr>
      <w:rFonts w:hint="eastAsia" w:ascii="宋体" w:hAnsi="宋体" w:eastAsia="宋体"/>
      <w:kern w:val="2"/>
      <w:sz w:val="21"/>
      <w:szCs w:val="24"/>
      <w:lang w:val="en-US" w:eastAsia="zh-CN" w:bidi="ar-SA"/>
    </w:rPr>
  </w:style>
  <w:style w:type="character" w:customStyle="1" w:styleId="2020">
    <w:name w:val="正文样式 Char Char Char Char Char Char Char Char"/>
    <w:basedOn w:val="120"/>
    <w:qFormat/>
    <w:uiPriority w:val="0"/>
    <w:rPr>
      <w:rFonts w:ascii="Times New Roman" w:hAnsi="Times New Roman" w:eastAsia="宋体" w:cs="Times New Roman"/>
      <w:kern w:val="2"/>
      <w:sz w:val="24"/>
      <w:szCs w:val="24"/>
      <w:lang w:bidi="ar-SA"/>
    </w:rPr>
  </w:style>
  <w:style w:type="character" w:customStyle="1" w:styleId="2021">
    <w:name w:val="样式 小四 非加粗 行距: 1.5 倍行距 Char Char"/>
    <w:basedOn w:val="120"/>
    <w:qFormat/>
    <w:uiPriority w:val="0"/>
    <w:rPr>
      <w:rFonts w:hint="eastAsia" w:ascii="宋体" w:hAnsi="宋体" w:eastAsia="宋体" w:cs="宋体"/>
      <w:b/>
      <w:bCs/>
      <w:kern w:val="2"/>
      <w:sz w:val="24"/>
      <w:szCs w:val="32"/>
      <w:lang w:val="en-US" w:eastAsia="zh-CN" w:bidi="ar-SA"/>
    </w:rPr>
  </w:style>
  <w:style w:type="character" w:customStyle="1" w:styleId="2022">
    <w:name w:val="陈正文1 Char Char"/>
    <w:basedOn w:val="120"/>
    <w:qFormat/>
    <w:uiPriority w:val="0"/>
    <w:rPr>
      <w:rFonts w:hint="eastAsia" w:ascii="宋体" w:hAnsi="宋体" w:eastAsia="宋体" w:cs="Times New Roman"/>
      <w:color w:val="000000"/>
      <w:sz w:val="21"/>
      <w:szCs w:val="24"/>
      <w:lang w:val="en-US" w:eastAsia="zh-CN" w:bidi="ar-SA"/>
    </w:rPr>
  </w:style>
  <w:style w:type="character" w:customStyle="1" w:styleId="2023">
    <w:name w:val="样式 标题 2节标题 1.11.1标题2SeBSH-2h2l22nd levelTitre22Header ... Char Char"/>
    <w:basedOn w:val="120"/>
    <w:qFormat/>
    <w:uiPriority w:val="0"/>
    <w:rPr>
      <w:rFonts w:hint="eastAsia" w:ascii="宋体" w:hAnsi="宋体" w:eastAsia="黑体" w:cs="Times New Roman"/>
      <w:bCs/>
      <w:kern w:val="2"/>
      <w:sz w:val="24"/>
      <w:szCs w:val="32"/>
      <w:lang w:val="en-US" w:eastAsia="zh-CN" w:bidi="ar-SA"/>
    </w:rPr>
  </w:style>
  <w:style w:type="character" w:customStyle="1" w:styleId="2024">
    <w:name w:val="四级标题 Char Char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2025">
    <w:name w:val="信息计划书 标题样式 Char Char2"/>
    <w:basedOn w:val="120"/>
    <w:qFormat/>
    <w:uiPriority w:val="0"/>
    <w:rPr>
      <w:rFonts w:hint="eastAsia" w:ascii="宋体" w:hAnsi="宋体" w:eastAsia="宋体" w:cs="Times New Roman"/>
      <w:kern w:val="2"/>
      <w:sz w:val="21"/>
      <w:lang w:val="en-US" w:eastAsia="zh-CN" w:bidi="ar-SA"/>
    </w:rPr>
  </w:style>
  <w:style w:type="character" w:customStyle="1" w:styleId="2026">
    <w:name w:val="表小4 Char Char"/>
    <w:basedOn w:val="120"/>
    <w:qFormat/>
    <w:uiPriority w:val="0"/>
    <w:rPr>
      <w:rFonts w:hint="default" w:ascii="Arial" w:hAnsi="Arial" w:eastAsia="宋体" w:cs="Arial"/>
      <w:kern w:val="2"/>
      <w:sz w:val="24"/>
      <w:szCs w:val="24"/>
      <w:lang w:val="en-US" w:eastAsia="zh-CN" w:bidi="ar-SA"/>
    </w:rPr>
  </w:style>
  <w:style w:type="character" w:customStyle="1" w:styleId="2027">
    <w:name w:val="正文(首行缩进) Char Char Char"/>
    <w:basedOn w:val="120"/>
    <w:qFormat/>
    <w:uiPriority w:val="0"/>
    <w:rPr>
      <w:rFonts w:hint="default" w:ascii="Calibri" w:hAnsi="Calibri" w:eastAsia="宋体" w:cs="Calibri"/>
      <w:snapToGrid w:val="0"/>
      <w:sz w:val="24"/>
      <w:szCs w:val="24"/>
      <w:lang w:val="en-US" w:eastAsia="en-US" w:bidi="en-US"/>
    </w:rPr>
  </w:style>
  <w:style w:type="character" w:customStyle="1" w:styleId="2028">
    <w:name w:val="样式 样式1 + 首行缩进:  2 字符 Char Char Char"/>
    <w:basedOn w:val="120"/>
    <w:qFormat/>
    <w:uiPriority w:val="0"/>
    <w:rPr>
      <w:rFonts w:hint="eastAsia" w:ascii="黑体" w:hAnsi="黑体" w:eastAsia="黑体" w:cs="Times New Roman"/>
      <w:b/>
      <w:sz w:val="30"/>
      <w:lang w:bidi="ar-SA"/>
    </w:rPr>
  </w:style>
  <w:style w:type="character" w:customStyle="1" w:styleId="2029">
    <w:name w:val="图数字 Char Char Char"/>
    <w:basedOn w:val="1726"/>
    <w:qFormat/>
    <w:uiPriority w:val="0"/>
    <w:rPr>
      <w:color w:val="0000FF"/>
      <w:spacing w:val="-8"/>
      <w:kern w:val="2"/>
      <w:sz w:val="21"/>
      <w:szCs w:val="21"/>
      <w:lang w:val="en-US" w:eastAsia="zh-CN" w:bidi="ar-SA"/>
    </w:rPr>
  </w:style>
  <w:style w:type="character" w:customStyle="1" w:styleId="2030">
    <w:name w:val="图框 Char Char Char"/>
    <w:basedOn w:val="120"/>
    <w:qFormat/>
    <w:uiPriority w:val="0"/>
    <w:rPr>
      <w:rFonts w:hint="eastAsia" w:ascii="宋体" w:hAnsi="宋体" w:eastAsia="宋体" w:cs="Times New Roman"/>
      <w:kern w:val="2"/>
      <w:sz w:val="21"/>
      <w:szCs w:val="21"/>
      <w:lang w:val="en-US" w:eastAsia="zh-CN" w:bidi="ar-SA"/>
    </w:rPr>
  </w:style>
  <w:style w:type="character" w:customStyle="1" w:styleId="2031">
    <w:name w:val="表图头 Char Char Char"/>
    <w:basedOn w:val="120"/>
    <w:qFormat/>
    <w:uiPriority w:val="0"/>
    <w:rPr>
      <w:rFonts w:hint="eastAsia" w:ascii="黑体" w:hAnsi="黑体" w:eastAsia="黑体" w:cs="Times New Roman"/>
      <w:color w:val="000000"/>
      <w:kern w:val="2"/>
      <w:sz w:val="24"/>
      <w:szCs w:val="24"/>
      <w:lang w:val="en-US" w:eastAsia="zh-CN" w:bidi="ar-SA"/>
    </w:rPr>
  </w:style>
  <w:style w:type="character" w:customStyle="1" w:styleId="2032">
    <w:name w:val="【表中文字】 Char Char Char Char"/>
    <w:basedOn w:val="120"/>
    <w:qFormat/>
    <w:uiPriority w:val="0"/>
    <w:rPr>
      <w:rFonts w:hint="eastAsia" w:ascii="宋体" w:hAnsi="宋体" w:eastAsia="宋体" w:cs="Times New Roman"/>
      <w:kern w:val="2"/>
      <w:sz w:val="21"/>
      <w:lang w:val="en-US" w:eastAsia="zh-CN" w:bidi="ar-SA"/>
    </w:rPr>
  </w:style>
  <w:style w:type="character" w:customStyle="1" w:styleId="2033">
    <w:name w:val="书 表头 Char Char"/>
    <w:basedOn w:val="120"/>
    <w:qFormat/>
    <w:uiPriority w:val="0"/>
    <w:rPr>
      <w:rFonts w:hint="eastAsia" w:ascii="黑体" w:hAnsi="黑体" w:eastAsia="黑体" w:cs="Arial"/>
      <w:bCs/>
      <w:iCs/>
      <w:snapToGrid w:val="0"/>
      <w:color w:val="000000"/>
      <w:spacing w:val="4"/>
      <w:sz w:val="24"/>
      <w:lang w:val="en-US" w:eastAsia="en-US" w:bidi="ar-SA"/>
    </w:rPr>
  </w:style>
  <w:style w:type="character" w:customStyle="1" w:styleId="2034">
    <w:name w:val="Char Char Char Char Char Char Char Char Char Char Char Char Char Char"/>
    <w:basedOn w:val="238"/>
    <w:qFormat/>
    <w:uiPriority w:val="0"/>
    <w:rPr>
      <w:rFonts w:hint="eastAsia" w:ascii="宋体" w:hAnsi="宋体" w:eastAsia="宋体"/>
      <w:kern w:val="2"/>
      <w:sz w:val="28"/>
      <w:szCs w:val="24"/>
      <w:lang w:val="en-US" w:eastAsia="zh-CN" w:bidi="ar-SA"/>
    </w:rPr>
  </w:style>
  <w:style w:type="character" w:customStyle="1" w:styleId="2035">
    <w:name w:val="样式 首行缩进:  2 字符 Char Char"/>
    <w:basedOn w:val="120"/>
    <w:qFormat/>
    <w:uiPriority w:val="0"/>
    <w:rPr>
      <w:rFonts w:hint="eastAsia" w:ascii="宋体" w:hAnsi="宋体" w:eastAsia="宋体" w:cs="宋体"/>
      <w:bCs/>
      <w:kern w:val="2"/>
      <w:sz w:val="28"/>
      <w:lang w:val="en-US" w:eastAsia="zh-CN" w:bidi="ar-SA"/>
    </w:rPr>
  </w:style>
  <w:style w:type="character" w:customStyle="1" w:styleId="2036">
    <w:name w:val="正文文字 31 Char Char1"/>
    <w:basedOn w:val="120"/>
    <w:qFormat/>
    <w:uiPriority w:val="0"/>
    <w:rPr>
      <w:rFonts w:hint="eastAsia" w:ascii="宋体" w:hAnsi="宋体" w:eastAsia="宋体" w:cs="Times New Roman"/>
      <w:kern w:val="2"/>
      <w:sz w:val="16"/>
      <w:szCs w:val="16"/>
      <w:lang w:val="en-US" w:eastAsia="zh-CN" w:bidi="ar-SA"/>
    </w:rPr>
  </w:style>
  <w:style w:type="character" w:customStyle="1" w:styleId="2037">
    <w:name w:val="1正文段落 Char Char"/>
    <w:qFormat/>
    <w:uiPriority w:val="0"/>
    <w:rPr>
      <w:rFonts w:hint="eastAsia" w:ascii="宋体" w:hAnsi="宋体" w:eastAsia="宋体" w:cs="Times New Roman"/>
      <w:sz w:val="24"/>
      <w:szCs w:val="24"/>
      <w:lang w:val="en-US" w:eastAsia="zh-CN" w:bidi="ar-SA"/>
    </w:rPr>
  </w:style>
  <w:style w:type="character" w:customStyle="1" w:styleId="2038">
    <w:name w:val="表1.1-1 Char Char"/>
    <w:qFormat/>
    <w:uiPriority w:val="0"/>
    <w:rPr>
      <w:rFonts w:hint="eastAsia" w:ascii="黑体" w:hAnsi="黑体" w:eastAsia="黑体" w:cs="Times New Roman"/>
      <w:kern w:val="21"/>
      <w:sz w:val="24"/>
      <w:szCs w:val="21"/>
      <w:lang w:val="en-US" w:eastAsia="zh-CN" w:bidi="ar-SA"/>
    </w:rPr>
  </w:style>
  <w:style w:type="character" w:customStyle="1" w:styleId="2039">
    <w:name w:val="报告表正文 Char Char"/>
    <w:qFormat/>
    <w:uiPriority w:val="0"/>
    <w:rPr>
      <w:rFonts w:hint="eastAsia" w:ascii="宋体" w:hAnsi="宋体" w:eastAsia="宋体" w:cs="Times New Roman"/>
      <w:kern w:val="2"/>
      <w:sz w:val="24"/>
      <w:szCs w:val="24"/>
      <w:lang w:val="en-US" w:eastAsia="zh-CN" w:bidi="ar-SA"/>
    </w:rPr>
  </w:style>
  <w:style w:type="character" w:customStyle="1" w:styleId="2040">
    <w:name w:val="样式 样式 样式 样式 正文 首行缩进 + 首行缩进:  2 字符 行距: 单倍行距 + 首行缩进:  2 字符 + 小四 首行...2 Char Char"/>
    <w:qFormat/>
    <w:uiPriority w:val="0"/>
    <w:rPr>
      <w:rFonts w:hint="default" w:ascii="Arial" w:hAnsi="Arial" w:eastAsia="宋体" w:cs="宋体"/>
      <w:kern w:val="2"/>
      <w:sz w:val="24"/>
      <w:lang w:val="en-US" w:eastAsia="zh-CN" w:bidi="ar-SA"/>
    </w:rPr>
  </w:style>
  <w:style w:type="character" w:customStyle="1" w:styleId="2041">
    <w:name w:val="环评正文 Char Char"/>
    <w:qFormat/>
    <w:uiPriority w:val="0"/>
    <w:rPr>
      <w:rFonts w:hint="eastAsia" w:ascii="仿宋_GB2312" w:hAnsi="Times New Roman" w:eastAsia="仿宋_GB2312" w:cs="宋体"/>
      <w:kern w:val="2"/>
      <w:sz w:val="28"/>
      <w:lang w:val="en-US" w:eastAsia="zh-CN" w:bidi="ar-SA"/>
    </w:rPr>
  </w:style>
  <w:style w:type="character" w:customStyle="1" w:styleId="2042">
    <w:name w:val="正文部分 Char Char"/>
    <w:qFormat/>
    <w:uiPriority w:val="0"/>
    <w:rPr>
      <w:rFonts w:hint="eastAsia" w:ascii="宋体" w:hAnsi="宋体" w:eastAsia="宋体" w:cs="宋体"/>
      <w:bCs/>
      <w:sz w:val="28"/>
      <w:szCs w:val="32"/>
      <w:lang w:val="en-US" w:eastAsia="zh-CN" w:bidi="ar-SA"/>
    </w:rPr>
  </w:style>
  <w:style w:type="character" w:customStyle="1" w:styleId="2043">
    <w:name w:val="正文 + 首行缩进:  2 字符 Char Char"/>
    <w:qFormat/>
    <w:uiPriority w:val="0"/>
    <w:rPr>
      <w:rFonts w:hint="eastAsia" w:ascii="宋体" w:hAnsi="宋体" w:eastAsia="宋体" w:cs="Times New Roman"/>
      <w:spacing w:val="12"/>
      <w:kern w:val="2"/>
      <w:sz w:val="24"/>
      <w:lang w:val="en-US" w:eastAsia="zh-CN" w:bidi="ar-SA"/>
    </w:rPr>
  </w:style>
  <w:style w:type="character" w:customStyle="1" w:styleId="2044">
    <w:name w:val="表头------------- Char Char"/>
    <w:qFormat/>
    <w:uiPriority w:val="0"/>
    <w:rPr>
      <w:rFonts w:hint="eastAsia" w:ascii="黑体" w:hAnsi="黑体" w:eastAsia="黑体" w:cs="宋体"/>
      <w:sz w:val="24"/>
      <w:lang w:val="en-US" w:eastAsia="zh-CN" w:bidi="ar-SA"/>
    </w:rPr>
  </w:style>
  <w:style w:type="character" w:customStyle="1" w:styleId="2045">
    <w:name w:val="正文---------------- Char Char"/>
    <w:qFormat/>
    <w:uiPriority w:val="0"/>
    <w:rPr>
      <w:rFonts w:hint="eastAsia" w:ascii="宋体" w:hAnsi="宋体" w:eastAsia="宋体" w:cs="宋体"/>
      <w:spacing w:val="16"/>
      <w:kern w:val="2"/>
      <w:sz w:val="24"/>
      <w:lang w:val="en-US" w:eastAsia="zh-CN" w:bidi="ar-SA"/>
    </w:rPr>
  </w:style>
  <w:style w:type="character" w:customStyle="1" w:styleId="2046">
    <w:name w:val="样式 正文文本缩进正文文字( 首段缩进两字）特点标题Body Text 2 + 宋体 小四 黑色 行距: 固定值 2... Char Char"/>
    <w:qFormat/>
    <w:uiPriority w:val="0"/>
    <w:rPr>
      <w:rFonts w:hint="eastAsia" w:ascii="宋体" w:hAnsi="宋体" w:eastAsia="宋体" w:cs="宋体"/>
      <w:bCs/>
      <w:color w:val="000000"/>
      <w:kern w:val="2"/>
      <w:sz w:val="24"/>
      <w:szCs w:val="24"/>
      <w:lang w:val="en-US" w:eastAsia="zh-CN" w:bidi="ar-SA"/>
    </w:rPr>
  </w:style>
  <w:style w:type="character" w:customStyle="1" w:styleId="2047">
    <w:name w:val="蒲标题3 Char Char"/>
    <w:qFormat/>
    <w:uiPriority w:val="0"/>
    <w:rPr>
      <w:rFonts w:hint="eastAsia" w:ascii="宋体" w:hAnsi="宋体" w:eastAsia="宋体" w:cs="Times New Roman"/>
      <w:bCs/>
      <w:kern w:val="2"/>
      <w:sz w:val="28"/>
      <w:szCs w:val="28"/>
      <w:lang w:val="en-US" w:eastAsia="zh-CN" w:bidi="ar-SA"/>
    </w:rPr>
  </w:style>
  <w:style w:type="character" w:customStyle="1" w:styleId="2048">
    <w:name w:val="报告书正文 Char Char"/>
    <w:qFormat/>
    <w:uiPriority w:val="0"/>
    <w:rPr>
      <w:rFonts w:hint="eastAsia" w:ascii="宋体" w:hAnsi="宋体" w:eastAsia="宋体" w:cs="Times New Roman"/>
      <w:kern w:val="2"/>
      <w:sz w:val="24"/>
      <w:szCs w:val="24"/>
      <w:lang w:val="en-US" w:eastAsia="zh-CN" w:bidi="ar-SA"/>
    </w:rPr>
  </w:style>
  <w:style w:type="character" w:customStyle="1" w:styleId="2049">
    <w:name w:val="表格居中 Char Char"/>
    <w:qFormat/>
    <w:uiPriority w:val="0"/>
    <w:rPr>
      <w:rFonts w:hint="eastAsia" w:ascii="宋体" w:hAnsi="宋体" w:eastAsia="宋体" w:cs="宋体"/>
      <w:snapToGrid w:val="0"/>
      <w:spacing w:val="-4"/>
      <w:w w:val="90"/>
      <w:sz w:val="24"/>
      <w:szCs w:val="24"/>
      <w:lang w:val="en-US" w:eastAsia="zh-CN" w:bidi="ar-SA"/>
    </w:rPr>
  </w:style>
  <w:style w:type="character" w:customStyle="1" w:styleId="2050">
    <w:name w:val="页眉zxl Char3"/>
    <w:qFormat/>
    <w:uiPriority w:val="0"/>
    <w:rPr>
      <w:rFonts w:hint="eastAsia" w:ascii="宋体" w:hAnsi="宋体" w:eastAsia="宋体" w:cs="Times New Roman"/>
      <w:kern w:val="2"/>
      <w:sz w:val="18"/>
      <w:lang w:val="en-US" w:eastAsia="zh-CN" w:bidi="ar-SA"/>
    </w:rPr>
  </w:style>
  <w:style w:type="character" w:customStyle="1" w:styleId="2051">
    <w:name w:val="Char Char52"/>
    <w:qFormat/>
    <w:uiPriority w:val="0"/>
    <w:rPr>
      <w:rFonts w:hint="eastAsia" w:ascii="宋体" w:hAnsi="宋体" w:eastAsia="宋体" w:cs="Times New Roman"/>
      <w:b/>
      <w:bCs/>
      <w:kern w:val="44"/>
      <w:sz w:val="44"/>
      <w:szCs w:val="44"/>
      <w:lang w:val="en-US" w:eastAsia="zh-CN" w:bidi="ar-SA"/>
    </w:rPr>
  </w:style>
  <w:style w:type="character" w:customStyle="1" w:styleId="2052">
    <w:name w:val="Char Char50"/>
    <w:qFormat/>
    <w:uiPriority w:val="0"/>
    <w:rPr>
      <w:rFonts w:hint="eastAsia" w:ascii="宋体" w:hAnsi="宋体" w:eastAsia="宋体" w:cs="Times New Roman"/>
      <w:b/>
      <w:bCs/>
      <w:kern w:val="2"/>
      <w:sz w:val="32"/>
      <w:szCs w:val="32"/>
      <w:lang w:val="en-US" w:eastAsia="zh-CN" w:bidi="ar-SA"/>
    </w:rPr>
  </w:style>
  <w:style w:type="character" w:customStyle="1" w:styleId="2053">
    <w:name w:val="Char Char49"/>
    <w:qFormat/>
    <w:uiPriority w:val="0"/>
    <w:rPr>
      <w:rFonts w:hint="default" w:ascii="Arial" w:hAnsi="Arial" w:eastAsia="黑体" w:cs="Arial"/>
      <w:b/>
      <w:bCs/>
      <w:kern w:val="2"/>
      <w:sz w:val="28"/>
      <w:szCs w:val="28"/>
      <w:lang w:val="en-US" w:eastAsia="zh-CN" w:bidi="ar-SA"/>
    </w:rPr>
  </w:style>
  <w:style w:type="character" w:customStyle="1" w:styleId="2054">
    <w:name w:val="Char Char48"/>
    <w:qFormat/>
    <w:uiPriority w:val="0"/>
    <w:rPr>
      <w:rFonts w:hint="eastAsia" w:ascii="宋体" w:hAnsi="宋体" w:eastAsia="宋体" w:cs="Times New Roman"/>
      <w:b/>
      <w:kern w:val="2"/>
      <w:sz w:val="28"/>
      <w:szCs w:val="24"/>
      <w:lang w:val="en-US" w:eastAsia="zh-CN" w:bidi="ar-SA"/>
    </w:rPr>
  </w:style>
  <w:style w:type="character" w:customStyle="1" w:styleId="2055">
    <w:name w:val="普通文字 Char Char Char Char2"/>
    <w:qFormat/>
    <w:uiPriority w:val="0"/>
    <w:rPr>
      <w:rFonts w:hint="eastAsia" w:ascii="宋体" w:hAnsi="Courier New" w:eastAsia="宋体" w:cs="Times New Roman"/>
      <w:kern w:val="2"/>
      <w:sz w:val="21"/>
      <w:lang w:val="en-US" w:eastAsia="zh-CN" w:bidi="ar-SA"/>
    </w:rPr>
  </w:style>
  <w:style w:type="character" w:customStyle="1" w:styleId="2056">
    <w:name w:val="Char Char47"/>
    <w:basedOn w:val="120"/>
    <w:qFormat/>
    <w:uiPriority w:val="0"/>
    <w:rPr>
      <w:rFonts w:hint="default" w:ascii="Arial" w:hAnsi="Arial" w:eastAsia="黑体" w:cs="Arial"/>
      <w:b/>
      <w:bCs/>
      <w:kern w:val="2"/>
      <w:sz w:val="24"/>
      <w:szCs w:val="24"/>
      <w:lang w:val="en-US" w:eastAsia="zh-CN" w:bidi="ar-SA"/>
    </w:rPr>
  </w:style>
  <w:style w:type="character" w:customStyle="1" w:styleId="2057">
    <w:name w:val="Char Char46"/>
    <w:basedOn w:val="120"/>
    <w:qFormat/>
    <w:uiPriority w:val="0"/>
    <w:rPr>
      <w:rFonts w:hint="eastAsia" w:ascii="宋体" w:hAnsi="宋体" w:eastAsia="宋体" w:cs="Times New Roman"/>
      <w:b/>
      <w:kern w:val="2"/>
      <w:sz w:val="24"/>
      <w:szCs w:val="24"/>
      <w:lang w:val="en-US" w:eastAsia="zh-CN" w:bidi="ar-SA"/>
    </w:rPr>
  </w:style>
  <w:style w:type="character" w:customStyle="1" w:styleId="2058">
    <w:name w:val="Char Char45"/>
    <w:basedOn w:val="120"/>
    <w:qFormat/>
    <w:uiPriority w:val="0"/>
    <w:rPr>
      <w:rFonts w:hint="default" w:ascii="Arial" w:hAnsi="Arial" w:eastAsia="黑体" w:cs="Arial"/>
      <w:kern w:val="2"/>
      <w:sz w:val="24"/>
      <w:szCs w:val="24"/>
      <w:lang w:val="en-US" w:eastAsia="zh-CN" w:bidi="ar-SA"/>
    </w:rPr>
  </w:style>
  <w:style w:type="character" w:customStyle="1" w:styleId="2059">
    <w:name w:val="Char Char44"/>
    <w:basedOn w:val="120"/>
    <w:qFormat/>
    <w:uiPriority w:val="0"/>
    <w:rPr>
      <w:rFonts w:hint="default" w:ascii="Arial" w:hAnsi="Arial" w:eastAsia="黑体" w:cs="Arial"/>
      <w:kern w:val="2"/>
      <w:sz w:val="24"/>
      <w:szCs w:val="24"/>
      <w:lang w:val="en-US" w:eastAsia="zh-CN" w:bidi="ar-SA"/>
    </w:rPr>
  </w:style>
  <w:style w:type="character" w:customStyle="1" w:styleId="2060">
    <w:name w:val="Char Char35"/>
    <w:qFormat/>
    <w:uiPriority w:val="0"/>
    <w:rPr>
      <w:rFonts w:hint="eastAsia" w:ascii="宋体" w:hAnsi="宋体" w:eastAsia="宋体" w:cs="Times New Roman"/>
      <w:kern w:val="2"/>
      <w:sz w:val="16"/>
      <w:szCs w:val="16"/>
      <w:lang w:val="en-US" w:eastAsia="zh-CN" w:bidi="ar-SA"/>
    </w:rPr>
  </w:style>
  <w:style w:type="character" w:customStyle="1" w:styleId="2061">
    <w:name w:val="Char Char41"/>
    <w:basedOn w:val="120"/>
    <w:qFormat/>
    <w:uiPriority w:val="0"/>
    <w:rPr>
      <w:rFonts w:hint="eastAsia" w:ascii="宋体" w:hAnsi="宋体" w:eastAsia="宋体" w:cs="Times New Roman"/>
      <w:kern w:val="2"/>
      <w:sz w:val="21"/>
      <w:lang w:val="en-US" w:eastAsia="zh-CN" w:bidi="ar-SA"/>
    </w:rPr>
  </w:style>
  <w:style w:type="character" w:customStyle="1" w:styleId="2062">
    <w:name w:val="Char Char39"/>
    <w:basedOn w:val="120"/>
    <w:qFormat/>
    <w:uiPriority w:val="0"/>
    <w:rPr>
      <w:rFonts w:hint="eastAsia" w:ascii="宋体" w:hAnsi="宋体" w:eastAsia="宋体" w:cs="Times New Roman"/>
      <w:kern w:val="2"/>
      <w:sz w:val="21"/>
      <w:szCs w:val="24"/>
      <w:lang w:val="en-US" w:eastAsia="zh-CN" w:bidi="ar-SA"/>
    </w:rPr>
  </w:style>
  <w:style w:type="character" w:customStyle="1" w:styleId="2063">
    <w:name w:val="Char Char42"/>
    <w:qFormat/>
    <w:uiPriority w:val="0"/>
    <w:rPr>
      <w:rFonts w:hint="eastAsia" w:ascii="宋体" w:hAnsi="宋体" w:eastAsia="宋体" w:cs="Times New Roman"/>
      <w:kern w:val="2"/>
      <w:sz w:val="24"/>
      <w:lang w:val="en-US" w:eastAsia="zh-CN" w:bidi="ar-SA"/>
    </w:rPr>
  </w:style>
  <w:style w:type="character" w:customStyle="1" w:styleId="2064">
    <w:name w:val="Char Char36"/>
    <w:basedOn w:val="120"/>
    <w:qFormat/>
    <w:uiPriority w:val="0"/>
    <w:rPr>
      <w:rFonts w:hint="eastAsia" w:ascii="宋体" w:hAnsi="宋体" w:eastAsia="宋体" w:cs="Times New Roman"/>
      <w:kern w:val="2"/>
      <w:sz w:val="21"/>
      <w:szCs w:val="24"/>
      <w:lang w:val="en-US" w:eastAsia="zh-CN" w:bidi="ar-SA"/>
    </w:rPr>
  </w:style>
  <w:style w:type="character" w:customStyle="1" w:styleId="2065">
    <w:name w:val="Char Char37"/>
    <w:qFormat/>
    <w:uiPriority w:val="0"/>
    <w:rPr>
      <w:rFonts w:hint="eastAsia" w:ascii="宋体" w:hAnsi="宋体" w:eastAsia="宋体" w:cs="Times New Roman"/>
      <w:kern w:val="2"/>
      <w:sz w:val="24"/>
      <w:lang w:val="en-US" w:eastAsia="zh-CN" w:bidi="ar-SA"/>
    </w:rPr>
  </w:style>
  <w:style w:type="character" w:customStyle="1" w:styleId="2066">
    <w:name w:val="Char Char34"/>
    <w:basedOn w:val="120"/>
    <w:qFormat/>
    <w:uiPriority w:val="0"/>
    <w:rPr>
      <w:rFonts w:hint="eastAsia" w:ascii="宋体" w:hAnsi="宋体" w:eastAsia="宋体" w:cs="Times New Roman"/>
      <w:kern w:val="2"/>
      <w:sz w:val="21"/>
      <w:lang w:val="en-US" w:eastAsia="zh-CN" w:bidi="ar-SA"/>
    </w:rPr>
  </w:style>
  <w:style w:type="character" w:customStyle="1" w:styleId="2067">
    <w:name w:val="Char Char38"/>
    <w:basedOn w:val="120"/>
    <w:qFormat/>
    <w:uiPriority w:val="0"/>
    <w:rPr>
      <w:rFonts w:hint="default" w:ascii="Arial" w:hAnsi="Arial" w:eastAsia="黑体" w:cs="Arial"/>
      <w:kern w:val="2"/>
      <w:lang w:val="en-US" w:eastAsia="zh-CN" w:bidi="ar-SA"/>
    </w:rPr>
  </w:style>
  <w:style w:type="character" w:customStyle="1" w:styleId="2068">
    <w:name w:val="Char Char33"/>
    <w:basedOn w:val="120"/>
    <w:qFormat/>
    <w:uiPriority w:val="0"/>
    <w:rPr>
      <w:rFonts w:hint="eastAsia" w:ascii="宋体" w:hAnsi="宋体" w:eastAsia="宋体" w:cs="Times New Roman"/>
      <w:kern w:val="2"/>
      <w:sz w:val="21"/>
      <w:lang w:val="en-US" w:eastAsia="zh-CN" w:bidi="ar-SA"/>
    </w:rPr>
  </w:style>
  <w:style w:type="character" w:customStyle="1" w:styleId="2069">
    <w:name w:val="fontstyle01"/>
    <w:basedOn w:val="120"/>
    <w:qFormat/>
    <w:uiPriority w:val="0"/>
    <w:rPr>
      <w:rFonts w:hint="default" w:ascii="Times New Roman" w:hAnsi="Times New Roman" w:eastAsia="宋体" w:cs="Times New Roman"/>
      <w:color w:val="000000"/>
      <w:sz w:val="24"/>
      <w:szCs w:val="24"/>
    </w:rPr>
  </w:style>
  <w:style w:type="character" w:customStyle="1" w:styleId="2070">
    <w:name w:val="fontstyle11"/>
    <w:basedOn w:val="120"/>
    <w:qFormat/>
    <w:uiPriority w:val="0"/>
    <w:rPr>
      <w:rFonts w:hint="eastAsia" w:ascii="宋体" w:hAnsi="宋体" w:eastAsia="宋体" w:cs="Times New Roman"/>
      <w:color w:val="000000"/>
      <w:sz w:val="24"/>
      <w:szCs w:val="24"/>
    </w:rPr>
  </w:style>
  <w:style w:type="character" w:customStyle="1" w:styleId="2071">
    <w:name w:val="fontstyle21"/>
    <w:basedOn w:val="120"/>
    <w:qFormat/>
    <w:uiPriority w:val="0"/>
    <w:rPr>
      <w:rFonts w:hint="default" w:ascii="Times New Roman" w:hAnsi="Times New Roman" w:eastAsia="宋体" w:cs="Times New Roman"/>
      <w:color w:val="000000"/>
      <w:sz w:val="24"/>
      <w:szCs w:val="24"/>
    </w:rPr>
  </w:style>
  <w:style w:type="table" w:customStyle="1" w:styleId="2072">
    <w:name w:val="网格型!1"/>
    <w:basedOn w:val="75"/>
    <w:qFormat/>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073">
    <w:name w:val="CM67"/>
    <w:basedOn w:val="135"/>
    <w:next w:val="135"/>
    <w:qFormat/>
    <w:uiPriority w:val="0"/>
    <w:pPr>
      <w:spacing w:after="1233"/>
    </w:pPr>
    <w:rPr>
      <w:rFonts w:ascii="宋体" w:hAnsi="Times New Roman" w:eastAsia="宋体" w:cs="宋体"/>
      <w:color w:val="auto"/>
      <w:kern w:val="0"/>
      <w:szCs w:val="24"/>
    </w:rPr>
  </w:style>
  <w:style w:type="paragraph" w:customStyle="1" w:styleId="2074">
    <w:name w:val="CM52"/>
    <w:basedOn w:val="135"/>
    <w:next w:val="135"/>
    <w:qFormat/>
    <w:uiPriority w:val="0"/>
    <w:pPr>
      <w:spacing w:after="740"/>
    </w:pPr>
    <w:rPr>
      <w:rFonts w:ascii="宋体" w:hAnsi="Times New Roman" w:eastAsia="宋体" w:cs="宋体"/>
      <w:color w:val="auto"/>
      <w:kern w:val="0"/>
      <w:szCs w:val="24"/>
    </w:rPr>
  </w:style>
  <w:style w:type="paragraph" w:customStyle="1" w:styleId="2075">
    <w:name w:val="CM3"/>
    <w:basedOn w:val="135"/>
    <w:next w:val="135"/>
    <w:qFormat/>
    <w:uiPriority w:val="0"/>
    <w:pPr>
      <w:spacing w:line="488" w:lineRule="atLeast"/>
    </w:pPr>
    <w:rPr>
      <w:rFonts w:hAnsi="Times New Roman" w:cs="Times New Roman"/>
      <w:color w:val="auto"/>
      <w:kern w:val="0"/>
      <w:szCs w:val="24"/>
    </w:rPr>
  </w:style>
  <w:style w:type="paragraph" w:customStyle="1" w:styleId="2076">
    <w:name w:val="CM54"/>
    <w:basedOn w:val="135"/>
    <w:next w:val="135"/>
    <w:qFormat/>
    <w:uiPriority w:val="0"/>
    <w:pPr>
      <w:spacing w:after="633"/>
    </w:pPr>
    <w:rPr>
      <w:rFonts w:ascii="宋体" w:hAnsi="Times New Roman" w:eastAsia="宋体" w:cs="宋体"/>
      <w:color w:val="auto"/>
      <w:kern w:val="0"/>
      <w:szCs w:val="24"/>
    </w:rPr>
  </w:style>
  <w:style w:type="paragraph" w:customStyle="1" w:styleId="2077">
    <w:name w:val="CM35"/>
    <w:basedOn w:val="135"/>
    <w:next w:val="135"/>
    <w:qFormat/>
    <w:uiPriority w:val="0"/>
    <w:pPr>
      <w:spacing w:line="500" w:lineRule="atLeast"/>
    </w:pPr>
    <w:rPr>
      <w:rFonts w:ascii="宋体" w:hAnsi="Times New Roman" w:eastAsia="宋体" w:cs="宋体"/>
      <w:color w:val="auto"/>
      <w:kern w:val="0"/>
      <w:szCs w:val="24"/>
    </w:rPr>
  </w:style>
  <w:style w:type="paragraph" w:customStyle="1" w:styleId="2078">
    <w:name w:val="CM36"/>
    <w:basedOn w:val="135"/>
    <w:next w:val="135"/>
    <w:qFormat/>
    <w:uiPriority w:val="0"/>
    <w:pPr>
      <w:spacing w:line="500" w:lineRule="atLeast"/>
    </w:pPr>
    <w:rPr>
      <w:rFonts w:ascii="宋体" w:hAnsi="Times New Roman" w:eastAsia="宋体" w:cs="宋体"/>
      <w:color w:val="auto"/>
      <w:kern w:val="0"/>
      <w:szCs w:val="24"/>
    </w:rPr>
  </w:style>
  <w:style w:type="paragraph" w:customStyle="1" w:styleId="2079">
    <w:name w:val="CM10"/>
    <w:basedOn w:val="135"/>
    <w:next w:val="135"/>
    <w:qFormat/>
    <w:uiPriority w:val="0"/>
    <w:pPr>
      <w:spacing w:line="620" w:lineRule="atLeast"/>
    </w:pPr>
    <w:rPr>
      <w:rFonts w:ascii="宋体" w:hAnsi="Times New Roman" w:eastAsia="宋体" w:cs="宋体"/>
      <w:color w:val="auto"/>
      <w:kern w:val="0"/>
      <w:szCs w:val="24"/>
    </w:rPr>
  </w:style>
  <w:style w:type="paragraph" w:customStyle="1" w:styleId="2080">
    <w:name w:val="CM6"/>
    <w:basedOn w:val="135"/>
    <w:next w:val="135"/>
    <w:qFormat/>
    <w:uiPriority w:val="0"/>
    <w:pPr>
      <w:spacing w:line="500" w:lineRule="atLeast"/>
    </w:pPr>
    <w:rPr>
      <w:rFonts w:ascii="宋体" w:hAnsi="Times New Roman" w:eastAsia="宋体" w:cs="宋体"/>
      <w:color w:val="auto"/>
      <w:kern w:val="0"/>
      <w:szCs w:val="24"/>
    </w:rPr>
  </w:style>
  <w:style w:type="paragraph" w:customStyle="1" w:styleId="2081">
    <w:name w:val="CM58"/>
    <w:basedOn w:val="135"/>
    <w:next w:val="135"/>
    <w:qFormat/>
    <w:uiPriority w:val="0"/>
    <w:pPr>
      <w:spacing w:after="128"/>
    </w:pPr>
    <w:rPr>
      <w:rFonts w:ascii="宋体" w:hAnsi="Times New Roman" w:eastAsia="宋体" w:cs="宋体"/>
      <w:color w:val="auto"/>
      <w:kern w:val="0"/>
      <w:szCs w:val="24"/>
    </w:rPr>
  </w:style>
  <w:style w:type="paragraph" w:customStyle="1" w:styleId="2082">
    <w:name w:val="CM39"/>
    <w:basedOn w:val="135"/>
    <w:next w:val="135"/>
    <w:qFormat/>
    <w:uiPriority w:val="0"/>
    <w:pPr>
      <w:spacing w:line="653" w:lineRule="atLeast"/>
    </w:pPr>
    <w:rPr>
      <w:rFonts w:ascii="宋体" w:hAnsi="Times New Roman" w:eastAsia="宋体" w:cs="宋体"/>
      <w:color w:val="auto"/>
      <w:kern w:val="0"/>
      <w:szCs w:val="24"/>
    </w:rPr>
  </w:style>
  <w:style w:type="paragraph" w:customStyle="1" w:styleId="2083">
    <w:name w:val="CM51"/>
    <w:basedOn w:val="135"/>
    <w:next w:val="135"/>
    <w:qFormat/>
    <w:uiPriority w:val="0"/>
    <w:pPr>
      <w:spacing w:after="230"/>
    </w:pPr>
    <w:rPr>
      <w:rFonts w:hAnsi="Times New Roman" w:cs="Times New Roman"/>
      <w:color w:val="auto"/>
      <w:kern w:val="0"/>
      <w:szCs w:val="24"/>
    </w:rPr>
  </w:style>
  <w:style w:type="paragraph" w:customStyle="1" w:styleId="2084">
    <w:name w:val="CM45"/>
    <w:basedOn w:val="135"/>
    <w:next w:val="135"/>
    <w:qFormat/>
    <w:uiPriority w:val="0"/>
    <w:pPr>
      <w:spacing w:after="500"/>
    </w:pPr>
    <w:rPr>
      <w:rFonts w:ascii="楷体_GB2312" w:hAnsi="Times New Roman" w:eastAsia="楷体_GB2312" w:cs="楷体_GB2312"/>
      <w:color w:val="auto"/>
      <w:kern w:val="0"/>
      <w:szCs w:val="24"/>
    </w:rPr>
  </w:style>
  <w:style w:type="character" w:customStyle="1" w:styleId="2085">
    <w:name w:val="样式 样式 左侧:  1.5 厘米 首行缩进:  0 厘米 + 左侧:  0 厘米 Char Char"/>
    <w:basedOn w:val="1970"/>
    <w:qFormat/>
    <w:uiPriority w:val="0"/>
    <w:rPr>
      <w:rFonts w:hint="default" w:ascii="Arial" w:hAnsi="Arial" w:eastAsia="宋体" w:cs="宋体"/>
      <w:sz w:val="24"/>
      <w:lang w:val="en-US" w:eastAsia="zh-CN" w:bidi="ar-SA"/>
    </w:rPr>
  </w:style>
  <w:style w:type="character" w:customStyle="1" w:styleId="2086">
    <w:name w:val="初设正文 Char Char"/>
    <w:basedOn w:val="2085"/>
    <w:qFormat/>
    <w:uiPriority w:val="0"/>
    <w:rPr>
      <w:rFonts w:hint="default" w:ascii="Arial" w:hAnsi="Arial" w:eastAsia="宋体" w:cs="宋体"/>
      <w:sz w:val="24"/>
      <w:lang w:val="en-US" w:eastAsia="zh-CN" w:bidi="ar-SA"/>
    </w:rPr>
  </w:style>
  <w:style w:type="paragraph" w:customStyle="1" w:styleId="2087">
    <w:name w:val="Bullet level 3"/>
    <w:basedOn w:val="1477"/>
    <w:qFormat/>
    <w:uiPriority w:val="0"/>
    <w:pPr>
      <w:tabs>
        <w:tab w:val="left" w:pos="642"/>
      </w:tabs>
      <w:ind w:left="642" w:hanging="420"/>
    </w:pPr>
    <w:rPr>
      <w:rFonts w:ascii="黑体"/>
      <w:b w:val="0"/>
      <w:sz w:val="28"/>
    </w:rPr>
  </w:style>
  <w:style w:type="paragraph" w:customStyle="1" w:styleId="2088">
    <w:name w:val="二级条标题"/>
    <w:basedOn w:val="714"/>
    <w:next w:val="1"/>
    <w:qFormat/>
    <w:uiPriority w:val="0"/>
    <w:pPr>
      <w:outlineLvl w:val="3"/>
    </w:pPr>
  </w:style>
  <w:style w:type="paragraph" w:customStyle="1" w:styleId="2089">
    <w:name w:val="三级条标题"/>
    <w:basedOn w:val="2088"/>
    <w:next w:val="1"/>
    <w:qFormat/>
    <w:uiPriority w:val="0"/>
    <w:pPr>
      <w:widowControl w:val="0"/>
      <w:tabs>
        <w:tab w:val="clear" w:pos="360"/>
      </w:tabs>
      <w:outlineLvl w:val="9"/>
    </w:pPr>
    <w:rPr>
      <w:rFonts w:asciiTheme="minorHAnsi" w:hAnsiTheme="minorHAnsi" w:eastAsiaTheme="minorEastAsia" w:cstheme="minorBidi"/>
      <w:kern w:val="2"/>
      <w:szCs w:val="22"/>
    </w:rPr>
  </w:style>
  <w:style w:type="paragraph" w:customStyle="1" w:styleId="2090">
    <w:name w:val="四级条标题"/>
    <w:basedOn w:val="2089"/>
    <w:next w:val="1"/>
    <w:qFormat/>
    <w:uiPriority w:val="0"/>
    <w:pPr>
      <w:widowControl/>
      <w:tabs>
        <w:tab w:val="left" w:pos="360"/>
      </w:tabs>
      <w:outlineLvl w:val="5"/>
    </w:pPr>
    <w:rPr>
      <w:rFonts w:ascii="黑体" w:hAnsi="Times New Roman" w:eastAsia="黑体" w:cs="Times New Roman"/>
      <w:kern w:val="0"/>
      <w:szCs w:val="20"/>
    </w:rPr>
  </w:style>
  <w:style w:type="paragraph" w:customStyle="1" w:styleId="2091">
    <w:name w:val="五级条标题"/>
    <w:basedOn w:val="2090"/>
    <w:next w:val="1"/>
    <w:qFormat/>
    <w:uiPriority w:val="0"/>
    <w:pPr>
      <w:tabs>
        <w:tab w:val="left" w:pos="765"/>
      </w:tabs>
      <w:ind w:left="765" w:hanging="240"/>
      <w:outlineLvl w:val="6"/>
    </w:pPr>
  </w:style>
  <w:style w:type="paragraph" w:customStyle="1" w:styleId="2092">
    <w:name w:val="附录一级条标题"/>
    <w:basedOn w:val="396"/>
    <w:next w:val="1"/>
    <w:qFormat/>
    <w:uiPriority w:val="0"/>
    <w:pPr>
      <w:tabs>
        <w:tab w:val="left" w:pos="828"/>
        <w:tab w:val="left" w:pos="1740"/>
        <w:tab w:val="clear" w:pos="1320"/>
      </w:tabs>
      <w:autoSpaceDN w:val="0"/>
      <w:spacing w:beforeLines="0"/>
      <w:ind w:left="828" w:firstLine="0"/>
      <w:outlineLvl w:val="2"/>
    </w:pPr>
  </w:style>
  <w:style w:type="paragraph" w:customStyle="1" w:styleId="2093">
    <w:name w:val="附录二级条标题"/>
    <w:basedOn w:val="2092"/>
    <w:next w:val="1"/>
    <w:qFormat/>
    <w:uiPriority w:val="0"/>
    <w:pPr>
      <w:tabs>
        <w:tab w:val="left" w:pos="360"/>
        <w:tab w:val="left" w:pos="2160"/>
        <w:tab w:val="clear" w:pos="828"/>
        <w:tab w:val="clear" w:pos="1740"/>
      </w:tabs>
      <w:ind w:left="360" w:hanging="360"/>
      <w:outlineLvl w:val="3"/>
    </w:pPr>
  </w:style>
  <w:style w:type="paragraph" w:customStyle="1" w:styleId="2094">
    <w:name w:val="附录三级条标题"/>
    <w:basedOn w:val="2093"/>
    <w:next w:val="1"/>
    <w:qFormat/>
    <w:uiPriority w:val="0"/>
    <w:pPr>
      <w:tabs>
        <w:tab w:val="left" w:pos="1068"/>
        <w:tab w:val="left" w:pos="2580"/>
        <w:tab w:val="clear" w:pos="360"/>
        <w:tab w:val="clear" w:pos="2160"/>
      </w:tabs>
      <w:ind w:left="1068"/>
      <w:outlineLvl w:val="4"/>
    </w:pPr>
  </w:style>
  <w:style w:type="paragraph" w:customStyle="1" w:styleId="2095">
    <w:name w:val="附录四级条标题"/>
    <w:basedOn w:val="2094"/>
    <w:next w:val="1"/>
    <w:qFormat/>
    <w:uiPriority w:val="0"/>
    <w:pPr>
      <w:tabs>
        <w:tab w:val="left" w:pos="960"/>
        <w:tab w:val="left" w:pos="3000"/>
        <w:tab w:val="clear" w:pos="1068"/>
        <w:tab w:val="clear" w:pos="2580"/>
      </w:tabs>
      <w:ind w:left="960"/>
      <w:outlineLvl w:val="5"/>
    </w:pPr>
  </w:style>
  <w:style w:type="paragraph" w:customStyle="1" w:styleId="2096">
    <w:name w:val="附录五级条标题"/>
    <w:basedOn w:val="2095"/>
    <w:next w:val="1"/>
    <w:qFormat/>
    <w:uiPriority w:val="0"/>
    <w:pPr>
      <w:tabs>
        <w:tab w:val="left" w:pos="435"/>
        <w:tab w:val="left" w:pos="3420"/>
        <w:tab w:val="clear" w:pos="960"/>
        <w:tab w:val="clear" w:pos="3000"/>
      </w:tabs>
      <w:ind w:left="435" w:hanging="165"/>
      <w:outlineLvl w:val="6"/>
    </w:pPr>
  </w:style>
  <w:style w:type="paragraph" w:customStyle="1" w:styleId="2097">
    <w:name w:val="1标题3级"/>
    <w:basedOn w:val="771"/>
    <w:qFormat/>
    <w:uiPriority w:val="0"/>
    <w:rPr>
      <w:b w:val="0"/>
      <w:sz w:val="28"/>
    </w:rPr>
  </w:style>
  <w:style w:type="character" w:customStyle="1" w:styleId="2098">
    <w:name w:val="短简表 Char"/>
    <w:basedOn w:val="1707"/>
    <w:qFormat/>
    <w:uiPriority w:val="0"/>
    <w:rPr>
      <w:rFonts w:hint="eastAsia" w:ascii="宋体" w:hAnsi="宋体" w:eastAsia="宋体"/>
      <w:kern w:val="2"/>
      <w:sz w:val="21"/>
      <w:szCs w:val="24"/>
      <w:lang w:val="en-US" w:eastAsia="zh-CN" w:bidi="ar-SA"/>
    </w:rPr>
  </w:style>
  <w:style w:type="character" w:customStyle="1" w:styleId="2099">
    <w:name w:val="样式 短简表 + 黑色 Char"/>
    <w:basedOn w:val="2098"/>
    <w:qFormat/>
    <w:uiPriority w:val="0"/>
    <w:rPr>
      <w:rFonts w:hint="eastAsia" w:ascii="宋体" w:hAnsi="宋体" w:eastAsia="宋体"/>
      <w:color w:val="000000"/>
      <w:kern w:val="2"/>
      <w:sz w:val="21"/>
      <w:szCs w:val="24"/>
      <w:lang w:val="en-US" w:eastAsia="zh-CN" w:bidi="ar-SA"/>
    </w:rPr>
  </w:style>
  <w:style w:type="paragraph" w:customStyle="1" w:styleId="2100">
    <w:name w:val="正文样式－表头标题"/>
    <w:basedOn w:val="610"/>
    <w:qFormat/>
    <w:uiPriority w:val="0"/>
    <w:pPr>
      <w:spacing w:beforeLines="50" w:line="300" w:lineRule="auto"/>
    </w:pPr>
  </w:style>
  <w:style w:type="character" w:customStyle="1" w:styleId="2101">
    <w:name w:val="短简表 Char Char"/>
    <w:basedOn w:val="1977"/>
    <w:qFormat/>
    <w:uiPriority w:val="0"/>
    <w:rPr>
      <w:rFonts w:hint="eastAsia" w:ascii="宋体" w:hAnsi="宋体" w:eastAsia="宋体"/>
      <w:kern w:val="2"/>
      <w:sz w:val="21"/>
      <w:szCs w:val="24"/>
      <w:lang w:val="en-US" w:eastAsia="zh-CN" w:bidi="ar-SA"/>
    </w:rPr>
  </w:style>
  <w:style w:type="character" w:customStyle="1" w:styleId="2102">
    <w:name w:val="样式 短简表 + 黑色 Char Char"/>
    <w:basedOn w:val="2101"/>
    <w:qFormat/>
    <w:uiPriority w:val="0"/>
    <w:rPr>
      <w:rFonts w:hint="eastAsia" w:ascii="宋体" w:hAnsi="宋体" w:eastAsia="宋体"/>
      <w:color w:val="000000"/>
      <w:kern w:val="2"/>
      <w:sz w:val="21"/>
      <w:szCs w:val="24"/>
      <w:lang w:val="en-US" w:eastAsia="zh-CN" w:bidi="ar-SA"/>
    </w:rPr>
  </w:style>
  <w:style w:type="paragraph" w:customStyle="1" w:styleId="2103">
    <w:name w:val="-----标题2"/>
    <w:basedOn w:val="827"/>
    <w:qFormat/>
    <w:uiPriority w:val="0"/>
    <w:pPr>
      <w:spacing w:beforeLines="150" w:line="240" w:lineRule="auto"/>
      <w:ind w:left="0" w:leftChars="0"/>
    </w:pPr>
    <w:rPr>
      <w:rFonts w:eastAsia="黑体"/>
      <w:sz w:val="28"/>
    </w:rPr>
  </w:style>
  <w:style w:type="paragraph" w:customStyle="1" w:styleId="2104">
    <w:name w:val="样式 短简表 + 黑色"/>
    <w:basedOn w:val="493"/>
    <w:qFormat/>
    <w:uiPriority w:val="0"/>
    <w:rPr>
      <w:color w:val="000000"/>
      <w:kern w:val="0"/>
      <w:sz w:val="21"/>
    </w:rPr>
  </w:style>
  <w:style w:type="paragraph" w:customStyle="1" w:styleId="2105">
    <w:name w:val="表、图名宋旭峰"/>
    <w:basedOn w:val="192"/>
    <w:qFormat/>
    <w:uiPriority w:val="0"/>
    <w:pPr>
      <w:spacing w:line="360" w:lineRule="auto"/>
      <w:jc w:val="both"/>
    </w:pPr>
    <w:rPr>
      <w:rFonts w:ascii="宋体" w:hAnsi="宋体" w:cstheme="minorBidi"/>
      <w:b w:val="0"/>
      <w:sz w:val="24"/>
      <w:szCs w:val="24"/>
    </w:rPr>
  </w:style>
  <w:style w:type="paragraph" w:customStyle="1" w:styleId="2106">
    <w:name w:val="样式 样式 左侧:  1.5 厘米 首行缩进:  0 厘米 + 左侧:  0 厘米"/>
    <w:basedOn w:val="725"/>
    <w:qFormat/>
    <w:uiPriority w:val="0"/>
    <w:pPr>
      <w:ind w:left="0" w:firstLine="200" w:firstLineChars="200"/>
    </w:pPr>
  </w:style>
  <w:style w:type="paragraph" w:customStyle="1" w:styleId="2107">
    <w:name w:val="表格04左"/>
    <w:basedOn w:val="506"/>
    <w:qFormat/>
    <w:uiPriority w:val="0"/>
    <w:pPr>
      <w:adjustRightInd/>
      <w:jc w:val="left"/>
    </w:pPr>
    <w:rPr>
      <w:kern w:val="2"/>
    </w:rPr>
  </w:style>
  <w:style w:type="paragraph" w:customStyle="1" w:styleId="2108">
    <w:name w:val="样式6"/>
    <w:basedOn w:val="805"/>
    <w:qFormat/>
    <w:uiPriority w:val="0"/>
    <w:pPr>
      <w:tabs>
        <w:tab w:val="left" w:pos="786"/>
      </w:tabs>
      <w:spacing w:line="360" w:lineRule="auto"/>
      <w:ind w:left="26"/>
      <w:jc w:val="left"/>
    </w:pPr>
    <w:rPr>
      <w:b/>
      <w:bCs w:val="0"/>
    </w:rPr>
  </w:style>
  <w:style w:type="character" w:customStyle="1" w:styleId="2109">
    <w:name w:val="A-表格文字 Char"/>
    <w:link w:val="2110"/>
    <w:qFormat/>
    <w:locked/>
    <w:uiPriority w:val="0"/>
    <w:rPr>
      <w:rFonts w:ascii="Times New Roman" w:hAnsi="Times New Roman" w:eastAsia="宋体" w:cs="Times New Roman"/>
      <w:kern w:val="2"/>
      <w:sz w:val="21"/>
      <w:szCs w:val="21"/>
    </w:rPr>
  </w:style>
  <w:style w:type="paragraph" w:customStyle="1" w:styleId="2110">
    <w:name w:val="A-表格文字"/>
    <w:basedOn w:val="3"/>
    <w:next w:val="1"/>
    <w:link w:val="2109"/>
    <w:qFormat/>
    <w:uiPriority w:val="0"/>
    <w:pPr>
      <w:keepNext w:val="0"/>
      <w:keepLines w:val="0"/>
      <w:overflowPunct/>
      <w:autoSpaceDE w:val="0"/>
      <w:autoSpaceDN w:val="0"/>
      <w:adjustRightInd w:val="0"/>
      <w:snapToGrid/>
      <w:spacing w:before="0" w:after="0" w:line="240" w:lineRule="auto"/>
      <w:ind w:left="0" w:firstLine="0"/>
      <w:jc w:val="center"/>
      <w:outlineLvl w:val="9"/>
    </w:pPr>
    <w:rPr>
      <w:rFonts w:ascii="Times New Roman" w:hAnsi="Times New Roman" w:eastAsia="宋体" w:cs="Times New Roman"/>
      <w:b w:val="0"/>
      <w:bCs w:val="0"/>
      <w:kern w:val="2"/>
      <w:sz w:val="21"/>
      <w:szCs w:val="21"/>
    </w:rPr>
  </w:style>
  <w:style w:type="paragraph" w:customStyle="1" w:styleId="2111">
    <w:name w:val="公式及图片"/>
    <w:basedOn w:val="939"/>
    <w:qFormat/>
    <w:uiPriority w:val="0"/>
    <w:pPr>
      <w:widowControl w:val="0"/>
      <w:ind w:firstLine="0" w:firstLineChars="0"/>
      <w:jc w:val="center"/>
    </w:pPr>
    <w:rPr>
      <w:rFonts w:hAnsi="仿宋_GB2312" w:cs="Times New Roman"/>
      <w:kern w:val="0"/>
      <w:sz w:val="24"/>
    </w:rPr>
  </w:style>
  <w:style w:type="character" w:customStyle="1" w:styleId="2112">
    <w:name w:val="样式 仿宋_GB2312 四号 两端对齐 行距: 固定值 26 磅1 Char Char"/>
    <w:link w:val="2113"/>
    <w:qFormat/>
    <w:locked/>
    <w:uiPriority w:val="0"/>
    <w:rPr>
      <w:rFonts w:ascii="宋体" w:hAnsi="宋体" w:eastAsia="宋体" w:cs="Times New Roman"/>
      <w:sz w:val="28"/>
      <w:szCs w:val="28"/>
    </w:rPr>
  </w:style>
  <w:style w:type="paragraph" w:customStyle="1" w:styleId="2113">
    <w:name w:val="样式 仿宋_GB2312 四号 两端对齐 行距: 固定值 26 磅1 Char"/>
    <w:basedOn w:val="1"/>
    <w:link w:val="2112"/>
    <w:qFormat/>
    <w:uiPriority w:val="0"/>
    <w:pPr>
      <w:adjustRightInd w:val="0"/>
      <w:spacing w:line="520" w:lineRule="exact"/>
      <w:ind w:firstLine="560" w:firstLineChars="200"/>
    </w:pPr>
    <w:rPr>
      <w:rFonts w:ascii="宋体" w:hAnsi="宋体" w:eastAsiaTheme="minorEastAsia" w:cstheme="minorBidi"/>
      <w:sz w:val="28"/>
      <w:szCs w:val="28"/>
    </w:rPr>
  </w:style>
  <w:style w:type="character" w:customStyle="1" w:styleId="2114">
    <w:name w:val="尾注文本 Char1"/>
    <w:semiHidden/>
    <w:qFormat/>
    <w:uiPriority w:val="99"/>
    <w:rPr>
      <w:rFonts w:ascii="宋体" w:hAnsi="Times New Roman" w:eastAsia="宋体" w:cs="Times New Roman"/>
      <w:sz w:val="24"/>
      <w:szCs w:val="22"/>
    </w:rPr>
  </w:style>
  <w:style w:type="character" w:customStyle="1" w:styleId="2115">
    <w:name w:val="正文 小丹 Char1"/>
    <w:link w:val="2116"/>
    <w:semiHidden/>
    <w:qFormat/>
    <w:uiPriority w:val="0"/>
    <w:rPr>
      <w:rFonts w:hint="default" w:ascii="Times New Roman" w:hAnsi="Times New Roman" w:cs="Times New Roman" w:eastAsiaTheme="minorEastAsia"/>
      <w:color w:val="000000"/>
      <w:spacing w:val="6"/>
      <w:sz w:val="24"/>
      <w:szCs w:val="24"/>
    </w:rPr>
  </w:style>
  <w:style w:type="paragraph" w:customStyle="1" w:styleId="2116">
    <w:name w:val="正文 小丹"/>
    <w:basedOn w:val="73"/>
    <w:link w:val="2115"/>
    <w:semiHidden/>
    <w:qFormat/>
    <w:uiPriority w:val="0"/>
    <w:pPr>
      <w:widowControl w:val="0"/>
      <w:adjustRightInd w:val="0"/>
      <w:snapToGrid w:val="0"/>
      <w:spacing w:before="0" w:after="0" w:line="360" w:lineRule="auto"/>
      <w:ind w:right="0" w:firstLine="200" w:firstLineChars="200"/>
      <w:textAlignment w:val="baseline"/>
    </w:pPr>
    <w:rPr>
      <w:rFonts w:hint="default" w:ascii="宋体" w:hAnsi="宋体" w:eastAsiaTheme="minorEastAsia" w:cstheme="minorBidi"/>
      <w:color w:val="000000"/>
      <w:spacing w:val="6"/>
      <w:kern w:val="2"/>
      <w:sz w:val="24"/>
      <w:szCs w:val="24"/>
    </w:rPr>
  </w:style>
  <w:style w:type="character" w:customStyle="1" w:styleId="2117">
    <w:name w:val="列表 Char1"/>
    <w:qFormat/>
    <w:uiPriority w:val="0"/>
    <w:rPr>
      <w:rFonts w:ascii="Times New Roman" w:hAnsi="Times New Roman" w:eastAsia="宋体" w:cs="Times New Roman"/>
    </w:rPr>
  </w:style>
  <w:style w:type="character" w:customStyle="1" w:styleId="2118">
    <w:name w:val="bb1"/>
    <w:qFormat/>
    <w:uiPriority w:val="0"/>
    <w:rPr>
      <w:rFonts w:hint="default" w:ascii="Times New Roman" w:hAnsi="Times New Roman" w:eastAsia="宋体" w:cs="Times New Roman"/>
      <w:color w:val="000000"/>
      <w:sz w:val="24"/>
      <w:szCs w:val="24"/>
      <w:u w:val="none"/>
    </w:rPr>
  </w:style>
  <w:style w:type="character" w:customStyle="1" w:styleId="2119">
    <w:name w:val="f"/>
    <w:qFormat/>
    <w:uiPriority w:val="0"/>
    <w:rPr>
      <w:rFonts w:ascii="Times New Roman" w:hAnsi="Times New Roman" w:eastAsia="宋体" w:cs="Times New Roman"/>
    </w:rPr>
  </w:style>
  <w:style w:type="character" w:customStyle="1" w:styleId="2120">
    <w:name w:val="big14"/>
    <w:qFormat/>
    <w:uiPriority w:val="0"/>
    <w:rPr>
      <w:rFonts w:ascii="Times New Roman" w:hAnsi="Times New Roman" w:eastAsia="宋体" w:cs="Times New Roman"/>
    </w:rPr>
  </w:style>
  <w:style w:type="character" w:customStyle="1" w:styleId="2121">
    <w:name w:val="样式 段前: 5 磅 段后: 5 磅 Char"/>
    <w:link w:val="2122"/>
    <w:qFormat/>
    <w:uiPriority w:val="0"/>
    <w:rPr>
      <w:rFonts w:ascii="Times New Roman" w:hAnsi="Times New Roman" w:eastAsia="宋体" w:cs="宋体"/>
      <w:sz w:val="24"/>
      <w:szCs w:val="24"/>
    </w:rPr>
  </w:style>
  <w:style w:type="paragraph" w:customStyle="1" w:styleId="2122">
    <w:name w:val="样式 段前: 5 磅 段后: 5 磅"/>
    <w:basedOn w:val="1"/>
    <w:link w:val="2121"/>
    <w:qFormat/>
    <w:uiPriority w:val="0"/>
    <w:pPr>
      <w:spacing w:beforeLines="50" w:afterLines="50" w:line="360" w:lineRule="auto"/>
      <w:ind w:left="1050" w:leftChars="500" w:right="3263" w:rightChars="1554"/>
    </w:pPr>
    <w:rPr>
      <w:rFonts w:ascii="Times New Roman" w:hAnsi="Times New Roman" w:cs="宋体" w:eastAsiaTheme="minorEastAsia"/>
      <w:sz w:val="24"/>
      <w:szCs w:val="24"/>
    </w:rPr>
  </w:style>
  <w:style w:type="character" w:customStyle="1" w:styleId="2123">
    <w:name w:val="style391"/>
    <w:qFormat/>
    <w:uiPriority w:val="0"/>
    <w:rPr>
      <w:rFonts w:hint="eastAsia" w:ascii="宋体" w:hAnsi="宋体" w:eastAsia="宋体" w:cs="Times New Roman"/>
      <w:color w:val="FF0000"/>
      <w:sz w:val="18"/>
      <w:szCs w:val="18"/>
    </w:rPr>
  </w:style>
  <w:style w:type="character" w:customStyle="1" w:styleId="2124">
    <w:name w:val="tpc_content1"/>
    <w:qFormat/>
    <w:uiPriority w:val="0"/>
    <w:rPr>
      <w:rFonts w:ascii="Times New Roman" w:hAnsi="Times New Roman" w:eastAsia="宋体" w:cs="Times New Roman"/>
      <w:sz w:val="20"/>
      <w:szCs w:val="20"/>
    </w:rPr>
  </w:style>
  <w:style w:type="character" w:customStyle="1" w:styleId="2125">
    <w:name w:val="批注文字 Char"/>
    <w:qFormat/>
    <w:uiPriority w:val="0"/>
    <w:rPr>
      <w:rFonts w:ascii="Times New Roman" w:hAnsi="Times New Roman" w:eastAsia="宋体" w:cs="Times New Roman"/>
      <w:kern w:val="2"/>
      <w:sz w:val="21"/>
      <w:szCs w:val="24"/>
    </w:rPr>
  </w:style>
  <w:style w:type="character" w:customStyle="1" w:styleId="2126">
    <w:name w:val="Char12"/>
    <w:qFormat/>
    <w:uiPriority w:val="0"/>
    <w:rPr>
      <w:rFonts w:ascii="Times New Roman" w:hAnsi="Times New Roman" w:eastAsia="宋体" w:cs="Times New Roman"/>
      <w:sz w:val="24"/>
      <w:lang w:val="en-US" w:eastAsia="zh-CN" w:bidi="ar-SA"/>
    </w:rPr>
  </w:style>
  <w:style w:type="character" w:customStyle="1" w:styleId="2127">
    <w:name w:val="正文1 Char Char Char Char Char"/>
    <w:link w:val="2128"/>
    <w:qFormat/>
    <w:uiPriority w:val="0"/>
    <w:rPr>
      <w:rFonts w:ascii="Times New Roman" w:hAnsi="Times New Roman" w:eastAsia="宋体" w:cs="Times New Roman"/>
      <w:color w:val="0000CC"/>
      <w:sz w:val="28"/>
      <w:szCs w:val="28"/>
    </w:rPr>
  </w:style>
  <w:style w:type="paragraph" w:customStyle="1" w:styleId="2128">
    <w:name w:val="正文1 Char Char"/>
    <w:basedOn w:val="1"/>
    <w:link w:val="2127"/>
    <w:qFormat/>
    <w:uiPriority w:val="0"/>
    <w:pPr>
      <w:adjustRightInd w:val="0"/>
      <w:snapToGrid w:val="0"/>
      <w:spacing w:beforeLines="50" w:afterLines="50" w:line="360" w:lineRule="auto"/>
      <w:ind w:firstLine="200" w:firstLineChars="200"/>
    </w:pPr>
    <w:rPr>
      <w:rFonts w:asciiTheme="minorHAnsi" w:hAnsiTheme="minorHAnsi" w:eastAsiaTheme="minorEastAsia" w:cstheme="minorBidi"/>
      <w:color w:val="0000CC"/>
      <w:sz w:val="28"/>
      <w:szCs w:val="28"/>
    </w:rPr>
  </w:style>
  <w:style w:type="character" w:customStyle="1" w:styleId="2129">
    <w:name w:val="gb21"/>
    <w:qFormat/>
    <w:uiPriority w:val="0"/>
    <w:rPr>
      <w:rFonts w:hint="default" w:ascii="Times New Roman" w:hAnsi="Times New Roman" w:eastAsia="宋体" w:cs="Times New Roman"/>
      <w:sz w:val="18"/>
      <w:szCs w:val="18"/>
    </w:rPr>
  </w:style>
  <w:style w:type="character" w:customStyle="1" w:styleId="2130">
    <w:name w:val="标题 3 Char Char7"/>
    <w:qFormat/>
    <w:uiPriority w:val="0"/>
    <w:rPr>
      <w:rFonts w:ascii="Times New Roman" w:hAnsi="Times New Roman" w:eastAsia="黑体" w:cs="Times New Roman"/>
      <w:color w:val="000000"/>
      <w:spacing w:val="4"/>
      <w:sz w:val="28"/>
      <w:lang w:val="en-US" w:eastAsia="zh-CN" w:bidi="ar-SA"/>
    </w:rPr>
  </w:style>
  <w:style w:type="character" w:customStyle="1" w:styleId="2131">
    <w:name w:val="标题 3[858D7CFB-ED40-4347-BF05-701D383B685F]"/>
    <w:qFormat/>
    <w:uiPriority w:val="0"/>
    <w:rPr>
      <w:rFonts w:ascii="Times New Roman" w:hAnsi="Times New Roman" w:eastAsia="宋体" w:cs="Times New Roman"/>
      <w:b/>
      <w:sz w:val="32"/>
    </w:rPr>
  </w:style>
  <w:style w:type="character" w:customStyle="1" w:styleId="2132">
    <w:name w:val="文档结构图 Char"/>
    <w:qFormat/>
    <w:uiPriority w:val="0"/>
    <w:rPr>
      <w:rFonts w:ascii="宋体" w:hAnsi="Times New Roman" w:eastAsia="宋体" w:cs="Times New Roman"/>
      <w:kern w:val="2"/>
      <w:sz w:val="18"/>
      <w:szCs w:val="18"/>
    </w:rPr>
  </w:style>
  <w:style w:type="character" w:customStyle="1" w:styleId="2133">
    <w:name w:val="e"/>
    <w:qFormat/>
    <w:uiPriority w:val="0"/>
    <w:rPr>
      <w:rFonts w:ascii="Times New Roman" w:hAnsi="Times New Roman" w:eastAsia="宋体" w:cs="Times New Roman"/>
    </w:rPr>
  </w:style>
  <w:style w:type="character" w:customStyle="1" w:styleId="2134">
    <w:name w:val="bodytextnarrow1"/>
    <w:qFormat/>
    <w:uiPriority w:val="0"/>
    <w:rPr>
      <w:rFonts w:hint="default" w:ascii="Arial" w:hAnsi="Arial" w:eastAsia="宋体" w:cs="Arial"/>
      <w:color w:val="606060"/>
      <w:sz w:val="20"/>
      <w:szCs w:val="20"/>
    </w:rPr>
  </w:style>
  <w:style w:type="character" w:customStyle="1" w:styleId="2135">
    <w:name w:val="标题4D Char"/>
    <w:link w:val="2136"/>
    <w:qFormat/>
    <w:uiPriority w:val="0"/>
    <w:rPr>
      <w:rFonts w:ascii="黑体" w:hAnsi="Arial" w:eastAsia="黑体" w:cstheme="minorBidi"/>
      <w:iCs/>
      <w:sz w:val="24"/>
      <w:szCs w:val="24"/>
    </w:rPr>
  </w:style>
  <w:style w:type="paragraph" w:customStyle="1" w:styleId="2136">
    <w:name w:val="标题4D"/>
    <w:basedOn w:val="6"/>
    <w:link w:val="2135"/>
    <w:qFormat/>
    <w:uiPriority w:val="0"/>
    <w:pPr>
      <w:keepNext/>
      <w:keepLines/>
      <w:numPr>
        <w:ilvl w:val="0"/>
        <w:numId w:val="0"/>
      </w:numPr>
      <w:spacing w:before="0" w:after="0" w:line="377" w:lineRule="auto"/>
      <w:ind w:left="864" w:hanging="144" w:firstLineChars="0"/>
      <w:jc w:val="left"/>
      <w:outlineLvl w:val="3"/>
    </w:pPr>
    <w:rPr>
      <w:rFonts w:ascii="黑体" w:hAnsi="Arial" w:eastAsia="黑体" w:cstheme="minorBidi"/>
      <w:b w:val="0"/>
      <w:iCs/>
      <w:sz w:val="24"/>
      <w:szCs w:val="24"/>
    </w:rPr>
  </w:style>
  <w:style w:type="character" w:customStyle="1" w:styleId="2137">
    <w:name w:val="cucd-0 Char"/>
    <w:qFormat/>
    <w:uiPriority w:val="0"/>
    <w:rPr>
      <w:rFonts w:ascii="Times New Roman" w:hAnsi="Times New Roman" w:eastAsia="宋体" w:cs="Times New Roman"/>
      <w:kern w:val="2"/>
      <w:sz w:val="24"/>
      <w:szCs w:val="24"/>
      <w:lang w:val="en-US" w:eastAsia="zh-CN" w:bidi="ar-SA"/>
    </w:rPr>
  </w:style>
  <w:style w:type="character" w:customStyle="1" w:styleId="2138">
    <w:name w:val="批注框文本 Char"/>
    <w:qFormat/>
    <w:uiPriority w:val="0"/>
    <w:rPr>
      <w:rFonts w:ascii="Times New Roman" w:hAnsi="Times New Roman" w:eastAsia="宋体" w:cs="Times New Roman"/>
      <w:kern w:val="2"/>
      <w:sz w:val="18"/>
      <w:szCs w:val="18"/>
    </w:rPr>
  </w:style>
  <w:style w:type="character" w:customStyle="1" w:styleId="2139">
    <w:name w:val="style301"/>
    <w:qFormat/>
    <w:uiPriority w:val="0"/>
    <w:rPr>
      <w:rFonts w:hint="eastAsia" w:ascii="黑体" w:hAnsi="Times New Roman" w:eastAsia="黑体" w:cs="Times New Roman"/>
      <w:sz w:val="24"/>
      <w:szCs w:val="24"/>
    </w:rPr>
  </w:style>
  <w:style w:type="character" w:customStyle="1" w:styleId="2140">
    <w:name w:val="样式 四号 首行缩进:  0.99 厘米 行距: 最小值 25 磅 Char"/>
    <w:link w:val="2141"/>
    <w:qFormat/>
    <w:uiPriority w:val="0"/>
    <w:rPr>
      <w:rFonts w:ascii="Times New Roman" w:hAnsi="Times New Roman" w:eastAsia="宋体" w:cs="Times New Roman"/>
      <w:sz w:val="28"/>
    </w:rPr>
  </w:style>
  <w:style w:type="paragraph" w:customStyle="1" w:styleId="2141">
    <w:name w:val="样式 四号 首行缩进:  0.99 厘米 行距: 最小值 25 磅"/>
    <w:basedOn w:val="1"/>
    <w:link w:val="2140"/>
    <w:qFormat/>
    <w:uiPriority w:val="0"/>
    <w:pPr>
      <w:spacing w:line="500" w:lineRule="atLeast"/>
      <w:ind w:firstLine="561"/>
    </w:pPr>
    <w:rPr>
      <w:rFonts w:ascii="Times New Roman" w:hAnsi="Times New Roman" w:eastAsiaTheme="minorEastAsia" w:cstheme="minorBidi"/>
      <w:sz w:val="28"/>
      <w:szCs w:val="22"/>
    </w:rPr>
  </w:style>
  <w:style w:type="character" w:customStyle="1" w:styleId="2142">
    <w:name w:val="word_break3"/>
    <w:basedOn w:val="120"/>
    <w:qFormat/>
    <w:uiPriority w:val="0"/>
    <w:rPr>
      <w:rFonts w:ascii="Times New Roman" w:hAnsi="Times New Roman" w:eastAsia="宋体" w:cs="Times New Roman"/>
    </w:rPr>
  </w:style>
  <w:style w:type="character" w:customStyle="1" w:styleId="2143">
    <w:name w:val="图表题 Char"/>
    <w:link w:val="2144"/>
    <w:qFormat/>
    <w:uiPriority w:val="0"/>
    <w:rPr>
      <w:rFonts w:ascii="黑体" w:hAnsi="宋体" w:eastAsia="黑体" w:cstheme="minorBidi"/>
      <w:b/>
      <w:bCs/>
    </w:rPr>
  </w:style>
  <w:style w:type="paragraph" w:customStyle="1" w:styleId="2144">
    <w:name w:val="图表题"/>
    <w:basedOn w:val="998"/>
    <w:next w:val="998"/>
    <w:link w:val="2143"/>
    <w:qFormat/>
    <w:uiPriority w:val="0"/>
    <w:pPr>
      <w:ind w:firstLine="0" w:firstLineChars="0"/>
      <w:jc w:val="center"/>
    </w:pPr>
    <w:rPr>
      <w:rFonts w:ascii="黑体" w:hAnsi="宋体" w:eastAsia="黑体" w:cstheme="minorBidi"/>
      <w:b/>
      <w:bCs/>
    </w:rPr>
  </w:style>
  <w:style w:type="character" w:customStyle="1" w:styleId="2145">
    <w:name w:val="样式24 Char"/>
    <w:link w:val="2146"/>
    <w:qFormat/>
    <w:uiPriority w:val="0"/>
    <w:rPr>
      <w:rFonts w:ascii="仿宋_GB2312" w:hAnsi="Times New Roman" w:eastAsia="仿宋_GB2312" w:cs="Times New Roman"/>
      <w:sz w:val="24"/>
      <w:szCs w:val="24"/>
    </w:rPr>
  </w:style>
  <w:style w:type="paragraph" w:customStyle="1" w:styleId="2146">
    <w:name w:val="样式24"/>
    <w:basedOn w:val="1"/>
    <w:link w:val="2145"/>
    <w:qFormat/>
    <w:uiPriority w:val="0"/>
    <w:pPr>
      <w:adjustRightInd w:val="0"/>
      <w:snapToGrid w:val="0"/>
      <w:spacing w:line="360" w:lineRule="auto"/>
      <w:ind w:firstLine="200" w:firstLineChars="200"/>
    </w:pPr>
    <w:rPr>
      <w:rFonts w:ascii="仿宋_GB2312" w:eastAsia="仿宋_GB2312" w:hAnsiTheme="minorHAnsi" w:cstheme="minorBidi"/>
      <w:sz w:val="24"/>
      <w:szCs w:val="24"/>
    </w:rPr>
  </w:style>
  <w:style w:type="character" w:customStyle="1" w:styleId="2147">
    <w:name w:val="页脚 Char Char"/>
    <w:qFormat/>
    <w:uiPriority w:val="0"/>
    <w:rPr>
      <w:rFonts w:ascii="Times New Roman" w:hAnsi="Times New Roman" w:eastAsia="宋体" w:cs="Times New Roman"/>
      <w:sz w:val="18"/>
      <w:szCs w:val="18"/>
    </w:rPr>
  </w:style>
  <w:style w:type="character" w:customStyle="1" w:styleId="2148">
    <w:name w:val="样式 标题 3条标题1.1.1标题03Re标题 3 Char Char Char标题 3 Char Char Char... Char Char"/>
    <w:link w:val="2149"/>
    <w:qFormat/>
    <w:uiPriority w:val="0"/>
    <w:rPr>
      <w:rFonts w:ascii="宋体" w:hAnsi="宋体" w:eastAsia="宋体" w:cs="Times New Roman"/>
      <w:color w:val="000000"/>
      <w:position w:val="2"/>
      <w:sz w:val="28"/>
      <w:szCs w:val="22"/>
    </w:rPr>
  </w:style>
  <w:style w:type="paragraph" w:customStyle="1" w:styleId="2149">
    <w:name w:val="样式 标题 3条标题1.1.1标题03Re标题 3 Char Char Char标题 3 Char Char Char..."/>
    <w:basedOn w:val="5"/>
    <w:link w:val="2148"/>
    <w:qFormat/>
    <w:uiPriority w:val="0"/>
    <w:pPr>
      <w:keepNext w:val="0"/>
      <w:keepLines w:val="0"/>
      <w:widowControl w:val="0"/>
      <w:numPr>
        <w:ilvl w:val="0"/>
        <w:numId w:val="0"/>
      </w:numPr>
      <w:adjustRightInd w:val="0"/>
      <w:snapToGrid w:val="0"/>
      <w:spacing w:before="120" w:after="120" w:line="360" w:lineRule="auto"/>
      <w:ind w:left="720" w:firstLine="560" w:firstLineChars="200"/>
      <w:jc w:val="left"/>
    </w:pPr>
    <w:rPr>
      <w:rFonts w:ascii="宋体" w:hAnsi="宋体" w:eastAsiaTheme="minorEastAsia" w:cstheme="minorBidi"/>
      <w:b w:val="0"/>
      <w:color w:val="000000"/>
      <w:kern w:val="2"/>
      <w:position w:val="2"/>
      <w:sz w:val="28"/>
      <w:szCs w:val="22"/>
    </w:rPr>
  </w:style>
  <w:style w:type="character" w:customStyle="1" w:styleId="2150">
    <w:name w:val="yqlink"/>
    <w:basedOn w:val="120"/>
    <w:qFormat/>
    <w:uiPriority w:val="0"/>
    <w:rPr>
      <w:rFonts w:ascii="Times New Roman" w:hAnsi="Times New Roman" w:eastAsia="宋体" w:cs="Times New Roman"/>
    </w:rPr>
  </w:style>
  <w:style w:type="character" w:customStyle="1" w:styleId="2151">
    <w:name w:val="样式 样式 小四 + 首行缩进:  1 字符 段前: 0.5 行 Char"/>
    <w:link w:val="2152"/>
    <w:qFormat/>
    <w:uiPriority w:val="0"/>
    <w:rPr>
      <w:rFonts w:ascii="Times New Roman" w:hAnsi="Times New Roman" w:eastAsia="宋体" w:cs="宋体"/>
      <w:sz w:val="24"/>
    </w:rPr>
  </w:style>
  <w:style w:type="paragraph" w:customStyle="1" w:styleId="2152">
    <w:name w:val="样式 样式 小四 + 首行缩进:  1 字符 段前: 0.5 行"/>
    <w:basedOn w:val="1"/>
    <w:link w:val="2151"/>
    <w:qFormat/>
    <w:uiPriority w:val="0"/>
    <w:pPr>
      <w:spacing w:beforeLines="50" w:line="288" w:lineRule="auto"/>
      <w:ind w:firstLine="200" w:firstLineChars="200"/>
    </w:pPr>
    <w:rPr>
      <w:rFonts w:ascii="Times New Roman" w:hAnsi="Times New Roman" w:cs="宋体" w:eastAsiaTheme="minorEastAsia"/>
      <w:sz w:val="24"/>
      <w:szCs w:val="22"/>
    </w:rPr>
  </w:style>
  <w:style w:type="character" w:customStyle="1" w:styleId="2153">
    <w:name w:val="ch中文正文 Char"/>
    <w:link w:val="2154"/>
    <w:qFormat/>
    <w:uiPriority w:val="0"/>
    <w:rPr>
      <w:rFonts w:ascii="Times New Roman" w:hAnsi="Times New Roman" w:eastAsiaTheme="minorEastAsia" w:cstheme="minorBidi"/>
      <w:kern w:val="2"/>
      <w:sz w:val="24"/>
      <w:szCs w:val="22"/>
      <w:lang w:val="en-US" w:eastAsia="zh-CN" w:bidi="ar-SA"/>
    </w:rPr>
  </w:style>
  <w:style w:type="paragraph" w:customStyle="1" w:styleId="2154">
    <w:name w:val="ch中文正文"/>
    <w:link w:val="2153"/>
    <w:qFormat/>
    <w:uiPriority w:val="0"/>
    <w:pPr>
      <w:spacing w:beforeLines="50" w:afterLines="50" w:line="360" w:lineRule="auto"/>
      <w:ind w:firstLine="200" w:firstLineChars="200"/>
    </w:pPr>
    <w:rPr>
      <w:rFonts w:ascii="Times New Roman" w:hAnsi="Times New Roman" w:eastAsiaTheme="minorEastAsia" w:cstheme="minorBidi"/>
      <w:kern w:val="2"/>
      <w:sz w:val="24"/>
      <w:szCs w:val="22"/>
      <w:lang w:val="en-US" w:eastAsia="zh-CN" w:bidi="ar-SA"/>
    </w:rPr>
  </w:style>
  <w:style w:type="character" w:customStyle="1" w:styleId="2155">
    <w:name w:val="表 头 Char1"/>
    <w:link w:val="1023"/>
    <w:qFormat/>
    <w:uiPriority w:val="0"/>
    <w:rPr>
      <w:rFonts w:ascii="宋体" w:hAnsi="宋体" w:eastAsia="宋体" w:cs="Times New Roman"/>
      <w:b/>
      <w:color w:val="000000"/>
      <w:spacing w:val="-8"/>
      <w:kern w:val="0"/>
      <w:sz w:val="24"/>
      <w:szCs w:val="20"/>
    </w:rPr>
  </w:style>
  <w:style w:type="character" w:customStyle="1" w:styleId="2156">
    <w:name w:val="标题2 Char Char"/>
    <w:qFormat/>
    <w:uiPriority w:val="0"/>
    <w:rPr>
      <w:rFonts w:ascii="Times New Roman" w:hAnsi="Times New Roman" w:eastAsia="宋体" w:cs="Times New Roman"/>
      <w:b/>
      <w:bCs/>
      <w:sz w:val="32"/>
      <w:szCs w:val="30"/>
    </w:rPr>
  </w:style>
  <w:style w:type="character" w:customStyle="1" w:styleId="2157">
    <w:name w:val="无间隔 Char"/>
    <w:qFormat/>
    <w:uiPriority w:val="0"/>
    <w:rPr>
      <w:rFonts w:ascii="Calibri" w:hAnsi="Calibri" w:eastAsia="宋体" w:cs="Times New Roman"/>
      <w:kern w:val="0"/>
      <w:sz w:val="22"/>
    </w:rPr>
  </w:style>
  <w:style w:type="character" w:customStyle="1" w:styleId="2158">
    <w:name w:val="t11"/>
    <w:qFormat/>
    <w:uiPriority w:val="0"/>
    <w:rPr>
      <w:rFonts w:ascii="Times New Roman" w:hAnsi="Times New Roman" w:eastAsia="宋体" w:cs="Times New Roman"/>
      <w:b/>
      <w:bCs/>
      <w:sz w:val="24"/>
      <w:szCs w:val="24"/>
      <w:shd w:val="clear" w:color="auto" w:fill="FFFFFF"/>
    </w:rPr>
  </w:style>
  <w:style w:type="character" w:customStyle="1" w:styleId="2159">
    <w:name w:val="songp1"/>
    <w:qFormat/>
    <w:uiPriority w:val="0"/>
    <w:rPr>
      <w:rFonts w:ascii="Times New Roman" w:hAnsi="Times New Roman" w:eastAsia="宋体" w:cs="Times New Roman"/>
      <w:sz w:val="24"/>
      <w:szCs w:val="24"/>
    </w:rPr>
  </w:style>
  <w:style w:type="character" w:customStyle="1" w:styleId="2160">
    <w:name w:val="0.0.0文本 Char"/>
    <w:link w:val="2161"/>
    <w:qFormat/>
    <w:locked/>
    <w:uiPriority w:val="0"/>
    <w:rPr>
      <w:rFonts w:ascii="宋体" w:hAnsi="Tms Rmn" w:eastAsia="宋体" w:cs="Times New Roman"/>
      <w:sz w:val="24"/>
      <w:szCs w:val="24"/>
    </w:rPr>
  </w:style>
  <w:style w:type="paragraph" w:customStyle="1" w:styleId="2161">
    <w:name w:val="0.0.0文本"/>
    <w:basedOn w:val="1"/>
    <w:link w:val="2160"/>
    <w:qFormat/>
    <w:uiPriority w:val="0"/>
    <w:pPr>
      <w:autoSpaceDE w:val="0"/>
      <w:autoSpaceDN w:val="0"/>
      <w:adjustRightInd w:val="0"/>
      <w:snapToGrid w:val="0"/>
      <w:spacing w:line="360" w:lineRule="auto"/>
      <w:ind w:left="1320" w:leftChars="550"/>
    </w:pPr>
    <w:rPr>
      <w:rFonts w:ascii="宋体" w:hAnsi="Tms Rmn" w:eastAsiaTheme="minorEastAsia" w:cstheme="minorBidi"/>
      <w:sz w:val="24"/>
      <w:szCs w:val="24"/>
    </w:rPr>
  </w:style>
  <w:style w:type="character" w:customStyle="1" w:styleId="2162">
    <w:name w:val="H7 Char"/>
    <w:qFormat/>
    <w:uiPriority w:val="0"/>
    <w:rPr>
      <w:rFonts w:ascii="Times New Roman" w:hAnsi="Times New Roman" w:eastAsia="宋体" w:cs="Times New Roman"/>
      <w:sz w:val="24"/>
      <w:lang w:val="en-US" w:eastAsia="zh-CN" w:bidi="ar-SA"/>
    </w:rPr>
  </w:style>
  <w:style w:type="character" w:customStyle="1" w:styleId="2163">
    <w:name w:val="gg1"/>
    <w:qFormat/>
    <w:uiPriority w:val="0"/>
    <w:rPr>
      <w:rFonts w:ascii="Times New Roman" w:hAnsi="Times New Roman" w:eastAsia="宋体" w:cs="Times New Roman"/>
      <w:sz w:val="18"/>
      <w:szCs w:val="18"/>
    </w:rPr>
  </w:style>
  <w:style w:type="character" w:customStyle="1" w:styleId="2164">
    <w:name w:val="上标"/>
    <w:qFormat/>
    <w:uiPriority w:val="0"/>
    <w:rPr>
      <w:rFonts w:ascii="Times New Roman" w:hAnsi="Times New Roman" w:eastAsia="宋体" w:cs="Times New Roman"/>
      <w:vertAlign w:val="superscript"/>
    </w:rPr>
  </w:style>
  <w:style w:type="character" w:customStyle="1" w:styleId="2165">
    <w:name w:val="报告书表格 Char"/>
    <w:link w:val="436"/>
    <w:qFormat/>
    <w:uiPriority w:val="0"/>
    <w:rPr>
      <w:rFonts w:ascii="Times New Roman" w:hAnsi="Times New Roman" w:eastAsia="宋体" w:cs="Times New Roman"/>
      <w:kern w:val="0"/>
      <w:szCs w:val="20"/>
    </w:rPr>
  </w:style>
  <w:style w:type="character" w:customStyle="1" w:styleId="2166">
    <w:name w:val="安评正文 Char Char"/>
    <w:link w:val="2167"/>
    <w:qFormat/>
    <w:uiPriority w:val="0"/>
    <w:rPr>
      <w:rFonts w:ascii="宋体" w:hAnsi="宋体" w:eastAsia="宋体" w:cs="Times New Roman"/>
      <w:kern w:val="24"/>
      <w:sz w:val="28"/>
    </w:rPr>
  </w:style>
  <w:style w:type="paragraph" w:customStyle="1" w:styleId="2167">
    <w:name w:val="安评正文"/>
    <w:basedOn w:val="1"/>
    <w:link w:val="2166"/>
    <w:qFormat/>
    <w:uiPriority w:val="0"/>
    <w:pPr>
      <w:snapToGrid w:val="0"/>
      <w:spacing w:line="360" w:lineRule="auto"/>
      <w:ind w:firstLine="560" w:firstLineChars="200"/>
    </w:pPr>
    <w:rPr>
      <w:rFonts w:ascii="宋体" w:hAnsi="宋体" w:eastAsiaTheme="minorEastAsia" w:cstheme="minorBidi"/>
      <w:kern w:val="24"/>
      <w:sz w:val="28"/>
      <w:szCs w:val="22"/>
    </w:rPr>
  </w:style>
  <w:style w:type="character" w:customStyle="1" w:styleId="2168">
    <w:name w:val="标题4 Char Char"/>
    <w:qFormat/>
    <w:uiPriority w:val="0"/>
    <w:rPr>
      <w:rFonts w:hint="eastAsia" w:ascii="宋体" w:hAnsi="宋体" w:eastAsia="宋体" w:cs="Times New Roman"/>
      <w:sz w:val="28"/>
      <w:szCs w:val="28"/>
      <w:lang w:val="en-US" w:eastAsia="zh-CN" w:bidi="ar-SA"/>
    </w:rPr>
  </w:style>
  <w:style w:type="character" w:customStyle="1" w:styleId="2169">
    <w:name w:val="表题 Char1"/>
    <w:qFormat/>
    <w:uiPriority w:val="0"/>
    <w:rPr>
      <w:rFonts w:ascii="Times New Roman" w:hAnsi="Times New Roman" w:eastAsia="宋体" w:cs="Times New Roman"/>
      <w:b/>
      <w:spacing w:val="12"/>
      <w:w w:val="90"/>
      <w:kern w:val="2"/>
      <w:sz w:val="24"/>
      <w:szCs w:val="24"/>
    </w:rPr>
  </w:style>
  <w:style w:type="character" w:customStyle="1" w:styleId="2170">
    <w:name w:val="表名 Char"/>
    <w:qFormat/>
    <w:uiPriority w:val="0"/>
    <w:rPr>
      <w:rFonts w:ascii="黑体" w:hAnsi="宋体" w:eastAsia="黑体" w:cs="Times New Roman"/>
      <w:kern w:val="2"/>
      <w:sz w:val="18"/>
    </w:rPr>
  </w:style>
  <w:style w:type="character" w:customStyle="1" w:styleId="2171">
    <w:name w:val="上标样式"/>
    <w:qFormat/>
    <w:uiPriority w:val="0"/>
    <w:rPr>
      <w:rFonts w:ascii="Times New Roman" w:hAnsi="Times New Roman" w:eastAsia="宋体" w:cs="Times New Roman"/>
      <w:b/>
      <w:sz w:val="28"/>
      <w:vertAlign w:val="superscript"/>
    </w:rPr>
  </w:style>
  <w:style w:type="character" w:customStyle="1" w:styleId="2172">
    <w:name w:val="cucd-TB Char"/>
    <w:link w:val="2173"/>
    <w:qFormat/>
    <w:uiPriority w:val="0"/>
    <w:rPr>
      <w:rFonts w:ascii="Times New Roman" w:hAnsi="Times New Roman" w:eastAsiaTheme="minorEastAsia" w:cstheme="minorBidi"/>
      <w:kern w:val="2"/>
      <w:sz w:val="21"/>
      <w:szCs w:val="24"/>
      <w:lang w:val="en-US" w:eastAsia="zh-CN" w:bidi="ar-SA"/>
    </w:rPr>
  </w:style>
  <w:style w:type="paragraph" w:customStyle="1" w:styleId="2173">
    <w:name w:val="cucd-TB"/>
    <w:link w:val="2172"/>
    <w:qFormat/>
    <w:uiPriority w:val="0"/>
    <w:pPr>
      <w:spacing w:line="360" w:lineRule="auto"/>
      <w:jc w:val="center"/>
    </w:pPr>
    <w:rPr>
      <w:rFonts w:ascii="Times New Roman" w:hAnsi="Times New Roman" w:eastAsiaTheme="minorEastAsia" w:cstheme="minorBidi"/>
      <w:kern w:val="2"/>
      <w:sz w:val="21"/>
      <w:szCs w:val="24"/>
      <w:lang w:val="en-US" w:eastAsia="zh-CN" w:bidi="ar-SA"/>
    </w:rPr>
  </w:style>
  <w:style w:type="character" w:customStyle="1" w:styleId="2174">
    <w:name w:val="link14pp1"/>
    <w:qFormat/>
    <w:uiPriority w:val="0"/>
    <w:rPr>
      <w:rFonts w:ascii="Times New Roman" w:hAnsi="Times New Roman" w:eastAsia="宋体" w:cs="Times New Roman"/>
      <w:color w:val="000000"/>
      <w:sz w:val="28"/>
      <w:szCs w:val="28"/>
    </w:rPr>
  </w:style>
  <w:style w:type="character" w:customStyle="1" w:styleId="2175">
    <w:name w:val="tex-biaoti1"/>
    <w:qFormat/>
    <w:uiPriority w:val="0"/>
    <w:rPr>
      <w:rFonts w:ascii="Times New Roman" w:hAnsi="Times New Roman" w:eastAsia="宋体" w:cs="Times New Roman"/>
    </w:rPr>
  </w:style>
  <w:style w:type="character" w:customStyle="1" w:styleId="2176">
    <w:name w:val="样式 2 Char Char"/>
    <w:qFormat/>
    <w:uiPriority w:val="0"/>
    <w:rPr>
      <w:rFonts w:ascii="Arial" w:hAnsi="Arial" w:eastAsia="黑体" w:cs="Times New Roman"/>
      <w:b/>
      <w:bCs/>
      <w:kern w:val="2"/>
      <w:sz w:val="32"/>
      <w:szCs w:val="32"/>
      <w:lang w:val="en-US" w:eastAsia="zh-CN" w:bidi="ar-SA"/>
    </w:rPr>
  </w:style>
  <w:style w:type="character" w:customStyle="1" w:styleId="2177">
    <w:name w:val="3级标题 Char"/>
    <w:link w:val="1102"/>
    <w:qFormat/>
    <w:uiPriority w:val="0"/>
    <w:rPr>
      <w:rFonts w:ascii="Times New Roman" w:hAnsi="宋体" w:eastAsia="宋体" w:cs="Times New Roman"/>
      <w:kern w:val="0"/>
      <w:sz w:val="28"/>
      <w:szCs w:val="20"/>
    </w:rPr>
  </w:style>
  <w:style w:type="character" w:customStyle="1" w:styleId="2178">
    <w:name w:val="标题3D Char"/>
    <w:link w:val="2179"/>
    <w:qFormat/>
    <w:uiPriority w:val="0"/>
    <w:rPr>
      <w:rFonts w:ascii="黑体" w:hAnsi="Times New Roman" w:eastAsia="黑体" w:cs="Times New Roman"/>
      <w:iCs/>
      <w:sz w:val="28"/>
      <w:szCs w:val="28"/>
    </w:rPr>
  </w:style>
  <w:style w:type="paragraph" w:customStyle="1" w:styleId="2179">
    <w:name w:val="标题3D"/>
    <w:basedOn w:val="5"/>
    <w:link w:val="2178"/>
    <w:qFormat/>
    <w:uiPriority w:val="0"/>
    <w:pPr>
      <w:widowControl w:val="0"/>
      <w:numPr>
        <w:ilvl w:val="0"/>
        <w:numId w:val="0"/>
      </w:numPr>
      <w:spacing w:line="416" w:lineRule="auto"/>
      <w:ind w:left="720" w:hanging="432"/>
      <w:jc w:val="both"/>
    </w:pPr>
    <w:rPr>
      <w:rFonts w:ascii="黑体" w:hAnsi="Times New Roman" w:eastAsia="黑体" w:cstheme="minorBidi"/>
      <w:b w:val="0"/>
      <w:bCs/>
      <w:iCs/>
      <w:kern w:val="2"/>
      <w:sz w:val="28"/>
      <w:szCs w:val="28"/>
    </w:rPr>
  </w:style>
  <w:style w:type="character" w:customStyle="1" w:styleId="2180">
    <w:name w:val="正文缩进（标准） Char"/>
    <w:link w:val="2181"/>
    <w:qFormat/>
    <w:locked/>
    <w:uiPriority w:val="0"/>
    <w:rPr>
      <w:rFonts w:asciiTheme="minorHAnsi" w:hAnsiTheme="minorHAnsi" w:eastAsiaTheme="minorEastAsia" w:cstheme="minorBidi"/>
      <w:bCs/>
      <w:spacing w:val="-2"/>
      <w:kern w:val="2"/>
      <w:sz w:val="24"/>
      <w:szCs w:val="24"/>
      <w:lang w:val="en-US" w:eastAsia="zh-CN" w:bidi="ar-SA"/>
    </w:rPr>
  </w:style>
  <w:style w:type="paragraph" w:customStyle="1" w:styleId="2181">
    <w:name w:val="正文缩进（标准）"/>
    <w:link w:val="2180"/>
    <w:qFormat/>
    <w:uiPriority w:val="0"/>
    <w:pPr>
      <w:widowControl w:val="0"/>
      <w:adjustRightInd w:val="0"/>
      <w:snapToGrid w:val="0"/>
      <w:spacing w:line="480" w:lineRule="exact"/>
      <w:ind w:firstLine="472" w:firstLineChars="200"/>
      <w:jc w:val="both"/>
    </w:pPr>
    <w:rPr>
      <w:rFonts w:asciiTheme="minorHAnsi" w:hAnsiTheme="minorHAnsi" w:eastAsiaTheme="minorEastAsia" w:cstheme="minorBidi"/>
      <w:bCs/>
      <w:spacing w:val="-2"/>
      <w:kern w:val="2"/>
      <w:sz w:val="24"/>
      <w:szCs w:val="24"/>
      <w:lang w:val="en-US" w:eastAsia="zh-CN" w:bidi="ar-SA"/>
    </w:rPr>
  </w:style>
  <w:style w:type="character" w:customStyle="1" w:styleId="2182">
    <w:name w:val="报告书正文 Char Char Char Char"/>
    <w:qFormat/>
    <w:uiPriority w:val="0"/>
    <w:rPr>
      <w:rFonts w:ascii="Times New Roman" w:hAnsi="Times New Roman" w:eastAsia="宋体" w:cs="Times New Roman"/>
      <w:sz w:val="28"/>
    </w:rPr>
  </w:style>
  <w:style w:type="character" w:customStyle="1" w:styleId="2183">
    <w:name w:val="正文D Char"/>
    <w:link w:val="2184"/>
    <w:qFormat/>
    <w:uiPriority w:val="0"/>
    <w:rPr>
      <w:rFonts w:ascii="宋体" w:hAnsi="Times New Roman" w:eastAsia="宋体" w:cs="Times New Roman"/>
      <w:iCs/>
      <w:sz w:val="24"/>
    </w:rPr>
  </w:style>
  <w:style w:type="paragraph" w:customStyle="1" w:styleId="2184">
    <w:name w:val="正文D"/>
    <w:basedOn w:val="1"/>
    <w:link w:val="2183"/>
    <w:qFormat/>
    <w:uiPriority w:val="0"/>
    <w:pPr>
      <w:spacing w:line="360" w:lineRule="auto"/>
      <w:ind w:firstLine="200" w:firstLineChars="200"/>
    </w:pPr>
    <w:rPr>
      <w:rFonts w:ascii="宋体" w:hAnsi="Times New Roman" w:eastAsiaTheme="minorEastAsia" w:cstheme="minorBidi"/>
      <w:iCs/>
      <w:sz w:val="24"/>
      <w:szCs w:val="22"/>
    </w:rPr>
  </w:style>
  <w:style w:type="character" w:customStyle="1" w:styleId="2185">
    <w:name w:val="表头字体 Char"/>
    <w:link w:val="2186"/>
    <w:qFormat/>
    <w:uiPriority w:val="0"/>
    <w:rPr>
      <w:rFonts w:ascii="Times New Roman" w:hAnsi="Times New Roman" w:eastAsia="宋体" w:cs="Times New Roman"/>
      <w:kern w:val="28"/>
      <w:sz w:val="24"/>
      <w:szCs w:val="24"/>
    </w:rPr>
  </w:style>
  <w:style w:type="paragraph" w:customStyle="1" w:styleId="2186">
    <w:name w:val="表头字体"/>
    <w:basedOn w:val="1"/>
    <w:link w:val="2185"/>
    <w:qFormat/>
    <w:uiPriority w:val="0"/>
    <w:pPr>
      <w:spacing w:line="360" w:lineRule="auto"/>
      <w:jc w:val="right"/>
    </w:pPr>
    <w:rPr>
      <w:rFonts w:ascii="Times New Roman" w:hAnsi="Times New Roman" w:eastAsiaTheme="minorEastAsia" w:cstheme="minorBidi"/>
      <w:kern w:val="28"/>
      <w:sz w:val="24"/>
      <w:szCs w:val="24"/>
    </w:rPr>
  </w:style>
  <w:style w:type="character" w:customStyle="1" w:styleId="2187">
    <w:name w:val="正文1 Char"/>
    <w:qFormat/>
    <w:uiPriority w:val="0"/>
    <w:rPr>
      <w:rFonts w:ascii="宋体" w:hAnsi="Times New Roman" w:eastAsia="宋体" w:cs="Times New Roman"/>
      <w:sz w:val="24"/>
      <w:szCs w:val="22"/>
    </w:rPr>
  </w:style>
  <w:style w:type="character" w:customStyle="1" w:styleId="2188">
    <w:name w:val="文 Char"/>
    <w:link w:val="1504"/>
    <w:qFormat/>
    <w:locked/>
    <w:uiPriority w:val="0"/>
    <w:rPr>
      <w:rFonts w:ascii="Times New Roman" w:hAnsi="Times New Roman" w:eastAsia="宋体" w:cs="Times New Roman"/>
      <w:sz w:val="24"/>
      <w:szCs w:val="24"/>
    </w:rPr>
  </w:style>
  <w:style w:type="character" w:customStyle="1" w:styleId="2189">
    <w:name w:val="正文1 Char Char Char Char"/>
    <w:qFormat/>
    <w:uiPriority w:val="0"/>
    <w:rPr>
      <w:rFonts w:ascii="Times New Roman" w:hAnsi="Times New Roman" w:eastAsia="宋体" w:cs="Times New Roman"/>
      <w:sz w:val="24"/>
      <w:szCs w:val="20"/>
    </w:rPr>
  </w:style>
  <w:style w:type="character" w:customStyle="1" w:styleId="2190">
    <w:name w:val="韩奇 Char"/>
    <w:link w:val="2191"/>
    <w:qFormat/>
    <w:uiPriority w:val="0"/>
    <w:rPr>
      <w:rFonts w:ascii="Times New Roman" w:hAnsi="Times New Roman" w:eastAsia="楷体_GB2312" w:cs="Times New Roman"/>
      <w:sz w:val="28"/>
    </w:rPr>
  </w:style>
  <w:style w:type="paragraph" w:customStyle="1" w:styleId="2191">
    <w:name w:val="韩奇"/>
    <w:basedOn w:val="1"/>
    <w:link w:val="2190"/>
    <w:qFormat/>
    <w:uiPriority w:val="0"/>
    <w:pPr>
      <w:adjustRightInd w:val="0"/>
      <w:spacing w:before="120" w:line="480" w:lineRule="exact"/>
      <w:ind w:firstLine="560" w:firstLineChars="200"/>
      <w:textAlignment w:val="baseline"/>
    </w:pPr>
    <w:rPr>
      <w:rFonts w:ascii="Times New Roman" w:hAnsi="Times New Roman" w:eastAsia="楷体_GB2312" w:cstheme="minorBidi"/>
      <w:sz w:val="28"/>
      <w:szCs w:val="22"/>
    </w:rPr>
  </w:style>
  <w:style w:type="character" w:customStyle="1" w:styleId="2192">
    <w:name w:val="zhenwen141"/>
    <w:qFormat/>
    <w:uiPriority w:val="0"/>
    <w:rPr>
      <w:rFonts w:hint="default" w:ascii="ˎ̥" w:hAnsi="ˎ̥" w:eastAsia="宋体" w:cs="Times New Roman"/>
      <w:sz w:val="21"/>
      <w:szCs w:val="21"/>
    </w:rPr>
  </w:style>
  <w:style w:type="character" w:customStyle="1" w:styleId="2193">
    <w:name w:val="表号 Char2"/>
    <w:qFormat/>
    <w:uiPriority w:val="0"/>
    <w:rPr>
      <w:rFonts w:ascii="宋体" w:hAnsi="宋体" w:eastAsia="宋体" w:cs="Times New Roman"/>
      <w:sz w:val="24"/>
      <w:szCs w:val="24"/>
    </w:rPr>
  </w:style>
  <w:style w:type="character" w:customStyle="1" w:styleId="2194">
    <w:name w:val="表头 Char2"/>
    <w:qFormat/>
    <w:uiPriority w:val="0"/>
    <w:rPr>
      <w:rFonts w:ascii="Times New Roman" w:hAnsi="Times New Roman" w:eastAsia="黑体" w:cs="Times New Roman"/>
      <w:spacing w:val="10"/>
      <w:sz w:val="28"/>
      <w:lang w:val="en-US" w:eastAsia="zh-CN" w:bidi="ar-SA"/>
    </w:rPr>
  </w:style>
  <w:style w:type="character" w:customStyle="1" w:styleId="2195">
    <w:name w:val="标题3 Char Char"/>
    <w:qFormat/>
    <w:uiPriority w:val="0"/>
    <w:rPr>
      <w:rFonts w:ascii="Times New Roman" w:hAnsi="Times New Roman" w:eastAsia="宋体" w:cs="Times New Roman"/>
      <w:b/>
      <w:bCs/>
      <w:sz w:val="30"/>
      <w:szCs w:val="28"/>
    </w:rPr>
  </w:style>
  <w:style w:type="character" w:customStyle="1" w:styleId="2196">
    <w:name w:val="标题 2 Char2 Char"/>
    <w:qFormat/>
    <w:uiPriority w:val="0"/>
    <w:rPr>
      <w:rFonts w:hint="eastAsia" w:ascii="黑体" w:hAnsi="Times New Roman" w:eastAsia="黑体" w:cs="Times New Roman"/>
      <w:b/>
      <w:bCs/>
      <w:spacing w:val="20"/>
      <w:kern w:val="2"/>
      <w:sz w:val="28"/>
      <w:szCs w:val="28"/>
      <w:lang w:val="en-US" w:eastAsia="zh-CN" w:bidi="ar-SA"/>
    </w:rPr>
  </w:style>
  <w:style w:type="character" w:customStyle="1" w:styleId="2197">
    <w:name w:val="标题 3 + Times New Roman Char"/>
    <w:link w:val="2198"/>
    <w:qFormat/>
    <w:locked/>
    <w:uiPriority w:val="0"/>
    <w:rPr>
      <w:rFonts w:ascii="宋体" w:hAnsi="宋体" w:eastAsia="宋体" w:cs="Times New Roman"/>
      <w:kern w:val="24"/>
      <w:sz w:val="24"/>
      <w:szCs w:val="24"/>
    </w:rPr>
  </w:style>
  <w:style w:type="paragraph" w:customStyle="1" w:styleId="2198">
    <w:name w:val="标题 3 + Times New Roman"/>
    <w:basedOn w:val="5"/>
    <w:link w:val="2197"/>
    <w:qFormat/>
    <w:uiPriority w:val="0"/>
    <w:pPr>
      <w:widowControl w:val="0"/>
      <w:numPr>
        <w:ilvl w:val="0"/>
        <w:numId w:val="0"/>
      </w:numPr>
      <w:overflowPunct w:val="0"/>
      <w:topLinePunct/>
      <w:autoSpaceDE w:val="0"/>
      <w:autoSpaceDN w:val="0"/>
      <w:snapToGrid w:val="0"/>
      <w:spacing w:before="0" w:after="0" w:line="360" w:lineRule="auto"/>
      <w:ind w:left="720" w:hanging="432"/>
      <w:jc w:val="center"/>
    </w:pPr>
    <w:rPr>
      <w:rFonts w:ascii="宋体" w:hAnsi="宋体" w:eastAsiaTheme="minorEastAsia" w:cstheme="minorBidi"/>
      <w:bCs/>
      <w:kern w:val="24"/>
      <w:sz w:val="24"/>
      <w:szCs w:val="24"/>
    </w:rPr>
  </w:style>
  <w:style w:type="character" w:customStyle="1" w:styleId="2199">
    <w:name w:val="图表 Char"/>
    <w:link w:val="884"/>
    <w:qFormat/>
    <w:locked/>
    <w:uiPriority w:val="0"/>
    <w:rPr>
      <w:rFonts w:ascii="Times New Roman" w:hAnsi="Times New Roman" w:eastAsia="宋体" w:cs="Times New Roman"/>
      <w:kern w:val="2"/>
      <w:sz w:val="21"/>
      <w:szCs w:val="24"/>
      <w:lang w:val="en-US" w:eastAsia="zh-CN" w:bidi="ar-SA"/>
    </w:rPr>
  </w:style>
  <w:style w:type="character" w:customStyle="1" w:styleId="2200">
    <w:name w:val="正文11 Char"/>
    <w:link w:val="480"/>
    <w:qFormat/>
    <w:uiPriority w:val="0"/>
    <w:rPr>
      <w:rFonts w:ascii="宋体" w:hAnsi="宋体" w:eastAsia="宋体" w:cs="Times New Roman"/>
      <w:kern w:val="0"/>
      <w:sz w:val="28"/>
      <w:szCs w:val="20"/>
    </w:rPr>
  </w:style>
  <w:style w:type="character" w:customStyle="1" w:styleId="2201">
    <w:name w:val="样式 段落1 + 左 首行缩进:  2 字符 加宽量  0.3 磅 Char"/>
    <w:link w:val="2202"/>
    <w:qFormat/>
    <w:uiPriority w:val="0"/>
    <w:rPr>
      <w:rFonts w:ascii="Times New Roman" w:hAnsi="Times New Roman" w:eastAsia="宋体" w:cs="Times New Roman"/>
      <w:b/>
      <w:bCs/>
      <w:color w:val="FF0000"/>
      <w:spacing w:val="6"/>
      <w:sz w:val="24"/>
      <w:szCs w:val="24"/>
    </w:rPr>
  </w:style>
  <w:style w:type="paragraph" w:customStyle="1" w:styleId="2202">
    <w:name w:val="样式 段落1 + 左 首行缩进:  2 字符 加宽量  0.3 磅"/>
    <w:basedOn w:val="1"/>
    <w:link w:val="2201"/>
    <w:qFormat/>
    <w:uiPriority w:val="0"/>
    <w:pPr>
      <w:tabs>
        <w:tab w:val="left" w:pos="4254"/>
      </w:tabs>
      <w:adjustRightInd w:val="0"/>
      <w:spacing w:line="360" w:lineRule="auto"/>
      <w:jc w:val="center"/>
      <w:textAlignment w:val="baseline"/>
    </w:pPr>
    <w:rPr>
      <w:rFonts w:ascii="Times New Roman" w:hAnsi="Times New Roman" w:eastAsiaTheme="minorEastAsia" w:cstheme="minorBidi"/>
      <w:b/>
      <w:bCs/>
      <w:color w:val="FF0000"/>
      <w:spacing w:val="6"/>
      <w:sz w:val="24"/>
      <w:szCs w:val="24"/>
    </w:rPr>
  </w:style>
  <w:style w:type="character" w:customStyle="1" w:styleId="2203">
    <w:name w:val="Normal Char Char Char"/>
    <w:qFormat/>
    <w:locked/>
    <w:uiPriority w:val="0"/>
    <w:rPr>
      <w:rFonts w:ascii="宋体" w:hAnsi="宋体" w:eastAsia="宋体" w:cs="Times New Roman"/>
      <w:sz w:val="34"/>
      <w:szCs w:val="24"/>
    </w:rPr>
  </w:style>
  <w:style w:type="character" w:customStyle="1" w:styleId="2204">
    <w:name w:val="表体 Char"/>
    <w:link w:val="684"/>
    <w:qFormat/>
    <w:uiPriority w:val="0"/>
    <w:rPr>
      <w:rFonts w:ascii="仿宋_GB2312" w:hAnsi="Times New Roman" w:eastAsia="仿宋_GB2312" w:cs="Times New Roman"/>
      <w:sz w:val="24"/>
      <w:szCs w:val="20"/>
    </w:rPr>
  </w:style>
  <w:style w:type="character" w:customStyle="1" w:styleId="2205">
    <w:name w:val="样式 标题 3条标题1.1.1 + Times New Roman Char"/>
    <w:link w:val="2206"/>
    <w:qFormat/>
    <w:locked/>
    <w:uiPriority w:val="0"/>
    <w:rPr>
      <w:rFonts w:ascii="宋体" w:hAnsi="宋体" w:eastAsia="宋体" w:cs="Times New Roman"/>
      <w:sz w:val="28"/>
      <w:szCs w:val="28"/>
    </w:rPr>
  </w:style>
  <w:style w:type="paragraph" w:customStyle="1" w:styleId="2206">
    <w:name w:val="样式 标题 3条标题1.1.1 + Times New Roman"/>
    <w:basedOn w:val="5"/>
    <w:link w:val="2205"/>
    <w:qFormat/>
    <w:uiPriority w:val="0"/>
    <w:pPr>
      <w:keepNext w:val="0"/>
      <w:keepLines w:val="0"/>
      <w:widowControl w:val="0"/>
      <w:numPr>
        <w:ilvl w:val="0"/>
        <w:numId w:val="0"/>
      </w:numPr>
      <w:overflowPunct w:val="0"/>
      <w:topLinePunct/>
      <w:autoSpaceDE w:val="0"/>
      <w:autoSpaceDN w:val="0"/>
      <w:snapToGrid w:val="0"/>
      <w:spacing w:before="0" w:beforeLines="50" w:after="0" w:afterLines="20" w:line="520" w:lineRule="exact"/>
      <w:ind w:left="720" w:firstLine="424" w:firstLineChars="151"/>
      <w:jc w:val="both"/>
    </w:pPr>
    <w:rPr>
      <w:rFonts w:ascii="宋体" w:hAnsi="宋体" w:eastAsiaTheme="minorEastAsia" w:cstheme="minorBidi"/>
      <w:kern w:val="2"/>
      <w:sz w:val="28"/>
      <w:szCs w:val="28"/>
    </w:rPr>
  </w:style>
  <w:style w:type="character" w:customStyle="1" w:styleId="2207">
    <w:name w:val="表号题注 Char"/>
    <w:qFormat/>
    <w:uiPriority w:val="0"/>
    <w:rPr>
      <w:rFonts w:ascii="宋体" w:hAnsi="仿宋_GB2312" w:eastAsia="宋体" w:cs="Arial"/>
      <w:kern w:val="2"/>
      <w:sz w:val="21"/>
      <w:szCs w:val="21"/>
    </w:rPr>
  </w:style>
  <w:style w:type="character" w:customStyle="1" w:styleId="2208">
    <w:name w:val="HTML 预设格式 Char"/>
    <w:qFormat/>
    <w:locked/>
    <w:uiPriority w:val="0"/>
    <w:rPr>
      <w:rFonts w:ascii="宋体" w:hAnsi="宋体" w:eastAsia="宋体" w:cs="宋体"/>
      <w:color w:val="000000"/>
      <w:sz w:val="28"/>
      <w:szCs w:val="28"/>
    </w:rPr>
  </w:style>
  <w:style w:type="character" w:customStyle="1" w:styleId="2209">
    <w:name w:val="表 头 Char Char"/>
    <w:qFormat/>
    <w:uiPriority w:val="0"/>
    <w:rPr>
      <w:rFonts w:ascii="Times New Roman" w:hAnsi="Times New Roman" w:eastAsia="黑体" w:cs="Times New Roman"/>
      <w:spacing w:val="10"/>
      <w:sz w:val="24"/>
      <w:lang w:val="en-US" w:eastAsia="zh-CN" w:bidi="ar-SA"/>
    </w:rPr>
  </w:style>
  <w:style w:type="character" w:customStyle="1" w:styleId="2210">
    <w:name w:val="标题 2 Char Char Char Char Char Char Char"/>
    <w:qFormat/>
    <w:uiPriority w:val="0"/>
    <w:rPr>
      <w:rFonts w:ascii="Arial" w:hAnsi="Arial" w:eastAsia="黑体" w:cs="Times New Roman"/>
      <w:b/>
      <w:bCs/>
      <w:kern w:val="2"/>
      <w:sz w:val="32"/>
      <w:szCs w:val="32"/>
      <w:lang w:val="en-US" w:eastAsia="zh-CN" w:bidi="ar-SA"/>
    </w:rPr>
  </w:style>
  <w:style w:type="character" w:customStyle="1" w:styleId="2211">
    <w:name w:val="正文文字缩进 31 Char6"/>
    <w:qFormat/>
    <w:uiPriority w:val="0"/>
    <w:rPr>
      <w:rFonts w:ascii="Times New Roman" w:hAnsi="Times New Roman" w:eastAsia="宋体" w:cs="Times New Roman"/>
      <w:kern w:val="2"/>
      <w:sz w:val="16"/>
      <w:szCs w:val="16"/>
      <w:lang w:val="en-US" w:eastAsia="zh-CN" w:bidi="ar-SA"/>
    </w:rPr>
  </w:style>
  <w:style w:type="character" w:customStyle="1" w:styleId="2212">
    <w:name w:val="我的正文 Char"/>
    <w:link w:val="549"/>
    <w:qFormat/>
    <w:uiPriority w:val="0"/>
    <w:rPr>
      <w:rFonts w:ascii="Times New Roman" w:hAnsi="Times New Roman" w:eastAsia="宋体" w:cs="Times New Roman"/>
      <w:sz w:val="28"/>
      <w:szCs w:val="24"/>
    </w:rPr>
  </w:style>
  <w:style w:type="character" w:customStyle="1" w:styleId="2213">
    <w:name w:val="tb_1_font1"/>
    <w:qFormat/>
    <w:uiPriority w:val="0"/>
    <w:rPr>
      <w:rFonts w:ascii="Times New Roman" w:hAnsi="Times New Roman" w:eastAsia="宋体" w:cs="Times New Roman"/>
      <w:color w:val="FAFFF4"/>
      <w:sz w:val="2"/>
      <w:szCs w:val="2"/>
    </w:rPr>
  </w:style>
  <w:style w:type="character" w:customStyle="1" w:styleId="2214">
    <w:name w:val="yyp Char"/>
    <w:link w:val="2215"/>
    <w:qFormat/>
    <w:uiPriority w:val="0"/>
    <w:rPr>
      <w:rFonts w:hint="default" w:ascii="Times New Roman" w:hAnsi="Times New Roman" w:cs="Times New Roman" w:eastAsiaTheme="minorEastAsia"/>
      <w:sz w:val="24"/>
      <w:szCs w:val="24"/>
    </w:rPr>
  </w:style>
  <w:style w:type="paragraph" w:customStyle="1" w:styleId="2215">
    <w:name w:val="yyp"/>
    <w:basedOn w:val="73"/>
    <w:link w:val="2214"/>
    <w:qFormat/>
    <w:uiPriority w:val="0"/>
    <w:pPr>
      <w:widowControl w:val="0"/>
      <w:snapToGrid/>
      <w:spacing w:before="0" w:after="120" w:line="360" w:lineRule="auto"/>
      <w:ind w:right="0" w:firstLine="480" w:firstLineChars="200"/>
    </w:pPr>
    <w:rPr>
      <w:rFonts w:hint="default" w:ascii="Times New Roman" w:hAnsi="Times New Roman" w:eastAsiaTheme="minorEastAsia" w:cstheme="minorBidi"/>
      <w:kern w:val="2"/>
      <w:sz w:val="24"/>
      <w:szCs w:val="24"/>
    </w:rPr>
  </w:style>
  <w:style w:type="character" w:customStyle="1" w:styleId="2216">
    <w:name w:val="默认段落 Char"/>
    <w:link w:val="2217"/>
    <w:qFormat/>
    <w:uiPriority w:val="0"/>
    <w:rPr>
      <w:rFonts w:ascii="Times New Roman" w:hAnsi="Times New Roman" w:eastAsia="宋体" w:cs="宋体"/>
      <w:sz w:val="24"/>
    </w:rPr>
  </w:style>
  <w:style w:type="paragraph" w:customStyle="1" w:styleId="2217">
    <w:name w:val="默认段落"/>
    <w:basedOn w:val="1"/>
    <w:link w:val="2216"/>
    <w:qFormat/>
    <w:uiPriority w:val="0"/>
    <w:pPr>
      <w:spacing w:line="360" w:lineRule="auto"/>
      <w:ind w:firstLine="480" w:firstLineChars="200"/>
    </w:pPr>
    <w:rPr>
      <w:rFonts w:ascii="Times New Roman" w:hAnsi="Times New Roman" w:cs="宋体" w:eastAsiaTheme="minorEastAsia"/>
      <w:sz w:val="24"/>
      <w:szCs w:val="22"/>
    </w:rPr>
  </w:style>
  <w:style w:type="character" w:customStyle="1" w:styleId="2218">
    <w:name w:val="样式 宋体 小四 行距: 固定值 26 磅 Char"/>
    <w:link w:val="2219"/>
    <w:qFormat/>
    <w:locked/>
    <w:uiPriority w:val="0"/>
    <w:rPr>
      <w:rFonts w:ascii="Times New Roman" w:hAnsi="Times New Roman" w:eastAsia="宋体" w:cs="Times New Roman"/>
      <w:sz w:val="24"/>
      <w:szCs w:val="24"/>
    </w:rPr>
  </w:style>
  <w:style w:type="paragraph" w:customStyle="1" w:styleId="2219">
    <w:name w:val="样式 宋体 小四 行距: 固定值 26 磅"/>
    <w:basedOn w:val="1"/>
    <w:link w:val="2218"/>
    <w:qFormat/>
    <w:uiPriority w:val="0"/>
    <w:pPr>
      <w:spacing w:line="520" w:lineRule="exact"/>
      <w:ind w:firstLine="480" w:firstLineChars="200"/>
    </w:pPr>
    <w:rPr>
      <w:rFonts w:asciiTheme="minorHAnsi" w:hAnsiTheme="minorHAnsi" w:eastAsiaTheme="minorEastAsia" w:cstheme="minorBidi"/>
      <w:sz w:val="24"/>
      <w:szCs w:val="24"/>
    </w:rPr>
  </w:style>
  <w:style w:type="character" w:customStyle="1" w:styleId="2220">
    <w:name w:val="123YJ Char Char"/>
    <w:qFormat/>
    <w:uiPriority w:val="0"/>
    <w:rPr>
      <w:rFonts w:ascii="Times New Roman" w:hAnsi="Times New Roman" w:eastAsia="宋体" w:cs="Times New Roman"/>
      <w:kern w:val="2"/>
      <w:sz w:val="18"/>
      <w:szCs w:val="18"/>
      <w:lang w:val="en-US" w:eastAsia="zh-CN" w:bidi="ar-SA"/>
    </w:rPr>
  </w:style>
  <w:style w:type="character" w:customStyle="1" w:styleId="2221">
    <w:name w:val="副标题 Char"/>
    <w:qFormat/>
    <w:uiPriority w:val="0"/>
    <w:rPr>
      <w:rFonts w:ascii="Cambria" w:hAnsi="Cambria" w:eastAsia="宋体" w:cs="Times New Roman"/>
      <w:b/>
      <w:bCs/>
      <w:kern w:val="28"/>
      <w:sz w:val="32"/>
      <w:szCs w:val="32"/>
    </w:rPr>
  </w:style>
  <w:style w:type="character" w:customStyle="1" w:styleId="2222">
    <w:name w:val="text11"/>
    <w:qFormat/>
    <w:uiPriority w:val="0"/>
    <w:rPr>
      <w:rFonts w:ascii="Times New Roman" w:hAnsi="Times New Roman" w:eastAsia="宋体" w:cs="Times New Roman"/>
      <w:spacing w:val="343"/>
      <w:sz w:val="24"/>
      <w:szCs w:val="24"/>
    </w:rPr>
  </w:style>
  <w:style w:type="character" w:customStyle="1" w:styleId="2223">
    <w:name w:val="3 Char1"/>
    <w:qFormat/>
    <w:locked/>
    <w:uiPriority w:val="0"/>
    <w:rPr>
      <w:rFonts w:ascii="宋体" w:hAnsi="Courier New" w:eastAsia="宋体" w:cs="Times New Roman"/>
      <w:sz w:val="21"/>
    </w:rPr>
  </w:style>
  <w:style w:type="character" w:customStyle="1" w:styleId="2224">
    <w:name w:val="样式 段落1 + Char"/>
    <w:link w:val="2225"/>
    <w:qFormat/>
    <w:uiPriority w:val="0"/>
    <w:rPr>
      <w:rFonts w:ascii="Times New Roman" w:hAnsi="Times New Roman" w:eastAsiaTheme="minorEastAsia" w:cstheme="minorBidi"/>
      <w:bCs/>
      <w:color w:val="000000"/>
      <w:kern w:val="2"/>
    </w:rPr>
  </w:style>
  <w:style w:type="paragraph" w:customStyle="1" w:styleId="2225">
    <w:name w:val="样式 段落1 +"/>
    <w:basedOn w:val="992"/>
    <w:link w:val="2224"/>
    <w:qFormat/>
    <w:uiPriority w:val="0"/>
    <w:pPr>
      <w:spacing w:line="360" w:lineRule="auto"/>
      <w:ind w:firstLine="489" w:firstLineChars="194"/>
      <w:textAlignment w:val="baseline"/>
    </w:pPr>
    <w:rPr>
      <w:rFonts w:eastAsiaTheme="minorEastAsia" w:cstheme="minorBidi"/>
      <w:bCs/>
      <w:color w:val="000000"/>
      <w:kern w:val="2"/>
    </w:rPr>
  </w:style>
  <w:style w:type="character" w:customStyle="1" w:styleId="2226">
    <w:name w:val="td3"/>
    <w:qFormat/>
    <w:uiPriority w:val="0"/>
    <w:rPr>
      <w:rFonts w:ascii="宋体" w:hAnsi="宋体" w:eastAsia="宋体" w:cs="宋体"/>
      <w:kern w:val="2"/>
      <w:sz w:val="24"/>
      <w:szCs w:val="24"/>
      <w:lang w:val="en-US" w:eastAsia="zh-CN" w:bidi="ar-SA"/>
    </w:rPr>
  </w:style>
  <w:style w:type="character" w:customStyle="1" w:styleId="2227">
    <w:name w:val="页脚１ Char Char"/>
    <w:qFormat/>
    <w:uiPriority w:val="0"/>
    <w:rPr>
      <w:rFonts w:ascii="Times New Roman" w:hAnsi="Times New Roman" w:eastAsia="宋体" w:cs="Times New Roman"/>
      <w:kern w:val="2"/>
      <w:sz w:val="18"/>
      <w:szCs w:val="18"/>
      <w:lang w:val="en-US" w:eastAsia="zh-CN" w:bidi="ar-SA"/>
    </w:rPr>
  </w:style>
  <w:style w:type="character" w:customStyle="1" w:styleId="2228">
    <w:name w:val="Superscript"/>
    <w:qFormat/>
    <w:uiPriority w:val="0"/>
    <w:rPr>
      <w:rFonts w:ascii="Times New Roman" w:hAnsi="Times New Roman" w:eastAsia="宋体" w:cs="Times New Roman"/>
      <w:vertAlign w:val="superscript"/>
    </w:rPr>
  </w:style>
  <w:style w:type="character" w:customStyle="1" w:styleId="2229">
    <w:name w:val="style401"/>
    <w:qFormat/>
    <w:uiPriority w:val="0"/>
    <w:rPr>
      <w:rFonts w:ascii="Times New Roman" w:hAnsi="Times New Roman" w:eastAsia="宋体" w:cs="Times New Roman"/>
      <w:color w:val="000000"/>
    </w:rPr>
  </w:style>
  <w:style w:type="character" w:customStyle="1" w:styleId="2230">
    <w:name w:val="规划 Char"/>
    <w:qFormat/>
    <w:uiPriority w:val="0"/>
    <w:rPr>
      <w:rFonts w:ascii="Times New Roman" w:hAnsi="Times New Roman" w:eastAsia="宋体" w:cs="Times New Roman"/>
      <w:kern w:val="2"/>
      <w:sz w:val="24"/>
      <w:szCs w:val="24"/>
      <w:lang w:val="en-US" w:eastAsia="zh-CN" w:bidi="ar-SA"/>
    </w:rPr>
  </w:style>
  <w:style w:type="character" w:customStyle="1" w:styleId="2231">
    <w:name w:val="样式 标题 4 + (西文) 宋体 Char"/>
    <w:link w:val="2232"/>
    <w:qFormat/>
    <w:uiPriority w:val="0"/>
    <w:rPr>
      <w:rFonts w:ascii="Times New Roman" w:hAnsi="Times New Roman" w:eastAsiaTheme="minorEastAsia" w:cstheme="minorBidi"/>
      <w:sz w:val="24"/>
      <w:szCs w:val="24"/>
    </w:rPr>
  </w:style>
  <w:style w:type="paragraph" w:customStyle="1" w:styleId="2232">
    <w:name w:val="样式 标题 4 + (西文) 宋体"/>
    <w:basedOn w:val="6"/>
    <w:link w:val="2231"/>
    <w:qFormat/>
    <w:uiPriority w:val="0"/>
    <w:pPr>
      <w:keepNext/>
      <w:keepLines/>
      <w:numPr>
        <w:ilvl w:val="0"/>
        <w:numId w:val="0"/>
      </w:numPr>
      <w:tabs>
        <w:tab w:val="left" w:pos="2130"/>
      </w:tabs>
      <w:spacing w:before="0" w:after="0" w:line="360" w:lineRule="auto"/>
      <w:ind w:left="864" w:hanging="144" w:firstLineChars="0"/>
      <w:jc w:val="both"/>
      <w:outlineLvl w:val="3"/>
    </w:pPr>
    <w:rPr>
      <w:rFonts w:ascii="Times New Roman" w:hAnsi="Times New Roman" w:eastAsiaTheme="minorEastAsia" w:cstheme="minorBidi"/>
      <w:b w:val="0"/>
      <w:sz w:val="24"/>
      <w:szCs w:val="24"/>
    </w:rPr>
  </w:style>
  <w:style w:type="character" w:customStyle="1" w:styleId="2233">
    <w:name w:val="正文文字标准 Char"/>
    <w:link w:val="2234"/>
    <w:qFormat/>
    <w:uiPriority w:val="0"/>
    <w:rPr>
      <w:rFonts w:hint="default" w:ascii="Times New Roman" w:hAnsi="Times New Roman" w:cs="Times New Roman" w:eastAsiaTheme="minorEastAsia"/>
      <w:sz w:val="28"/>
      <w:szCs w:val="24"/>
    </w:rPr>
  </w:style>
  <w:style w:type="paragraph" w:customStyle="1" w:styleId="2234">
    <w:name w:val="正文文字标准"/>
    <w:basedOn w:val="73"/>
    <w:link w:val="2233"/>
    <w:qFormat/>
    <w:uiPriority w:val="0"/>
    <w:pPr>
      <w:widowControl w:val="0"/>
      <w:snapToGrid/>
      <w:spacing w:before="0" w:after="0" w:line="480" w:lineRule="exact"/>
      <w:ind w:right="0" w:firstLine="200" w:firstLineChars="200"/>
    </w:pPr>
    <w:rPr>
      <w:rFonts w:hint="default" w:ascii="Times New Roman" w:hAnsi="Times New Roman" w:eastAsiaTheme="minorEastAsia" w:cstheme="minorBidi"/>
      <w:kern w:val="2"/>
      <w:sz w:val="28"/>
      <w:szCs w:val="24"/>
    </w:rPr>
  </w:style>
  <w:style w:type="character" w:customStyle="1" w:styleId="2235">
    <w:name w:val="ca-2"/>
    <w:qFormat/>
    <w:uiPriority w:val="0"/>
    <w:rPr>
      <w:rFonts w:ascii="Times New Roman" w:hAnsi="Times New Roman" w:eastAsia="宋体" w:cs="Times New Roman"/>
    </w:rPr>
  </w:style>
  <w:style w:type="character" w:customStyle="1" w:styleId="2236">
    <w:name w:val="f41"/>
    <w:qFormat/>
    <w:uiPriority w:val="0"/>
    <w:rPr>
      <w:rFonts w:ascii="Times New Roman" w:hAnsi="Times New Roman" w:eastAsia="宋体" w:cs="Times New Roman"/>
      <w:color w:val="333333"/>
      <w:sz w:val="21"/>
      <w:szCs w:val="21"/>
    </w:rPr>
  </w:style>
  <w:style w:type="character" w:customStyle="1" w:styleId="2237">
    <w:name w:val="日期 Char"/>
    <w:qFormat/>
    <w:uiPriority w:val="0"/>
    <w:rPr>
      <w:rFonts w:ascii="Times New Roman" w:hAnsi="Times New Roman" w:eastAsia="宋体" w:cs="Times New Roman"/>
      <w:szCs w:val="24"/>
    </w:rPr>
  </w:style>
  <w:style w:type="character" w:customStyle="1" w:styleId="2238">
    <w:name w:val="正文文字首行缩进 Char Char"/>
    <w:qFormat/>
    <w:uiPriority w:val="0"/>
    <w:rPr>
      <w:rFonts w:ascii="Times New Roman" w:hAnsi="Times New Roman" w:eastAsia="宋体" w:cs="Times New Roman"/>
      <w:color w:val="000000"/>
      <w:kern w:val="2"/>
      <w:sz w:val="28"/>
      <w:szCs w:val="24"/>
      <w:lang w:val="en-US" w:eastAsia="zh-CN" w:bidi="ar-SA"/>
    </w:rPr>
  </w:style>
  <w:style w:type="character" w:customStyle="1" w:styleId="2239">
    <w:name w:val="articlebody3"/>
    <w:qFormat/>
    <w:uiPriority w:val="0"/>
    <w:rPr>
      <w:rFonts w:ascii="Times New Roman" w:hAnsi="Times New Roman" w:eastAsia="宋体" w:cs="Times New Roman"/>
      <w:sz w:val="21"/>
      <w:szCs w:val="21"/>
    </w:rPr>
  </w:style>
  <w:style w:type="character" w:customStyle="1" w:styleId="2240">
    <w:name w:val="晓丹 Char"/>
    <w:link w:val="2241"/>
    <w:qFormat/>
    <w:uiPriority w:val="0"/>
    <w:rPr>
      <w:rFonts w:hint="default" w:ascii="Times New Roman" w:hAnsi="Times New Roman" w:cs="Times New Roman" w:eastAsiaTheme="minorEastAsia"/>
      <w:color w:val="000000"/>
      <w:spacing w:val="6"/>
      <w:sz w:val="24"/>
      <w:szCs w:val="24"/>
    </w:rPr>
  </w:style>
  <w:style w:type="paragraph" w:customStyle="1" w:styleId="2241">
    <w:name w:val="晓丹"/>
    <w:basedOn w:val="73"/>
    <w:link w:val="2240"/>
    <w:qFormat/>
    <w:uiPriority w:val="0"/>
    <w:pPr>
      <w:widowControl w:val="0"/>
      <w:adjustRightInd w:val="0"/>
      <w:snapToGrid w:val="0"/>
      <w:spacing w:before="0" w:after="0" w:line="360" w:lineRule="auto"/>
      <w:ind w:right="0" w:firstLine="200" w:firstLineChars="200"/>
      <w:textAlignment w:val="baseline"/>
    </w:pPr>
    <w:rPr>
      <w:rFonts w:hint="default" w:ascii="宋体" w:hAnsi="宋体" w:eastAsiaTheme="minorEastAsia" w:cstheme="minorBidi"/>
      <w:color w:val="000000"/>
      <w:spacing w:val="6"/>
      <w:kern w:val="2"/>
      <w:sz w:val="24"/>
      <w:szCs w:val="24"/>
    </w:rPr>
  </w:style>
  <w:style w:type="character" w:customStyle="1" w:styleId="2242">
    <w:name w:val="bt1"/>
    <w:qFormat/>
    <w:uiPriority w:val="0"/>
    <w:rPr>
      <w:rFonts w:ascii="Times New Roman" w:hAnsi="Times New Roman" w:eastAsia="宋体" w:cs="Times New Roman"/>
      <w:b/>
      <w:bCs/>
      <w:color w:val="0000FF"/>
      <w:sz w:val="21"/>
      <w:szCs w:val="21"/>
    </w:rPr>
  </w:style>
  <w:style w:type="character" w:customStyle="1" w:styleId="2243">
    <w:name w:val="正式文 Char"/>
    <w:link w:val="2244"/>
    <w:qFormat/>
    <w:uiPriority w:val="0"/>
    <w:rPr>
      <w:rFonts w:ascii="Times New Roman" w:hAnsi="Times New Roman" w:cs="Times New Roman" w:eastAsiaTheme="minorEastAsia"/>
      <w:sz w:val="28"/>
    </w:rPr>
  </w:style>
  <w:style w:type="paragraph" w:customStyle="1" w:styleId="2244">
    <w:name w:val="正式文"/>
    <w:basedOn w:val="2"/>
    <w:link w:val="2243"/>
    <w:qFormat/>
    <w:uiPriority w:val="0"/>
    <w:pPr>
      <w:keepNext w:val="0"/>
      <w:keepLines w:val="0"/>
      <w:suppressLineNumbers w:val="0"/>
      <w:spacing w:before="0" w:beforeAutospacing="0" w:after="0" w:afterAutospacing="0" w:line="620" w:lineRule="exact"/>
      <w:ind w:left="0" w:right="0" w:firstLine="560" w:firstLineChars="200"/>
    </w:pPr>
    <w:rPr>
      <w:rFonts w:hint="default" w:ascii="Times New Roman" w:hAnsi="Times New Roman" w:eastAsiaTheme="minorEastAsia" w:cstheme="minorBidi"/>
      <w:sz w:val="28"/>
      <w:szCs w:val="22"/>
      <w:lang w:bidi="ar-SA"/>
    </w:rPr>
  </w:style>
  <w:style w:type="character" w:customStyle="1" w:styleId="2245">
    <w:name w:val="wz style2"/>
    <w:basedOn w:val="120"/>
    <w:qFormat/>
    <w:uiPriority w:val="0"/>
    <w:rPr>
      <w:rFonts w:ascii="Times New Roman" w:hAnsi="Times New Roman" w:eastAsia="宋体" w:cs="Times New Roman"/>
    </w:rPr>
  </w:style>
  <w:style w:type="character" w:customStyle="1" w:styleId="2246">
    <w:name w:val="font141"/>
    <w:qFormat/>
    <w:uiPriority w:val="0"/>
    <w:rPr>
      <w:rFonts w:ascii="Times New Roman" w:hAnsi="Times New Roman" w:eastAsia="宋体" w:cs="Times New Roman"/>
      <w:sz w:val="21"/>
      <w:szCs w:val="21"/>
    </w:rPr>
  </w:style>
  <w:style w:type="character" w:customStyle="1" w:styleId="2247">
    <w:name w:val="mxHeading5 Char"/>
    <w:qFormat/>
    <w:uiPriority w:val="0"/>
    <w:rPr>
      <w:rFonts w:ascii="Times New Roman" w:hAnsi="Times New Roman" w:eastAsia="宋体" w:cs="Times New Roman"/>
      <w:b/>
      <w:kern w:val="2"/>
      <w:sz w:val="28"/>
      <w:lang w:val="en-US" w:eastAsia="zh-CN" w:bidi="ar-SA"/>
    </w:rPr>
  </w:style>
  <w:style w:type="character" w:customStyle="1" w:styleId="2248">
    <w:name w:val="cont21"/>
    <w:qFormat/>
    <w:uiPriority w:val="0"/>
    <w:rPr>
      <w:rFonts w:ascii="Times New Roman" w:hAnsi="Times New Roman" w:eastAsia="宋体" w:cs="Times New Roman"/>
      <w:sz w:val="21"/>
      <w:szCs w:val="21"/>
    </w:rPr>
  </w:style>
  <w:style w:type="character" w:customStyle="1" w:styleId="2249">
    <w:name w:val="表号题注 Char Char"/>
    <w:link w:val="2250"/>
    <w:qFormat/>
    <w:locked/>
    <w:uiPriority w:val="0"/>
    <w:rPr>
      <w:rFonts w:ascii="宋体" w:hAnsi="仿宋_GB2312" w:eastAsia="宋体" w:cs="Times New Roman"/>
    </w:rPr>
  </w:style>
  <w:style w:type="paragraph" w:customStyle="1" w:styleId="2250">
    <w:name w:val="表号题注"/>
    <w:basedOn w:val="1"/>
    <w:link w:val="2249"/>
    <w:qFormat/>
    <w:uiPriority w:val="0"/>
    <w:pPr>
      <w:spacing w:line="360" w:lineRule="auto"/>
      <w:jc w:val="left"/>
    </w:pPr>
    <w:rPr>
      <w:rFonts w:ascii="宋体" w:hAnsi="仿宋_GB2312" w:eastAsia="宋体" w:cstheme="minorBidi"/>
      <w:szCs w:val="22"/>
    </w:rPr>
  </w:style>
  <w:style w:type="character" w:customStyle="1" w:styleId="2251">
    <w:name w:val="t_blue_01"/>
    <w:basedOn w:val="120"/>
    <w:qFormat/>
    <w:uiPriority w:val="0"/>
    <w:rPr>
      <w:rFonts w:ascii="Times New Roman" w:hAnsi="Times New Roman" w:eastAsia="宋体" w:cs="Times New Roman"/>
    </w:rPr>
  </w:style>
  <w:style w:type="character" w:customStyle="1" w:styleId="2252">
    <w:name w:val="表标题 Char"/>
    <w:qFormat/>
    <w:locked/>
    <w:uiPriority w:val="0"/>
    <w:rPr>
      <w:rFonts w:ascii="Times New Roman" w:hAnsi="Times New Roman" w:eastAsia="宋体" w:cs="Times New Roman"/>
      <w:b/>
      <w:sz w:val="18"/>
    </w:rPr>
  </w:style>
  <w:style w:type="character" w:customStyle="1" w:styleId="2253">
    <w:name w:val="Char Char13"/>
    <w:qFormat/>
    <w:uiPriority w:val="0"/>
    <w:rPr>
      <w:rFonts w:ascii="Times New Roman" w:hAnsi="Times New Roman" w:eastAsia="宋体" w:cs="Times New Roman"/>
      <w:sz w:val="28"/>
      <w:lang w:val="en-US" w:eastAsia="zh-CN" w:bidi="ar-SA"/>
    </w:rPr>
  </w:style>
  <w:style w:type="character" w:customStyle="1" w:styleId="2254">
    <w:name w:val="表格字 Char"/>
    <w:link w:val="2255"/>
    <w:qFormat/>
    <w:locked/>
    <w:uiPriority w:val="0"/>
    <w:rPr>
      <w:rFonts w:asciiTheme="minorHAnsi" w:hAnsiTheme="minorHAnsi" w:eastAsiaTheme="minorEastAsia" w:cstheme="minorBidi"/>
      <w:sz w:val="21"/>
      <w:szCs w:val="22"/>
    </w:rPr>
  </w:style>
  <w:style w:type="paragraph" w:customStyle="1" w:styleId="2255">
    <w:name w:val="表格字"/>
    <w:basedOn w:val="19"/>
    <w:link w:val="2254"/>
    <w:qFormat/>
    <w:uiPriority w:val="0"/>
    <w:pPr>
      <w:spacing w:line="240" w:lineRule="auto"/>
      <w:contextualSpacing/>
      <w:jc w:val="center"/>
    </w:pPr>
    <w:rPr>
      <w:rFonts w:asciiTheme="minorHAnsi" w:hAnsiTheme="minorHAnsi" w:eastAsiaTheme="minorEastAsia" w:cstheme="minorBidi"/>
      <w:sz w:val="21"/>
      <w:szCs w:val="22"/>
    </w:rPr>
  </w:style>
  <w:style w:type="character" w:customStyle="1" w:styleId="2256">
    <w:name w:val="main1"/>
    <w:qFormat/>
    <w:uiPriority w:val="0"/>
    <w:rPr>
      <w:rFonts w:ascii="Times New Roman" w:hAnsi="Times New Roman" w:eastAsia="宋体" w:cs="Times New Roman"/>
      <w:color w:val="333333"/>
      <w:sz w:val="24"/>
      <w:szCs w:val="24"/>
    </w:rPr>
  </w:style>
  <w:style w:type="character" w:customStyle="1" w:styleId="2257">
    <w:name w:val="cont2"/>
    <w:basedOn w:val="120"/>
    <w:qFormat/>
    <w:uiPriority w:val="0"/>
    <w:rPr>
      <w:rFonts w:ascii="Times New Roman" w:hAnsi="Times New Roman" w:eastAsia="宋体" w:cs="Times New Roman"/>
    </w:rPr>
  </w:style>
  <w:style w:type="character" w:customStyle="1" w:styleId="2258">
    <w:name w:val="g Char Char"/>
    <w:qFormat/>
    <w:uiPriority w:val="0"/>
    <w:rPr>
      <w:rFonts w:ascii="Times New Roman" w:hAnsi="Times New Roman" w:eastAsia="宋体" w:cs="Times New Roman"/>
      <w:color w:val="000000"/>
      <w:kern w:val="2"/>
      <w:sz w:val="18"/>
      <w:szCs w:val="28"/>
      <w:lang w:val="en-US" w:eastAsia="zh-CN" w:bidi="ar-SA"/>
    </w:rPr>
  </w:style>
  <w:style w:type="character" w:customStyle="1" w:styleId="2259">
    <w:name w:val="正文文本缩进 Char1"/>
    <w:qFormat/>
    <w:uiPriority w:val="0"/>
    <w:rPr>
      <w:rFonts w:ascii="Times New Roman" w:hAnsi="Times New Roman" w:eastAsia="宋体" w:cs="Times New Roman"/>
      <w:kern w:val="2"/>
      <w:sz w:val="21"/>
      <w:szCs w:val="24"/>
      <w:lang w:val="en-US" w:eastAsia="zh-CN" w:bidi="ar-SA"/>
    </w:rPr>
  </w:style>
  <w:style w:type="character" w:customStyle="1" w:styleId="2260">
    <w:name w:val="style21"/>
    <w:basedOn w:val="120"/>
    <w:qFormat/>
    <w:uiPriority w:val="0"/>
    <w:rPr>
      <w:rFonts w:ascii="Times New Roman" w:hAnsi="Times New Roman" w:eastAsia="宋体" w:cs="Times New Roman"/>
    </w:rPr>
  </w:style>
  <w:style w:type="character" w:customStyle="1" w:styleId="2261">
    <w:name w:val="cucd-0 Char1"/>
    <w:link w:val="2262"/>
    <w:qFormat/>
    <w:uiPriority w:val="0"/>
    <w:rPr>
      <w:rFonts w:ascii="Times New Roman" w:hAnsi="Times New Roman" w:eastAsiaTheme="minorEastAsia" w:cstheme="minorBidi"/>
      <w:kern w:val="2"/>
      <w:sz w:val="24"/>
      <w:szCs w:val="24"/>
      <w:lang w:val="en-US" w:eastAsia="zh-CN" w:bidi="ar-SA"/>
    </w:rPr>
  </w:style>
  <w:style w:type="paragraph" w:customStyle="1" w:styleId="2262">
    <w:name w:val="cucd-0"/>
    <w:link w:val="2261"/>
    <w:qFormat/>
    <w:uiPriority w:val="0"/>
    <w:pPr>
      <w:spacing w:line="360" w:lineRule="auto"/>
      <w:ind w:firstLine="480" w:firstLineChars="200"/>
    </w:pPr>
    <w:rPr>
      <w:rFonts w:ascii="Times New Roman" w:hAnsi="Times New Roman" w:eastAsiaTheme="minorEastAsia" w:cstheme="minorBidi"/>
      <w:kern w:val="2"/>
      <w:sz w:val="24"/>
      <w:szCs w:val="24"/>
      <w:lang w:val="en-US" w:eastAsia="zh-CN" w:bidi="ar-SA"/>
    </w:rPr>
  </w:style>
  <w:style w:type="character" w:customStyle="1" w:styleId="2263">
    <w:name w:val="hz"/>
    <w:basedOn w:val="120"/>
    <w:qFormat/>
    <w:uiPriority w:val="0"/>
    <w:rPr>
      <w:rFonts w:ascii="Times New Roman" w:hAnsi="Times New Roman" w:eastAsia="宋体" w:cs="Times New Roman"/>
    </w:rPr>
  </w:style>
  <w:style w:type="character" w:customStyle="1" w:styleId="2264">
    <w:name w:val="列表 字符"/>
    <w:link w:val="19"/>
    <w:qFormat/>
    <w:uiPriority w:val="0"/>
    <w:rPr>
      <w:rFonts w:ascii="Times New Roman" w:hAnsi="Times New Roman" w:eastAsia="宋体" w:cs="Times New Roman"/>
      <w:sz w:val="24"/>
      <w:szCs w:val="20"/>
    </w:rPr>
  </w:style>
  <w:style w:type="character" w:customStyle="1" w:styleId="2265">
    <w:name w:val="nfont14black"/>
    <w:basedOn w:val="120"/>
    <w:qFormat/>
    <w:uiPriority w:val="0"/>
    <w:rPr>
      <w:rFonts w:ascii="Times New Roman" w:hAnsi="Times New Roman" w:eastAsia="宋体" w:cs="Times New Roman"/>
    </w:rPr>
  </w:style>
  <w:style w:type="character" w:customStyle="1" w:styleId="2266">
    <w:name w:val="正文文本缩进 2 Char1"/>
    <w:qFormat/>
    <w:uiPriority w:val="0"/>
    <w:rPr>
      <w:rFonts w:ascii="Times New Roman" w:hAnsi="Times New Roman" w:eastAsia="宋体" w:cs="Times New Roman"/>
      <w:kern w:val="2"/>
      <w:sz w:val="28"/>
      <w:szCs w:val="24"/>
    </w:rPr>
  </w:style>
  <w:style w:type="character" w:customStyle="1" w:styleId="2267">
    <w:name w:val="表蕊居中 Char"/>
    <w:link w:val="2268"/>
    <w:qFormat/>
    <w:uiPriority w:val="0"/>
    <w:rPr>
      <w:rFonts w:ascii="Times New Roman" w:hAnsi="Times New Roman" w:eastAsiaTheme="minorEastAsia" w:cstheme="minorBidi"/>
      <w:spacing w:val="8"/>
      <w:kern w:val="2"/>
      <w:sz w:val="21"/>
      <w:szCs w:val="28"/>
      <w:lang w:val="en-US" w:eastAsia="zh-CN" w:bidi="ar-SA"/>
    </w:rPr>
  </w:style>
  <w:style w:type="paragraph" w:customStyle="1" w:styleId="2268">
    <w:name w:val="表蕊居中"/>
    <w:link w:val="2267"/>
    <w:qFormat/>
    <w:uiPriority w:val="0"/>
    <w:pPr>
      <w:spacing w:line="320" w:lineRule="exact"/>
      <w:jc w:val="center"/>
    </w:pPr>
    <w:rPr>
      <w:rFonts w:ascii="Times New Roman" w:hAnsi="Times New Roman" w:eastAsiaTheme="minorEastAsia" w:cstheme="minorBidi"/>
      <w:spacing w:val="8"/>
      <w:kern w:val="2"/>
      <w:sz w:val="21"/>
      <w:szCs w:val="28"/>
      <w:lang w:val="en-US" w:eastAsia="zh-CN" w:bidi="ar-SA"/>
    </w:rPr>
  </w:style>
  <w:style w:type="character" w:customStyle="1" w:styleId="2269">
    <w:name w:val="font2"/>
    <w:qFormat/>
    <w:uiPriority w:val="0"/>
    <w:rPr>
      <w:rFonts w:hint="eastAsia" w:ascii="宋体" w:hAnsi="宋体" w:eastAsia="宋体" w:cs="Times New Roman"/>
      <w:color w:val="000000"/>
      <w:sz w:val="24"/>
    </w:rPr>
  </w:style>
  <w:style w:type="character" w:customStyle="1" w:styleId="2270">
    <w:name w:val="环评正文编号 Char"/>
    <w:link w:val="2271"/>
    <w:qFormat/>
    <w:locked/>
    <w:uiPriority w:val="0"/>
    <w:rPr>
      <w:rFonts w:ascii="Times New Roman" w:hAnsi="仿宋_GB2312" w:eastAsia="宋体" w:cstheme="minorBidi"/>
      <w:sz w:val="21"/>
      <w:szCs w:val="22"/>
    </w:rPr>
  </w:style>
  <w:style w:type="paragraph" w:customStyle="1" w:styleId="2271">
    <w:name w:val="环评正文编号"/>
    <w:basedOn w:val="939"/>
    <w:link w:val="2270"/>
    <w:qFormat/>
    <w:uiPriority w:val="0"/>
    <w:pPr>
      <w:widowControl w:val="0"/>
      <w:tabs>
        <w:tab w:val="left" w:pos="2040"/>
      </w:tabs>
      <w:ind w:left="2040" w:leftChars="800" w:firstLine="0" w:firstLineChars="0"/>
      <w:jc w:val="both"/>
    </w:pPr>
    <w:rPr>
      <w:rFonts w:hAnsi="仿宋_GB2312" w:cstheme="minorBidi"/>
      <w:sz w:val="21"/>
      <w:szCs w:val="22"/>
    </w:rPr>
  </w:style>
  <w:style w:type="character" w:customStyle="1" w:styleId="2272">
    <w:name w:val="图号题注 Char"/>
    <w:link w:val="2273"/>
    <w:qFormat/>
    <w:locked/>
    <w:uiPriority w:val="0"/>
    <w:rPr>
      <w:rFonts w:ascii="Times New Roman" w:hAnsi="Times New Roman" w:eastAsia="宋体" w:cs="Times New Roman"/>
      <w:sz w:val="24"/>
    </w:rPr>
  </w:style>
  <w:style w:type="paragraph" w:customStyle="1" w:styleId="2273">
    <w:name w:val="图号题注"/>
    <w:basedOn w:val="1"/>
    <w:next w:val="1"/>
    <w:link w:val="2272"/>
    <w:qFormat/>
    <w:uiPriority w:val="0"/>
    <w:pPr>
      <w:jc w:val="center"/>
    </w:pPr>
    <w:rPr>
      <w:rFonts w:eastAsia="宋体" w:asciiTheme="minorHAnsi" w:hAnsiTheme="minorHAnsi" w:cstheme="minorBidi"/>
      <w:sz w:val="24"/>
      <w:szCs w:val="22"/>
    </w:rPr>
  </w:style>
  <w:style w:type="character" w:customStyle="1" w:styleId="2274">
    <w:name w:val="fontb5"/>
    <w:basedOn w:val="120"/>
    <w:qFormat/>
    <w:uiPriority w:val="0"/>
    <w:rPr>
      <w:rFonts w:ascii="Times New Roman" w:hAnsi="Times New Roman" w:eastAsia="宋体" w:cs="Times New Roman"/>
    </w:rPr>
  </w:style>
  <w:style w:type="character" w:customStyle="1" w:styleId="2275">
    <w:name w:val="H3 Char"/>
    <w:qFormat/>
    <w:uiPriority w:val="0"/>
    <w:rPr>
      <w:rFonts w:ascii="Times New Roman" w:hAnsi="Times New Roman" w:eastAsia="宋体" w:cs="Times New Roman"/>
      <w:b/>
      <w:color w:val="000000"/>
      <w:kern w:val="2"/>
      <w:sz w:val="32"/>
      <w:szCs w:val="28"/>
      <w:lang w:val="en-US" w:eastAsia="zh-CN" w:bidi="ar-SA"/>
    </w:rPr>
  </w:style>
  <w:style w:type="character" w:customStyle="1" w:styleId="2276">
    <w:name w:val="标题 5 Char1"/>
    <w:qFormat/>
    <w:uiPriority w:val="0"/>
    <w:rPr>
      <w:rFonts w:ascii="Times New Roman" w:hAnsi="Times New Roman" w:eastAsia="宋体" w:cs="Times New Roman"/>
      <w:b/>
      <w:bCs/>
      <w:sz w:val="24"/>
      <w:szCs w:val="28"/>
      <w:lang w:val="en-US" w:eastAsia="zh-CN" w:bidi="ar-SA"/>
    </w:rPr>
  </w:style>
  <w:style w:type="character" w:customStyle="1" w:styleId="2277">
    <w:name w:val="说明书正文 Char"/>
    <w:link w:val="2278"/>
    <w:qFormat/>
    <w:uiPriority w:val="0"/>
    <w:rPr>
      <w:rFonts w:ascii="Times New Roman" w:hAnsi="Times New Roman" w:eastAsia="仿宋_GB2312" w:cs="Times New Roman"/>
      <w:color w:val="000000"/>
      <w:sz w:val="30"/>
      <w:szCs w:val="24"/>
    </w:rPr>
  </w:style>
  <w:style w:type="paragraph" w:customStyle="1" w:styleId="2278">
    <w:name w:val="说明书正文"/>
    <w:basedOn w:val="1"/>
    <w:link w:val="2277"/>
    <w:qFormat/>
    <w:uiPriority w:val="0"/>
    <w:pPr>
      <w:spacing w:line="480" w:lineRule="exact"/>
      <w:ind w:firstLine="600" w:firstLineChars="200"/>
    </w:pPr>
    <w:rPr>
      <w:rFonts w:ascii="Times New Roman" w:hAnsi="Times New Roman" w:eastAsia="仿宋_GB2312" w:cstheme="minorBidi"/>
      <w:color w:val="000000"/>
      <w:sz w:val="30"/>
      <w:szCs w:val="24"/>
    </w:rPr>
  </w:style>
  <w:style w:type="character" w:customStyle="1" w:styleId="2279">
    <w:name w:val="四号 正文 Char"/>
    <w:link w:val="2280"/>
    <w:qFormat/>
    <w:uiPriority w:val="0"/>
    <w:rPr>
      <w:rFonts w:ascii="Times New Roman" w:hAnsi="Times New Roman" w:eastAsia="宋体" w:cs="宋体"/>
      <w:spacing w:val="6"/>
      <w:sz w:val="28"/>
    </w:rPr>
  </w:style>
  <w:style w:type="paragraph" w:customStyle="1" w:styleId="2280">
    <w:name w:val="四号 正文"/>
    <w:basedOn w:val="1"/>
    <w:link w:val="2279"/>
    <w:qFormat/>
    <w:uiPriority w:val="0"/>
    <w:pPr>
      <w:ind w:firstLine="584" w:firstLineChars="200"/>
    </w:pPr>
    <w:rPr>
      <w:rFonts w:ascii="Times New Roman" w:hAnsi="Times New Roman" w:cs="宋体" w:eastAsiaTheme="minorEastAsia"/>
      <w:spacing w:val="6"/>
      <w:sz w:val="28"/>
      <w:szCs w:val="22"/>
    </w:rPr>
  </w:style>
  <w:style w:type="character" w:customStyle="1" w:styleId="2281">
    <w:name w:val="zt1"/>
    <w:qFormat/>
    <w:uiPriority w:val="0"/>
    <w:rPr>
      <w:rFonts w:hint="default" w:ascii="Arial" w:hAnsi="Arial" w:eastAsia="宋体" w:cs="Arial"/>
      <w:color w:val="333333"/>
      <w:sz w:val="18"/>
      <w:szCs w:val="18"/>
      <w:u w:val="none"/>
    </w:rPr>
  </w:style>
  <w:style w:type="character" w:customStyle="1" w:styleId="2282">
    <w:name w:val="contus-xin1"/>
    <w:qFormat/>
    <w:uiPriority w:val="0"/>
    <w:rPr>
      <w:rFonts w:hint="default" w:ascii="??" w:hAnsi="??" w:eastAsia="宋体" w:cs="Times New Roman"/>
      <w:color w:val="666666"/>
      <w:sz w:val="32"/>
      <w:szCs w:val="32"/>
      <w:u w:val="none"/>
    </w:rPr>
  </w:style>
  <w:style w:type="character" w:customStyle="1" w:styleId="2283">
    <w:name w:val="图题 Char"/>
    <w:link w:val="550"/>
    <w:qFormat/>
    <w:locked/>
    <w:uiPriority w:val="0"/>
    <w:rPr>
      <w:rFonts w:ascii="黑体" w:hAnsi="Times New Roman" w:eastAsia="宋体" w:cs="Times New Roman"/>
    </w:rPr>
  </w:style>
  <w:style w:type="character" w:customStyle="1" w:styleId="2284">
    <w:name w:val="宁扬 Char"/>
    <w:link w:val="2285"/>
    <w:qFormat/>
    <w:locked/>
    <w:uiPriority w:val="0"/>
    <w:rPr>
      <w:rFonts w:ascii="仿宋_GB2312" w:hAnsi="Times New Roman" w:eastAsia="仿宋_GB2312" w:cs="Times New Roman"/>
      <w:sz w:val="28"/>
      <w:szCs w:val="24"/>
    </w:rPr>
  </w:style>
  <w:style w:type="paragraph" w:customStyle="1" w:styleId="2285">
    <w:name w:val="宁扬"/>
    <w:basedOn w:val="1"/>
    <w:link w:val="2284"/>
    <w:qFormat/>
    <w:uiPriority w:val="0"/>
    <w:pPr>
      <w:spacing w:line="500" w:lineRule="exact"/>
      <w:ind w:firstLine="200" w:firstLineChars="200"/>
    </w:pPr>
    <w:rPr>
      <w:rFonts w:ascii="仿宋_GB2312" w:hAnsi="Times New Roman" w:eastAsia="仿宋_GB2312" w:cstheme="minorBidi"/>
      <w:sz w:val="28"/>
      <w:szCs w:val="24"/>
    </w:rPr>
  </w:style>
  <w:style w:type="character" w:customStyle="1" w:styleId="2286">
    <w:name w:val="px141"/>
    <w:qFormat/>
    <w:uiPriority w:val="0"/>
    <w:rPr>
      <w:rFonts w:ascii="Times New Roman" w:hAnsi="Times New Roman" w:eastAsia="宋体" w:cs="Times New Roman"/>
      <w:sz w:val="28"/>
      <w:szCs w:val="28"/>
    </w:rPr>
  </w:style>
  <w:style w:type="character" w:customStyle="1" w:styleId="2287">
    <w:name w:val="批注主题 Char"/>
    <w:qFormat/>
    <w:uiPriority w:val="0"/>
    <w:rPr>
      <w:rFonts w:ascii="Times New Roman" w:hAnsi="Times New Roman" w:eastAsia="宋体" w:cs="Times New Roman"/>
      <w:b/>
      <w:bCs/>
      <w:kern w:val="2"/>
      <w:sz w:val="21"/>
      <w:szCs w:val="24"/>
    </w:rPr>
  </w:style>
  <w:style w:type="character" w:customStyle="1" w:styleId="2288">
    <w:name w:val="正文文本 2 Char"/>
    <w:qFormat/>
    <w:uiPriority w:val="0"/>
    <w:rPr>
      <w:rFonts w:ascii="Times New Roman" w:hAnsi="Times New Roman" w:eastAsia="宋体" w:cs="Times New Roman"/>
    </w:rPr>
  </w:style>
  <w:style w:type="character" w:customStyle="1" w:styleId="2289">
    <w:name w:val="尾注文本 字符"/>
    <w:link w:val="36"/>
    <w:qFormat/>
    <w:uiPriority w:val="0"/>
    <w:rPr>
      <w:rFonts w:ascii="Calibri" w:hAnsi="Calibri" w:eastAsia="宋体" w:cs="Times New Roman"/>
      <w:sz w:val="24"/>
      <w:szCs w:val="22"/>
    </w:rPr>
  </w:style>
  <w:style w:type="character" w:customStyle="1" w:styleId="2290">
    <w:name w:val="HTML 预设格式 Char1"/>
    <w:semiHidden/>
    <w:qFormat/>
    <w:uiPriority w:val="99"/>
    <w:rPr>
      <w:rFonts w:ascii="Courier New" w:hAnsi="Courier New" w:eastAsia="宋体" w:cs="Courier New"/>
      <w:sz w:val="20"/>
      <w:szCs w:val="20"/>
    </w:rPr>
  </w:style>
  <w:style w:type="character" w:customStyle="1" w:styleId="2291">
    <w:name w:val="H8 Char Char"/>
    <w:qFormat/>
    <w:uiPriority w:val="0"/>
    <w:rPr>
      <w:rFonts w:ascii="Arial" w:hAnsi="Arial" w:eastAsia="宋体" w:cs="Times New Roman"/>
      <w:sz w:val="24"/>
      <w:lang w:val="en-US" w:eastAsia="zh-CN" w:bidi="ar-SA"/>
    </w:rPr>
  </w:style>
  <w:style w:type="character" w:customStyle="1" w:styleId="2292">
    <w:name w:val="H9 Char Char"/>
    <w:qFormat/>
    <w:uiPriority w:val="0"/>
    <w:rPr>
      <w:rFonts w:ascii="Arial" w:hAnsi="Arial" w:eastAsia="宋体" w:cs="Times New Roman"/>
      <w:sz w:val="24"/>
      <w:lang w:val="en-US" w:eastAsia="zh-CN" w:bidi="ar-SA"/>
    </w:rPr>
  </w:style>
  <w:style w:type="character" w:customStyle="1" w:styleId="2293">
    <w:name w:val="页眉3 Char"/>
    <w:qFormat/>
    <w:uiPriority w:val="0"/>
    <w:rPr>
      <w:rFonts w:ascii="Times New Roman" w:hAnsi="Times New Roman" w:eastAsia="宋体" w:cs="Times New Roman"/>
      <w:kern w:val="2"/>
      <w:sz w:val="18"/>
      <w:szCs w:val="18"/>
      <w:lang w:val="en-US" w:eastAsia="zh-CN" w:bidi="ar-SA"/>
    </w:rPr>
  </w:style>
  <w:style w:type="character" w:customStyle="1" w:styleId="2294">
    <w:name w:val="z-窗体顶端 Char"/>
    <w:qFormat/>
    <w:uiPriority w:val="0"/>
    <w:rPr>
      <w:rFonts w:ascii="Arial" w:hAnsi="Arial" w:eastAsia="宋体" w:cs="Arial"/>
      <w:vanish/>
      <w:kern w:val="0"/>
      <w:sz w:val="16"/>
      <w:szCs w:val="16"/>
    </w:rPr>
  </w:style>
  <w:style w:type="character" w:customStyle="1" w:styleId="2295">
    <w:name w:val="z-窗体底端 Char"/>
    <w:qFormat/>
    <w:uiPriority w:val="0"/>
    <w:rPr>
      <w:rFonts w:ascii="Arial" w:hAnsi="Arial" w:eastAsia="宋体" w:cs="Arial"/>
      <w:vanish/>
      <w:kern w:val="0"/>
      <w:sz w:val="16"/>
      <w:szCs w:val="16"/>
    </w:rPr>
  </w:style>
  <w:style w:type="character" w:customStyle="1" w:styleId="2296">
    <w:name w:val="正文首行缩进 2 Char"/>
    <w:qFormat/>
    <w:uiPriority w:val="0"/>
    <w:rPr>
      <w:rFonts w:ascii="宋体" w:hAnsi="Times New Roman" w:eastAsia="宋体" w:cs="Times New Roman"/>
      <w:snapToGrid/>
      <w:kern w:val="0"/>
      <w:sz w:val="28"/>
      <w:szCs w:val="28"/>
    </w:rPr>
  </w:style>
  <w:style w:type="character" w:customStyle="1" w:styleId="2297">
    <w:name w:val="正文文本 3 Char"/>
    <w:qFormat/>
    <w:uiPriority w:val="0"/>
    <w:rPr>
      <w:rFonts w:ascii="Times New Roman" w:hAnsi="Times New Roman" w:eastAsia="Times New Roman" w:cs="Times New Roman"/>
      <w:kern w:val="0"/>
      <w:szCs w:val="20"/>
    </w:rPr>
  </w:style>
  <w:style w:type="character" w:customStyle="1" w:styleId="2298">
    <w:name w:val="oshms1"/>
    <w:qFormat/>
    <w:uiPriority w:val="0"/>
    <w:rPr>
      <w:rFonts w:hint="default" w:ascii="Arial" w:hAnsi="Arial" w:eastAsia="宋体" w:cs="Arial"/>
      <w:color w:val="000000"/>
      <w:sz w:val="20"/>
      <w:szCs w:val="20"/>
      <w:u w:val="none"/>
    </w:rPr>
  </w:style>
  <w:style w:type="character" w:customStyle="1" w:styleId="2299">
    <w:name w:val="title_20px1"/>
    <w:qFormat/>
    <w:uiPriority w:val="0"/>
    <w:rPr>
      <w:rFonts w:ascii="Times New Roman" w:hAnsi="Times New Roman" w:eastAsia="宋体" w:cs="Times New Roman"/>
      <w:color w:val="000000"/>
      <w:sz w:val="27"/>
      <w:szCs w:val="27"/>
    </w:rPr>
  </w:style>
  <w:style w:type="character" w:customStyle="1" w:styleId="2300">
    <w:name w:val="xxx1"/>
    <w:qFormat/>
    <w:uiPriority w:val="0"/>
    <w:rPr>
      <w:rFonts w:ascii="Times New Roman" w:hAnsi="Times New Roman" w:eastAsia="宋体" w:cs="Times New Roman"/>
      <w:sz w:val="14"/>
      <w:szCs w:val="14"/>
    </w:rPr>
  </w:style>
  <w:style w:type="character" w:customStyle="1" w:styleId="2301">
    <w:name w:val="style431"/>
    <w:qFormat/>
    <w:uiPriority w:val="0"/>
    <w:rPr>
      <w:rFonts w:hint="default" w:ascii="Arial" w:hAnsi="Arial" w:eastAsia="宋体" w:cs="Arial"/>
      <w:sz w:val="18"/>
      <w:szCs w:val="18"/>
    </w:rPr>
  </w:style>
  <w:style w:type="character" w:customStyle="1" w:styleId="2302">
    <w:name w:val="news_content"/>
    <w:qFormat/>
    <w:uiPriority w:val="0"/>
    <w:rPr>
      <w:rFonts w:ascii="Times New Roman" w:hAnsi="Times New Roman" w:eastAsia="宋体" w:cs="Times New Roman"/>
    </w:rPr>
  </w:style>
  <w:style w:type="character" w:customStyle="1" w:styleId="2303">
    <w:name w:val="font91"/>
    <w:qFormat/>
    <w:uiPriority w:val="0"/>
    <w:rPr>
      <w:rFonts w:ascii="Times New Roman" w:hAnsi="Times New Roman" w:eastAsia="宋体" w:cs="Times New Roman"/>
      <w:color w:val="000000"/>
      <w:sz w:val="18"/>
      <w:szCs w:val="18"/>
    </w:rPr>
  </w:style>
  <w:style w:type="character" w:customStyle="1" w:styleId="2304">
    <w:name w:val="hang"/>
    <w:qFormat/>
    <w:uiPriority w:val="0"/>
    <w:rPr>
      <w:rFonts w:ascii="Times New Roman" w:hAnsi="Times New Roman" w:eastAsia="宋体" w:cs="Times New Roman"/>
    </w:rPr>
  </w:style>
  <w:style w:type="character" w:customStyle="1" w:styleId="2305">
    <w:name w:val="tex1"/>
    <w:qFormat/>
    <w:uiPriority w:val="0"/>
    <w:rPr>
      <w:rFonts w:ascii="Times New Roman" w:hAnsi="Times New Roman" w:eastAsia="宋体" w:cs="Times New Roman"/>
      <w:color w:val="000000"/>
      <w:sz w:val="21"/>
      <w:szCs w:val="21"/>
    </w:rPr>
  </w:style>
  <w:style w:type="character" w:customStyle="1" w:styleId="2306">
    <w:name w:val="style311"/>
    <w:qFormat/>
    <w:uiPriority w:val="0"/>
    <w:rPr>
      <w:rFonts w:hint="default" w:ascii="Times New Roman" w:hAnsi="Times New Roman" w:eastAsia="宋体" w:cs="Times New Roman"/>
      <w:b/>
      <w:bCs/>
    </w:rPr>
  </w:style>
  <w:style w:type="character" w:customStyle="1" w:styleId="2307">
    <w:name w:val="txt11"/>
    <w:qFormat/>
    <w:uiPriority w:val="0"/>
    <w:rPr>
      <w:rFonts w:ascii="Times New Roman" w:hAnsi="Times New Roman" w:eastAsia="宋体" w:cs="Times New Roman"/>
      <w:sz w:val="21"/>
      <w:szCs w:val="21"/>
      <w:u w:val="none"/>
    </w:rPr>
  </w:style>
  <w:style w:type="character" w:customStyle="1" w:styleId="2308">
    <w:name w:val="t31"/>
    <w:qFormat/>
    <w:uiPriority w:val="0"/>
    <w:rPr>
      <w:rFonts w:hint="default" w:ascii="Times New Roman" w:hAnsi="Times New Roman" w:eastAsia="宋体" w:cs="Times New Roman"/>
      <w:color w:val="000000"/>
      <w:sz w:val="30"/>
      <w:szCs w:val="30"/>
      <w:u w:val="none"/>
    </w:rPr>
  </w:style>
  <w:style w:type="character" w:customStyle="1" w:styleId="2309">
    <w:name w:val="a1"/>
    <w:qFormat/>
    <w:uiPriority w:val="0"/>
    <w:rPr>
      <w:rFonts w:ascii="Times New Roman" w:hAnsi="Times New Roman" w:eastAsia="宋体" w:cs="Times New Roman"/>
      <w:color w:val="3199C0"/>
      <w:sz w:val="18"/>
      <w:szCs w:val="18"/>
      <w:u w:val="none"/>
    </w:rPr>
  </w:style>
  <w:style w:type="character" w:customStyle="1" w:styleId="2310">
    <w:name w:val="条 Char Char"/>
    <w:qFormat/>
    <w:uiPriority w:val="0"/>
    <w:rPr>
      <w:rFonts w:ascii="Times New Roman" w:hAnsi="Times New Roman" w:eastAsia="宋体" w:cs="Times New Roman"/>
      <w:b/>
      <w:kern w:val="2"/>
      <w:sz w:val="24"/>
      <w:szCs w:val="24"/>
      <w:lang w:val="en-US" w:eastAsia="zh-CN" w:bidi="ar-SA"/>
    </w:rPr>
  </w:style>
  <w:style w:type="character" w:customStyle="1" w:styleId="2311">
    <w:name w:val="tpc_title1"/>
    <w:qFormat/>
    <w:uiPriority w:val="0"/>
    <w:rPr>
      <w:rFonts w:ascii="Times New Roman" w:hAnsi="Times New Roman" w:eastAsia="宋体" w:cs="Times New Roman"/>
      <w:b/>
      <w:bCs/>
      <w:sz w:val="18"/>
      <w:szCs w:val="18"/>
    </w:rPr>
  </w:style>
  <w:style w:type="character" w:customStyle="1" w:styleId="2312">
    <w:name w:val="fdfdgfd1"/>
    <w:qFormat/>
    <w:uiPriority w:val="0"/>
    <w:rPr>
      <w:rFonts w:ascii="Times New Roman" w:hAnsi="Times New Roman" w:eastAsia="宋体" w:cs="Times New Roman"/>
      <w:color w:val="6633CC"/>
      <w:sz w:val="18"/>
      <w:szCs w:val="18"/>
    </w:rPr>
  </w:style>
  <w:style w:type="character" w:customStyle="1" w:styleId="2313">
    <w:name w:val="9css21"/>
    <w:qFormat/>
    <w:uiPriority w:val="0"/>
    <w:rPr>
      <w:rFonts w:ascii="Times New Roman" w:hAnsi="Times New Roman" w:eastAsia="宋体" w:cs="Times New Roman"/>
      <w:sz w:val="18"/>
      <w:szCs w:val="18"/>
    </w:rPr>
  </w:style>
  <w:style w:type="character" w:customStyle="1" w:styleId="2314">
    <w:name w:val="4 Char Char Char Char"/>
    <w:qFormat/>
    <w:uiPriority w:val="0"/>
    <w:rPr>
      <w:rFonts w:ascii="Times New Roman" w:hAnsi="Times New Roman" w:eastAsia="宋体" w:cs="Times New Roman"/>
      <w:sz w:val="28"/>
      <w:szCs w:val="28"/>
    </w:rPr>
  </w:style>
  <w:style w:type="character" w:customStyle="1" w:styleId="2315">
    <w:name w:val="tex001"/>
    <w:qFormat/>
    <w:uiPriority w:val="0"/>
    <w:rPr>
      <w:rFonts w:ascii="Times New Roman" w:hAnsi="Times New Roman" w:eastAsia="宋体" w:cs="Times New Roman"/>
    </w:rPr>
  </w:style>
  <w:style w:type="character" w:customStyle="1" w:styleId="2316">
    <w:name w:val="ca-0"/>
    <w:qFormat/>
    <w:uiPriority w:val="0"/>
    <w:rPr>
      <w:rFonts w:ascii="Times New Roman" w:hAnsi="Times New Roman" w:eastAsia="宋体" w:cs="Times New Roman"/>
    </w:rPr>
  </w:style>
  <w:style w:type="character" w:customStyle="1" w:styleId="2317">
    <w:name w:val="表标题 Char Char"/>
    <w:qFormat/>
    <w:uiPriority w:val="0"/>
    <w:rPr>
      <w:rFonts w:ascii="Times New Roman" w:hAnsi="Times New Roman" w:eastAsia="黑体" w:cs="Times New Roman"/>
      <w:color w:val="000000"/>
      <w:kern w:val="44"/>
      <w:sz w:val="24"/>
    </w:rPr>
  </w:style>
  <w:style w:type="character" w:customStyle="1" w:styleId="2318">
    <w:name w:val="表格2 Char"/>
    <w:link w:val="420"/>
    <w:qFormat/>
    <w:uiPriority w:val="0"/>
    <w:rPr>
      <w:rFonts w:ascii="宋体" w:hAnsi="Times New Roman" w:eastAsia="宋体" w:cs="Times New Roman"/>
      <w:kern w:val="0"/>
      <w:szCs w:val="24"/>
    </w:rPr>
  </w:style>
  <w:style w:type="character" w:customStyle="1" w:styleId="2319">
    <w:name w:val="sp"/>
    <w:qFormat/>
    <w:uiPriority w:val="0"/>
    <w:rPr>
      <w:rFonts w:ascii="Times New Roman" w:hAnsi="Times New Roman" w:eastAsia="宋体" w:cs="Times New Roman"/>
    </w:rPr>
  </w:style>
  <w:style w:type="character" w:customStyle="1" w:styleId="2320">
    <w:name w:val="段落 Char Char Char Char"/>
    <w:link w:val="913"/>
    <w:qFormat/>
    <w:uiPriority w:val="0"/>
    <w:rPr>
      <w:rFonts w:ascii="Times New Roman" w:hAnsi="Times New Roman" w:eastAsia="宋体" w:cs="Times New Roman"/>
      <w:color w:val="C00000"/>
      <w:kern w:val="0"/>
      <w:sz w:val="24"/>
      <w:szCs w:val="24"/>
    </w:rPr>
  </w:style>
  <w:style w:type="character" w:customStyle="1" w:styleId="2321">
    <w:name w:val="正文段落 Char1"/>
    <w:qFormat/>
    <w:uiPriority w:val="0"/>
    <w:rPr>
      <w:rFonts w:ascii="Times New Roman" w:hAnsi="Times New Roman" w:eastAsia="宋体" w:cs="Times New Roman"/>
      <w:bCs/>
      <w:kern w:val="2"/>
      <w:sz w:val="24"/>
      <w:szCs w:val="24"/>
    </w:rPr>
  </w:style>
  <w:style w:type="character" w:customStyle="1" w:styleId="2322">
    <w:name w:val="正文样式1 Char"/>
    <w:link w:val="423"/>
    <w:qFormat/>
    <w:uiPriority w:val="0"/>
    <w:rPr>
      <w:rFonts w:ascii="Times New Roman" w:hAnsi="Times New Roman" w:eastAsia="宋体" w:cs="Courier New"/>
      <w:kern w:val="0"/>
      <w:sz w:val="24"/>
      <w:szCs w:val="21"/>
    </w:rPr>
  </w:style>
  <w:style w:type="character" w:customStyle="1" w:styleId="2323">
    <w:name w:val="段落1 Char Char"/>
    <w:qFormat/>
    <w:uiPriority w:val="0"/>
    <w:rPr>
      <w:rFonts w:ascii="Times New Roman" w:hAnsi="Times New Roman" w:eastAsia="宋体" w:cs="Times New Roman"/>
      <w:spacing w:val="8"/>
      <w:kern w:val="2"/>
      <w:sz w:val="24"/>
      <w:lang w:val="en-US" w:eastAsia="zh-CN" w:bidi="ar-SA"/>
    </w:rPr>
  </w:style>
  <w:style w:type="character" w:customStyle="1" w:styleId="2324">
    <w:name w:val="Char15"/>
    <w:qFormat/>
    <w:uiPriority w:val="0"/>
    <w:rPr>
      <w:rFonts w:ascii="Times New Roman" w:hAnsi="Times New Roman" w:eastAsia="宋体" w:cs="Times New Roman"/>
      <w:sz w:val="24"/>
      <w:lang w:val="en-US" w:eastAsia="zh-CN" w:bidi="ar-SA"/>
    </w:rPr>
  </w:style>
  <w:style w:type="character" w:customStyle="1" w:styleId="2325">
    <w:name w:val="重点"/>
    <w:qFormat/>
    <w:uiPriority w:val="0"/>
    <w:rPr>
      <w:rFonts w:ascii="Times New Roman" w:hAnsi="Times New Roman" w:eastAsia="宋体" w:cs="Times New Roman"/>
      <w:i/>
    </w:rPr>
  </w:style>
  <w:style w:type="character" w:customStyle="1" w:styleId="2326">
    <w:name w:val="宋小四缩 Char"/>
    <w:link w:val="2327"/>
    <w:qFormat/>
    <w:uiPriority w:val="0"/>
    <w:rPr>
      <w:rFonts w:ascii="宋体" w:hAnsi="宋体" w:eastAsia="宋体" w:cs="Times New Roman"/>
      <w:color w:val="000000"/>
      <w:sz w:val="24"/>
      <w:szCs w:val="24"/>
    </w:rPr>
  </w:style>
  <w:style w:type="paragraph" w:customStyle="1" w:styleId="2327">
    <w:name w:val="宋小四缩"/>
    <w:basedOn w:val="1"/>
    <w:link w:val="2326"/>
    <w:qFormat/>
    <w:uiPriority w:val="0"/>
    <w:pPr>
      <w:spacing w:line="360" w:lineRule="auto"/>
      <w:ind w:firstLine="480" w:firstLineChars="200"/>
      <w:jc w:val="left"/>
    </w:pPr>
    <w:rPr>
      <w:rFonts w:ascii="宋体" w:hAnsi="宋体" w:eastAsiaTheme="minorEastAsia" w:cstheme="minorBidi"/>
      <w:color w:val="000000"/>
      <w:sz w:val="24"/>
      <w:szCs w:val="24"/>
    </w:rPr>
  </w:style>
  <w:style w:type="character" w:customStyle="1" w:styleId="2328">
    <w:name w:val="标题 4 Char Char"/>
    <w:qFormat/>
    <w:uiPriority w:val="0"/>
    <w:rPr>
      <w:rFonts w:ascii="Times New Roman" w:hAnsi="Times New Roman" w:eastAsia="宋体" w:cs="Times New Roman"/>
      <w:kern w:val="2"/>
      <w:sz w:val="24"/>
      <w:lang w:val="en-US" w:eastAsia="zh-CN" w:bidi="ar-SA"/>
    </w:rPr>
  </w:style>
  <w:style w:type="character" w:customStyle="1" w:styleId="2329">
    <w:name w:val="s4 Char6"/>
    <w:qFormat/>
    <w:uiPriority w:val="0"/>
    <w:rPr>
      <w:rFonts w:ascii="Times New Roman" w:hAnsi="Times New Roman" w:eastAsia="宋体" w:cs="Times New Roman"/>
      <w:kern w:val="2"/>
      <w:sz w:val="21"/>
      <w:szCs w:val="24"/>
      <w:lang w:val="en-US" w:eastAsia="zh-CN" w:bidi="ar-SA"/>
    </w:rPr>
  </w:style>
  <w:style w:type="character" w:customStyle="1" w:styleId="2330">
    <w:name w:val="【图片】 Char"/>
    <w:link w:val="2331"/>
    <w:qFormat/>
    <w:locked/>
    <w:uiPriority w:val="0"/>
    <w:rPr>
      <w:rFonts w:ascii="宋体" w:hAnsi="宋体" w:eastAsiaTheme="minorEastAsia" w:cstheme="minorBidi"/>
      <w:kern w:val="2"/>
      <w:sz w:val="24"/>
      <w:szCs w:val="22"/>
      <w:lang w:val="en-US" w:eastAsia="zh-CN" w:bidi="ar-SA"/>
    </w:rPr>
  </w:style>
  <w:style w:type="paragraph" w:customStyle="1" w:styleId="2331">
    <w:name w:val="【图片】"/>
    <w:next w:val="73"/>
    <w:link w:val="2330"/>
    <w:qFormat/>
    <w:uiPriority w:val="0"/>
    <w:pPr>
      <w:jc w:val="center"/>
    </w:pPr>
    <w:rPr>
      <w:rFonts w:ascii="宋体" w:hAnsi="宋体" w:eastAsiaTheme="minorEastAsia" w:cstheme="minorBidi"/>
      <w:kern w:val="2"/>
      <w:sz w:val="24"/>
      <w:szCs w:val="22"/>
      <w:lang w:val="en-US" w:eastAsia="zh-CN" w:bidi="ar-SA"/>
    </w:rPr>
  </w:style>
  <w:style w:type="character" w:customStyle="1" w:styleId="2332">
    <w:name w:val="正文正式 Char"/>
    <w:link w:val="2333"/>
    <w:semiHidden/>
    <w:qFormat/>
    <w:uiPriority w:val="0"/>
    <w:rPr>
      <w:rFonts w:ascii="Times New Roman" w:hAnsi="Times New Roman" w:eastAsia="宋体" w:cs="Times New Roman"/>
      <w:sz w:val="28"/>
      <w:szCs w:val="28"/>
    </w:rPr>
  </w:style>
  <w:style w:type="paragraph" w:customStyle="1" w:styleId="2333">
    <w:name w:val="正文正式"/>
    <w:basedOn w:val="1"/>
    <w:link w:val="2332"/>
    <w:semiHidden/>
    <w:qFormat/>
    <w:uiPriority w:val="0"/>
    <w:pPr>
      <w:spacing w:line="300" w:lineRule="auto"/>
      <w:ind w:firstLine="480" w:firstLineChars="200"/>
    </w:pPr>
    <w:rPr>
      <w:rFonts w:ascii="Times New Roman" w:hAnsi="Times New Roman" w:eastAsiaTheme="minorEastAsia" w:cstheme="minorBidi"/>
      <w:sz w:val="28"/>
      <w:szCs w:val="28"/>
    </w:rPr>
  </w:style>
  <w:style w:type="character" w:customStyle="1" w:styleId="2334">
    <w:name w:val="样式 正文新 + 首行缩进:  2 字符 Char"/>
    <w:link w:val="2335"/>
    <w:qFormat/>
    <w:uiPriority w:val="0"/>
    <w:rPr>
      <w:rFonts w:ascii="Times New Roman" w:hAnsi="Times New Roman" w:eastAsia="宋体" w:cs="Times New Roman"/>
      <w:sz w:val="24"/>
      <w:szCs w:val="24"/>
    </w:rPr>
  </w:style>
  <w:style w:type="paragraph" w:customStyle="1" w:styleId="2335">
    <w:name w:val="样式 正文新 + 首行缩进:  2 字符"/>
    <w:basedOn w:val="1"/>
    <w:link w:val="2334"/>
    <w:qFormat/>
    <w:uiPriority w:val="0"/>
    <w:pPr>
      <w:spacing w:line="300" w:lineRule="auto"/>
      <w:ind w:firstLine="480" w:firstLineChars="200"/>
    </w:pPr>
    <w:rPr>
      <w:rFonts w:ascii="Times New Roman" w:hAnsi="Times New Roman" w:eastAsiaTheme="minorEastAsia" w:cstheme="minorBidi"/>
      <w:sz w:val="24"/>
      <w:szCs w:val="24"/>
    </w:rPr>
  </w:style>
  <w:style w:type="character" w:customStyle="1" w:styleId="2336">
    <w:name w:val="表蕊 Char"/>
    <w:qFormat/>
    <w:uiPriority w:val="0"/>
    <w:rPr>
      <w:rFonts w:ascii="Times New Roman" w:hAnsi="Times New Roman" w:eastAsia="宋体" w:cs="Times New Roman"/>
      <w:kern w:val="2"/>
      <w:sz w:val="21"/>
      <w:szCs w:val="21"/>
    </w:rPr>
  </w:style>
  <w:style w:type="character" w:customStyle="1" w:styleId="2337">
    <w:name w:val="正文＋黑体 Char"/>
    <w:link w:val="2338"/>
    <w:qFormat/>
    <w:uiPriority w:val="0"/>
    <w:rPr>
      <w:rFonts w:ascii="Arial" w:hAnsi="Arial" w:eastAsia="黑体" w:cs="Times New Roman"/>
      <w:sz w:val="24"/>
      <w:szCs w:val="24"/>
    </w:rPr>
  </w:style>
  <w:style w:type="paragraph" w:customStyle="1" w:styleId="2338">
    <w:name w:val="正文＋黑体"/>
    <w:basedOn w:val="1"/>
    <w:link w:val="2337"/>
    <w:qFormat/>
    <w:uiPriority w:val="0"/>
    <w:pPr>
      <w:spacing w:beforeLines="50" w:afterLines="50"/>
      <w:ind w:firstLine="480" w:firstLineChars="200"/>
      <w:jc w:val="left"/>
    </w:pPr>
    <w:rPr>
      <w:rFonts w:ascii="Arial" w:hAnsi="Arial" w:eastAsia="黑体" w:cstheme="minorBidi"/>
      <w:sz w:val="24"/>
      <w:szCs w:val="24"/>
    </w:rPr>
  </w:style>
  <w:style w:type="character" w:customStyle="1" w:styleId="2339">
    <w:name w:val="L4 Char1"/>
    <w:qFormat/>
    <w:uiPriority w:val="0"/>
    <w:rPr>
      <w:rFonts w:ascii="Times New Roman" w:hAnsi="Times New Roman" w:eastAsia="宋体" w:cs="Times New Roman"/>
      <w:kern w:val="2"/>
      <w:sz w:val="24"/>
      <w:lang w:val="en-US" w:eastAsia="zh-CN" w:bidi="ar-SA"/>
    </w:rPr>
  </w:style>
  <w:style w:type="character" w:customStyle="1" w:styleId="2340">
    <w:name w:val="重点引导"/>
    <w:qFormat/>
    <w:uiPriority w:val="0"/>
    <w:rPr>
      <w:rFonts w:ascii="Times New Roman" w:hAnsi="Times New Roman" w:eastAsia="宋体" w:cs="Times New Roman"/>
      <w:b/>
      <w:i/>
    </w:rPr>
  </w:style>
  <w:style w:type="character" w:customStyle="1" w:styleId="2341">
    <w:name w:val="职业"/>
    <w:qFormat/>
    <w:uiPriority w:val="0"/>
    <w:rPr>
      <w:rFonts w:ascii="Times New Roman" w:hAnsi="Times New Roman" w:eastAsia="宋体" w:cs="Times New Roman"/>
      <w:i/>
    </w:rPr>
  </w:style>
  <w:style w:type="character" w:customStyle="1" w:styleId="2342">
    <w:name w:val="强调1"/>
    <w:qFormat/>
    <w:uiPriority w:val="0"/>
    <w:rPr>
      <w:rFonts w:ascii="Times New Roman" w:hAnsi="Times New Roman" w:eastAsia="宋体" w:cs="Times New Roman"/>
      <w:i/>
    </w:rPr>
  </w:style>
  <w:style w:type="character" w:customStyle="1" w:styleId="2343">
    <w:name w:val="Lead-in Emphasis"/>
    <w:qFormat/>
    <w:uiPriority w:val="0"/>
    <w:rPr>
      <w:rFonts w:ascii="Times New Roman" w:hAnsi="Times New Roman" w:eastAsia="宋体" w:cs="Times New Roman"/>
      <w:b/>
      <w:i/>
    </w:rPr>
  </w:style>
  <w:style w:type="character" w:customStyle="1" w:styleId="2344">
    <w:name w:val="songp"/>
    <w:qFormat/>
    <w:uiPriority w:val="0"/>
    <w:rPr>
      <w:rFonts w:ascii="Times New Roman" w:hAnsi="Times New Roman" w:eastAsia="宋体" w:cs="Times New Roman"/>
    </w:rPr>
  </w:style>
  <w:style w:type="character" w:customStyle="1" w:styleId="2345">
    <w:name w:val="arr1"/>
    <w:qFormat/>
    <w:uiPriority w:val="0"/>
    <w:rPr>
      <w:rFonts w:ascii="Times New Roman" w:hAnsi="Times New Roman" w:eastAsia="宋体" w:cs="Times New Roman"/>
    </w:rPr>
  </w:style>
  <w:style w:type="character" w:customStyle="1" w:styleId="2346">
    <w:name w:val="[正文格式] Char"/>
    <w:link w:val="2347"/>
    <w:qFormat/>
    <w:locked/>
    <w:uiPriority w:val="0"/>
    <w:rPr>
      <w:rFonts w:ascii="宋体" w:hAnsi="宋体" w:eastAsia="宋体" w:cs="Times New Roman"/>
      <w:sz w:val="24"/>
    </w:rPr>
  </w:style>
  <w:style w:type="paragraph" w:customStyle="1" w:styleId="2347">
    <w:name w:val="[正文格式]"/>
    <w:basedOn w:val="1"/>
    <w:link w:val="2346"/>
    <w:qFormat/>
    <w:uiPriority w:val="0"/>
    <w:pPr>
      <w:spacing w:line="440" w:lineRule="exact"/>
      <w:ind w:firstLine="500" w:firstLineChars="200"/>
    </w:pPr>
    <w:rPr>
      <w:rFonts w:ascii="宋体" w:hAnsi="宋体" w:eastAsiaTheme="minorEastAsia" w:cstheme="minorBidi"/>
      <w:sz w:val="24"/>
      <w:szCs w:val="22"/>
    </w:rPr>
  </w:style>
  <w:style w:type="character" w:customStyle="1" w:styleId="2348">
    <w:name w:val="表序号 Char"/>
    <w:link w:val="2349"/>
    <w:qFormat/>
    <w:uiPriority w:val="0"/>
    <w:rPr>
      <w:rFonts w:ascii="宋体" w:hAnsi="Times New Roman" w:eastAsiaTheme="minorEastAsia" w:cstheme="minorBidi"/>
      <w:kern w:val="2"/>
      <w:sz w:val="24"/>
      <w:szCs w:val="22"/>
      <w:lang w:val="en-US" w:eastAsia="zh-CN" w:bidi="ar-SA"/>
    </w:rPr>
  </w:style>
  <w:style w:type="paragraph" w:customStyle="1" w:styleId="2349">
    <w:name w:val="表序号"/>
    <w:next w:val="31"/>
    <w:link w:val="2348"/>
    <w:qFormat/>
    <w:uiPriority w:val="0"/>
    <w:pPr>
      <w:keepNext/>
      <w:widowControl w:val="0"/>
      <w:ind w:firstLine="480" w:firstLineChars="200"/>
    </w:pPr>
    <w:rPr>
      <w:rFonts w:ascii="宋体" w:hAnsi="Times New Roman" w:eastAsiaTheme="minorEastAsia" w:cstheme="minorBidi"/>
      <w:kern w:val="2"/>
      <w:sz w:val="24"/>
      <w:szCs w:val="22"/>
      <w:lang w:val="en-US" w:eastAsia="zh-CN" w:bidi="ar-SA"/>
    </w:rPr>
  </w:style>
  <w:style w:type="character" w:customStyle="1" w:styleId="2350">
    <w:name w:val="标题6 Char"/>
    <w:link w:val="2351"/>
    <w:qFormat/>
    <w:uiPriority w:val="0"/>
    <w:rPr>
      <w:rFonts w:ascii="Times New Roman" w:hAnsi="Times New Roman" w:eastAsia="宋体" w:cs="Times New Roman"/>
      <w:spacing w:val="20"/>
      <w:kern w:val="28"/>
      <w:sz w:val="28"/>
      <w:szCs w:val="24"/>
    </w:rPr>
  </w:style>
  <w:style w:type="paragraph" w:customStyle="1" w:styleId="2351">
    <w:name w:val="标题61"/>
    <w:basedOn w:val="1"/>
    <w:link w:val="2350"/>
    <w:qFormat/>
    <w:uiPriority w:val="0"/>
    <w:pPr>
      <w:spacing w:line="600" w:lineRule="exact"/>
    </w:pPr>
    <w:rPr>
      <w:rFonts w:ascii="Times New Roman" w:hAnsi="Times New Roman" w:eastAsiaTheme="minorEastAsia" w:cstheme="minorBidi"/>
      <w:spacing w:val="20"/>
      <w:kern w:val="28"/>
      <w:sz w:val="28"/>
      <w:szCs w:val="24"/>
    </w:rPr>
  </w:style>
  <w:style w:type="character" w:customStyle="1" w:styleId="2352">
    <w:name w:val="hb3 Char"/>
    <w:link w:val="988"/>
    <w:qFormat/>
    <w:uiPriority w:val="0"/>
    <w:rPr>
      <w:rFonts w:ascii="Times New Roman" w:hAnsi="Times New Roman" w:eastAsia="宋体" w:cs="Times New Roman"/>
      <w:sz w:val="28"/>
      <w:szCs w:val="28"/>
    </w:rPr>
  </w:style>
  <w:style w:type="character" w:customStyle="1" w:styleId="2353">
    <w:name w:val="样式 样式 段落1 + 左 首行缩进:  2 字符 加宽量  0.3 磅 + (符号) Times New Roman Char"/>
    <w:link w:val="2354"/>
    <w:qFormat/>
    <w:uiPriority w:val="0"/>
    <w:rPr>
      <w:rFonts w:ascii="Times New Roman" w:hAnsi="Times New Roman" w:eastAsia="宋体" w:cs="Times New Roman"/>
    </w:rPr>
  </w:style>
  <w:style w:type="paragraph" w:customStyle="1" w:styleId="2354">
    <w:name w:val="样式 样式 段落1 + 左 首行缩进:  2 字符 加宽量  0.3 磅 + (符号) Times New Roman"/>
    <w:basedOn w:val="2202"/>
    <w:link w:val="2353"/>
    <w:qFormat/>
    <w:uiPriority w:val="0"/>
    <w:pPr>
      <w:tabs>
        <w:tab w:val="clear" w:pos="4254"/>
      </w:tabs>
      <w:ind w:firstLine="539" w:firstLineChars="214"/>
    </w:pPr>
  </w:style>
  <w:style w:type="character" w:customStyle="1" w:styleId="2355">
    <w:name w:val="hj1"/>
    <w:qFormat/>
    <w:uiPriority w:val="0"/>
    <w:rPr>
      <w:rFonts w:ascii="Times New Roman" w:hAnsi="Times New Roman" w:eastAsia="宋体" w:cs="Times New Roman"/>
    </w:rPr>
  </w:style>
  <w:style w:type="character" w:customStyle="1" w:styleId="2356">
    <w:name w:val="zhengfen1"/>
    <w:qFormat/>
    <w:uiPriority w:val="0"/>
    <w:rPr>
      <w:rFonts w:hint="eastAsia" w:ascii="宋体" w:hAnsi="宋体" w:eastAsia="宋体" w:cs="Times New Roman"/>
      <w:color w:val="FF0000"/>
      <w:spacing w:val="300"/>
      <w:sz w:val="21"/>
      <w:szCs w:val="21"/>
    </w:rPr>
  </w:style>
  <w:style w:type="character" w:customStyle="1" w:styleId="2357">
    <w:name w:val="样式 标题 2样式 2 + 宋体 加粗 Char Char Char"/>
    <w:link w:val="2358"/>
    <w:qFormat/>
    <w:uiPriority w:val="0"/>
    <w:rPr>
      <w:rFonts w:ascii="宋体" w:hAnsi="宋体" w:eastAsiaTheme="minorEastAsia" w:cstheme="minorBidi"/>
      <w:iCs/>
    </w:rPr>
  </w:style>
  <w:style w:type="paragraph" w:customStyle="1" w:styleId="2358">
    <w:name w:val="样式 标题 2样式 2 + 宋体 加粗 Char Char"/>
    <w:basedOn w:val="4"/>
    <w:link w:val="2357"/>
    <w:qFormat/>
    <w:uiPriority w:val="0"/>
    <w:pPr>
      <w:keepNext w:val="0"/>
      <w:numPr>
        <w:ilvl w:val="0"/>
        <w:numId w:val="0"/>
      </w:numPr>
      <w:adjustRightInd w:val="0"/>
      <w:spacing w:before="240" w:after="0" w:line="480" w:lineRule="exact"/>
      <w:ind w:left="0" w:firstLine="0"/>
      <w:jc w:val="left"/>
      <w:textAlignment w:val="baseline"/>
    </w:pPr>
    <w:rPr>
      <w:rFonts w:ascii="宋体" w:hAnsi="宋体" w:eastAsiaTheme="minorEastAsia" w:cstheme="minorBidi"/>
      <w:b/>
      <w:bCs/>
      <w:iCs/>
    </w:rPr>
  </w:style>
  <w:style w:type="character" w:customStyle="1" w:styleId="2359">
    <w:name w:val="样式 标题 2样式 2 + 宋体 加粗 Char"/>
    <w:qFormat/>
    <w:uiPriority w:val="0"/>
    <w:rPr>
      <w:rFonts w:ascii="宋体" w:hAnsi="宋体" w:eastAsia="宋体" w:cs="Times New Roman"/>
      <w:b/>
      <w:bCs/>
      <w:sz w:val="32"/>
      <w:szCs w:val="32"/>
      <w:lang w:val="en-US" w:eastAsia="zh-CN" w:bidi="ar-SA"/>
    </w:rPr>
  </w:style>
  <w:style w:type="character" w:customStyle="1" w:styleId="2360">
    <w:name w:val="样式 正文样式－首行缩进2 + 红色 Char"/>
    <w:link w:val="2361"/>
    <w:qFormat/>
    <w:uiPriority w:val="0"/>
    <w:rPr>
      <w:rFonts w:ascii="Times New Roman" w:hAnsi="Times New Roman" w:eastAsia="宋体" w:cs="宋体"/>
      <w:color w:val="FF0000"/>
      <w:sz w:val="24"/>
      <w:szCs w:val="24"/>
    </w:rPr>
  </w:style>
  <w:style w:type="paragraph" w:customStyle="1" w:styleId="2361">
    <w:name w:val="样式 正文样式－首行缩进2 + 红色"/>
    <w:basedOn w:val="1"/>
    <w:link w:val="2360"/>
    <w:qFormat/>
    <w:uiPriority w:val="0"/>
    <w:pPr>
      <w:spacing w:line="360" w:lineRule="auto"/>
      <w:ind w:firstLine="480" w:firstLineChars="200"/>
    </w:pPr>
    <w:rPr>
      <w:rFonts w:ascii="Times New Roman" w:hAnsi="Times New Roman" w:cs="宋体" w:eastAsiaTheme="minorEastAsia"/>
      <w:color w:val="FF0000"/>
      <w:sz w:val="24"/>
      <w:szCs w:val="24"/>
    </w:rPr>
  </w:style>
  <w:style w:type="character" w:customStyle="1" w:styleId="2362">
    <w:name w:val="bl1"/>
    <w:qFormat/>
    <w:uiPriority w:val="0"/>
    <w:rPr>
      <w:rFonts w:ascii="Times New Roman" w:hAnsi="Times New Roman" w:eastAsia="宋体" w:cs="Times New Roman"/>
      <w:color w:val="464646"/>
      <w:sz w:val="18"/>
      <w:szCs w:val="18"/>
      <w:u w:val="none"/>
    </w:rPr>
  </w:style>
  <w:style w:type="character" w:customStyle="1" w:styleId="2363">
    <w:name w:val="正文 Char1"/>
    <w:qFormat/>
    <w:uiPriority w:val="0"/>
    <w:rPr>
      <w:rFonts w:ascii="Times New Roman" w:hAnsi="Times New Roman" w:eastAsia="宋体" w:cs="Times New Roman"/>
      <w:sz w:val="21"/>
    </w:rPr>
  </w:style>
  <w:style w:type="character" w:customStyle="1" w:styleId="2364">
    <w:name w:val="nr1"/>
    <w:qFormat/>
    <w:uiPriority w:val="0"/>
    <w:rPr>
      <w:rFonts w:hint="default" w:ascii="Times New Roman" w:hAnsi="Times New Roman" w:eastAsia="宋体" w:cs="Times New Roman"/>
      <w:color w:val="000000"/>
      <w:spacing w:val="408"/>
      <w:sz w:val="21"/>
      <w:szCs w:val="21"/>
      <w:u w:val="none"/>
    </w:rPr>
  </w:style>
  <w:style w:type="character" w:customStyle="1" w:styleId="2365">
    <w:name w:val="style141"/>
    <w:qFormat/>
    <w:uiPriority w:val="0"/>
    <w:rPr>
      <w:rFonts w:ascii="Times New Roman" w:hAnsi="Times New Roman" w:eastAsia="宋体" w:cs="Times New Roman"/>
      <w:sz w:val="18"/>
      <w:szCs w:val="18"/>
    </w:rPr>
  </w:style>
  <w:style w:type="character" w:customStyle="1" w:styleId="2366">
    <w:name w:val="博士论文正文 Char3"/>
    <w:link w:val="2367"/>
    <w:qFormat/>
    <w:uiPriority w:val="0"/>
    <w:rPr>
      <w:rFonts w:ascii="Times New Roman" w:hAnsi="Times New Roman" w:eastAsia="宋体" w:cs="Times New Roman"/>
      <w:sz w:val="24"/>
      <w:szCs w:val="24"/>
    </w:rPr>
  </w:style>
  <w:style w:type="paragraph" w:customStyle="1" w:styleId="2367">
    <w:name w:val="博士论文正文"/>
    <w:basedOn w:val="1"/>
    <w:link w:val="2366"/>
    <w:qFormat/>
    <w:uiPriority w:val="0"/>
    <w:pPr>
      <w:snapToGrid w:val="0"/>
      <w:spacing w:beforeLines="20" w:afterLines="20" w:line="360" w:lineRule="auto"/>
      <w:ind w:firstLine="200" w:firstLineChars="200"/>
      <w:contextualSpacing/>
    </w:pPr>
    <w:rPr>
      <w:rFonts w:ascii="Times New Roman" w:hAnsi="Times New Roman" w:eastAsiaTheme="minorEastAsia" w:cstheme="minorBidi"/>
      <w:sz w:val="24"/>
      <w:szCs w:val="24"/>
    </w:rPr>
  </w:style>
  <w:style w:type="character" w:customStyle="1" w:styleId="2368">
    <w:name w:val="样式 正文-第几条 Char Char Char Char + 段前: 5 磅 段后: 5 磅 Char"/>
    <w:link w:val="2369"/>
    <w:qFormat/>
    <w:uiPriority w:val="0"/>
    <w:rPr>
      <w:rFonts w:ascii="Times New Roman" w:hAnsi="Times New Roman" w:eastAsia="宋体" w:cs="Times New Roman"/>
      <w:sz w:val="24"/>
    </w:rPr>
  </w:style>
  <w:style w:type="paragraph" w:customStyle="1" w:styleId="2369">
    <w:name w:val="样式 正文-第几条 Char Char Char Char + 段前: 5 磅 段后: 5 磅"/>
    <w:basedOn w:val="1"/>
    <w:link w:val="2368"/>
    <w:qFormat/>
    <w:uiPriority w:val="0"/>
    <w:pPr>
      <w:tabs>
        <w:tab w:val="left" w:pos="1021"/>
      </w:tabs>
      <w:spacing w:before="240" w:after="100" w:line="360" w:lineRule="auto"/>
      <w:ind w:left="1021" w:hanging="1021"/>
      <w:outlineLvl w:val="2"/>
    </w:pPr>
    <w:rPr>
      <w:rFonts w:ascii="Times New Roman" w:hAnsi="Times New Roman" w:eastAsiaTheme="minorEastAsia" w:cstheme="minorBidi"/>
      <w:sz w:val="24"/>
      <w:szCs w:val="22"/>
    </w:rPr>
  </w:style>
  <w:style w:type="character" w:customStyle="1" w:styleId="2370">
    <w:name w:val="hl"/>
    <w:qFormat/>
    <w:uiPriority w:val="0"/>
    <w:rPr>
      <w:rFonts w:ascii="Times New Roman" w:hAnsi="Times New Roman" w:eastAsia="宋体" w:cs="Times New Roman"/>
    </w:rPr>
  </w:style>
  <w:style w:type="character" w:customStyle="1" w:styleId="2371">
    <w:name w:val="陈正文 Char"/>
    <w:link w:val="2372"/>
    <w:qFormat/>
    <w:locked/>
    <w:uiPriority w:val="0"/>
    <w:rPr>
      <w:rFonts w:ascii="Times New Roman" w:hAnsi="Times New Roman" w:eastAsia="宋体" w:cs="Times New Roman"/>
      <w:b/>
      <w:sz w:val="24"/>
      <w:szCs w:val="24"/>
    </w:rPr>
  </w:style>
  <w:style w:type="paragraph" w:customStyle="1" w:styleId="2372">
    <w:name w:val="陈正文"/>
    <w:basedOn w:val="1"/>
    <w:next w:val="1"/>
    <w:link w:val="2371"/>
    <w:qFormat/>
    <w:uiPriority w:val="0"/>
    <w:pPr>
      <w:spacing w:line="360" w:lineRule="auto"/>
      <w:jc w:val="center"/>
    </w:pPr>
    <w:rPr>
      <w:rFonts w:asciiTheme="minorHAnsi" w:hAnsiTheme="minorHAnsi" w:eastAsiaTheme="minorEastAsia" w:cstheme="minorBidi"/>
      <w:b/>
      <w:sz w:val="24"/>
      <w:szCs w:val="24"/>
    </w:rPr>
  </w:style>
  <w:style w:type="character" w:customStyle="1" w:styleId="2373">
    <w:name w:val="陈表格中内容 Char"/>
    <w:link w:val="2374"/>
    <w:qFormat/>
    <w:locked/>
    <w:uiPriority w:val="0"/>
    <w:rPr>
      <w:rFonts w:ascii="仿宋_GB2312" w:hAnsi="Times New Roman" w:eastAsia="仿宋_GB2312" w:cs="Times New Roman"/>
      <w:szCs w:val="21"/>
    </w:rPr>
  </w:style>
  <w:style w:type="paragraph" w:customStyle="1" w:styleId="2374">
    <w:name w:val="陈表格中内容"/>
    <w:basedOn w:val="1"/>
    <w:next w:val="1"/>
    <w:link w:val="2373"/>
    <w:qFormat/>
    <w:uiPriority w:val="0"/>
    <w:pPr>
      <w:ind w:left="-139" w:leftChars="-66" w:firstLine="105" w:firstLineChars="50"/>
    </w:pPr>
    <w:rPr>
      <w:rFonts w:ascii="仿宋_GB2312" w:eastAsia="仿宋_GB2312" w:hAnsiTheme="minorHAnsi" w:cstheme="minorBidi"/>
      <w:szCs w:val="21"/>
    </w:rPr>
  </w:style>
  <w:style w:type="character" w:customStyle="1" w:styleId="2375">
    <w:name w:val="标准 Char"/>
    <w:qFormat/>
    <w:uiPriority w:val="0"/>
    <w:rPr>
      <w:rFonts w:hint="eastAsia" w:ascii="宋体" w:hAnsi="宋体" w:eastAsia="宋体" w:cs="Times New Roman"/>
      <w:sz w:val="31"/>
      <w:lang w:val="en-US" w:eastAsia="zh-CN" w:bidi="ar-SA"/>
    </w:rPr>
  </w:style>
  <w:style w:type="character" w:customStyle="1" w:styleId="2376">
    <w:name w:val="saw"/>
    <w:qFormat/>
    <w:uiPriority w:val="0"/>
    <w:rPr>
      <w:rFonts w:ascii="Times New Roman" w:hAnsi="Times New Roman" w:eastAsia="宋体" w:cs="Times New Roman"/>
    </w:rPr>
  </w:style>
  <w:style w:type="character" w:customStyle="1" w:styleId="2377">
    <w:name w:val="样式 Arial 小四"/>
    <w:qFormat/>
    <w:uiPriority w:val="0"/>
    <w:rPr>
      <w:rFonts w:hint="default" w:ascii="Arial" w:hAnsi="Arial" w:eastAsia="宋体" w:cs="Arial"/>
      <w:sz w:val="24"/>
    </w:rPr>
  </w:style>
  <w:style w:type="character" w:customStyle="1" w:styleId="2378">
    <w:name w:val="样式 标题 3 + 宋体 加粗 Char"/>
    <w:link w:val="2379"/>
    <w:qFormat/>
    <w:locked/>
    <w:uiPriority w:val="0"/>
    <w:rPr>
      <w:rFonts w:ascii="宋体" w:hAnsi="宋体" w:eastAsia="宋体" w:cs="Times New Roman"/>
      <w:sz w:val="24"/>
      <w:szCs w:val="24"/>
    </w:rPr>
  </w:style>
  <w:style w:type="paragraph" w:customStyle="1" w:styleId="2379">
    <w:name w:val="样式 标题 3 + 宋体 加粗"/>
    <w:basedOn w:val="5"/>
    <w:link w:val="2378"/>
    <w:qFormat/>
    <w:uiPriority w:val="0"/>
    <w:pPr>
      <w:widowControl w:val="0"/>
      <w:numPr>
        <w:ilvl w:val="0"/>
        <w:numId w:val="0"/>
      </w:numPr>
      <w:overflowPunct w:val="0"/>
      <w:topLinePunct/>
      <w:autoSpaceDE w:val="0"/>
      <w:autoSpaceDN w:val="0"/>
      <w:snapToGrid w:val="0"/>
      <w:spacing w:before="0" w:after="0" w:line="360" w:lineRule="auto"/>
      <w:ind w:left="720" w:hanging="432"/>
      <w:jc w:val="center"/>
    </w:pPr>
    <w:rPr>
      <w:rFonts w:ascii="宋体" w:hAnsi="宋体" w:eastAsiaTheme="minorEastAsia" w:cstheme="minorBidi"/>
      <w:bCs/>
      <w:kern w:val="2"/>
      <w:sz w:val="24"/>
      <w:szCs w:val="24"/>
    </w:rPr>
  </w:style>
  <w:style w:type="character" w:customStyle="1" w:styleId="2380">
    <w:name w:val="表名称 Char"/>
    <w:link w:val="2381"/>
    <w:qFormat/>
    <w:locked/>
    <w:uiPriority w:val="0"/>
    <w:rPr>
      <w:rFonts w:ascii="Times New Roman" w:hAnsi="Times New Roman" w:eastAsia="宋体" w:cs="Times New Roman"/>
      <w:b/>
      <w:bCs/>
      <w:sz w:val="24"/>
      <w:szCs w:val="24"/>
    </w:rPr>
  </w:style>
  <w:style w:type="paragraph" w:customStyle="1" w:styleId="2381">
    <w:name w:val="表名称"/>
    <w:basedOn w:val="1"/>
    <w:link w:val="2380"/>
    <w:qFormat/>
    <w:uiPriority w:val="0"/>
    <w:pPr>
      <w:tabs>
        <w:tab w:val="left" w:pos="-120"/>
      </w:tabs>
      <w:overflowPunct w:val="0"/>
      <w:topLinePunct/>
      <w:autoSpaceDE w:val="0"/>
      <w:adjustRightInd w:val="0"/>
      <w:snapToGrid w:val="0"/>
      <w:spacing w:before="120" w:after="120" w:line="240" w:lineRule="atLeast"/>
      <w:jc w:val="center"/>
    </w:pPr>
    <w:rPr>
      <w:rFonts w:asciiTheme="minorHAnsi" w:hAnsiTheme="minorHAnsi" w:eastAsiaTheme="minorEastAsia" w:cstheme="minorBidi"/>
      <w:b/>
      <w:bCs/>
      <w:sz w:val="24"/>
      <w:szCs w:val="24"/>
    </w:rPr>
  </w:style>
  <w:style w:type="character" w:customStyle="1" w:styleId="2382">
    <w:name w:val="空行 Char"/>
    <w:link w:val="2383"/>
    <w:qFormat/>
    <w:locked/>
    <w:uiPriority w:val="0"/>
    <w:rPr>
      <w:rFonts w:ascii="Times New Roman" w:hAnsi="Times New Roman" w:eastAsia="宋体" w:cs="Times New Roman"/>
      <w:b/>
      <w:bCs/>
      <w:sz w:val="13"/>
      <w:szCs w:val="24"/>
    </w:rPr>
  </w:style>
  <w:style w:type="paragraph" w:customStyle="1" w:styleId="2383">
    <w:name w:val="空行"/>
    <w:basedOn w:val="1"/>
    <w:link w:val="2382"/>
    <w:qFormat/>
    <w:uiPriority w:val="0"/>
    <w:pPr>
      <w:overflowPunct w:val="0"/>
      <w:topLinePunct/>
      <w:autoSpaceDE w:val="0"/>
      <w:adjustRightInd w:val="0"/>
      <w:snapToGrid w:val="0"/>
      <w:spacing w:line="240" w:lineRule="atLeast"/>
      <w:ind w:firstLine="454"/>
      <w:jc w:val="center"/>
    </w:pPr>
    <w:rPr>
      <w:rFonts w:asciiTheme="minorHAnsi" w:hAnsiTheme="minorHAnsi" w:eastAsiaTheme="minorEastAsia" w:cstheme="minorBidi"/>
      <w:b/>
      <w:bCs/>
      <w:sz w:val="13"/>
      <w:szCs w:val="24"/>
    </w:rPr>
  </w:style>
  <w:style w:type="character" w:customStyle="1" w:styleId="2384">
    <w:name w:val="a小四宋体缩2段间0.5 Char"/>
    <w:link w:val="2385"/>
    <w:qFormat/>
    <w:locked/>
    <w:uiPriority w:val="0"/>
    <w:rPr>
      <w:rFonts w:ascii="宋体" w:hAnsi="宋体" w:eastAsia="宋体" w:cs="Times New Roman"/>
      <w:sz w:val="24"/>
      <w:szCs w:val="24"/>
    </w:rPr>
  </w:style>
  <w:style w:type="paragraph" w:customStyle="1" w:styleId="2385">
    <w:name w:val="a小四宋体缩2段间0.5"/>
    <w:basedOn w:val="1"/>
    <w:link w:val="2384"/>
    <w:qFormat/>
    <w:uiPriority w:val="0"/>
    <w:pPr>
      <w:spacing w:afterLines="50" w:line="360" w:lineRule="auto"/>
      <w:ind w:firstLine="200" w:firstLineChars="200"/>
    </w:pPr>
    <w:rPr>
      <w:rFonts w:ascii="宋体" w:hAnsi="宋体" w:eastAsiaTheme="minorEastAsia" w:cstheme="minorBidi"/>
      <w:sz w:val="24"/>
      <w:szCs w:val="24"/>
    </w:rPr>
  </w:style>
  <w:style w:type="character" w:customStyle="1" w:styleId="2386">
    <w:name w:val="nospace1"/>
    <w:qFormat/>
    <w:uiPriority w:val="0"/>
    <w:rPr>
      <w:rFonts w:ascii="Times New Roman" w:hAnsi="Times New Roman" w:eastAsia="宋体" w:cs="Times New Roman"/>
    </w:rPr>
  </w:style>
  <w:style w:type="character" w:customStyle="1" w:styleId="2387">
    <w:name w:val="样式 正文 +"/>
    <w:qFormat/>
    <w:uiPriority w:val="0"/>
    <w:rPr>
      <w:rFonts w:hint="default" w:ascii="Times New Roman" w:hAnsi="Times New Roman" w:eastAsia="宋体" w:cs="Times New Roman"/>
      <w:kern w:val="0"/>
      <w:sz w:val="24"/>
      <w:szCs w:val="24"/>
    </w:rPr>
  </w:style>
  <w:style w:type="character" w:customStyle="1" w:styleId="2388">
    <w:name w:val="表格内字体 Char"/>
    <w:link w:val="2389"/>
    <w:qFormat/>
    <w:uiPriority w:val="0"/>
    <w:rPr>
      <w:rFonts w:ascii="宋体" w:hAnsi="宋体" w:eastAsiaTheme="minorEastAsia" w:cstheme="minorBidi"/>
      <w:sz w:val="21"/>
    </w:rPr>
  </w:style>
  <w:style w:type="paragraph" w:customStyle="1" w:styleId="2389">
    <w:name w:val="表格内字体"/>
    <w:basedOn w:val="998"/>
    <w:next w:val="998"/>
    <w:link w:val="2388"/>
    <w:qFormat/>
    <w:uiPriority w:val="0"/>
    <w:pPr>
      <w:adjustRightInd w:val="0"/>
      <w:snapToGrid w:val="0"/>
      <w:spacing w:line="240" w:lineRule="auto"/>
      <w:ind w:firstLine="0" w:firstLineChars="0"/>
      <w:jc w:val="center"/>
    </w:pPr>
    <w:rPr>
      <w:rFonts w:ascii="宋体" w:hAnsi="宋体" w:eastAsiaTheme="minorEastAsia" w:cstheme="minorBidi"/>
      <w:sz w:val="21"/>
    </w:rPr>
  </w:style>
  <w:style w:type="character" w:customStyle="1" w:styleId="2390">
    <w:name w:val="样式 标题 4 + (西文) 宋体 Char Char"/>
    <w:qFormat/>
    <w:uiPriority w:val="0"/>
    <w:rPr>
      <w:rFonts w:ascii="Times New Roman" w:hAnsi="Times New Roman" w:eastAsia="宋体" w:cs="Times New Roman"/>
      <w:b/>
      <w:bCs/>
      <w:snapToGrid/>
      <w:kern w:val="0"/>
      <w:sz w:val="24"/>
      <w:szCs w:val="24"/>
    </w:rPr>
  </w:style>
  <w:style w:type="character" w:customStyle="1" w:styleId="2391">
    <w:name w:val="hd正文 Char"/>
    <w:link w:val="2392"/>
    <w:qFormat/>
    <w:uiPriority w:val="0"/>
    <w:rPr>
      <w:rFonts w:ascii="Times New Roman" w:hAnsi="Times New Roman" w:eastAsia="宋体" w:cs="Times New Roman"/>
      <w:sz w:val="24"/>
      <w:szCs w:val="24"/>
    </w:rPr>
  </w:style>
  <w:style w:type="paragraph" w:customStyle="1" w:styleId="2392">
    <w:name w:val="hd正文"/>
    <w:basedOn w:val="1"/>
    <w:link w:val="2391"/>
    <w:qFormat/>
    <w:uiPriority w:val="0"/>
    <w:pPr>
      <w:adjustRightInd w:val="0"/>
      <w:snapToGrid w:val="0"/>
      <w:spacing w:line="360" w:lineRule="auto"/>
      <w:ind w:firstLine="200" w:firstLineChars="200"/>
      <w:textAlignment w:val="center"/>
    </w:pPr>
    <w:rPr>
      <w:rFonts w:ascii="Times New Roman" w:hAnsi="Times New Roman" w:eastAsiaTheme="minorEastAsia" w:cstheme="minorBidi"/>
      <w:sz w:val="24"/>
      <w:szCs w:val="24"/>
    </w:rPr>
  </w:style>
  <w:style w:type="character" w:customStyle="1" w:styleId="2393">
    <w:name w:val="正文本 Char"/>
    <w:link w:val="2394"/>
    <w:qFormat/>
    <w:uiPriority w:val="0"/>
    <w:rPr>
      <w:rFonts w:ascii="Times New Roman" w:hAnsi="Times New Roman" w:eastAsia="宋体" w:cs="Times New Roman"/>
      <w:color w:val="000000"/>
      <w:sz w:val="24"/>
      <w:szCs w:val="24"/>
    </w:rPr>
  </w:style>
  <w:style w:type="paragraph" w:customStyle="1" w:styleId="2394">
    <w:name w:val="正文本"/>
    <w:basedOn w:val="1"/>
    <w:link w:val="2393"/>
    <w:qFormat/>
    <w:uiPriority w:val="0"/>
    <w:pPr>
      <w:spacing w:line="500" w:lineRule="exact"/>
      <w:ind w:firstLine="200" w:firstLineChars="200"/>
    </w:pPr>
    <w:rPr>
      <w:rFonts w:ascii="Times New Roman" w:hAnsi="Times New Roman" w:eastAsiaTheme="minorEastAsia" w:cstheme="minorBidi"/>
      <w:color w:val="000000"/>
      <w:sz w:val="24"/>
      <w:szCs w:val="24"/>
    </w:rPr>
  </w:style>
  <w:style w:type="character" w:customStyle="1" w:styleId="2395">
    <w:name w:val="表格字体 Char"/>
    <w:link w:val="2396"/>
    <w:qFormat/>
    <w:uiPriority w:val="0"/>
    <w:rPr>
      <w:rFonts w:ascii="Times New Roman" w:hAnsi="Times New Roman" w:eastAsia="宋体" w:cs="Times New Roman"/>
      <w:bCs/>
      <w:iCs/>
      <w:spacing w:val="-10"/>
      <w:szCs w:val="21"/>
    </w:rPr>
  </w:style>
  <w:style w:type="paragraph" w:customStyle="1" w:styleId="2396">
    <w:name w:val="表格字体"/>
    <w:basedOn w:val="1"/>
    <w:link w:val="2395"/>
    <w:qFormat/>
    <w:uiPriority w:val="0"/>
    <w:pPr>
      <w:jc w:val="center"/>
    </w:pPr>
    <w:rPr>
      <w:rFonts w:ascii="Times New Roman" w:hAnsi="Times New Roman" w:eastAsiaTheme="minorEastAsia" w:cstheme="minorBidi"/>
      <w:bCs/>
      <w:iCs/>
      <w:spacing w:val="-10"/>
      <w:szCs w:val="21"/>
    </w:rPr>
  </w:style>
  <w:style w:type="character" w:customStyle="1" w:styleId="2397">
    <w:name w:val="标题 3[858D7CFB-ED40-4347-BF05-701D383B685F]1"/>
    <w:qFormat/>
    <w:uiPriority w:val="0"/>
    <w:rPr>
      <w:rFonts w:ascii="Times New Roman" w:hAnsi="Times New Roman" w:eastAsia="宋体" w:cs="Times New Roman"/>
      <w:b/>
      <w:sz w:val="32"/>
    </w:rPr>
  </w:style>
  <w:style w:type="character" w:customStyle="1" w:styleId="2398">
    <w:name w:val="text_img"/>
    <w:qFormat/>
    <w:uiPriority w:val="0"/>
    <w:rPr>
      <w:rFonts w:ascii="Times New Roman" w:hAnsi="Times New Roman" w:eastAsia="宋体" w:cs="Times New Roman"/>
    </w:rPr>
  </w:style>
  <w:style w:type="character" w:customStyle="1" w:styleId="2399">
    <w:name w:val="YRS-正文 Char"/>
    <w:link w:val="2400"/>
    <w:qFormat/>
    <w:locked/>
    <w:uiPriority w:val="0"/>
    <w:rPr>
      <w:rFonts w:ascii="Times New Roman" w:hAnsi="Times New Roman" w:eastAsia="宋体" w:cs="Times New Roman"/>
      <w:sz w:val="24"/>
      <w:szCs w:val="24"/>
      <w:lang w:eastAsia="en-US"/>
    </w:rPr>
  </w:style>
  <w:style w:type="paragraph" w:customStyle="1" w:styleId="2400">
    <w:name w:val="YRS-正文"/>
    <w:basedOn w:val="1"/>
    <w:link w:val="2399"/>
    <w:qFormat/>
    <w:uiPriority w:val="0"/>
    <w:pPr>
      <w:widowControl/>
      <w:spacing w:line="360" w:lineRule="auto"/>
      <w:ind w:firstLine="480" w:firstLineChars="200"/>
    </w:pPr>
    <w:rPr>
      <w:rFonts w:ascii="Times New Roman" w:hAnsi="Times New Roman" w:eastAsiaTheme="minorEastAsia" w:cstheme="minorBidi"/>
      <w:sz w:val="24"/>
      <w:szCs w:val="24"/>
      <w:lang w:eastAsia="en-US"/>
    </w:rPr>
  </w:style>
  <w:style w:type="character" w:customStyle="1" w:styleId="2401">
    <w:name w:val="环评正文 Char1"/>
    <w:qFormat/>
    <w:uiPriority w:val="0"/>
    <w:rPr>
      <w:rFonts w:ascii="Times New Roman" w:hAnsi="Times New Roman" w:eastAsia="宋体" w:cs="Times New Roman"/>
      <w:bCs/>
      <w:kern w:val="2"/>
      <w:sz w:val="24"/>
      <w:szCs w:val="24"/>
      <w:lang w:val="en-US" w:eastAsia="zh-CN" w:bidi="ar-SA"/>
    </w:rPr>
  </w:style>
  <w:style w:type="character" w:customStyle="1" w:styleId="2402">
    <w:name w:val="+正文 Char"/>
    <w:link w:val="2403"/>
    <w:qFormat/>
    <w:locked/>
    <w:uiPriority w:val="0"/>
    <w:rPr>
      <w:rFonts w:ascii="Times New Roman" w:hAnsi="Times New Roman" w:eastAsia="宋体" w:cs="Times New Roman"/>
      <w:sz w:val="24"/>
      <w:szCs w:val="28"/>
    </w:rPr>
  </w:style>
  <w:style w:type="paragraph" w:customStyle="1" w:styleId="2403">
    <w:name w:val="+正文"/>
    <w:basedOn w:val="1"/>
    <w:link w:val="2402"/>
    <w:qFormat/>
    <w:uiPriority w:val="0"/>
    <w:pPr>
      <w:spacing w:line="360" w:lineRule="auto"/>
      <w:ind w:firstLine="200" w:firstLineChars="200"/>
    </w:pPr>
    <w:rPr>
      <w:rFonts w:asciiTheme="minorHAnsi" w:hAnsiTheme="minorHAnsi" w:eastAsiaTheme="minorEastAsia" w:cstheme="minorBidi"/>
      <w:sz w:val="24"/>
      <w:szCs w:val="28"/>
    </w:rPr>
  </w:style>
  <w:style w:type="character" w:customStyle="1" w:styleId="2404">
    <w:name w:val="尾注文本 字符1"/>
    <w:basedOn w:val="120"/>
    <w:semiHidden/>
    <w:qFormat/>
    <w:uiPriority w:val="99"/>
    <w:rPr>
      <w:rFonts w:ascii="Times New Roman" w:hAnsi="Times New Roman" w:eastAsia="宋体" w:cs="Times New Roman"/>
    </w:rPr>
  </w:style>
  <w:style w:type="paragraph" w:customStyle="1" w:styleId="2405">
    <w:name w:val="公式说明"/>
    <w:basedOn w:val="939"/>
    <w:qFormat/>
    <w:uiPriority w:val="0"/>
    <w:pPr>
      <w:widowControl w:val="0"/>
      <w:ind w:firstLine="960" w:firstLineChars="400"/>
    </w:pPr>
    <w:rPr>
      <w:rFonts w:hAnsi="仿宋_GB2312"/>
      <w:sz w:val="24"/>
    </w:rPr>
  </w:style>
  <w:style w:type="paragraph" w:customStyle="1" w:styleId="2406">
    <w:name w:val="正文文本首行缩进1"/>
    <w:basedOn w:val="30"/>
    <w:qFormat/>
    <w:uiPriority w:val="0"/>
    <w:pPr>
      <w:widowControl w:val="0"/>
      <w:adjustRightInd w:val="0"/>
      <w:snapToGrid/>
      <w:spacing w:before="0" w:after="0" w:line="312" w:lineRule="auto"/>
      <w:ind w:left="280" w:right="0" w:firstLine="567"/>
      <w:jc w:val="left"/>
      <w:textAlignment w:val="baseline"/>
    </w:pPr>
    <w:rPr>
      <w:rFonts w:ascii="Times New Roman" w:hAnsi="Times New Roman" w:cs="Times New Roman"/>
      <w:kern w:val="0"/>
      <w:sz w:val="28"/>
      <w:szCs w:val="20"/>
    </w:rPr>
  </w:style>
  <w:style w:type="paragraph" w:customStyle="1" w:styleId="2407">
    <w:name w:val="样式 正文首行缩进正文首行缩进 Char Char Char正文首行缩进 Char Char Char Char Char ..."/>
    <w:basedOn w:val="73"/>
    <w:qFormat/>
    <w:uiPriority w:val="0"/>
    <w:pPr>
      <w:widowControl w:val="0"/>
      <w:snapToGrid/>
      <w:spacing w:before="0" w:beforeLines="50" w:after="0" w:line="480" w:lineRule="exact"/>
      <w:ind w:right="0" w:firstLine="200" w:firstLineChars="200"/>
    </w:pPr>
    <w:rPr>
      <w:rFonts w:hint="default" w:ascii="Times New Roman" w:hAnsi="新宋体" w:eastAsia="新宋体" w:cs="宋体"/>
      <w:snapToGrid w:val="0"/>
      <w:kern w:val="0"/>
      <w:sz w:val="28"/>
      <w:szCs w:val="28"/>
    </w:rPr>
  </w:style>
  <w:style w:type="paragraph" w:customStyle="1" w:styleId="2408">
    <w:name w:val="首行表文字"/>
    <w:basedOn w:val="31"/>
    <w:qFormat/>
    <w:uiPriority w:val="0"/>
    <w:pPr>
      <w:widowControl/>
      <w:spacing w:after="0"/>
      <w:ind w:left="-53" w:leftChars="-25" w:right="-53" w:rightChars="-25"/>
      <w:jc w:val="center"/>
    </w:pPr>
    <w:rPr>
      <w:rFonts w:ascii="宋体" w:hAnsi="宋体" w:cs="Times New Roman"/>
      <w:b/>
      <w:bCs/>
      <w:spacing w:val="-5"/>
      <w:kern w:val="0"/>
      <w:sz w:val="21"/>
      <w:szCs w:val="18"/>
    </w:rPr>
  </w:style>
  <w:style w:type="paragraph" w:customStyle="1" w:styleId="2409">
    <w:name w:val="reader-word-layer reader-word-s2-2 reader-word-s2-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0">
    <w:name w:val="预测表格"/>
    <w:basedOn w:val="1"/>
    <w:qFormat/>
    <w:uiPriority w:val="0"/>
    <w:pPr>
      <w:ind w:left="-53" w:leftChars="-25" w:right="-53" w:rightChars="-25"/>
      <w:jc w:val="center"/>
    </w:pPr>
    <w:rPr>
      <w:rFonts w:ascii="宋体" w:hAnsi="宋体" w:eastAsia="宋体" w:cs="Times New Roman"/>
      <w:spacing w:val="-5"/>
      <w:sz w:val="18"/>
      <w:szCs w:val="18"/>
    </w:rPr>
  </w:style>
  <w:style w:type="paragraph" w:customStyle="1" w:styleId="2411">
    <w:name w:val="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12">
    <w:name w:val="mm"/>
    <w:basedOn w:val="1"/>
    <w:qFormat/>
    <w:uiPriority w:val="0"/>
    <w:pPr>
      <w:adjustRightInd w:val="0"/>
      <w:spacing w:line="360" w:lineRule="atLeast"/>
      <w:ind w:right="1320" w:firstLine="600"/>
      <w:jc w:val="left"/>
      <w:textAlignment w:val="baseline"/>
    </w:pPr>
    <w:rPr>
      <w:rFonts w:ascii="Times New Roman" w:hAnsi="Times New Roman" w:eastAsia="宋体" w:cs="Times New Roman"/>
      <w:kern w:val="0"/>
      <w:sz w:val="24"/>
      <w:szCs w:val="20"/>
    </w:rPr>
  </w:style>
  <w:style w:type="paragraph" w:customStyle="1" w:styleId="2413">
    <w:name w:val="Char Char"/>
    <w:basedOn w:val="1"/>
    <w:qFormat/>
    <w:uiPriority w:val="0"/>
    <w:pPr>
      <w:widowControl/>
      <w:spacing w:after="160" w:line="240" w:lineRule="exact"/>
      <w:jc w:val="left"/>
    </w:pPr>
    <w:rPr>
      <w:rFonts w:ascii="Verdana" w:hAnsi="Verdana" w:eastAsia="宋体" w:cs="Times New Roman"/>
      <w:color w:val="000000"/>
      <w:kern w:val="0"/>
      <w:sz w:val="20"/>
      <w:szCs w:val="28"/>
      <w:lang w:eastAsia="en-US"/>
    </w:rPr>
  </w:style>
  <w:style w:type="paragraph" w:customStyle="1" w:styleId="2414">
    <w:name w:val="reader-word-layer reader-word-s1-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5">
    <w:name w:val="样式 标题 2 + 宋体"/>
    <w:basedOn w:val="4"/>
    <w:qFormat/>
    <w:uiPriority w:val="0"/>
    <w:pPr>
      <w:numPr>
        <w:ilvl w:val="0"/>
        <w:numId w:val="0"/>
      </w:numPr>
      <w:spacing w:before="120" w:after="120"/>
      <w:ind w:left="0" w:firstLine="0"/>
      <w:jc w:val="left"/>
    </w:pPr>
    <w:rPr>
      <w:rFonts w:ascii="宋体" w:hAnsi="宋体" w:eastAsia="宋体" w:cs="Times New Roman"/>
      <w:b/>
      <w:bCs/>
      <w:sz w:val="30"/>
    </w:rPr>
  </w:style>
  <w:style w:type="paragraph" w:customStyle="1" w:styleId="2416">
    <w:name w:val="a-文本缩2"/>
    <w:qFormat/>
    <w:uiPriority w:val="0"/>
    <w:pPr>
      <w:adjustRightInd w:val="0"/>
      <w:snapToGrid w:val="0"/>
      <w:spacing w:line="360" w:lineRule="auto"/>
      <w:ind w:firstLine="200" w:firstLineChars="200"/>
      <w:jc w:val="both"/>
    </w:pPr>
    <w:rPr>
      <w:rFonts w:ascii="Times New Roman" w:hAnsi="Times New Roman" w:eastAsia="宋体" w:cs="Times New Roman"/>
      <w:color w:val="000000"/>
      <w:kern w:val="2"/>
      <w:sz w:val="24"/>
      <w:szCs w:val="21"/>
      <w:lang w:val="en-US" w:eastAsia="zh-CN" w:bidi="ar-SA"/>
    </w:rPr>
  </w:style>
  <w:style w:type="paragraph" w:customStyle="1" w:styleId="2417">
    <w:name w:val="样式 正文首行缩进正文首行缩进 Char Char Char正文首行缩进 Char Char Char Char Char ...1"/>
    <w:basedOn w:val="73"/>
    <w:qFormat/>
    <w:uiPriority w:val="0"/>
    <w:pPr>
      <w:widowControl w:val="0"/>
      <w:snapToGrid/>
      <w:spacing w:before="0" w:beforeLines="50" w:after="120" w:afterLines="50" w:line="480" w:lineRule="exact"/>
      <w:ind w:right="0" w:firstLine="200" w:firstLineChars="200"/>
    </w:pPr>
    <w:rPr>
      <w:rFonts w:hint="default" w:ascii="新宋体" w:hAnsi="新宋体" w:eastAsia="新宋体" w:cs="宋体"/>
      <w:snapToGrid w:val="0"/>
      <w:kern w:val="0"/>
      <w:sz w:val="28"/>
      <w:szCs w:val="28"/>
    </w:rPr>
  </w:style>
  <w:style w:type="paragraph" w:customStyle="1" w:styleId="2418">
    <w:name w:val="样式 样式 正文首行缩进 2 + 左侧:  2 字符 首行缩进:  2 字符 + 首行缩进:  2 字符"/>
    <w:basedOn w:val="2419"/>
    <w:qFormat/>
    <w:uiPriority w:val="0"/>
    <w:pPr>
      <w:spacing w:beforeLines="50" w:after="100" w:afterAutospacing="1"/>
    </w:pPr>
    <w:rPr>
      <w:szCs w:val="20"/>
    </w:rPr>
  </w:style>
  <w:style w:type="paragraph" w:customStyle="1" w:styleId="2419">
    <w:name w:val="样式 正文首行缩进 2 + 左侧:  2 字符 首行缩进:  2 字符"/>
    <w:basedOn w:val="74"/>
    <w:qFormat/>
    <w:uiPriority w:val="0"/>
    <w:pPr>
      <w:adjustRightInd/>
      <w:snapToGrid/>
      <w:spacing w:line="480" w:lineRule="exact"/>
      <w:ind w:left="0" w:leftChars="0" w:right="0" w:rightChars="0" w:firstLine="200"/>
    </w:pPr>
    <w:rPr>
      <w:rFonts w:ascii="宋体" w:hAnsi="Times New Roman" w:cs="宋体"/>
      <w:snapToGrid w:val="0"/>
      <w:kern w:val="0"/>
      <w:sz w:val="28"/>
      <w:szCs w:val="28"/>
    </w:rPr>
  </w:style>
  <w:style w:type="paragraph" w:customStyle="1" w:styleId="2420">
    <w:name w:val="样式 首行缩进:  0.98 厘米 行距: 多倍行距 1.3 字行"/>
    <w:basedOn w:val="1"/>
    <w:qFormat/>
    <w:uiPriority w:val="0"/>
    <w:pPr>
      <w:spacing w:line="312" w:lineRule="auto"/>
      <w:ind w:firstLine="567"/>
    </w:pPr>
    <w:rPr>
      <w:rFonts w:ascii="Times New Roman" w:hAnsi="Times New Roman" w:eastAsia="宋体" w:cs="宋体"/>
      <w:sz w:val="28"/>
      <w:szCs w:val="20"/>
    </w:rPr>
  </w:style>
  <w:style w:type="paragraph" w:customStyle="1" w:styleId="2421">
    <w:name w:val="Char Char Char Char Char Char Char Char Char1 Char Char Char Char Char Char Char2"/>
    <w:basedOn w:val="1"/>
    <w:qFormat/>
    <w:uiPriority w:val="0"/>
    <w:pPr>
      <w:adjustRightInd w:val="0"/>
      <w:spacing w:line="360" w:lineRule="auto"/>
      <w:ind w:firstLine="200" w:firstLineChars="200"/>
      <w:textAlignment w:val="baseline"/>
    </w:pPr>
    <w:rPr>
      <w:rFonts w:ascii="宋体" w:hAnsi="宋体" w:eastAsia="宋体" w:cs="宋体"/>
      <w:sz w:val="24"/>
      <w:szCs w:val="24"/>
    </w:rPr>
  </w:style>
  <w:style w:type="paragraph" w:customStyle="1" w:styleId="2422">
    <w:name w:val="_Style 82"/>
    <w:basedOn w:val="1"/>
    <w:qFormat/>
    <w:uiPriority w:val="0"/>
    <w:pPr>
      <w:spacing w:before="156" w:beforeLines="50" w:line="360" w:lineRule="auto"/>
      <w:ind w:firstLine="560" w:firstLineChars="200"/>
    </w:pPr>
    <w:rPr>
      <w:rFonts w:ascii="Times New Roman" w:hAnsi="Times New Roman" w:eastAsia="宋体" w:cs="Times New Roman"/>
      <w:szCs w:val="24"/>
    </w:rPr>
  </w:style>
  <w:style w:type="paragraph" w:customStyle="1" w:styleId="2423">
    <w:name w:val="word"/>
    <w:basedOn w:val="1"/>
    <w:qFormat/>
    <w:uiPriority w:val="0"/>
    <w:pPr>
      <w:spacing w:before="156" w:beforeLines="50" w:line="360" w:lineRule="auto"/>
      <w:ind w:firstLine="480" w:firstLineChars="200"/>
    </w:pPr>
    <w:rPr>
      <w:rFonts w:ascii="宋体" w:hAnsi="宋体" w:eastAsia="宋体" w:cs="Times New Roman"/>
      <w:color w:val="0000FF"/>
      <w:sz w:val="24"/>
      <w:szCs w:val="24"/>
    </w:rPr>
  </w:style>
  <w:style w:type="paragraph" w:customStyle="1" w:styleId="2424">
    <w:name w:val="摘要文字"/>
    <w:basedOn w:val="1"/>
    <w:next w:val="44"/>
    <w:qFormat/>
    <w:uiPriority w:val="0"/>
    <w:pPr>
      <w:spacing w:line="312" w:lineRule="auto"/>
      <w:jc w:val="center"/>
    </w:pPr>
    <w:rPr>
      <w:rFonts w:ascii="Times New Roman" w:hAnsi="Times New Roman" w:eastAsia="宋体" w:cs="Times New Roman"/>
      <w:szCs w:val="24"/>
    </w:rPr>
  </w:style>
  <w:style w:type="paragraph" w:customStyle="1" w:styleId="2425">
    <w:name w:val="Char14"/>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26">
    <w:name w:val="Char Char15"/>
    <w:basedOn w:val="1"/>
    <w:qFormat/>
    <w:uiPriority w:val="0"/>
    <w:pPr>
      <w:widowControl/>
      <w:spacing w:after="160" w:line="240" w:lineRule="exact"/>
      <w:jc w:val="left"/>
    </w:pPr>
    <w:rPr>
      <w:rFonts w:ascii="Verdana" w:hAnsi="Verdana" w:eastAsia="宋体" w:cs="Times New Roman"/>
      <w:color w:val="000000"/>
      <w:kern w:val="0"/>
      <w:sz w:val="20"/>
      <w:szCs w:val="28"/>
      <w:lang w:eastAsia="en-US"/>
    </w:rPr>
  </w:style>
  <w:style w:type="paragraph" w:customStyle="1" w:styleId="2427">
    <w:name w:val="表内容0"/>
    <w:basedOn w:val="2"/>
    <w:qFormat/>
    <w:uiPriority w:val="0"/>
    <w:pPr>
      <w:keepNext/>
      <w:keepLines/>
      <w:suppressLineNumbers w:val="0"/>
      <w:spacing w:before="360" w:beforeAutospacing="0" w:after="0" w:afterAutospacing="0" w:line="240" w:lineRule="atLeast"/>
      <w:ind w:left="425" w:right="0" w:firstLine="0" w:firstLineChars="0"/>
      <w:jc w:val="center"/>
    </w:pPr>
    <w:rPr>
      <w:rFonts w:hint="default" w:ascii="黑体" w:hAnsi="Times New Roman" w:cs="Times New Roman"/>
      <w:b/>
      <w:bCs/>
      <w:caps/>
      <w:color w:val="FF0000"/>
      <w:kern w:val="0"/>
      <w:szCs w:val="21"/>
      <w:lang w:bidi="ar-SA"/>
    </w:rPr>
  </w:style>
  <w:style w:type="paragraph" w:customStyle="1" w:styleId="2428">
    <w:name w:val="Char Char Char Char Char Char Char Char Char Char Char Char 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29">
    <w:name w:val="正文 1"/>
    <w:basedOn w:val="1"/>
    <w:qFormat/>
    <w:uiPriority w:val="0"/>
    <w:pPr>
      <w:widowControl/>
      <w:adjustRightInd w:val="0"/>
      <w:snapToGrid w:val="0"/>
      <w:spacing w:before="80" w:after="80" w:line="360" w:lineRule="auto"/>
      <w:ind w:left="1418"/>
    </w:pPr>
    <w:rPr>
      <w:rFonts w:ascii="Times New Roman" w:hAnsi="Times New Roman" w:eastAsia="宋体" w:cs="Times New Roman"/>
      <w:szCs w:val="20"/>
    </w:rPr>
  </w:style>
  <w:style w:type="paragraph" w:customStyle="1" w:styleId="2430">
    <w:name w:val="样式 四号 行距: 1.5 倍行距1"/>
    <w:basedOn w:val="1"/>
    <w:qFormat/>
    <w:uiPriority w:val="0"/>
    <w:pPr>
      <w:widowControl/>
      <w:adjustRightInd w:val="0"/>
      <w:snapToGrid w:val="0"/>
      <w:spacing w:line="312" w:lineRule="auto"/>
      <w:ind w:firstLine="599" w:firstLineChars="214"/>
      <w:jc w:val="left"/>
    </w:pPr>
    <w:rPr>
      <w:rFonts w:ascii="Times New Roman" w:hAnsi="Times New Roman" w:eastAsia="宋体" w:cs="Times New Roman"/>
      <w:bCs/>
      <w:sz w:val="28"/>
      <w:szCs w:val="28"/>
    </w:rPr>
  </w:style>
  <w:style w:type="paragraph" w:customStyle="1" w:styleId="2431">
    <w:name w:val="正文000000"/>
    <w:basedOn w:val="1"/>
    <w:next w:val="1"/>
    <w:qFormat/>
    <w:uiPriority w:val="0"/>
    <w:pPr>
      <w:adjustRightInd w:val="0"/>
      <w:snapToGrid w:val="0"/>
      <w:spacing w:line="360" w:lineRule="auto"/>
      <w:ind w:firstLine="200" w:firstLineChars="200"/>
    </w:pPr>
    <w:rPr>
      <w:rFonts w:ascii="宋体" w:hAnsi="宋体" w:eastAsia="宋体" w:cs="宋体"/>
      <w:sz w:val="24"/>
      <w:szCs w:val="24"/>
    </w:rPr>
  </w:style>
  <w:style w:type="paragraph" w:customStyle="1" w:styleId="2432">
    <w:name w:val="999"/>
    <w:basedOn w:val="5"/>
    <w:qFormat/>
    <w:uiPriority w:val="0"/>
    <w:pPr>
      <w:widowControl/>
      <w:numPr>
        <w:ilvl w:val="0"/>
        <w:numId w:val="0"/>
      </w:numPr>
      <w:tabs>
        <w:tab w:val="left" w:pos="1080"/>
      </w:tabs>
      <w:adjustRightInd w:val="0"/>
      <w:snapToGrid w:val="0"/>
      <w:spacing w:before="120" w:after="120" w:line="360" w:lineRule="auto"/>
      <w:ind w:left="720" w:hanging="432"/>
      <w:jc w:val="left"/>
    </w:pPr>
    <w:rPr>
      <w:rFonts w:ascii="黑体" w:hAnsi="Times New Roman" w:eastAsia="黑体" w:cs="Times New Roman"/>
      <w:bCs/>
      <w:kern w:val="2"/>
      <w:sz w:val="28"/>
      <w:szCs w:val="28"/>
    </w:rPr>
  </w:style>
  <w:style w:type="paragraph" w:customStyle="1" w:styleId="2433">
    <w:name w:val="Char Char Char Char Char Char Char Char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34">
    <w:name w:val="Char13"/>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35">
    <w:name w:val="xhfounderpouter"/>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2436">
    <w:name w:val="啊表标题"/>
    <w:basedOn w:val="1"/>
    <w:next w:val="1"/>
    <w:qFormat/>
    <w:uiPriority w:val="0"/>
    <w:pPr>
      <w:adjustRightInd w:val="0"/>
      <w:snapToGrid w:val="0"/>
      <w:spacing w:after="156" w:afterLines="50" w:line="400" w:lineRule="exact"/>
      <w:jc w:val="center"/>
    </w:pPr>
    <w:rPr>
      <w:rFonts w:ascii="宋体" w:hAnsi="宋体" w:eastAsia="宋体" w:cs="宋体"/>
      <w:b/>
      <w:sz w:val="24"/>
      <w:szCs w:val="24"/>
    </w:rPr>
  </w:style>
  <w:style w:type="paragraph" w:customStyle="1" w:styleId="2437">
    <w:name w:val="Char Char Char1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38">
    <w:name w:val="Char14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39">
    <w:name w:val="正文5"/>
    <w:qFormat/>
    <w:uiPriority w:val="0"/>
    <w:pPr>
      <w:widowControl w:val="0"/>
      <w:adjustRightInd w:val="0"/>
      <w:spacing w:line="315" w:lineRule="atLeast"/>
      <w:jc w:val="both"/>
      <w:textAlignment w:val="baseline"/>
    </w:pPr>
    <w:rPr>
      <w:rFonts w:ascii="宋体" w:hAnsi="Times New Roman" w:eastAsia="宋体" w:cs="Times New Roman"/>
      <w:kern w:val="0"/>
      <w:sz w:val="24"/>
      <w:szCs w:val="22"/>
      <w:lang w:val="en-US" w:eastAsia="zh-CN" w:bidi="ar-SA"/>
    </w:rPr>
  </w:style>
  <w:style w:type="paragraph" w:customStyle="1" w:styleId="2440">
    <w:name w:val="正文文本 23"/>
    <w:basedOn w:val="1"/>
    <w:qFormat/>
    <w:uiPriority w:val="0"/>
    <w:pPr>
      <w:adjustRightInd w:val="0"/>
      <w:spacing w:line="360" w:lineRule="auto"/>
      <w:jc w:val="center"/>
      <w:textAlignment w:val="baseline"/>
    </w:pPr>
    <w:rPr>
      <w:rFonts w:ascii="Times New Roman" w:hAnsi="Times New Roman" w:eastAsia="宋体" w:cs="Times New Roman"/>
      <w:kern w:val="0"/>
      <w:sz w:val="28"/>
      <w:szCs w:val="20"/>
    </w:rPr>
  </w:style>
  <w:style w:type="paragraph" w:customStyle="1" w:styleId="2441">
    <w:name w:val="Char Char Char Char Char Char Char31"/>
    <w:basedOn w:val="1"/>
    <w:qFormat/>
    <w:uiPriority w:val="0"/>
    <w:pPr>
      <w:widowControl/>
      <w:spacing w:before="100" w:beforeLines="100" w:after="160" w:line="240" w:lineRule="exact"/>
      <w:jc w:val="left"/>
    </w:pPr>
    <w:rPr>
      <w:rFonts w:ascii="Verdana" w:hAnsi="Verdana" w:eastAsia="宋体" w:cs="Times New Roman"/>
      <w:kern w:val="0"/>
      <w:sz w:val="32"/>
      <w:szCs w:val="32"/>
      <w:lang w:eastAsia="en-US"/>
    </w:rPr>
  </w:style>
  <w:style w:type="paragraph" w:customStyle="1" w:styleId="2442">
    <w:name w:val="Char Char Char1 Char Char Char Char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43">
    <w:name w:val="ZD"/>
    <w:basedOn w:val="1"/>
    <w:qFormat/>
    <w:uiPriority w:val="0"/>
    <w:pPr>
      <w:tabs>
        <w:tab w:val="left" w:pos="360"/>
      </w:tabs>
      <w:topLinePunct/>
      <w:autoSpaceDE w:val="0"/>
      <w:autoSpaceDN w:val="0"/>
      <w:adjustRightInd w:val="0"/>
      <w:snapToGrid w:val="0"/>
      <w:ind w:firstLine="425"/>
    </w:pPr>
    <w:rPr>
      <w:rFonts w:ascii="仿宋_GB2312" w:hAnsi="Times New Roman" w:eastAsia="仿宋_GB2312" w:cs="Times New Roman"/>
      <w:kern w:val="0"/>
      <w:sz w:val="24"/>
      <w:szCs w:val="20"/>
    </w:rPr>
  </w:style>
  <w:style w:type="paragraph" w:customStyle="1" w:styleId="2444">
    <w:name w:val="正文首行缩进3"/>
    <w:basedOn w:val="30"/>
    <w:qFormat/>
    <w:uiPriority w:val="0"/>
    <w:pPr>
      <w:widowControl w:val="0"/>
      <w:adjustRightInd w:val="0"/>
      <w:snapToGrid/>
      <w:spacing w:before="0" w:after="0" w:line="312" w:lineRule="auto"/>
      <w:ind w:left="280" w:right="0" w:firstLine="567"/>
      <w:jc w:val="left"/>
      <w:textAlignment w:val="baseline"/>
    </w:pPr>
    <w:rPr>
      <w:rFonts w:ascii="Times New Roman" w:hAnsi="Times New Roman" w:cs="Times New Roman"/>
      <w:kern w:val="0"/>
      <w:sz w:val="28"/>
      <w:szCs w:val="20"/>
    </w:rPr>
  </w:style>
  <w:style w:type="paragraph" w:customStyle="1" w:styleId="2445">
    <w:name w:val="Char Char3 Char Char Char Char Char Char Char"/>
    <w:basedOn w:val="1"/>
    <w:qFormat/>
    <w:uiPriority w:val="0"/>
    <w:pPr>
      <w:widowControl/>
      <w:spacing w:beforeLines="100" w:after="160" w:line="240" w:lineRule="exact"/>
      <w:jc w:val="left"/>
    </w:pPr>
    <w:rPr>
      <w:rFonts w:ascii="Times New Roman" w:hAnsi="Times New Roman" w:eastAsia="宋体" w:cs="Times New Roman"/>
      <w:szCs w:val="24"/>
    </w:rPr>
  </w:style>
  <w:style w:type="paragraph" w:customStyle="1" w:styleId="2446">
    <w:name w:val="封面字_01"/>
    <w:basedOn w:val="1"/>
    <w:qFormat/>
    <w:uiPriority w:val="0"/>
    <w:pPr>
      <w:spacing w:line="312" w:lineRule="auto"/>
      <w:jc w:val="center"/>
    </w:pPr>
    <w:rPr>
      <w:rFonts w:ascii="Times New Roman" w:hAnsi="Times New Roman" w:eastAsia="宋体" w:cs="Times New Roman"/>
      <w:b/>
      <w:sz w:val="44"/>
      <w:szCs w:val="44"/>
    </w:rPr>
  </w:style>
  <w:style w:type="paragraph" w:customStyle="1" w:styleId="2447">
    <w:name w:val="Char6"/>
    <w:basedOn w:val="1"/>
    <w:qFormat/>
    <w:uiPriority w:val="0"/>
    <w:pPr>
      <w:widowControl/>
      <w:spacing w:after="160" w:line="240" w:lineRule="exact"/>
      <w:jc w:val="left"/>
    </w:pPr>
    <w:rPr>
      <w:rFonts w:ascii="Verdana" w:hAnsi="Verdana" w:eastAsia="宋体" w:cs="Times New Roman"/>
      <w:color w:val="000000"/>
      <w:kern w:val="0"/>
      <w:sz w:val="20"/>
      <w:szCs w:val="28"/>
      <w:lang w:eastAsia="en-US"/>
    </w:rPr>
  </w:style>
  <w:style w:type="paragraph" w:customStyle="1" w:styleId="2448">
    <w:name w:val="font15"/>
    <w:basedOn w:val="1"/>
    <w:qFormat/>
    <w:uiPriority w:val="0"/>
    <w:pPr>
      <w:widowControl/>
      <w:spacing w:before="100" w:beforeAutospacing="1" w:after="100" w:afterAutospacing="1"/>
      <w:jc w:val="left"/>
    </w:pPr>
    <w:rPr>
      <w:rFonts w:ascii="Arial" w:hAnsi="Arial" w:eastAsia="宋体" w:cs="Arial"/>
      <w:kern w:val="0"/>
      <w:szCs w:val="21"/>
    </w:rPr>
  </w:style>
  <w:style w:type="paragraph" w:customStyle="1" w:styleId="2449">
    <w:name w:val="封面"/>
    <w:basedOn w:val="1"/>
    <w:qFormat/>
    <w:uiPriority w:val="0"/>
    <w:pPr>
      <w:spacing w:line="312" w:lineRule="auto"/>
      <w:jc w:val="center"/>
    </w:pPr>
    <w:rPr>
      <w:rFonts w:ascii="Times New Roman" w:hAnsi="Times New Roman" w:eastAsia="宋体" w:cs="Times New Roman"/>
      <w:b/>
      <w:sz w:val="44"/>
      <w:szCs w:val="44"/>
    </w:rPr>
  </w:style>
  <w:style w:type="paragraph" w:customStyle="1" w:styleId="2450">
    <w:name w:val="日期3"/>
    <w:basedOn w:val="1"/>
    <w:next w:val="1"/>
    <w:qFormat/>
    <w:uiPriority w:val="0"/>
    <w:pPr>
      <w:adjustRightInd w:val="0"/>
      <w:spacing w:line="360" w:lineRule="atLeast"/>
    </w:pPr>
    <w:rPr>
      <w:rFonts w:ascii="Times New Roman" w:hAnsi="Times New Roman" w:eastAsia="宋体" w:cs="Times New Roman"/>
      <w:kern w:val="0"/>
      <w:sz w:val="28"/>
      <w:szCs w:val="20"/>
    </w:rPr>
  </w:style>
  <w:style w:type="paragraph" w:customStyle="1" w:styleId="2451">
    <w:name w:val="Char Char Char Char Char Char Char Char Char Char2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52">
    <w:name w:val="Char Char3 Char Char Char Char Char Char Char11"/>
    <w:basedOn w:val="1"/>
    <w:qFormat/>
    <w:uiPriority w:val="0"/>
    <w:pPr>
      <w:widowControl/>
      <w:spacing w:before="312" w:beforeLines="100" w:after="160" w:line="240" w:lineRule="exact"/>
      <w:jc w:val="left"/>
    </w:pPr>
    <w:rPr>
      <w:rFonts w:ascii="Times New Roman" w:hAnsi="Times New Roman" w:eastAsia="宋体" w:cs="Times New Roman"/>
      <w:szCs w:val="24"/>
    </w:rPr>
  </w:style>
  <w:style w:type="paragraph" w:customStyle="1" w:styleId="2453">
    <w:name w:val="日期2"/>
    <w:basedOn w:val="1"/>
    <w:next w:val="1"/>
    <w:qFormat/>
    <w:uiPriority w:val="0"/>
    <w:pPr>
      <w:adjustRightInd w:val="0"/>
      <w:spacing w:line="360" w:lineRule="atLeast"/>
    </w:pPr>
    <w:rPr>
      <w:rFonts w:ascii="Times New Roman" w:hAnsi="Times New Roman" w:eastAsia="宋体" w:cs="Times New Roman"/>
      <w:kern w:val="0"/>
      <w:sz w:val="28"/>
      <w:szCs w:val="20"/>
    </w:rPr>
  </w:style>
  <w:style w:type="paragraph" w:customStyle="1" w:styleId="2454">
    <w:name w:val="Char13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55">
    <w:name w:val="正文首缩"/>
    <w:basedOn w:val="1"/>
    <w:qFormat/>
    <w:uiPriority w:val="0"/>
    <w:pPr>
      <w:keepNext/>
      <w:spacing w:line="324" w:lineRule="auto"/>
      <w:ind w:firstLine="556"/>
      <w:jc w:val="left"/>
      <w:textAlignment w:val="baseline"/>
    </w:pPr>
    <w:rPr>
      <w:rFonts w:ascii="Times New Roman" w:hAnsi="Times New Roman" w:eastAsia="宋体" w:cs="Times New Roman"/>
      <w:color w:val="000000"/>
      <w:kern w:val="0"/>
      <w:sz w:val="28"/>
      <w:szCs w:val="28"/>
    </w:rPr>
  </w:style>
  <w:style w:type="paragraph" w:customStyle="1" w:styleId="2456">
    <w:name w:val="日期21"/>
    <w:basedOn w:val="1"/>
    <w:next w:val="1"/>
    <w:qFormat/>
    <w:uiPriority w:val="0"/>
    <w:pPr>
      <w:adjustRightInd w:val="0"/>
      <w:spacing w:line="360" w:lineRule="atLeast"/>
    </w:pPr>
    <w:rPr>
      <w:rFonts w:ascii="Times New Roman" w:hAnsi="Times New Roman" w:eastAsia="宋体" w:cs="Times New Roman"/>
      <w:kern w:val="0"/>
      <w:sz w:val="28"/>
      <w:szCs w:val="20"/>
    </w:rPr>
  </w:style>
  <w:style w:type="paragraph" w:customStyle="1" w:styleId="2457">
    <w:name w:val="TOC Heading"/>
    <w:basedOn w:val="3"/>
    <w:next w:val="1"/>
    <w:qFormat/>
    <w:uiPriority w:val="39"/>
    <w:pPr>
      <w:keepLines/>
      <w:widowControl/>
      <w:overflowPunct/>
      <w:snapToGrid/>
      <w:spacing w:before="480" w:after="0" w:line="276" w:lineRule="auto"/>
      <w:ind w:left="0" w:firstLine="0"/>
      <w:jc w:val="left"/>
      <w:outlineLvl w:val="9"/>
    </w:pPr>
    <w:rPr>
      <w:rFonts w:ascii="Cambria" w:hAnsi="Cambria" w:eastAsia="宋体" w:cs="Times New Roman"/>
      <w:color w:val="365F91"/>
      <w:kern w:val="0"/>
      <w:sz w:val="28"/>
      <w:szCs w:val="28"/>
    </w:rPr>
  </w:style>
  <w:style w:type="paragraph" w:customStyle="1" w:styleId="2458">
    <w:name w:val="正文文本 22"/>
    <w:basedOn w:val="1"/>
    <w:qFormat/>
    <w:uiPriority w:val="0"/>
    <w:pPr>
      <w:adjustRightInd w:val="0"/>
      <w:spacing w:line="360" w:lineRule="auto"/>
      <w:jc w:val="center"/>
      <w:textAlignment w:val="baseline"/>
    </w:pPr>
    <w:rPr>
      <w:rFonts w:ascii="Times New Roman" w:hAnsi="Times New Roman" w:eastAsia="宋体" w:cs="Times New Roman"/>
      <w:kern w:val="0"/>
      <w:sz w:val="28"/>
      <w:szCs w:val="20"/>
    </w:rPr>
  </w:style>
  <w:style w:type="paragraph" w:customStyle="1" w:styleId="2459">
    <w:name w:val="公示及图片"/>
    <w:basedOn w:val="939"/>
    <w:qFormat/>
    <w:uiPriority w:val="0"/>
    <w:pPr>
      <w:widowControl w:val="0"/>
      <w:ind w:firstLine="0" w:firstLineChars="0"/>
      <w:jc w:val="center"/>
    </w:pPr>
    <w:rPr>
      <w:rFonts w:hAnsi="仿宋_GB2312"/>
      <w:sz w:val="24"/>
    </w:rPr>
  </w:style>
  <w:style w:type="paragraph" w:customStyle="1" w:styleId="2460">
    <w:name w:val="默认段落字体 Para Char Char Char Char Char Char Char"/>
    <w:basedOn w:val="1"/>
    <w:qFormat/>
    <w:uiPriority w:val="0"/>
    <w:pPr>
      <w:adjustRightInd w:val="0"/>
      <w:spacing w:line="360" w:lineRule="auto"/>
    </w:pPr>
    <w:rPr>
      <w:rFonts w:ascii="Tahoma" w:hAnsi="Tahoma" w:eastAsia="宋体" w:cs="Times New Roman"/>
      <w:kern w:val="0"/>
      <w:sz w:val="24"/>
      <w:szCs w:val="20"/>
    </w:rPr>
  </w:style>
  <w:style w:type="paragraph" w:customStyle="1" w:styleId="2461">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462">
    <w:name w:val="GY3"/>
    <w:basedOn w:val="1"/>
    <w:qFormat/>
    <w:uiPriority w:val="0"/>
    <w:pPr>
      <w:spacing w:line="440" w:lineRule="exact"/>
      <w:ind w:firstLine="616" w:firstLineChars="200"/>
      <w:jc w:val="left"/>
    </w:pPr>
    <w:rPr>
      <w:rFonts w:ascii="仿宋_GB2312" w:hAnsi="宋体" w:eastAsia="仿宋_GB2312" w:cs="Times New Roman"/>
      <w:bCs/>
      <w:sz w:val="28"/>
      <w:szCs w:val="24"/>
    </w:rPr>
  </w:style>
  <w:style w:type="paragraph" w:customStyle="1" w:styleId="2463">
    <w:name w:val="reader-word-layer reader-word-s3-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64">
    <w:name w:val="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65">
    <w:name w:val="工业统一正文"/>
    <w:basedOn w:val="1"/>
    <w:qFormat/>
    <w:uiPriority w:val="0"/>
    <w:pPr>
      <w:adjustRightInd w:val="0"/>
      <w:snapToGrid w:val="0"/>
      <w:spacing w:line="360" w:lineRule="auto"/>
      <w:ind w:firstLine="200" w:firstLineChars="200"/>
      <w:jc w:val="left"/>
    </w:pPr>
    <w:rPr>
      <w:rFonts w:ascii="宋体" w:hAnsi="Times New Roman" w:eastAsia="宋体" w:cs="Times New Roman"/>
      <w:sz w:val="28"/>
      <w:szCs w:val="20"/>
    </w:rPr>
  </w:style>
  <w:style w:type="paragraph" w:customStyle="1" w:styleId="2466">
    <w:name w:val="Char13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67">
    <w:name w:val="封面字_02"/>
    <w:basedOn w:val="2446"/>
    <w:qFormat/>
    <w:uiPriority w:val="0"/>
    <w:rPr>
      <w:sz w:val="52"/>
      <w:szCs w:val="52"/>
    </w:rPr>
  </w:style>
  <w:style w:type="paragraph" w:customStyle="1" w:styleId="2468">
    <w:name w:val="表内格式"/>
    <w:basedOn w:val="1"/>
    <w:qFormat/>
    <w:uiPriority w:val="0"/>
    <w:pPr>
      <w:spacing w:after="120" w:line="280" w:lineRule="exact"/>
    </w:pPr>
    <w:rPr>
      <w:rFonts w:ascii="Times New Roman" w:hAnsi="Times New Roman" w:eastAsia="宋体" w:cs="Times New Roman"/>
      <w:szCs w:val="24"/>
    </w:rPr>
  </w:style>
  <w:style w:type="paragraph" w:customStyle="1" w:styleId="2469">
    <w:name w:val="表格标题2"/>
    <w:basedOn w:val="1"/>
    <w:qFormat/>
    <w:uiPriority w:val="0"/>
    <w:pPr>
      <w:keepNext/>
      <w:tabs>
        <w:tab w:val="center" w:pos="6832"/>
        <w:tab w:val="right" w:pos="13665"/>
      </w:tabs>
      <w:adjustRightInd w:val="0"/>
      <w:spacing w:after="60" w:line="312" w:lineRule="auto"/>
      <w:ind w:firstLine="425"/>
      <w:jc w:val="center"/>
      <w:textAlignment w:val="baseline"/>
    </w:pPr>
    <w:rPr>
      <w:rFonts w:ascii="Arial" w:hAnsi="Arial" w:eastAsia="宋体" w:cs="Times New Roman"/>
      <w:kern w:val="0"/>
      <w:sz w:val="28"/>
      <w:szCs w:val="20"/>
    </w:rPr>
  </w:style>
  <w:style w:type="paragraph" w:customStyle="1" w:styleId="2470">
    <w:name w:val="tt1"/>
    <w:basedOn w:val="1"/>
    <w:qFormat/>
    <w:uiPriority w:val="0"/>
    <w:pPr>
      <w:widowControl/>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471">
    <w:name w:val="reader-word-layer reader-word-s2-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72">
    <w:name w:val="a9"/>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2473">
    <w:name w:val="reader-word-layer reader-word-s1-2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74">
    <w:name w:val="正文文本缩进1"/>
    <w:basedOn w:val="1"/>
    <w:qFormat/>
    <w:uiPriority w:val="0"/>
    <w:pPr>
      <w:spacing w:line="480" w:lineRule="exact"/>
      <w:ind w:firstLine="480" w:firstLineChars="200"/>
    </w:pPr>
    <w:rPr>
      <w:rFonts w:hint="eastAsia" w:ascii="方正宋三简体" w:hAnsi="Times New Roman" w:eastAsia="方正宋三简体" w:cs="Times New Roman"/>
      <w:sz w:val="24"/>
      <w:szCs w:val="20"/>
    </w:rPr>
  </w:style>
  <w:style w:type="paragraph" w:customStyle="1" w:styleId="2475">
    <w:name w:val="Revision"/>
    <w:unhideWhenUsed/>
    <w:qFormat/>
    <w:uiPriority w:val="0"/>
    <w:rPr>
      <w:rFonts w:ascii="Times New Roman" w:hAnsi="Times New Roman" w:eastAsia="宋体" w:cs="Times New Roman"/>
      <w:kern w:val="2"/>
      <w:sz w:val="21"/>
      <w:szCs w:val="24"/>
      <w:lang w:val="en-US" w:eastAsia="zh-CN" w:bidi="ar-SA"/>
    </w:rPr>
  </w:style>
  <w:style w:type="paragraph" w:customStyle="1" w:styleId="2476">
    <w:name w:val="txt14"/>
    <w:basedOn w:val="1"/>
    <w:qFormat/>
    <w:uiPriority w:val="0"/>
    <w:pPr>
      <w:widowControl/>
      <w:spacing w:before="100" w:beforeAutospacing="1" w:after="100" w:afterAutospacing="1"/>
      <w:jc w:val="left"/>
    </w:pPr>
    <w:rPr>
      <w:rFonts w:hint="eastAsia" w:ascii="宋体" w:hAnsi="宋体" w:eastAsia="宋体" w:cs="Arial Unicode MS"/>
      <w:color w:val="000000"/>
      <w:kern w:val="0"/>
      <w:sz w:val="14"/>
      <w:szCs w:val="14"/>
    </w:rPr>
  </w:style>
  <w:style w:type="paragraph" w:customStyle="1" w:styleId="2477">
    <w:name w:val="4 Char Char"/>
    <w:basedOn w:val="1"/>
    <w:qFormat/>
    <w:uiPriority w:val="0"/>
    <w:pPr>
      <w:autoSpaceDE w:val="0"/>
      <w:autoSpaceDN w:val="0"/>
      <w:adjustRightInd w:val="0"/>
      <w:snapToGrid w:val="0"/>
      <w:spacing w:line="360" w:lineRule="auto"/>
      <w:ind w:firstLine="567"/>
      <w:jc w:val="left"/>
    </w:pPr>
    <w:rPr>
      <w:rFonts w:ascii="Times New Roman" w:hAnsi="Times New Roman" w:eastAsia="宋体" w:cs="Times New Roman"/>
      <w:sz w:val="28"/>
      <w:szCs w:val="24"/>
    </w:rPr>
  </w:style>
  <w:style w:type="paragraph" w:customStyle="1" w:styleId="2478">
    <w:name w:val="样式 四号 首行缩进:  2 字符"/>
    <w:basedOn w:val="1"/>
    <w:qFormat/>
    <w:uiPriority w:val="0"/>
    <w:pPr>
      <w:spacing w:line="480" w:lineRule="atLeast"/>
      <w:ind w:firstLine="200" w:firstLineChars="200"/>
    </w:pPr>
    <w:rPr>
      <w:rFonts w:ascii="Times New Roman" w:hAnsi="Times New Roman" w:eastAsia="宋体" w:cs="Times New Roman"/>
      <w:sz w:val="24"/>
      <w:szCs w:val="24"/>
    </w:rPr>
  </w:style>
  <w:style w:type="paragraph" w:customStyle="1" w:styleId="2479">
    <w:name w:val="样式 正文文字 + 首行缩进:  0.99 厘米"/>
    <w:basedOn w:val="30"/>
    <w:qFormat/>
    <w:uiPriority w:val="0"/>
    <w:pPr>
      <w:keepNext/>
      <w:keepLines/>
      <w:widowControl w:val="0"/>
      <w:tabs>
        <w:tab w:val="left" w:pos="0"/>
      </w:tabs>
      <w:adjustRightInd w:val="0"/>
      <w:snapToGrid w:val="0"/>
      <w:spacing w:before="0" w:after="0" w:line="600" w:lineRule="exact"/>
      <w:ind w:left="576" w:right="0" w:firstLine="560" w:firstLineChars="200"/>
      <w:outlineLvl w:val="1"/>
    </w:pPr>
    <w:rPr>
      <w:rFonts w:ascii="Times New Roman" w:hAnsi="Times New Roman" w:eastAsia="仿宋" w:cs="Times New Roman"/>
      <w:b/>
      <w:bCs/>
      <w:color w:val="000000"/>
      <w:kern w:val="2"/>
      <w:sz w:val="28"/>
      <w:szCs w:val="32"/>
    </w:rPr>
  </w:style>
  <w:style w:type="paragraph" w:customStyle="1" w:styleId="2480">
    <w:name w:val="Char14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81">
    <w:name w:val="Char Char Char1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82">
    <w:name w:val="Char Char3 Char Char Char Char Char Char Char1"/>
    <w:basedOn w:val="1"/>
    <w:qFormat/>
    <w:uiPriority w:val="0"/>
    <w:pPr>
      <w:widowControl/>
      <w:spacing w:beforeLines="100" w:after="160" w:line="240" w:lineRule="exact"/>
      <w:jc w:val="left"/>
    </w:pPr>
    <w:rPr>
      <w:rFonts w:ascii="Times New Roman" w:hAnsi="Times New Roman" w:eastAsia="宋体" w:cs="Times New Roman"/>
      <w:szCs w:val="24"/>
    </w:rPr>
  </w:style>
  <w:style w:type="paragraph" w:customStyle="1" w:styleId="2483">
    <w:name w:val="自定义缩进"/>
    <w:basedOn w:val="1"/>
    <w:qFormat/>
    <w:uiPriority w:val="0"/>
    <w:pPr>
      <w:spacing w:before="156" w:beforeLines="50" w:line="520" w:lineRule="exact"/>
      <w:jc w:val="left"/>
    </w:pPr>
    <w:rPr>
      <w:rFonts w:ascii="Times New Roman" w:hAnsi="Times New Roman" w:eastAsia="宋体" w:cs="Times New Roman"/>
      <w:sz w:val="28"/>
      <w:szCs w:val="28"/>
    </w:rPr>
  </w:style>
  <w:style w:type="paragraph" w:customStyle="1" w:styleId="2484">
    <w:name w:val="正文编号"/>
    <w:basedOn w:val="1"/>
    <w:qFormat/>
    <w:uiPriority w:val="0"/>
    <w:pPr>
      <w:tabs>
        <w:tab w:val="left" w:pos="720"/>
      </w:tabs>
      <w:adjustRightInd w:val="0"/>
      <w:spacing w:line="400" w:lineRule="exact"/>
      <w:textAlignment w:val="baseline"/>
    </w:pPr>
    <w:rPr>
      <w:rFonts w:ascii="Times New Roman" w:hAnsi="Times New Roman" w:eastAsia="楷体_GB2312" w:cs="Times New Roman"/>
      <w:spacing w:val="8"/>
      <w:kern w:val="0"/>
      <w:sz w:val="28"/>
      <w:szCs w:val="20"/>
    </w:rPr>
  </w:style>
  <w:style w:type="paragraph" w:customStyle="1" w:styleId="2485">
    <w:name w:val="9css2"/>
    <w:basedOn w:val="1"/>
    <w:qFormat/>
    <w:uiPriority w:val="0"/>
    <w:pPr>
      <w:widowControl/>
      <w:spacing w:before="100" w:beforeAutospacing="1" w:after="100" w:afterAutospacing="1" w:line="268" w:lineRule="atLeast"/>
      <w:jc w:val="left"/>
    </w:pPr>
    <w:rPr>
      <w:rFonts w:hint="eastAsia" w:ascii="宋体" w:hAnsi="宋体" w:eastAsia="宋体" w:cs="Times New Roman"/>
      <w:color w:val="000000"/>
      <w:kern w:val="0"/>
      <w:sz w:val="20"/>
      <w:szCs w:val="20"/>
    </w:rPr>
  </w:style>
  <w:style w:type="paragraph" w:customStyle="1" w:styleId="2486">
    <w:name w:val="正文 + (中文) Times New Roman"/>
    <w:basedOn w:val="1"/>
    <w:qFormat/>
    <w:uiPriority w:val="0"/>
    <w:pPr>
      <w:ind w:firstLine="445"/>
      <w:jc w:val="center"/>
    </w:pPr>
    <w:rPr>
      <w:rFonts w:ascii="宋体" w:hAnsi="宋体" w:eastAsia="宋体" w:cs="宋体"/>
      <w:szCs w:val="21"/>
    </w:rPr>
  </w:style>
  <w:style w:type="paragraph" w:customStyle="1" w:styleId="2487">
    <w:name w:val="reader-word-layer reader-word-s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88">
    <w:name w:val="正文-固定段落"/>
    <w:basedOn w:val="1"/>
    <w:qFormat/>
    <w:uiPriority w:val="0"/>
    <w:pPr>
      <w:spacing w:line="300" w:lineRule="atLeast"/>
    </w:pPr>
    <w:rPr>
      <w:rFonts w:hint="eastAsia" w:ascii="宋体" w:hAnsi="Times New Roman" w:eastAsia="宋体" w:cs="Times New Roman"/>
      <w:bCs/>
      <w:kern w:val="0"/>
      <w:sz w:val="24"/>
      <w:szCs w:val="24"/>
    </w:rPr>
  </w:style>
  <w:style w:type="paragraph" w:customStyle="1" w:styleId="2489">
    <w:name w:val="reader-word-layer reader-word-s2-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0">
    <w:name w:val="zw"/>
    <w:basedOn w:val="1"/>
    <w:qFormat/>
    <w:uiPriority w:val="0"/>
    <w:pPr>
      <w:widowControl/>
      <w:spacing w:before="100" w:beforeAutospacing="1" w:after="100" w:afterAutospacing="1" w:line="330" w:lineRule="atLeast"/>
      <w:jc w:val="left"/>
    </w:pPr>
    <w:rPr>
      <w:rFonts w:ascii="宋体" w:hAnsi="宋体" w:eastAsia="宋体" w:cs="Times New Roman"/>
      <w:kern w:val="0"/>
      <w:sz w:val="23"/>
      <w:szCs w:val="23"/>
    </w:rPr>
  </w:style>
  <w:style w:type="paragraph" w:customStyle="1" w:styleId="2491">
    <w:name w:val="222"/>
    <w:basedOn w:val="1"/>
    <w:qFormat/>
    <w:uiPriority w:val="0"/>
    <w:pPr>
      <w:spacing w:before="156" w:beforeLines="50" w:after="160"/>
      <w:jc w:val="center"/>
    </w:pPr>
    <w:rPr>
      <w:rFonts w:hint="eastAsia" w:ascii="宋体" w:hAnsi="宋体" w:eastAsia="宋体" w:cs="Times New Roman"/>
      <w:b/>
      <w:bCs/>
      <w:sz w:val="44"/>
      <w:szCs w:val="36"/>
    </w:rPr>
  </w:style>
  <w:style w:type="paragraph" w:customStyle="1" w:styleId="2492">
    <w:name w:val="d"/>
    <w:basedOn w:val="1"/>
    <w:qFormat/>
    <w:uiPriority w:val="0"/>
    <w:pPr>
      <w:widowControl/>
      <w:spacing w:before="100" w:beforeAutospacing="1" w:after="100" w:afterAutospacing="1" w:line="335" w:lineRule="atLeast"/>
      <w:jc w:val="left"/>
    </w:pPr>
    <w:rPr>
      <w:rFonts w:ascii="Calibri" w:hAnsi="Calibri" w:eastAsia="Arial Unicode MS" w:cs="Arial Unicode MS"/>
      <w:color w:val="000000"/>
      <w:kern w:val="0"/>
      <w:sz w:val="23"/>
      <w:szCs w:val="23"/>
    </w:rPr>
  </w:style>
  <w:style w:type="paragraph" w:customStyle="1" w:styleId="2493">
    <w:name w:val="样式 正文文字 + 楷体_GB2312 四号 首行缩进:  0.93 厘米"/>
    <w:basedOn w:val="30"/>
    <w:qFormat/>
    <w:uiPriority w:val="0"/>
    <w:pPr>
      <w:keepNext/>
      <w:keepLines/>
      <w:widowControl/>
      <w:adjustRightInd w:val="0"/>
      <w:snapToGrid w:val="0"/>
      <w:spacing w:before="0" w:after="0" w:line="600" w:lineRule="exact"/>
      <w:ind w:left="576" w:right="0" w:firstLine="617" w:firstLineChars="227"/>
      <w:outlineLvl w:val="1"/>
    </w:pPr>
    <w:rPr>
      <w:rFonts w:ascii="黑体" w:hAnsi="Times New Roman" w:eastAsia="黑体" w:cs="Times New Roman"/>
      <w:b/>
      <w:bCs/>
      <w:color w:val="000000"/>
      <w:spacing w:val="-4"/>
      <w:kern w:val="2"/>
      <w:sz w:val="28"/>
      <w:szCs w:val="28"/>
    </w:rPr>
  </w:style>
  <w:style w:type="paragraph" w:customStyle="1" w:styleId="2494">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2495">
    <w:name w:val="样式 表头 + 段前: 0.5 行 段后: 0.5 行"/>
    <w:basedOn w:val="1"/>
    <w:qFormat/>
    <w:uiPriority w:val="0"/>
    <w:pPr>
      <w:spacing w:before="156" w:beforeLines="50" w:after="156" w:afterLines="50"/>
      <w:jc w:val="center"/>
    </w:pPr>
    <w:rPr>
      <w:rFonts w:ascii="Times New Roman" w:hAnsi="Times New Roman" w:eastAsia="宋体" w:cs="宋体"/>
      <w:b/>
      <w:bCs/>
      <w:szCs w:val="20"/>
    </w:rPr>
  </w:style>
  <w:style w:type="paragraph" w:customStyle="1" w:styleId="2496">
    <w:name w:val="pvc1.1"/>
    <w:basedOn w:val="4"/>
    <w:next w:val="4"/>
    <w:qFormat/>
    <w:uiPriority w:val="0"/>
    <w:pPr>
      <w:numPr>
        <w:ilvl w:val="0"/>
        <w:numId w:val="0"/>
      </w:numPr>
      <w:tabs>
        <w:tab w:val="left" w:pos="576"/>
        <w:tab w:val="left" w:pos="768"/>
      </w:tabs>
      <w:adjustRightInd w:val="0"/>
      <w:spacing w:before="312" w:beforeLines="100" w:after="312" w:afterLines="100" w:line="324" w:lineRule="auto"/>
      <w:ind w:left="576" w:hanging="576"/>
    </w:pPr>
    <w:rPr>
      <w:rFonts w:ascii="黑体" w:hAnsi="Arial" w:eastAsia="华文中宋" w:cs="宋体"/>
      <w:sz w:val="44"/>
      <w:szCs w:val="44"/>
    </w:rPr>
  </w:style>
  <w:style w:type="paragraph" w:customStyle="1" w:styleId="2497">
    <w:name w:val="reader-word-layer reader-word-s3-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8">
    <w:name w:val="环标3"/>
    <w:basedOn w:val="5"/>
    <w:qFormat/>
    <w:uiPriority w:val="0"/>
    <w:pPr>
      <w:keepNext w:val="0"/>
      <w:keepLines w:val="0"/>
      <w:widowControl w:val="0"/>
      <w:numPr>
        <w:ilvl w:val="0"/>
        <w:numId w:val="0"/>
      </w:numPr>
      <w:adjustRightInd w:val="0"/>
      <w:spacing w:before="0" w:after="0" w:line="520" w:lineRule="exact"/>
      <w:ind w:left="720" w:hanging="432"/>
      <w:jc w:val="left"/>
      <w:textAlignment w:val="baseline"/>
    </w:pPr>
    <w:rPr>
      <w:rFonts w:ascii="Times New Roman" w:hAnsi="Times New Roman" w:eastAsia="宋体" w:cs="Times New Roman"/>
      <w:b w:val="0"/>
      <w:kern w:val="0"/>
      <w:sz w:val="28"/>
      <w:szCs w:val="28"/>
    </w:rPr>
  </w:style>
  <w:style w:type="paragraph" w:customStyle="1" w:styleId="2499">
    <w:name w:val="reader-word-layer reader-word-s1-6 reader-word-s1-1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0">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1">
    <w:name w:val="reader-word-layer reader-word-s2-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2">
    <w:name w:val="偶数页脚注"/>
    <w:basedOn w:val="53"/>
    <w:qFormat/>
    <w:uiPriority w:val="0"/>
    <w:pPr>
      <w:keepLines/>
      <w:widowControl/>
      <w:tabs>
        <w:tab w:val="right" w:pos="0"/>
        <w:tab w:val="center" w:pos="4320"/>
        <w:tab w:val="right" w:pos="8640"/>
        <w:tab w:val="clear" w:pos="4153"/>
        <w:tab w:val="clear" w:pos="8306"/>
      </w:tabs>
      <w:overflowPunct w:val="0"/>
      <w:autoSpaceDE w:val="0"/>
      <w:autoSpaceDN w:val="0"/>
      <w:adjustRightInd w:val="0"/>
      <w:snapToGrid/>
      <w:jc w:val="right"/>
      <w:textAlignment w:val="baseline"/>
    </w:pPr>
    <w:rPr>
      <w:rFonts w:ascii="Times New Roman" w:hAnsi="Times New Roman" w:eastAsia="宋体" w:cs="Times New Roman"/>
      <w:kern w:val="0"/>
      <w:sz w:val="20"/>
      <w:szCs w:val="20"/>
    </w:rPr>
  </w:style>
  <w:style w:type="paragraph" w:customStyle="1" w:styleId="2503">
    <w:name w:val="Char Char1 Char Char"/>
    <w:basedOn w:val="1"/>
    <w:qFormat/>
    <w:uiPriority w:val="0"/>
    <w:pPr>
      <w:snapToGrid w:val="0"/>
      <w:spacing w:line="360" w:lineRule="auto"/>
      <w:ind w:firstLine="200" w:firstLineChars="200"/>
    </w:pPr>
    <w:rPr>
      <w:rFonts w:ascii="Times New Roman" w:hAnsi="Times New Roman" w:eastAsia="宋体" w:cs="Times New Roman"/>
      <w:szCs w:val="24"/>
    </w:rPr>
  </w:style>
  <w:style w:type="paragraph" w:customStyle="1" w:styleId="2504">
    <w:name w:val="正文(首行缩进2字）"/>
    <w:basedOn w:val="1"/>
    <w:qFormat/>
    <w:uiPriority w:val="0"/>
    <w:pPr>
      <w:spacing w:line="480" w:lineRule="exact"/>
      <w:ind w:firstLine="200" w:firstLineChars="200"/>
    </w:pPr>
    <w:rPr>
      <w:rFonts w:ascii="Arial" w:hAnsi="Arial" w:eastAsia="宋体" w:cs="Arial"/>
      <w:sz w:val="24"/>
      <w:szCs w:val="24"/>
    </w:rPr>
  </w:style>
  <w:style w:type="paragraph" w:customStyle="1" w:styleId="2505">
    <w:name w:val="Char Char3 Char Char"/>
    <w:basedOn w:val="1"/>
    <w:qFormat/>
    <w:uiPriority w:val="0"/>
    <w:pPr>
      <w:snapToGrid w:val="0"/>
      <w:spacing w:line="360" w:lineRule="auto"/>
      <w:ind w:firstLine="200" w:firstLineChars="200"/>
    </w:pPr>
    <w:rPr>
      <w:rFonts w:ascii="Times New Roman" w:hAnsi="Times New Roman" w:eastAsia="宋体" w:cs="Times New Roman"/>
      <w:szCs w:val="24"/>
    </w:rPr>
  </w:style>
  <w:style w:type="paragraph" w:customStyle="1" w:styleId="2506">
    <w:name w:val="样式 样式 样式 样式 标题 2h2l22nd levelTitre22Header 2节标题 1.1H21.1标题21.1标...."/>
    <w:basedOn w:val="1"/>
    <w:qFormat/>
    <w:uiPriority w:val="0"/>
    <w:pPr>
      <w:keepNext/>
      <w:keepLines/>
      <w:tabs>
        <w:tab w:val="left" w:pos="756"/>
      </w:tabs>
      <w:snapToGrid w:val="0"/>
      <w:spacing w:beforeLines="50" w:line="360" w:lineRule="auto"/>
      <w:ind w:left="756" w:hanging="756"/>
      <w:outlineLvl w:val="1"/>
    </w:pPr>
    <w:rPr>
      <w:rFonts w:ascii="Times New Roman" w:hAnsi="Times New Roman" w:eastAsia="宋体" w:cs="宋体"/>
      <w:b/>
      <w:bCs/>
      <w:color w:val="000000"/>
      <w:kern w:val="44"/>
      <w:sz w:val="28"/>
      <w:szCs w:val="20"/>
    </w:rPr>
  </w:style>
  <w:style w:type="paragraph" w:customStyle="1" w:styleId="2507">
    <w:name w:val="姓名"/>
    <w:basedOn w:val="30"/>
    <w:qFormat/>
    <w:uiPriority w:val="0"/>
    <w:pPr>
      <w:keepNext/>
      <w:widowControl/>
      <w:overflowPunct w:val="0"/>
      <w:autoSpaceDE w:val="0"/>
      <w:autoSpaceDN w:val="0"/>
      <w:adjustRightInd w:val="0"/>
      <w:snapToGrid/>
      <w:spacing w:before="0" w:after="160" w:line="240" w:lineRule="auto"/>
      <w:ind w:right="0"/>
      <w:jc w:val="left"/>
      <w:textAlignment w:val="baseline"/>
    </w:pPr>
    <w:rPr>
      <w:rFonts w:ascii="Arial" w:hAnsi="Arial" w:cs="Times New Roman"/>
      <w:b/>
      <w:kern w:val="0"/>
      <w:sz w:val="24"/>
      <w:szCs w:val="20"/>
    </w:rPr>
  </w:style>
  <w:style w:type="paragraph" w:customStyle="1" w:styleId="2508">
    <w:name w:val="reader-word-layer reader-word-s3-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9">
    <w:name w:val="目标"/>
    <w:basedOn w:val="30"/>
    <w:qFormat/>
    <w:uiPriority w:val="0"/>
    <w:pPr>
      <w:widowControl/>
      <w:overflowPunct w:val="0"/>
      <w:autoSpaceDE w:val="0"/>
      <w:autoSpaceDN w:val="0"/>
      <w:adjustRightInd w:val="0"/>
      <w:snapToGrid/>
      <w:spacing w:before="320" w:after="120" w:line="240" w:lineRule="auto"/>
      <w:ind w:right="0"/>
      <w:jc w:val="left"/>
      <w:textAlignment w:val="baseline"/>
    </w:pPr>
    <w:rPr>
      <w:rFonts w:ascii="Arial" w:hAnsi="Arial" w:cs="Times New Roman"/>
      <w:i/>
      <w:kern w:val="0"/>
      <w:sz w:val="18"/>
      <w:szCs w:val="20"/>
    </w:rPr>
  </w:style>
  <w:style w:type="paragraph" w:customStyle="1" w:styleId="2510">
    <w:name w:val="样式 标题 2 + 段前: 0.2 行 段后: 0.2 行 行距: 最小值 29.7 磅"/>
    <w:basedOn w:val="4"/>
    <w:qFormat/>
    <w:uiPriority w:val="0"/>
    <w:pPr>
      <w:numPr>
        <w:ilvl w:val="0"/>
        <w:numId w:val="0"/>
      </w:numPr>
      <w:tabs>
        <w:tab w:val="left" w:pos="720"/>
      </w:tabs>
      <w:overflowPunct w:val="0"/>
      <w:topLinePunct/>
      <w:autoSpaceDE w:val="0"/>
      <w:autoSpaceDN w:val="0"/>
      <w:snapToGrid w:val="0"/>
      <w:spacing w:before="120" w:beforeLines="20" w:after="0" w:afterLines="20" w:line="594" w:lineRule="atLeast"/>
      <w:ind w:left="0" w:firstLine="0"/>
    </w:pPr>
    <w:rPr>
      <w:rFonts w:ascii="宋体" w:hAnsi="宋体" w:eastAsia="宋体" w:cs="Times New Roman"/>
      <w:b/>
      <w:bCs/>
      <w:iCs/>
      <w:spacing w:val="6"/>
      <w:sz w:val="30"/>
      <w:szCs w:val="20"/>
    </w:rPr>
  </w:style>
  <w:style w:type="paragraph" w:customStyle="1" w:styleId="2511">
    <w:name w:val="Char8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512">
    <w:name w:val="样式 日期 + 宋体 行距: 1.5 倍行距"/>
    <w:basedOn w:val="49"/>
    <w:qFormat/>
    <w:uiPriority w:val="0"/>
    <w:pPr>
      <w:widowControl/>
      <w:overflowPunct w:val="0"/>
      <w:autoSpaceDE w:val="0"/>
      <w:autoSpaceDN w:val="0"/>
      <w:adjustRightInd w:val="0"/>
      <w:spacing w:line="480" w:lineRule="exact"/>
      <w:ind w:left="0" w:leftChars="0" w:firstLine="200" w:firstLineChars="200"/>
      <w:textAlignment w:val="baseline"/>
    </w:pPr>
    <w:rPr>
      <w:rFonts w:ascii="宋体" w:hAnsi="宋体" w:cs="宋体"/>
      <w:kern w:val="2"/>
      <w:sz w:val="28"/>
      <w:szCs w:val="20"/>
      <w:lang w:val="en-GB"/>
    </w:rPr>
  </w:style>
  <w:style w:type="paragraph" w:customStyle="1" w:styleId="2513">
    <w:name w:val="reader-word-layer reader-word-s3-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14">
    <w:name w:val="城市"/>
    <w:basedOn w:val="30"/>
    <w:qFormat/>
    <w:uiPriority w:val="0"/>
    <w:pPr>
      <w:keepNext/>
      <w:widowControl/>
      <w:overflowPunct w:val="0"/>
      <w:autoSpaceDE w:val="0"/>
      <w:autoSpaceDN w:val="0"/>
      <w:adjustRightInd w:val="0"/>
      <w:snapToGrid/>
      <w:spacing w:before="0" w:after="0" w:line="240" w:lineRule="auto"/>
      <w:ind w:right="0"/>
      <w:jc w:val="left"/>
      <w:textAlignment w:val="baseline"/>
    </w:pPr>
    <w:rPr>
      <w:rFonts w:ascii="Times New Roman" w:hAnsi="Times New Roman" w:cs="Times New Roman"/>
      <w:b/>
      <w:i/>
      <w:kern w:val="0"/>
      <w:sz w:val="20"/>
      <w:szCs w:val="20"/>
    </w:rPr>
  </w:style>
  <w:style w:type="paragraph" w:customStyle="1" w:styleId="2515">
    <w:name w:val="研究单位"/>
    <w:basedOn w:val="30"/>
    <w:qFormat/>
    <w:uiPriority w:val="0"/>
    <w:pPr>
      <w:keepNext/>
      <w:widowControl/>
      <w:overflowPunct w:val="0"/>
      <w:autoSpaceDE w:val="0"/>
      <w:autoSpaceDN w:val="0"/>
      <w:adjustRightInd w:val="0"/>
      <w:snapToGrid/>
      <w:spacing w:before="160" w:after="0" w:line="240" w:lineRule="auto"/>
      <w:ind w:right="0"/>
      <w:jc w:val="left"/>
      <w:textAlignment w:val="baseline"/>
    </w:pPr>
    <w:rPr>
      <w:rFonts w:ascii="Arial" w:hAnsi="Arial" w:cs="Times New Roman"/>
      <w:b/>
      <w:kern w:val="0"/>
      <w:sz w:val="20"/>
      <w:szCs w:val="20"/>
    </w:rPr>
  </w:style>
  <w:style w:type="paragraph" w:customStyle="1" w:styleId="2516">
    <w:name w:val="reader-word-layer reader-word-s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17">
    <w:name w:val="列表2"/>
    <w:basedOn w:val="19"/>
    <w:qFormat/>
    <w:uiPriority w:val="0"/>
    <w:pPr>
      <w:widowControl/>
      <w:tabs>
        <w:tab w:val="left" w:pos="720"/>
      </w:tabs>
      <w:overflowPunct w:val="0"/>
      <w:autoSpaceDE w:val="0"/>
      <w:autoSpaceDN w:val="0"/>
      <w:adjustRightInd w:val="0"/>
      <w:spacing w:after="80" w:line="240" w:lineRule="auto"/>
      <w:ind w:left="720"/>
      <w:contextualSpacing/>
      <w:jc w:val="left"/>
      <w:textAlignment w:val="baseline"/>
    </w:pPr>
    <w:rPr>
      <w:kern w:val="0"/>
      <w:sz w:val="20"/>
    </w:rPr>
  </w:style>
  <w:style w:type="paragraph" w:customStyle="1" w:styleId="2518">
    <w:name w:val="CM83"/>
    <w:basedOn w:val="135"/>
    <w:next w:val="135"/>
    <w:qFormat/>
    <w:uiPriority w:val="0"/>
    <w:pPr>
      <w:spacing w:after="70"/>
    </w:pPr>
    <w:rPr>
      <w:rFonts w:ascii="宋体" w:hAnsi="Calibri" w:eastAsia="宋体" w:cs="Times New Roman"/>
      <w:color w:val="auto"/>
      <w:kern w:val="0"/>
      <w:szCs w:val="24"/>
    </w:rPr>
  </w:style>
  <w:style w:type="paragraph" w:customStyle="1" w:styleId="2519">
    <w:name w:val="正文-第几条"/>
    <w:basedOn w:val="1"/>
    <w:qFormat/>
    <w:uiPriority w:val="0"/>
    <w:pPr>
      <w:spacing w:line="360" w:lineRule="auto"/>
      <w:ind w:left="2520"/>
    </w:pPr>
    <w:rPr>
      <w:rFonts w:ascii="Times New Roman" w:hAnsi="Times New Roman" w:eastAsia="宋体" w:cs="Times New Roman"/>
      <w:iCs/>
      <w:sz w:val="24"/>
      <w:szCs w:val="20"/>
    </w:rPr>
  </w:style>
  <w:style w:type="paragraph" w:customStyle="1" w:styleId="2520">
    <w:name w:val="CM82"/>
    <w:basedOn w:val="135"/>
    <w:next w:val="135"/>
    <w:qFormat/>
    <w:uiPriority w:val="0"/>
    <w:pPr>
      <w:spacing w:after="173"/>
    </w:pPr>
    <w:rPr>
      <w:rFonts w:ascii="宋体" w:hAnsi="Calibri" w:eastAsia="宋体" w:cs="Times New Roman"/>
      <w:color w:val="auto"/>
      <w:kern w:val="0"/>
      <w:szCs w:val="24"/>
    </w:rPr>
  </w:style>
  <w:style w:type="paragraph" w:customStyle="1" w:styleId="2521">
    <w:name w:val="个人情况"/>
    <w:basedOn w:val="30"/>
    <w:qFormat/>
    <w:uiPriority w:val="0"/>
    <w:pPr>
      <w:widowControl/>
      <w:overflowPunct w:val="0"/>
      <w:autoSpaceDE w:val="0"/>
      <w:autoSpaceDN w:val="0"/>
      <w:adjustRightInd w:val="0"/>
      <w:snapToGrid/>
      <w:spacing w:before="0" w:after="160" w:line="240" w:lineRule="auto"/>
      <w:ind w:right="0"/>
      <w:jc w:val="left"/>
      <w:textAlignment w:val="baseline"/>
    </w:pPr>
    <w:rPr>
      <w:rFonts w:ascii="Times New Roman" w:hAnsi="Times New Roman" w:cs="Times New Roman"/>
      <w:kern w:val="0"/>
      <w:sz w:val="20"/>
      <w:szCs w:val="20"/>
    </w:rPr>
  </w:style>
  <w:style w:type="paragraph" w:customStyle="1" w:styleId="2522">
    <w:name w:val="报告标题2"/>
    <w:basedOn w:val="4"/>
    <w:qFormat/>
    <w:uiPriority w:val="0"/>
    <w:pPr>
      <w:numPr>
        <w:ilvl w:val="0"/>
        <w:numId w:val="0"/>
      </w:numPr>
      <w:tabs>
        <w:tab w:val="left" w:pos="0"/>
        <w:tab w:val="left" w:pos="720"/>
      </w:tabs>
      <w:overflowPunct w:val="0"/>
      <w:topLinePunct/>
      <w:autoSpaceDE w:val="0"/>
      <w:autoSpaceDN w:val="0"/>
      <w:snapToGrid w:val="0"/>
      <w:spacing w:before="120" w:beforeLines="50" w:after="0" w:afterLines="50" w:line="240" w:lineRule="auto"/>
      <w:ind w:left="0" w:firstLine="0"/>
      <w:jc w:val="left"/>
    </w:pPr>
    <w:rPr>
      <w:rFonts w:ascii="黑体" w:hAnsi="Times New Roman" w:eastAsia="黑体" w:cs="Times New Roman"/>
      <w:b/>
      <w:iCs/>
      <w:spacing w:val="6"/>
      <w:sz w:val="28"/>
      <w:szCs w:val="24"/>
    </w:rPr>
  </w:style>
  <w:style w:type="paragraph" w:customStyle="1" w:styleId="2523">
    <w:name w:val="表中正文居中"/>
    <w:qFormat/>
    <w:uiPriority w:val="0"/>
    <w:pPr>
      <w:spacing w:before="120" w:after="120" w:line="240" w:lineRule="atLeast"/>
      <w:jc w:val="center"/>
    </w:pPr>
    <w:rPr>
      <w:rFonts w:ascii="宋体" w:hAnsi="Times New Roman" w:eastAsia="宋体" w:cs="Times New Roman"/>
      <w:kern w:val="2"/>
      <w:sz w:val="21"/>
      <w:szCs w:val="20"/>
      <w:lang w:val="en-US" w:eastAsia="zh-CN" w:bidi="ar-SA"/>
    </w:rPr>
  </w:style>
  <w:style w:type="paragraph" w:customStyle="1" w:styleId="2524">
    <w:name w:val="Char Char Char Char Char Char Char Char Char Char2"/>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2525">
    <w:name w:val="Phone Number"/>
    <w:basedOn w:val="30"/>
    <w:qFormat/>
    <w:uiPriority w:val="0"/>
    <w:pPr>
      <w:widowControl/>
      <w:overflowPunct w:val="0"/>
      <w:autoSpaceDE w:val="0"/>
      <w:autoSpaceDN w:val="0"/>
      <w:adjustRightInd w:val="0"/>
      <w:snapToGrid/>
      <w:spacing w:before="0" w:after="160" w:line="240" w:lineRule="auto"/>
      <w:ind w:right="0"/>
      <w:jc w:val="left"/>
      <w:textAlignment w:val="baseline"/>
    </w:pPr>
    <w:rPr>
      <w:rFonts w:ascii="Times New Roman" w:hAnsi="Times New Roman" w:cs="Times New Roman"/>
      <w:b/>
      <w:kern w:val="0"/>
      <w:sz w:val="20"/>
      <w:szCs w:val="20"/>
    </w:rPr>
  </w:style>
  <w:style w:type="paragraph" w:customStyle="1" w:styleId="2526">
    <w:name w:val="a Char"/>
    <w:qFormat/>
    <w:uiPriority w:val="0"/>
    <w:pPr>
      <w:spacing w:line="540" w:lineRule="exact"/>
      <w:ind w:firstLine="561"/>
    </w:pPr>
    <w:rPr>
      <w:rFonts w:ascii="宋体" w:hAnsi="宋体" w:eastAsia="宋体" w:cs="Times New Roman"/>
      <w:bCs/>
      <w:kern w:val="2"/>
      <w:sz w:val="28"/>
      <w:szCs w:val="28"/>
      <w:lang w:val="en-US" w:eastAsia="zh-CN" w:bidi="ar-SA"/>
    </w:rPr>
  </w:style>
  <w:style w:type="paragraph" w:customStyle="1" w:styleId="2527">
    <w:name w:val="列表4"/>
    <w:basedOn w:val="19"/>
    <w:qFormat/>
    <w:uiPriority w:val="0"/>
    <w:pPr>
      <w:widowControl/>
      <w:tabs>
        <w:tab w:val="left" w:pos="720"/>
      </w:tabs>
      <w:overflowPunct w:val="0"/>
      <w:autoSpaceDE w:val="0"/>
      <w:autoSpaceDN w:val="0"/>
      <w:adjustRightInd w:val="0"/>
      <w:spacing w:after="80" w:line="240" w:lineRule="auto"/>
      <w:ind w:left="1080"/>
      <w:contextualSpacing/>
      <w:jc w:val="left"/>
      <w:textAlignment w:val="baseline"/>
    </w:pPr>
    <w:rPr>
      <w:kern w:val="0"/>
      <w:sz w:val="20"/>
    </w:rPr>
  </w:style>
  <w:style w:type="paragraph" w:customStyle="1" w:styleId="2528">
    <w:name w:val="报告标题4"/>
    <w:basedOn w:val="1"/>
    <w:qFormat/>
    <w:uiPriority w:val="0"/>
    <w:pPr>
      <w:keepNext/>
      <w:keepLines/>
      <w:tabs>
        <w:tab w:val="left" w:pos="0"/>
        <w:tab w:val="left" w:pos="864"/>
      </w:tabs>
      <w:spacing w:beforeLines="50" w:line="360" w:lineRule="auto"/>
      <w:ind w:left="864" w:hanging="864"/>
      <w:jc w:val="left"/>
      <w:outlineLvl w:val="3"/>
    </w:pPr>
    <w:rPr>
      <w:rFonts w:ascii="Arial" w:hAnsi="Arial" w:eastAsia="宋体" w:cs="Times New Roman"/>
      <w:b/>
      <w:color w:val="000000"/>
      <w:sz w:val="28"/>
      <w:szCs w:val="32"/>
    </w:rPr>
  </w:style>
  <w:style w:type="paragraph" w:customStyle="1" w:styleId="2529">
    <w:name w:val="CONT-0"/>
    <w:basedOn w:val="1"/>
    <w:qFormat/>
    <w:uiPriority w:val="0"/>
    <w:pPr>
      <w:adjustRightInd w:val="0"/>
      <w:spacing w:line="480" w:lineRule="atLeast"/>
      <w:ind w:firstLine="567"/>
      <w:textAlignment w:val="baseline"/>
    </w:pPr>
    <w:rPr>
      <w:rFonts w:ascii="Times New Roman" w:hAnsi="Times New Roman" w:eastAsia="DFKai-SB" w:cs="Times New Roman"/>
      <w:kern w:val="0"/>
      <w:sz w:val="28"/>
      <w:szCs w:val="20"/>
      <w:lang w:eastAsia="zh-TW"/>
    </w:rPr>
  </w:style>
  <w:style w:type="paragraph" w:customStyle="1" w:styleId="2530">
    <w:name w:val="Char Char21"/>
    <w:basedOn w:val="1"/>
    <w:qFormat/>
    <w:uiPriority w:val="0"/>
    <w:pPr>
      <w:spacing w:before="100" w:beforeLines="100"/>
    </w:pPr>
    <w:rPr>
      <w:rFonts w:ascii="Times New Roman" w:hAnsi="Times New Roman" w:eastAsia="宋体" w:cs="Times New Roman"/>
      <w:szCs w:val="24"/>
    </w:rPr>
  </w:style>
  <w:style w:type="paragraph" w:customStyle="1" w:styleId="2531">
    <w:name w:val="码头正文"/>
    <w:basedOn w:val="2"/>
    <w:qFormat/>
    <w:uiPriority w:val="0"/>
    <w:pPr>
      <w:keepNext w:val="0"/>
      <w:keepLines w:val="0"/>
      <w:suppressLineNumbers w:val="0"/>
      <w:spacing w:before="0" w:beforeAutospacing="0" w:after="0" w:afterAutospacing="0" w:line="360" w:lineRule="auto"/>
      <w:ind w:left="0" w:right="0" w:firstLineChars="0"/>
    </w:pPr>
    <w:rPr>
      <w:rFonts w:hint="eastAsia" w:ascii="宋体" w:hAnsi="宋体" w:cs="Times New Roman"/>
      <w:bCs/>
      <w:kern w:val="0"/>
      <w:sz w:val="24"/>
      <w:szCs w:val="24"/>
      <w:u w:color="000000"/>
      <w:lang w:bidi="ar-SA"/>
    </w:rPr>
  </w:style>
  <w:style w:type="paragraph" w:customStyle="1" w:styleId="2532">
    <w:name w:val="列表3"/>
    <w:basedOn w:val="19"/>
    <w:qFormat/>
    <w:uiPriority w:val="0"/>
    <w:pPr>
      <w:widowControl/>
      <w:tabs>
        <w:tab w:val="left" w:pos="720"/>
      </w:tabs>
      <w:overflowPunct w:val="0"/>
      <w:autoSpaceDE w:val="0"/>
      <w:autoSpaceDN w:val="0"/>
      <w:adjustRightInd w:val="0"/>
      <w:spacing w:after="80" w:line="240" w:lineRule="auto"/>
      <w:ind w:left="1440"/>
      <w:contextualSpacing/>
      <w:jc w:val="left"/>
      <w:textAlignment w:val="baseline"/>
    </w:pPr>
    <w:rPr>
      <w:kern w:val="0"/>
      <w:sz w:val="20"/>
    </w:rPr>
  </w:style>
  <w:style w:type="paragraph" w:customStyle="1" w:styleId="2533">
    <w:name w:val="保留正文"/>
    <w:basedOn w:val="30"/>
    <w:qFormat/>
    <w:uiPriority w:val="0"/>
    <w:pPr>
      <w:keepNext/>
      <w:widowControl/>
      <w:overflowPunct w:val="0"/>
      <w:autoSpaceDE w:val="0"/>
      <w:autoSpaceDN w:val="0"/>
      <w:adjustRightInd w:val="0"/>
      <w:snapToGrid/>
      <w:spacing w:before="0" w:after="160" w:line="240" w:lineRule="auto"/>
      <w:ind w:right="0"/>
      <w:jc w:val="left"/>
      <w:textAlignment w:val="baseline"/>
    </w:pPr>
    <w:rPr>
      <w:rFonts w:ascii="Times New Roman" w:hAnsi="Times New Roman" w:cs="Times New Roman"/>
      <w:kern w:val="0"/>
      <w:sz w:val="20"/>
      <w:szCs w:val="20"/>
    </w:rPr>
  </w:style>
  <w:style w:type="paragraph" w:customStyle="1" w:styleId="2534">
    <w:name w:val="Char Char Char1 Char Char Char Char2"/>
    <w:basedOn w:val="1"/>
    <w:qFormat/>
    <w:uiPriority w:val="0"/>
    <w:pPr>
      <w:spacing w:line="360" w:lineRule="auto"/>
      <w:ind w:firstLine="200" w:firstLineChars="200"/>
    </w:pPr>
    <w:rPr>
      <w:rFonts w:ascii="宋体" w:hAnsi="宋体" w:eastAsia="宋体" w:cs="宋体"/>
      <w:sz w:val="24"/>
      <w:szCs w:val="24"/>
    </w:rPr>
  </w:style>
  <w:style w:type="paragraph" w:customStyle="1" w:styleId="2535">
    <w:name w:val="列表5"/>
    <w:basedOn w:val="19"/>
    <w:qFormat/>
    <w:uiPriority w:val="0"/>
    <w:pPr>
      <w:widowControl/>
      <w:tabs>
        <w:tab w:val="left" w:pos="720"/>
      </w:tabs>
      <w:overflowPunct w:val="0"/>
      <w:autoSpaceDE w:val="0"/>
      <w:autoSpaceDN w:val="0"/>
      <w:adjustRightInd w:val="0"/>
      <w:spacing w:after="80" w:line="240" w:lineRule="auto"/>
      <w:ind w:left="1800"/>
      <w:contextualSpacing/>
      <w:jc w:val="left"/>
      <w:textAlignment w:val="baseline"/>
    </w:pPr>
    <w:rPr>
      <w:kern w:val="0"/>
      <w:sz w:val="20"/>
    </w:rPr>
  </w:style>
  <w:style w:type="paragraph" w:customStyle="1" w:styleId="2536">
    <w:name w:val="CM86"/>
    <w:basedOn w:val="135"/>
    <w:next w:val="135"/>
    <w:qFormat/>
    <w:uiPriority w:val="0"/>
    <w:pPr>
      <w:spacing w:after="565"/>
    </w:pPr>
    <w:rPr>
      <w:rFonts w:ascii="宋体" w:hAnsi="Calibri" w:eastAsia="宋体" w:cs="Times New Roman"/>
      <w:color w:val="auto"/>
      <w:kern w:val="0"/>
      <w:szCs w:val="24"/>
    </w:rPr>
  </w:style>
  <w:style w:type="paragraph" w:customStyle="1" w:styleId="2537">
    <w:name w:val="块引用"/>
    <w:basedOn w:val="1"/>
    <w:qFormat/>
    <w:uiPriority w:val="0"/>
    <w:pPr>
      <w:keepLines/>
      <w:widowControl/>
      <w:overflowPunct w:val="0"/>
      <w:autoSpaceDE w:val="0"/>
      <w:autoSpaceDN w:val="0"/>
      <w:adjustRightInd w:val="0"/>
      <w:ind w:left="360" w:right="360"/>
      <w:jc w:val="center"/>
      <w:textAlignment w:val="baseline"/>
    </w:pPr>
    <w:rPr>
      <w:rFonts w:ascii="Times New Roman" w:hAnsi="Times New Roman" w:eastAsia="宋体" w:cs="Times New Roman"/>
      <w:i/>
      <w:kern w:val="0"/>
      <w:sz w:val="20"/>
      <w:szCs w:val="20"/>
    </w:rPr>
  </w:style>
  <w:style w:type="paragraph" w:customStyle="1" w:styleId="2538">
    <w:name w:val="CM55"/>
    <w:basedOn w:val="135"/>
    <w:next w:val="135"/>
    <w:qFormat/>
    <w:uiPriority w:val="0"/>
    <w:pPr>
      <w:spacing w:after="120"/>
    </w:pPr>
    <w:rPr>
      <w:rFonts w:ascii="宋体" w:hAnsi="Times New Roman" w:eastAsia="宋体" w:cs="Times New Roman"/>
      <w:color w:val="auto"/>
      <w:kern w:val="0"/>
      <w:szCs w:val="24"/>
    </w:rPr>
  </w:style>
  <w:style w:type="paragraph" w:customStyle="1" w:styleId="2539">
    <w:name w:val="TU"/>
    <w:basedOn w:val="1"/>
    <w:qFormat/>
    <w:uiPriority w:val="0"/>
    <w:pPr>
      <w:spacing w:line="360" w:lineRule="auto"/>
      <w:jc w:val="center"/>
    </w:pPr>
    <w:rPr>
      <w:rFonts w:ascii="Times New Roman" w:hAnsi="Times New Roman" w:eastAsia="宋体" w:cs="Times New Roman"/>
      <w:szCs w:val="24"/>
    </w:rPr>
  </w:style>
  <w:style w:type="paragraph" w:customStyle="1" w:styleId="2540">
    <w:name w:val="副题封页"/>
    <w:basedOn w:val="2541"/>
    <w:next w:val="30"/>
    <w:qFormat/>
    <w:uiPriority w:val="0"/>
    <w:pPr>
      <w:spacing w:before="240" w:after="480"/>
    </w:pPr>
    <w:rPr>
      <w:rFonts w:ascii="Times New Roman" w:hAnsi="Times New Roman"/>
      <w:b w:val="0"/>
      <w:i/>
      <w:sz w:val="32"/>
    </w:rPr>
  </w:style>
  <w:style w:type="paragraph" w:customStyle="1" w:styleId="2541">
    <w:name w:val="主题封页"/>
    <w:basedOn w:val="2542"/>
    <w:next w:val="2540"/>
    <w:qFormat/>
    <w:uiPriority w:val="0"/>
    <w:pPr>
      <w:spacing w:before="720" w:after="160"/>
      <w:jc w:val="center"/>
    </w:pPr>
    <w:rPr>
      <w:sz w:val="40"/>
    </w:rPr>
  </w:style>
  <w:style w:type="paragraph" w:customStyle="1" w:styleId="2542">
    <w:name w:val="基准篇头"/>
    <w:basedOn w:val="1"/>
    <w:qFormat/>
    <w:uiPriority w:val="0"/>
    <w:pPr>
      <w:keepNext/>
      <w:widowControl/>
      <w:overflowPunct w:val="0"/>
      <w:autoSpaceDE w:val="0"/>
      <w:autoSpaceDN w:val="0"/>
      <w:adjustRightInd w:val="0"/>
      <w:spacing w:before="240" w:after="120"/>
      <w:jc w:val="left"/>
      <w:textAlignment w:val="baseline"/>
    </w:pPr>
    <w:rPr>
      <w:rFonts w:ascii="Arial" w:hAnsi="Arial" w:eastAsia="宋体" w:cs="Times New Roman"/>
      <w:b/>
      <w:kern w:val="0"/>
      <w:sz w:val="36"/>
      <w:szCs w:val="20"/>
    </w:rPr>
  </w:style>
  <w:style w:type="paragraph" w:customStyle="1" w:styleId="2543">
    <w:name w:val="样式 标题 3 + 首行缩进:  2 字符"/>
    <w:basedOn w:val="5"/>
    <w:qFormat/>
    <w:uiPriority w:val="0"/>
    <w:pPr>
      <w:widowControl w:val="0"/>
      <w:numPr>
        <w:ilvl w:val="0"/>
        <w:numId w:val="0"/>
      </w:numPr>
      <w:spacing w:before="80" w:after="80" w:line="415" w:lineRule="auto"/>
      <w:ind w:left="720" w:hanging="432"/>
      <w:jc w:val="left"/>
    </w:pPr>
    <w:rPr>
      <w:rFonts w:ascii="Times New Roman" w:hAnsi="Times New Roman" w:eastAsia="宋体" w:cs="宋体"/>
      <w:b w:val="0"/>
      <w:bCs/>
      <w:kern w:val="2"/>
      <w:sz w:val="24"/>
      <w:szCs w:val="20"/>
    </w:rPr>
  </w:style>
  <w:style w:type="paragraph" w:customStyle="1" w:styleId="2544">
    <w:name w:val="样式 仿宋_GB2312 四号 段前: 7.8 磅 段后: 7.8 磅 行距: 1.5 倍行距"/>
    <w:basedOn w:val="1"/>
    <w:qFormat/>
    <w:uiPriority w:val="0"/>
    <w:pPr>
      <w:spacing w:before="156" w:after="156" w:line="360" w:lineRule="auto"/>
      <w:ind w:firstLine="630" w:firstLineChars="225"/>
    </w:pPr>
    <w:rPr>
      <w:rFonts w:ascii="Arial" w:hAnsi="Arial" w:eastAsia="宋体" w:cs="Times New Roman"/>
      <w:sz w:val="24"/>
      <w:szCs w:val="20"/>
    </w:rPr>
  </w:style>
  <w:style w:type="paragraph" w:customStyle="1" w:styleId="2545">
    <w:name w:val="样式 首行缩进:  0.77 厘米 行距: 固定值 20 磅"/>
    <w:basedOn w:val="1"/>
    <w:qFormat/>
    <w:uiPriority w:val="0"/>
    <w:pPr>
      <w:spacing w:line="360" w:lineRule="auto"/>
      <w:ind w:firstLine="435"/>
    </w:pPr>
    <w:rPr>
      <w:rFonts w:ascii="Times New Roman" w:hAnsi="Times New Roman" w:eastAsia="宋体" w:cs="Times New Roman"/>
      <w:sz w:val="24"/>
      <w:szCs w:val="20"/>
    </w:rPr>
  </w:style>
  <w:style w:type="paragraph" w:customStyle="1" w:styleId="2546">
    <w:name w:val="样式 段落1 + 首行缩进:  2 字符"/>
    <w:basedOn w:val="992"/>
    <w:qFormat/>
    <w:uiPriority w:val="0"/>
    <w:pPr>
      <w:jc w:val="left"/>
      <w:textAlignment w:val="baseline"/>
    </w:pPr>
    <w:rPr>
      <w:rFonts w:cs="宋体"/>
      <w:kern w:val="2"/>
      <w:szCs w:val="20"/>
    </w:rPr>
  </w:style>
  <w:style w:type="paragraph" w:customStyle="1" w:styleId="2547">
    <w:name w:val="单位名称"/>
    <w:basedOn w:val="30"/>
    <w:qFormat/>
    <w:uiPriority w:val="0"/>
    <w:pPr>
      <w:keepNext/>
      <w:widowControl/>
      <w:overflowPunct w:val="0"/>
      <w:autoSpaceDE w:val="0"/>
      <w:autoSpaceDN w:val="0"/>
      <w:adjustRightInd w:val="0"/>
      <w:snapToGrid/>
      <w:spacing w:before="160" w:after="0" w:line="240" w:lineRule="auto"/>
      <w:ind w:right="0"/>
      <w:jc w:val="left"/>
      <w:textAlignment w:val="baseline"/>
    </w:pPr>
    <w:rPr>
      <w:rFonts w:ascii="Arial" w:hAnsi="Arial" w:cs="Times New Roman"/>
      <w:b/>
      <w:kern w:val="0"/>
      <w:sz w:val="20"/>
      <w:szCs w:val="20"/>
    </w:rPr>
  </w:style>
  <w:style w:type="paragraph" w:customStyle="1" w:styleId="2548">
    <w:name w:val="主题线"/>
    <w:basedOn w:val="1"/>
    <w:next w:val="30"/>
    <w:qFormat/>
    <w:uiPriority w:val="0"/>
    <w:pPr>
      <w:widowControl/>
      <w:overflowPunct w:val="0"/>
      <w:autoSpaceDE w:val="0"/>
      <w:autoSpaceDN w:val="0"/>
      <w:adjustRightInd w:val="0"/>
      <w:jc w:val="left"/>
      <w:textAlignment w:val="baseline"/>
    </w:pPr>
    <w:rPr>
      <w:rFonts w:ascii="Times New Roman" w:hAnsi="Times New Roman" w:eastAsia="宋体" w:cs="Times New Roman"/>
      <w:i/>
      <w:kern w:val="0"/>
      <w:sz w:val="20"/>
      <w:szCs w:val="20"/>
      <w:u w:val="single"/>
    </w:rPr>
  </w:style>
  <w:style w:type="paragraph" w:customStyle="1" w:styleId="2549">
    <w:name w:val="样式 首行缩进:  0.77 厘米 行距: 固定值 20 磅4"/>
    <w:basedOn w:val="1"/>
    <w:qFormat/>
    <w:uiPriority w:val="0"/>
    <w:pPr>
      <w:spacing w:line="360" w:lineRule="auto"/>
      <w:ind w:firstLine="435"/>
    </w:pPr>
    <w:rPr>
      <w:rFonts w:ascii="Times New Roman" w:hAnsi="Times New Roman" w:eastAsia="宋体" w:cs="宋体"/>
      <w:sz w:val="24"/>
      <w:szCs w:val="20"/>
    </w:rPr>
  </w:style>
  <w:style w:type="paragraph" w:customStyle="1" w:styleId="2550">
    <w:name w:val="段落1 Char"/>
    <w:basedOn w:val="1"/>
    <w:qFormat/>
    <w:uiPriority w:val="0"/>
    <w:pPr>
      <w:adjustRightInd w:val="0"/>
      <w:spacing w:line="440" w:lineRule="exact"/>
      <w:ind w:firstLine="480" w:firstLineChars="200"/>
    </w:pPr>
    <w:rPr>
      <w:rFonts w:ascii="Times New Roman" w:hAnsi="Times New Roman" w:eastAsia="宋体" w:cs="Times New Roman"/>
      <w:spacing w:val="8"/>
      <w:sz w:val="24"/>
      <w:szCs w:val="20"/>
    </w:rPr>
  </w:style>
  <w:style w:type="paragraph" w:customStyle="1" w:styleId="2551">
    <w:name w:val="地址"/>
    <w:basedOn w:val="30"/>
    <w:qFormat/>
    <w:uiPriority w:val="0"/>
    <w:pPr>
      <w:keepLines/>
      <w:widowControl/>
      <w:overflowPunct w:val="0"/>
      <w:autoSpaceDE w:val="0"/>
      <w:autoSpaceDN w:val="0"/>
      <w:adjustRightInd w:val="0"/>
      <w:snapToGrid/>
      <w:spacing w:before="0" w:after="0" w:line="240" w:lineRule="auto"/>
      <w:ind w:right="3240"/>
      <w:jc w:val="left"/>
      <w:textAlignment w:val="baseline"/>
    </w:pPr>
    <w:rPr>
      <w:rFonts w:ascii="Times New Roman" w:hAnsi="Times New Roman" w:cs="Times New Roman"/>
      <w:kern w:val="0"/>
      <w:sz w:val="20"/>
      <w:szCs w:val="20"/>
    </w:rPr>
  </w:style>
  <w:style w:type="paragraph" w:customStyle="1" w:styleId="2552">
    <w:name w:val="段落2"/>
    <w:basedOn w:val="1"/>
    <w:qFormat/>
    <w:uiPriority w:val="0"/>
    <w:pPr>
      <w:adjustRightInd w:val="0"/>
      <w:spacing w:line="440" w:lineRule="atLeast"/>
    </w:pPr>
    <w:rPr>
      <w:rFonts w:ascii="Times New Roman" w:hAnsi="Times New Roman" w:eastAsia="宋体" w:cs="Times New Roman"/>
      <w:spacing w:val="6"/>
      <w:sz w:val="28"/>
      <w:szCs w:val="20"/>
    </w:rPr>
  </w:style>
  <w:style w:type="paragraph" w:customStyle="1" w:styleId="2553">
    <w:name w:val="正文wjh"/>
    <w:basedOn w:val="1"/>
    <w:qFormat/>
    <w:uiPriority w:val="0"/>
    <w:pPr>
      <w:spacing w:line="360" w:lineRule="auto"/>
      <w:ind w:firstLine="480" w:firstLineChars="200"/>
      <w:jc w:val="left"/>
    </w:pPr>
    <w:rPr>
      <w:rFonts w:ascii="Times New Roman" w:hAnsi="Times New Roman" w:eastAsia="宋体" w:cs="Times New Roman"/>
      <w:sz w:val="24"/>
      <w:szCs w:val="20"/>
    </w:rPr>
  </w:style>
  <w:style w:type="paragraph" w:customStyle="1" w:styleId="2554">
    <w:name w:val="样式 标题 1 + 小三 非加粗"/>
    <w:basedOn w:val="3"/>
    <w:qFormat/>
    <w:uiPriority w:val="0"/>
    <w:pPr>
      <w:keepLines/>
      <w:tabs>
        <w:tab w:val="left" w:pos="180"/>
      </w:tabs>
      <w:overflowPunct/>
      <w:snapToGrid/>
      <w:spacing w:before="70" w:beforeLines="70" w:after="70" w:afterLines="70" w:line="360" w:lineRule="auto"/>
      <w:ind w:left="0" w:firstLine="0"/>
      <w:contextualSpacing/>
      <w:jc w:val="left"/>
      <w:textAlignment w:val="baseline"/>
    </w:pPr>
    <w:rPr>
      <w:rFonts w:ascii="宋体" w:hAnsi="宋体" w:eastAsia="仿宋" w:cs="Times New Roman"/>
      <w:b w:val="0"/>
      <w:bCs w:val="0"/>
      <w:iCs/>
      <w:snapToGrid w:val="0"/>
      <w:color w:val="FF0000"/>
      <w:sz w:val="30"/>
      <w:szCs w:val="28"/>
    </w:rPr>
  </w:style>
  <w:style w:type="paragraph" w:customStyle="1" w:styleId="2555">
    <w:name w:val="样式 标题 2 + 右  19.02 字符"/>
    <w:basedOn w:val="4"/>
    <w:qFormat/>
    <w:uiPriority w:val="0"/>
    <w:pPr>
      <w:numPr>
        <w:ilvl w:val="0"/>
        <w:numId w:val="0"/>
      </w:numPr>
      <w:tabs>
        <w:tab w:val="left" w:pos="420"/>
      </w:tabs>
      <w:spacing w:after="0"/>
      <w:ind w:left="420" w:right="3994" w:rightChars="1902" w:hanging="420"/>
      <w:jc w:val="center"/>
    </w:pPr>
    <w:rPr>
      <w:rFonts w:ascii="Arial" w:hAnsi="Arial" w:eastAsia="宋体" w:cs="宋体"/>
      <w:b/>
      <w:bCs/>
      <w:szCs w:val="20"/>
    </w:rPr>
  </w:style>
  <w:style w:type="paragraph" w:customStyle="1" w:styleId="2556">
    <w:name w:val="样式 宋体 小四 行距: 1.5 倍行距"/>
    <w:basedOn w:val="1"/>
    <w:qFormat/>
    <w:uiPriority w:val="0"/>
    <w:pPr>
      <w:spacing w:line="500" w:lineRule="exact"/>
    </w:pPr>
    <w:rPr>
      <w:rFonts w:ascii="宋体" w:hAnsi="Times New Roman" w:eastAsia="宋体" w:cs="Times New Roman"/>
      <w:sz w:val="24"/>
      <w:szCs w:val="20"/>
    </w:rPr>
  </w:style>
  <w:style w:type="paragraph" w:customStyle="1" w:styleId="2557">
    <w:name w:val="垃圾 表格"/>
    <w:basedOn w:val="1"/>
    <w:next w:val="1"/>
    <w:qFormat/>
    <w:uiPriority w:val="0"/>
    <w:pPr>
      <w:snapToGrid w:val="0"/>
      <w:spacing w:line="240" w:lineRule="exact"/>
      <w:jc w:val="center"/>
    </w:pPr>
    <w:rPr>
      <w:rFonts w:ascii="Times New Roman" w:hAnsi="Times New Roman" w:eastAsia="宋体" w:cs="Times New Roman"/>
      <w:color w:val="000000"/>
      <w:kern w:val="0"/>
      <w:szCs w:val="20"/>
    </w:rPr>
  </w:style>
  <w:style w:type="paragraph" w:customStyle="1" w:styleId="2558">
    <w:name w:val="回信地址"/>
    <w:basedOn w:val="2551"/>
    <w:qFormat/>
    <w:uiPriority w:val="0"/>
  </w:style>
  <w:style w:type="paragraph" w:customStyle="1" w:styleId="2559">
    <w:name w:val="图表名称"/>
    <w:basedOn w:val="1"/>
    <w:next w:val="1"/>
    <w:qFormat/>
    <w:uiPriority w:val="0"/>
    <w:pPr>
      <w:spacing w:before="50" w:beforeLines="50" w:after="20" w:afterLines="20" w:line="400" w:lineRule="exact"/>
      <w:ind w:firstLine="471"/>
      <w:jc w:val="center"/>
    </w:pPr>
    <w:rPr>
      <w:rFonts w:ascii="宋体" w:hAnsi="宋体" w:eastAsia="黑体" w:cs="Times New Roman"/>
      <w:sz w:val="24"/>
      <w:szCs w:val="24"/>
    </w:rPr>
  </w:style>
  <w:style w:type="paragraph" w:customStyle="1" w:styleId="2560">
    <w:name w:val="样式 正文wjh + 首行缩进:  2 字符"/>
    <w:basedOn w:val="1"/>
    <w:qFormat/>
    <w:uiPriority w:val="0"/>
    <w:pPr>
      <w:spacing w:line="360" w:lineRule="auto"/>
      <w:ind w:firstLine="420" w:firstLineChars="200"/>
      <w:jc w:val="left"/>
    </w:pPr>
    <w:rPr>
      <w:rFonts w:ascii="Times New Roman" w:hAnsi="Times New Roman" w:eastAsia="宋体" w:cs="宋体"/>
      <w:sz w:val="24"/>
      <w:szCs w:val="20"/>
    </w:rPr>
  </w:style>
  <w:style w:type="paragraph" w:customStyle="1" w:styleId="2561">
    <w:name w:val="正文的样式"/>
    <w:basedOn w:val="1"/>
    <w:qFormat/>
    <w:uiPriority w:val="0"/>
    <w:pPr>
      <w:adjustRightInd w:val="0"/>
      <w:snapToGrid w:val="0"/>
      <w:spacing w:line="360" w:lineRule="auto"/>
      <w:ind w:firstLine="200" w:firstLineChars="200"/>
      <w:jc w:val="left"/>
    </w:pPr>
    <w:rPr>
      <w:rFonts w:ascii="宋体" w:hAnsi="Symbol" w:eastAsia="宋体" w:cs="Times New Roman"/>
      <w:sz w:val="24"/>
      <w:szCs w:val="24"/>
    </w:rPr>
  </w:style>
  <w:style w:type="paragraph" w:customStyle="1" w:styleId="2562">
    <w:name w:val="样式 标题 2样式 2 + 首行缩进:  2 字符"/>
    <w:basedOn w:val="4"/>
    <w:next w:val="4"/>
    <w:qFormat/>
    <w:uiPriority w:val="0"/>
    <w:pPr>
      <w:numPr>
        <w:ilvl w:val="0"/>
        <w:numId w:val="0"/>
      </w:numPr>
      <w:tabs>
        <w:tab w:val="left" w:pos="1080"/>
        <w:tab w:val="left" w:pos="2880"/>
      </w:tabs>
      <w:adjustRightInd w:val="0"/>
      <w:spacing w:before="156" w:after="156" w:line="400" w:lineRule="exact"/>
      <w:ind w:left="0" w:firstLine="0"/>
      <w:textAlignment w:val="baseline"/>
    </w:pPr>
    <w:rPr>
      <w:rFonts w:ascii="Times New Roman" w:hAnsi="Times New Roman" w:eastAsia="黑体" w:cs="Times New Roman"/>
      <w:spacing w:val="4"/>
      <w:kern w:val="0"/>
    </w:rPr>
  </w:style>
  <w:style w:type="paragraph" w:customStyle="1" w:styleId="2563">
    <w:name w:val="Char Char Char Char Char Char Char Char Char Char Char Char1 Char Char Char Char Char Char Char Char Char Char Char Char Char Char Char Char Char"/>
    <w:basedOn w:val="1"/>
    <w:qFormat/>
    <w:uiPriority w:val="0"/>
    <w:rPr>
      <w:rFonts w:ascii="Times New Roman" w:hAnsi="Times New Roman" w:eastAsia="宋体" w:cs="Times New Roman"/>
      <w:szCs w:val="21"/>
    </w:rPr>
  </w:style>
  <w:style w:type="paragraph" w:customStyle="1" w:styleId="2564">
    <w:name w:val="实现"/>
    <w:basedOn w:val="2515"/>
    <w:qFormat/>
    <w:uiPriority w:val="0"/>
    <w:pPr>
      <w:keepNext w:val="0"/>
      <w:spacing w:before="0" w:after="80"/>
    </w:pPr>
    <w:rPr>
      <w:rFonts w:ascii="Times New Roman" w:hAnsi="Times New Roman"/>
      <w:b w:val="0"/>
    </w:rPr>
  </w:style>
  <w:style w:type="paragraph" w:customStyle="1" w:styleId="2565">
    <w:name w:val="cs10 additive Default Pa"/>
    <w:qFormat/>
    <w:uiPriority w:val="0"/>
    <w:pPr>
      <w:widowControl w:val="0"/>
      <w:autoSpaceDE w:val="0"/>
      <w:autoSpaceDN w:val="0"/>
      <w:adjustRightInd w:val="0"/>
    </w:pPr>
    <w:rPr>
      <w:rFonts w:ascii="Times New Roman" w:hAnsi="Times New Roman" w:eastAsia="宋体" w:cs="Times New Roman"/>
      <w:kern w:val="0"/>
      <w:sz w:val="20"/>
      <w:szCs w:val="20"/>
      <w:lang w:val="en-US" w:eastAsia="zh-CN" w:bidi="ar-SA"/>
    </w:rPr>
  </w:style>
  <w:style w:type="paragraph" w:customStyle="1" w:styleId="2566">
    <w:name w:val="节副题"/>
    <w:basedOn w:val="4"/>
    <w:qFormat/>
    <w:uiPriority w:val="0"/>
    <w:pPr>
      <w:keepLines w:val="0"/>
      <w:widowControl/>
      <w:numPr>
        <w:ilvl w:val="0"/>
        <w:numId w:val="0"/>
      </w:numPr>
      <w:overflowPunct w:val="0"/>
      <w:autoSpaceDE w:val="0"/>
      <w:autoSpaceDN w:val="0"/>
      <w:adjustRightInd w:val="0"/>
      <w:spacing w:before="160" w:after="0" w:line="240" w:lineRule="auto"/>
      <w:ind w:left="0" w:firstLine="0"/>
      <w:jc w:val="left"/>
      <w:textAlignment w:val="baseline"/>
      <w:outlineLvl w:val="9"/>
    </w:pPr>
    <w:rPr>
      <w:rFonts w:ascii="Arial" w:hAnsi="Arial" w:eastAsia="宋体" w:cs="Times New Roman"/>
      <w:b/>
      <w:kern w:val="0"/>
      <w:sz w:val="20"/>
      <w:szCs w:val="20"/>
    </w:rPr>
  </w:style>
  <w:style w:type="paragraph" w:customStyle="1" w:styleId="2567">
    <w:name w:val="样式 宋体 小四 黑色 首行缩进:  2字符 行距: 1.5 倍"/>
    <w:basedOn w:val="1"/>
    <w:qFormat/>
    <w:uiPriority w:val="0"/>
    <w:pPr>
      <w:autoSpaceDE w:val="0"/>
      <w:autoSpaceDN w:val="0"/>
      <w:adjustRightInd w:val="0"/>
      <w:snapToGrid w:val="0"/>
      <w:spacing w:line="360" w:lineRule="auto"/>
      <w:ind w:firstLine="480" w:firstLineChars="200"/>
    </w:pPr>
    <w:rPr>
      <w:rFonts w:ascii="宋体" w:hAnsi="宋体" w:eastAsia="宋体" w:cs="Times New Roman"/>
      <w:color w:val="000000"/>
      <w:sz w:val="24"/>
      <w:szCs w:val="20"/>
    </w:rPr>
  </w:style>
  <w:style w:type="paragraph" w:customStyle="1" w:styleId="2568">
    <w:name w:val="95正文"/>
    <w:qFormat/>
    <w:uiPriority w:val="0"/>
    <w:pPr>
      <w:adjustRightInd w:val="0"/>
      <w:snapToGrid w:val="0"/>
      <w:spacing w:line="298" w:lineRule="auto"/>
      <w:ind w:firstLine="454"/>
    </w:pPr>
    <w:rPr>
      <w:rFonts w:ascii="Times New Roman" w:hAnsi="Times New Roman" w:eastAsia="宋体" w:cs="Times New Roman"/>
      <w:kern w:val="2"/>
      <w:sz w:val="24"/>
      <w:szCs w:val="24"/>
      <w:lang w:val="en-US" w:eastAsia="zh-CN" w:bidi="ar-SA"/>
    </w:rPr>
  </w:style>
  <w:style w:type="paragraph" w:customStyle="1" w:styleId="2569">
    <w:name w:val="110"/>
    <w:basedOn w:val="1"/>
    <w:qFormat/>
    <w:uiPriority w:val="0"/>
    <w:pPr>
      <w:widowControl/>
      <w:spacing w:before="100" w:beforeAutospacing="1" w:after="100" w:afterAutospacing="1" w:line="240" w:lineRule="atLeast"/>
      <w:jc w:val="left"/>
    </w:pPr>
    <w:rPr>
      <w:rFonts w:ascii="Arial Unicode MS" w:hAnsi="Arial Unicode MS" w:eastAsia="Arial Unicode MS" w:cs="Arial Unicode MS"/>
      <w:color w:val="000000"/>
      <w:kern w:val="0"/>
      <w:sz w:val="12"/>
      <w:szCs w:val="12"/>
    </w:rPr>
  </w:style>
  <w:style w:type="paragraph" w:customStyle="1" w:styleId="2570">
    <w:name w:val="样式1.1.1"/>
    <w:basedOn w:val="1"/>
    <w:qFormat/>
    <w:uiPriority w:val="0"/>
    <w:pPr>
      <w:spacing w:line="460" w:lineRule="exact"/>
    </w:pPr>
    <w:rPr>
      <w:rFonts w:ascii="Times New Roman" w:hAnsi="Times New Roman" w:eastAsia="宋体" w:cs="Times New Roman"/>
      <w:b/>
      <w:sz w:val="28"/>
      <w:szCs w:val="20"/>
    </w:rPr>
  </w:style>
  <w:style w:type="paragraph" w:customStyle="1" w:styleId="2571">
    <w:name w:val="偶数页篇眉"/>
    <w:basedOn w:val="32"/>
    <w:qFormat/>
    <w:uiPriority w:val="0"/>
    <w:pPr>
      <w:keepLines/>
      <w:widowControl/>
      <w:pBdr>
        <w:bottom w:val="none" w:color="auto" w:sz="0" w:space="0"/>
      </w:pBdr>
      <w:tabs>
        <w:tab w:val="right" w:pos="0"/>
        <w:tab w:val="center" w:pos="4320"/>
        <w:tab w:val="right" w:pos="8640"/>
        <w:tab w:val="clear" w:pos="4153"/>
        <w:tab w:val="clear" w:pos="8306"/>
      </w:tabs>
      <w:overflowPunct w:val="0"/>
      <w:autoSpaceDE w:val="0"/>
      <w:autoSpaceDN w:val="0"/>
      <w:adjustRightInd w:val="0"/>
      <w:snapToGrid/>
      <w:jc w:val="right"/>
      <w:textAlignment w:val="baseline"/>
    </w:pPr>
    <w:rPr>
      <w:rFonts w:ascii="Times New Roman" w:hAnsi="Times New Roman" w:eastAsia="宋体" w:cs="Times New Roman"/>
      <w:kern w:val="0"/>
      <w:sz w:val="20"/>
      <w:szCs w:val="20"/>
    </w:rPr>
  </w:style>
  <w:style w:type="paragraph" w:customStyle="1" w:styleId="2572">
    <w:name w:val="样式1."/>
    <w:basedOn w:val="1"/>
    <w:qFormat/>
    <w:uiPriority w:val="0"/>
    <w:pPr>
      <w:adjustRightInd w:val="0"/>
      <w:snapToGrid w:val="0"/>
      <w:spacing w:line="460" w:lineRule="exact"/>
    </w:pPr>
    <w:rPr>
      <w:rFonts w:ascii="黑体" w:hAnsi="Times New Roman" w:eastAsia="黑体" w:cs="Times New Roman"/>
      <w:b/>
      <w:sz w:val="30"/>
      <w:szCs w:val="20"/>
    </w:rPr>
  </w:style>
  <w:style w:type="paragraph" w:customStyle="1" w:styleId="2573">
    <w:name w:val="表中字样"/>
    <w:basedOn w:val="2550"/>
    <w:qFormat/>
    <w:uiPriority w:val="0"/>
    <w:pPr>
      <w:spacing w:line="320" w:lineRule="atLeast"/>
      <w:ind w:firstLine="0" w:firstLineChars="0"/>
      <w:jc w:val="center"/>
    </w:pPr>
    <w:rPr>
      <w:spacing w:val="4"/>
    </w:rPr>
  </w:style>
  <w:style w:type="paragraph" w:customStyle="1" w:styleId="2574">
    <w:name w:val="表格内容1"/>
    <w:basedOn w:val="1"/>
    <w:qFormat/>
    <w:uiPriority w:val="0"/>
    <w:pPr>
      <w:adjustRightInd w:val="0"/>
      <w:snapToGrid w:val="0"/>
      <w:spacing w:line="280" w:lineRule="exact"/>
      <w:ind w:left="-2" w:leftChars="-1" w:right="-92" w:rightChars="-44"/>
      <w:jc w:val="center"/>
    </w:pPr>
    <w:rPr>
      <w:rFonts w:ascii="Times New Roman" w:hAnsi="Times New Roman" w:eastAsia="宋体" w:cs="Times New Roman"/>
      <w:kern w:val="0"/>
      <w:sz w:val="24"/>
      <w:szCs w:val="20"/>
    </w:rPr>
  </w:style>
  <w:style w:type="paragraph" w:customStyle="1" w:styleId="2575">
    <w:name w:val="四号"/>
    <w:basedOn w:val="1"/>
    <w:qFormat/>
    <w:uiPriority w:val="0"/>
    <w:pPr>
      <w:overflowPunct w:val="0"/>
      <w:spacing w:line="360" w:lineRule="auto"/>
      <w:jc w:val="left"/>
      <w:textAlignment w:val="baseline"/>
    </w:pPr>
    <w:rPr>
      <w:rFonts w:ascii="Times New Roman" w:hAnsi="Times New Roman" w:eastAsia="宋体" w:cs="Times New Roman"/>
      <w:sz w:val="28"/>
      <w:szCs w:val="20"/>
    </w:rPr>
  </w:style>
  <w:style w:type="paragraph" w:customStyle="1" w:styleId="2576">
    <w:name w:val="表 头 Char"/>
    <w:basedOn w:val="1"/>
    <w:qFormat/>
    <w:uiPriority w:val="0"/>
    <w:pPr>
      <w:adjustRightInd w:val="0"/>
      <w:spacing w:before="120" w:after="120" w:line="360" w:lineRule="atLeast"/>
      <w:jc w:val="center"/>
    </w:pPr>
    <w:rPr>
      <w:rFonts w:ascii="Times New Roman" w:hAnsi="Times New Roman" w:eastAsia="黑体" w:cs="Times New Roman"/>
      <w:spacing w:val="10"/>
      <w:kern w:val="0"/>
      <w:sz w:val="24"/>
      <w:szCs w:val="20"/>
    </w:rPr>
  </w:style>
  <w:style w:type="paragraph" w:customStyle="1" w:styleId="2577">
    <w:name w:val="奇数页篇眉"/>
    <w:basedOn w:val="32"/>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jc w:val="left"/>
      <w:textAlignment w:val="baseline"/>
    </w:pPr>
    <w:rPr>
      <w:rFonts w:ascii="Times New Roman" w:hAnsi="Times New Roman" w:eastAsia="宋体" w:cs="Times New Roman"/>
      <w:kern w:val="0"/>
      <w:sz w:val="20"/>
      <w:szCs w:val="20"/>
    </w:rPr>
  </w:style>
  <w:style w:type="paragraph" w:customStyle="1" w:styleId="2578">
    <w:name w:val="1 Char Char Char Char Char Char1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2579">
    <w:name w:val="TableHead"/>
    <w:basedOn w:val="30"/>
    <w:qFormat/>
    <w:uiPriority w:val="0"/>
    <w:pPr>
      <w:widowControl w:val="0"/>
      <w:snapToGrid/>
      <w:spacing w:before="0" w:after="0" w:line="240" w:lineRule="auto"/>
      <w:ind w:right="0"/>
      <w:jc w:val="center"/>
    </w:pPr>
    <w:rPr>
      <w:rFonts w:ascii="宋体" w:hAnsi="宋体" w:cs="楷体_GB2312"/>
      <w:b/>
      <w:bCs/>
      <w:kern w:val="2"/>
      <w:sz w:val="21"/>
      <w:szCs w:val="24"/>
    </w:rPr>
  </w:style>
  <w:style w:type="paragraph" w:customStyle="1" w:styleId="2580">
    <w:name w:val="样式 标题 2节标题 1.1b21.1标题2条标题h2l22nd levelTitre22Header 2...1"/>
    <w:basedOn w:val="4"/>
    <w:qFormat/>
    <w:uiPriority w:val="0"/>
    <w:pPr>
      <w:keepLines w:val="0"/>
      <w:widowControl/>
      <w:numPr>
        <w:ilvl w:val="0"/>
        <w:numId w:val="0"/>
      </w:numPr>
      <w:overflowPunct w:val="0"/>
      <w:topLinePunct/>
      <w:autoSpaceDE w:val="0"/>
      <w:autoSpaceDN w:val="0"/>
      <w:adjustRightInd w:val="0"/>
      <w:snapToGrid w:val="0"/>
      <w:spacing w:before="0" w:after="0" w:line="360" w:lineRule="auto"/>
      <w:ind w:left="0" w:firstLine="0"/>
      <w:textAlignment w:val="baseline"/>
    </w:pPr>
    <w:rPr>
      <w:rFonts w:ascii="Times New Roman" w:hAnsi="Times New Roman" w:eastAsia="宋体" w:cs="宋体"/>
      <w:b/>
      <w:bCs/>
      <w:iCs/>
      <w:color w:val="FF0000"/>
      <w:spacing w:val="6"/>
      <w:kern w:val="0"/>
      <w:szCs w:val="20"/>
    </w:rPr>
  </w:style>
  <w:style w:type="paragraph" w:customStyle="1" w:styleId="2581">
    <w:name w:val="注释标题1"/>
    <w:basedOn w:val="2"/>
    <w:next w:val="2"/>
    <w:qFormat/>
    <w:uiPriority w:val="0"/>
    <w:pPr>
      <w:keepNext w:val="0"/>
      <w:keepLines w:val="0"/>
      <w:suppressLineNumbers w:val="0"/>
      <w:tabs>
        <w:tab w:val="left" w:pos="420"/>
      </w:tabs>
      <w:spacing w:before="0" w:beforeAutospacing="0" w:after="0" w:afterAutospacing="0" w:line="360" w:lineRule="auto"/>
      <w:ind w:left="420" w:right="0" w:hanging="420" w:firstLineChars="200"/>
    </w:pPr>
    <w:rPr>
      <w:rFonts w:hint="default" w:ascii="Times New Roman" w:hAnsi="Times New Roman" w:cs="Times New Roman"/>
      <w:color w:val="000000"/>
      <w:sz w:val="24"/>
      <w:szCs w:val="18"/>
      <w:lang w:bidi="ar-SA"/>
    </w:rPr>
  </w:style>
  <w:style w:type="paragraph" w:customStyle="1" w:styleId="2582">
    <w:name w:val="样式 标题 2 + 首行缩进:  2 字符"/>
    <w:basedOn w:val="4"/>
    <w:qFormat/>
    <w:uiPriority w:val="0"/>
    <w:pPr>
      <w:numPr>
        <w:ilvl w:val="0"/>
        <w:numId w:val="0"/>
      </w:numPr>
      <w:spacing w:before="120" w:after="80" w:line="415" w:lineRule="auto"/>
      <w:ind w:left="0" w:firstLine="0"/>
    </w:pPr>
    <w:rPr>
      <w:rFonts w:ascii="Arial" w:hAnsi="Arial" w:eastAsia="宋体" w:cs="宋体"/>
      <w:bCs/>
      <w:sz w:val="28"/>
      <w:szCs w:val="20"/>
    </w:rPr>
  </w:style>
  <w:style w:type="paragraph" w:customStyle="1" w:styleId="2583">
    <w:name w:val="项目符号结尾"/>
    <w:basedOn w:val="22"/>
    <w:next w:val="30"/>
    <w:qFormat/>
    <w:uiPriority w:val="0"/>
    <w:pPr>
      <w:widowControl/>
      <w:numPr>
        <w:numId w:val="0"/>
      </w:numPr>
      <w:overflowPunct w:val="0"/>
      <w:autoSpaceDE w:val="0"/>
      <w:autoSpaceDN w:val="0"/>
      <w:adjustRightInd w:val="0"/>
      <w:spacing w:after="240"/>
      <w:ind w:left="720" w:hanging="360"/>
      <w:contextualSpacing w:val="0"/>
      <w:jc w:val="left"/>
      <w:textAlignment w:val="baseline"/>
    </w:pPr>
    <w:rPr>
      <w:rFonts w:ascii="Times New Roman" w:hAnsi="Times New Roman" w:eastAsia="宋体" w:cs="Times New Roman"/>
      <w:kern w:val="0"/>
      <w:sz w:val="20"/>
      <w:szCs w:val="20"/>
    </w:rPr>
  </w:style>
  <w:style w:type="paragraph" w:customStyle="1" w:styleId="2584">
    <w:name w:val="默认段落字体 Para Char Char Char Char Char Char Char Char Char Char"/>
    <w:basedOn w:val="5"/>
    <w:qFormat/>
    <w:uiPriority w:val="0"/>
    <w:pPr>
      <w:widowControl w:val="0"/>
      <w:numPr>
        <w:ilvl w:val="0"/>
        <w:numId w:val="0"/>
      </w:numPr>
      <w:tabs>
        <w:tab w:val="left" w:pos="360"/>
        <w:tab w:val="left" w:pos="900"/>
      </w:tabs>
      <w:overflowPunct w:val="0"/>
      <w:topLinePunct/>
      <w:autoSpaceDE w:val="0"/>
      <w:autoSpaceDN w:val="0"/>
      <w:snapToGrid w:val="0"/>
      <w:spacing w:before="120" w:after="120" w:line="360" w:lineRule="auto"/>
      <w:ind w:left="542" w:leftChars="-12" w:firstLine="200" w:firstLineChars="200"/>
      <w:jc w:val="left"/>
    </w:pPr>
    <w:rPr>
      <w:rFonts w:ascii="Times New Roman" w:hAnsi="Times New Roman" w:eastAsia="黑体" w:cs="Times New Roman"/>
      <w:b w:val="0"/>
      <w:iCs/>
      <w:spacing w:val="6"/>
      <w:kern w:val="2"/>
      <w:sz w:val="24"/>
      <w:szCs w:val="24"/>
    </w:rPr>
  </w:style>
  <w:style w:type="paragraph" w:customStyle="1" w:styleId="2585">
    <w:name w:val="编号引导"/>
    <w:basedOn w:val="18"/>
    <w:next w:val="18"/>
    <w:qFormat/>
    <w:uiPriority w:val="0"/>
    <w:pPr>
      <w:widowControl/>
      <w:numPr>
        <w:ilvl w:val="-1"/>
        <w:numId w:val="0"/>
      </w:numPr>
      <w:overflowPunct w:val="0"/>
      <w:autoSpaceDE w:val="0"/>
      <w:autoSpaceDN w:val="0"/>
      <w:adjustRightInd w:val="0"/>
      <w:spacing w:before="80" w:after="160" w:line="240" w:lineRule="auto"/>
      <w:ind w:left="720" w:hanging="360"/>
      <w:contextualSpacing/>
      <w:jc w:val="left"/>
      <w:textAlignment w:val="baseline"/>
    </w:pPr>
    <w:rPr>
      <w:kern w:val="0"/>
      <w:sz w:val="20"/>
    </w:rPr>
  </w:style>
  <w:style w:type="paragraph" w:customStyle="1" w:styleId="2586">
    <w:name w:val="样式表格"/>
    <w:basedOn w:val="1"/>
    <w:qFormat/>
    <w:uiPriority w:val="0"/>
    <w:pPr>
      <w:widowControl/>
    </w:pPr>
    <w:rPr>
      <w:rFonts w:ascii="Times New Roman" w:hAnsi="Times New Roman" w:eastAsia="宋体" w:cs="Times New Roman"/>
      <w:color w:val="000000"/>
      <w:kern w:val="0"/>
      <w:szCs w:val="21"/>
    </w:rPr>
  </w:style>
  <w:style w:type="paragraph" w:customStyle="1" w:styleId="2587">
    <w:name w:val="样式 标题2 + 段前: 0.5 行 段后: 0.5 行"/>
    <w:basedOn w:val="4"/>
    <w:qFormat/>
    <w:uiPriority w:val="0"/>
    <w:pPr>
      <w:keepNext w:val="0"/>
      <w:keepLines w:val="0"/>
      <w:numPr>
        <w:ilvl w:val="0"/>
        <w:numId w:val="0"/>
      </w:numPr>
      <w:spacing w:before="50" w:beforeLines="50" w:after="50" w:afterLines="50" w:line="440" w:lineRule="exact"/>
      <w:ind w:left="0" w:firstLine="200" w:firstLineChars="200"/>
      <w:outlineLvl w:val="0"/>
    </w:pPr>
    <w:rPr>
      <w:rFonts w:ascii="Times New Roman" w:hAnsi="Times New Roman" w:eastAsia="黑体" w:cs="宋体"/>
      <w:sz w:val="24"/>
      <w:szCs w:val="20"/>
    </w:rPr>
  </w:style>
  <w:style w:type="paragraph" w:customStyle="1" w:styleId="2588">
    <w:name w:val="L正文"/>
    <w:basedOn w:val="31"/>
    <w:qFormat/>
    <w:uiPriority w:val="0"/>
    <w:pPr>
      <w:tabs>
        <w:tab w:val="left" w:pos="360"/>
      </w:tabs>
      <w:adjustRightInd w:val="0"/>
      <w:snapToGrid w:val="0"/>
      <w:spacing w:after="0" w:line="460" w:lineRule="exact"/>
      <w:ind w:left="0" w:leftChars="0" w:firstLine="200"/>
    </w:pPr>
    <w:rPr>
      <w:rFonts w:hint="eastAsia" w:ascii="Times New Roman" w:hAnsi="Times New Roman" w:cs="Times New Roman"/>
      <w:kern w:val="2"/>
      <w:sz w:val="24"/>
      <w:szCs w:val="24"/>
    </w:rPr>
  </w:style>
  <w:style w:type="paragraph" w:customStyle="1" w:styleId="2589">
    <w:name w:val="编号结尾"/>
    <w:basedOn w:val="18"/>
    <w:next w:val="1"/>
    <w:qFormat/>
    <w:uiPriority w:val="0"/>
    <w:pPr>
      <w:widowControl/>
      <w:numPr>
        <w:ilvl w:val="-1"/>
        <w:numId w:val="0"/>
      </w:numPr>
      <w:overflowPunct w:val="0"/>
      <w:autoSpaceDE w:val="0"/>
      <w:autoSpaceDN w:val="0"/>
      <w:adjustRightInd w:val="0"/>
      <w:spacing w:after="240" w:line="240" w:lineRule="auto"/>
      <w:ind w:left="720" w:hanging="360"/>
      <w:contextualSpacing/>
      <w:jc w:val="left"/>
      <w:textAlignment w:val="baseline"/>
    </w:pPr>
    <w:rPr>
      <w:kern w:val="0"/>
      <w:sz w:val="20"/>
    </w:rPr>
  </w:style>
  <w:style w:type="paragraph" w:customStyle="1" w:styleId="2590">
    <w:name w:val="热电厂正文"/>
    <w:basedOn w:val="1"/>
    <w:qFormat/>
    <w:uiPriority w:val="0"/>
    <w:pPr>
      <w:spacing w:line="440" w:lineRule="exact"/>
      <w:ind w:firstLine="480" w:firstLineChars="200"/>
    </w:pPr>
    <w:rPr>
      <w:rFonts w:ascii="Times New Roman" w:hAnsi="Times New Roman" w:eastAsia="宋体" w:cs="Times New Roman"/>
      <w:sz w:val="24"/>
      <w:szCs w:val="24"/>
    </w:rPr>
  </w:style>
  <w:style w:type="paragraph" w:customStyle="1" w:styleId="2591">
    <w:name w:val="垃圾 正文首行缩进"/>
    <w:basedOn w:val="1"/>
    <w:qFormat/>
    <w:uiPriority w:val="0"/>
    <w:pPr>
      <w:tabs>
        <w:tab w:val="center" w:pos="4804"/>
      </w:tabs>
      <w:adjustRightInd w:val="0"/>
      <w:snapToGrid w:val="0"/>
      <w:spacing w:line="420" w:lineRule="exact"/>
      <w:ind w:firstLine="200" w:firstLineChars="200"/>
    </w:pPr>
    <w:rPr>
      <w:rFonts w:ascii="仿宋_GB2312" w:hAnsi="宋体" w:eastAsia="仿宋_GB2312" w:cs="Times New Roman"/>
      <w:color w:val="000000"/>
      <w:kern w:val="0"/>
      <w:sz w:val="28"/>
      <w:szCs w:val="20"/>
    </w:rPr>
  </w:style>
  <w:style w:type="paragraph" w:customStyle="1" w:styleId="2592">
    <w:name w:val="标题3+"/>
    <w:basedOn w:val="1"/>
    <w:qFormat/>
    <w:uiPriority w:val="0"/>
    <w:pPr>
      <w:adjustRightInd w:val="0"/>
      <w:spacing w:line="360" w:lineRule="auto"/>
      <w:jc w:val="center"/>
    </w:pPr>
    <w:rPr>
      <w:rFonts w:ascii="Times New Roman" w:hAnsi="Times New Roman" w:eastAsia="宋体" w:cs="宋体"/>
      <w:kern w:val="0"/>
      <w:sz w:val="24"/>
      <w:szCs w:val="24"/>
    </w:rPr>
  </w:style>
  <w:style w:type="paragraph" w:customStyle="1" w:styleId="2593">
    <w:name w:val="奇数页脚注"/>
    <w:basedOn w:val="53"/>
    <w:qFormat/>
    <w:uiPriority w:val="0"/>
    <w:pPr>
      <w:keepLines/>
      <w:widowControl/>
      <w:tabs>
        <w:tab w:val="center" w:pos="4320"/>
        <w:tab w:val="right" w:pos="8640"/>
        <w:tab w:val="clear" w:pos="4153"/>
        <w:tab w:val="clear" w:pos="8306"/>
      </w:tabs>
      <w:overflowPunct w:val="0"/>
      <w:autoSpaceDE w:val="0"/>
      <w:autoSpaceDN w:val="0"/>
      <w:adjustRightInd w:val="0"/>
      <w:snapToGrid/>
      <w:textAlignment w:val="baseline"/>
    </w:pPr>
    <w:rPr>
      <w:rFonts w:ascii="Times New Roman" w:hAnsi="Times New Roman" w:eastAsia="宋体" w:cs="Times New Roman"/>
      <w:kern w:val="0"/>
      <w:sz w:val="20"/>
      <w:szCs w:val="20"/>
    </w:rPr>
  </w:style>
  <w:style w:type="paragraph" w:customStyle="1" w:styleId="2594">
    <w:name w:val="样式 标题 2 + 段前: 0 磅 段后: 0 磅 行距: 多倍行距 1.73 字行"/>
    <w:basedOn w:val="4"/>
    <w:qFormat/>
    <w:uiPriority w:val="0"/>
    <w:pPr>
      <w:widowControl/>
      <w:numPr>
        <w:ilvl w:val="0"/>
        <w:numId w:val="0"/>
      </w:numPr>
      <w:overflowPunct w:val="0"/>
      <w:topLinePunct/>
      <w:autoSpaceDE w:val="0"/>
      <w:autoSpaceDN w:val="0"/>
      <w:snapToGrid w:val="0"/>
      <w:spacing w:before="0" w:after="0" w:line="412" w:lineRule="auto"/>
      <w:ind w:left="0" w:firstLine="0"/>
      <w:jc w:val="left"/>
    </w:pPr>
    <w:rPr>
      <w:rFonts w:ascii="Arial" w:hAnsi="Arial" w:eastAsia="黑体" w:cs="宋体"/>
      <w:bCs/>
      <w:iCs/>
      <w:spacing w:val="6"/>
      <w:kern w:val="0"/>
      <w:sz w:val="30"/>
      <w:szCs w:val="20"/>
    </w:rPr>
  </w:style>
  <w:style w:type="paragraph" w:customStyle="1" w:styleId="2595">
    <w:name w:val="首页篇眉"/>
    <w:basedOn w:val="32"/>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jc w:val="left"/>
      <w:textAlignment w:val="baseline"/>
    </w:pPr>
    <w:rPr>
      <w:rFonts w:ascii="Times New Roman" w:hAnsi="Times New Roman" w:eastAsia="宋体" w:cs="Times New Roman"/>
      <w:kern w:val="0"/>
      <w:sz w:val="20"/>
      <w:szCs w:val="20"/>
    </w:rPr>
  </w:style>
  <w:style w:type="paragraph" w:customStyle="1" w:styleId="2596">
    <w:name w:val="项目符号引导"/>
    <w:basedOn w:val="22"/>
    <w:next w:val="22"/>
    <w:qFormat/>
    <w:uiPriority w:val="0"/>
    <w:pPr>
      <w:widowControl/>
      <w:numPr>
        <w:numId w:val="0"/>
      </w:numPr>
      <w:overflowPunct w:val="0"/>
      <w:autoSpaceDE w:val="0"/>
      <w:autoSpaceDN w:val="0"/>
      <w:adjustRightInd w:val="0"/>
      <w:spacing w:before="80" w:after="160"/>
      <w:ind w:left="720" w:hanging="360"/>
      <w:contextualSpacing w:val="0"/>
      <w:jc w:val="left"/>
      <w:textAlignment w:val="baseline"/>
    </w:pPr>
    <w:rPr>
      <w:rFonts w:ascii="Times New Roman" w:hAnsi="Times New Roman" w:eastAsia="宋体" w:cs="Times New Roman"/>
      <w:kern w:val="0"/>
      <w:sz w:val="20"/>
      <w:szCs w:val="20"/>
    </w:rPr>
  </w:style>
  <w:style w:type="paragraph" w:customStyle="1" w:styleId="2597">
    <w:name w:val="列表引导"/>
    <w:basedOn w:val="19"/>
    <w:next w:val="19"/>
    <w:qFormat/>
    <w:uiPriority w:val="0"/>
    <w:pPr>
      <w:widowControl/>
      <w:tabs>
        <w:tab w:val="left" w:pos="720"/>
      </w:tabs>
      <w:overflowPunct w:val="0"/>
      <w:autoSpaceDE w:val="0"/>
      <w:autoSpaceDN w:val="0"/>
      <w:adjustRightInd w:val="0"/>
      <w:spacing w:before="80" w:after="80" w:line="240" w:lineRule="auto"/>
      <w:ind w:left="720" w:hanging="360"/>
      <w:contextualSpacing/>
      <w:jc w:val="left"/>
      <w:textAlignment w:val="baseline"/>
    </w:pPr>
    <w:rPr>
      <w:kern w:val="0"/>
      <w:sz w:val="20"/>
    </w:rPr>
  </w:style>
  <w:style w:type="paragraph" w:customStyle="1" w:styleId="2598">
    <w:name w:val="WW-正文文字缩进 21"/>
    <w:basedOn w:val="1"/>
    <w:qFormat/>
    <w:uiPriority w:val="0"/>
    <w:pPr>
      <w:suppressAutoHyphens/>
      <w:spacing w:line="360" w:lineRule="auto"/>
      <w:ind w:firstLine="567"/>
      <w:textAlignment w:val="baseline"/>
    </w:pPr>
    <w:rPr>
      <w:rFonts w:ascii="宋体" w:hAnsi="宋体" w:eastAsia="宋体" w:cs="Times New Roman"/>
      <w:kern w:val="0"/>
      <w:sz w:val="28"/>
      <w:szCs w:val="20"/>
      <w:lang w:eastAsia="ar-SA"/>
    </w:rPr>
  </w:style>
  <w:style w:type="paragraph" w:customStyle="1" w:styleId="2599">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600">
    <w:name w:val="CM24"/>
    <w:basedOn w:val="1"/>
    <w:next w:val="1"/>
    <w:qFormat/>
    <w:uiPriority w:val="0"/>
    <w:pPr>
      <w:autoSpaceDE w:val="0"/>
      <w:autoSpaceDN w:val="0"/>
      <w:adjustRightInd w:val="0"/>
      <w:spacing w:line="468" w:lineRule="atLeast"/>
      <w:jc w:val="left"/>
    </w:pPr>
    <w:rPr>
      <w:rFonts w:ascii="宋体" w:hAnsi="Calibri" w:eastAsia="宋体" w:cs="Times New Roman"/>
      <w:kern w:val="0"/>
      <w:sz w:val="24"/>
      <w:szCs w:val="24"/>
    </w:rPr>
  </w:style>
  <w:style w:type="paragraph" w:customStyle="1" w:styleId="2601">
    <w:name w:val="(文字) (文字)"/>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602">
    <w:name w:val="CM88"/>
    <w:basedOn w:val="135"/>
    <w:next w:val="135"/>
    <w:qFormat/>
    <w:uiPriority w:val="0"/>
    <w:pPr>
      <w:spacing w:after="483"/>
    </w:pPr>
    <w:rPr>
      <w:rFonts w:ascii="宋体" w:hAnsi="Calibri" w:eastAsia="宋体" w:cs="Times New Roman"/>
      <w:color w:val="auto"/>
      <w:kern w:val="0"/>
      <w:szCs w:val="24"/>
    </w:rPr>
  </w:style>
  <w:style w:type="paragraph" w:customStyle="1" w:styleId="2603">
    <w:name w:val="基准篇眉"/>
    <w:basedOn w:val="1"/>
    <w:qFormat/>
    <w:uiPriority w:val="0"/>
    <w:pPr>
      <w:widowControl/>
      <w:tabs>
        <w:tab w:val="center" w:pos="3780"/>
        <w:tab w:val="right" w:pos="7560"/>
      </w:tabs>
      <w:overflowPunct w:val="0"/>
      <w:autoSpaceDE w:val="0"/>
      <w:autoSpaceDN w:val="0"/>
      <w:adjustRightInd w:val="0"/>
      <w:jc w:val="left"/>
      <w:textAlignment w:val="baseline"/>
    </w:pPr>
    <w:rPr>
      <w:rFonts w:ascii="Times New Roman" w:hAnsi="Times New Roman" w:eastAsia="宋体" w:cs="Times New Roman"/>
      <w:kern w:val="0"/>
      <w:sz w:val="20"/>
      <w:szCs w:val="20"/>
    </w:rPr>
  </w:style>
  <w:style w:type="paragraph" w:customStyle="1" w:styleId="2604">
    <w:name w:val="首页脚注"/>
    <w:basedOn w:val="53"/>
    <w:qFormat/>
    <w:uiPriority w:val="0"/>
    <w:pPr>
      <w:keepLines/>
      <w:widowControl/>
      <w:tabs>
        <w:tab w:val="center" w:pos="4320"/>
        <w:tab w:val="right" w:pos="8640"/>
        <w:tab w:val="clear" w:pos="4153"/>
        <w:tab w:val="clear" w:pos="8306"/>
      </w:tabs>
      <w:overflowPunct w:val="0"/>
      <w:autoSpaceDE w:val="0"/>
      <w:autoSpaceDN w:val="0"/>
      <w:adjustRightInd w:val="0"/>
      <w:snapToGrid/>
      <w:textAlignment w:val="baseline"/>
    </w:pPr>
    <w:rPr>
      <w:rFonts w:ascii="Times New Roman" w:hAnsi="Times New Roman" w:eastAsia="宋体" w:cs="Times New Roman"/>
      <w:kern w:val="0"/>
      <w:sz w:val="20"/>
      <w:szCs w:val="20"/>
    </w:rPr>
  </w:style>
  <w:style w:type="paragraph" w:customStyle="1" w:styleId="2605">
    <w:name w:val="列表结尾"/>
    <w:basedOn w:val="19"/>
    <w:next w:val="30"/>
    <w:qFormat/>
    <w:uiPriority w:val="0"/>
    <w:pPr>
      <w:widowControl/>
      <w:tabs>
        <w:tab w:val="left" w:pos="720"/>
      </w:tabs>
      <w:overflowPunct w:val="0"/>
      <w:autoSpaceDE w:val="0"/>
      <w:autoSpaceDN w:val="0"/>
      <w:adjustRightInd w:val="0"/>
      <w:spacing w:after="240" w:line="240" w:lineRule="auto"/>
      <w:ind w:left="720" w:hanging="360"/>
      <w:contextualSpacing/>
      <w:jc w:val="left"/>
      <w:textAlignment w:val="baseline"/>
    </w:pPr>
    <w:rPr>
      <w:kern w:val="0"/>
      <w:sz w:val="20"/>
    </w:rPr>
  </w:style>
  <w:style w:type="paragraph" w:customStyle="1" w:styleId="2606">
    <w:name w:val="文档卷标"/>
    <w:basedOn w:val="2542"/>
    <w:qFormat/>
    <w:uiPriority w:val="0"/>
    <w:rPr>
      <w:rFonts w:ascii="Times New Roman" w:hAnsi="Times New Roman"/>
      <w:sz w:val="24"/>
    </w:rPr>
  </w:style>
  <w:style w:type="paragraph" w:customStyle="1" w:styleId="2607">
    <w:name w:val="Address"/>
    <w:basedOn w:val="30"/>
    <w:qFormat/>
    <w:uiPriority w:val="0"/>
    <w:pPr>
      <w:keepLines/>
      <w:widowControl/>
      <w:overflowPunct w:val="0"/>
      <w:autoSpaceDE w:val="0"/>
      <w:autoSpaceDN w:val="0"/>
      <w:adjustRightInd w:val="0"/>
      <w:snapToGrid/>
      <w:spacing w:before="0" w:after="0" w:line="240" w:lineRule="auto"/>
      <w:ind w:right="0"/>
      <w:jc w:val="left"/>
      <w:textAlignment w:val="baseline"/>
    </w:pPr>
    <w:rPr>
      <w:rFonts w:ascii="Times New Roman" w:hAnsi="Times New Roman" w:cs="Times New Roman"/>
      <w:kern w:val="0"/>
      <w:sz w:val="20"/>
      <w:szCs w:val="20"/>
    </w:rPr>
  </w:style>
  <w:style w:type="paragraph" w:customStyle="1" w:styleId="2608">
    <w:name w:val="Document Label"/>
    <w:basedOn w:val="1"/>
    <w:qFormat/>
    <w:uiPriority w:val="0"/>
    <w:pPr>
      <w:keepNext/>
      <w:widowControl/>
      <w:overflowPunct w:val="0"/>
      <w:autoSpaceDE w:val="0"/>
      <w:autoSpaceDN w:val="0"/>
      <w:adjustRightInd w:val="0"/>
      <w:spacing w:before="240" w:after="360"/>
      <w:jc w:val="left"/>
      <w:textAlignment w:val="baseline"/>
    </w:pPr>
    <w:rPr>
      <w:rFonts w:ascii="Times New Roman" w:hAnsi="Times New Roman" w:eastAsia="宋体" w:cs="Times New Roman"/>
      <w:b/>
      <w:kern w:val="28"/>
      <w:sz w:val="36"/>
      <w:szCs w:val="20"/>
    </w:rPr>
  </w:style>
  <w:style w:type="paragraph" w:customStyle="1" w:styleId="2609">
    <w:name w:val="Footer Even"/>
    <w:basedOn w:val="53"/>
    <w:qFormat/>
    <w:uiPriority w:val="0"/>
    <w:pPr>
      <w:keepLines/>
      <w:widowControl/>
      <w:tabs>
        <w:tab w:val="center" w:pos="4320"/>
        <w:tab w:val="right" w:pos="8640"/>
        <w:tab w:val="clear" w:pos="4153"/>
        <w:tab w:val="clear" w:pos="8306"/>
      </w:tabs>
      <w:overflowPunct w:val="0"/>
      <w:autoSpaceDE w:val="0"/>
      <w:autoSpaceDN w:val="0"/>
      <w:adjustRightInd w:val="0"/>
      <w:snapToGrid/>
      <w:textAlignment w:val="baseline"/>
    </w:pPr>
    <w:rPr>
      <w:rFonts w:ascii="Times New Roman" w:hAnsi="Times New Roman" w:eastAsia="宋体" w:cs="Times New Roman"/>
      <w:kern w:val="0"/>
      <w:sz w:val="20"/>
      <w:szCs w:val="20"/>
    </w:rPr>
  </w:style>
  <w:style w:type="paragraph" w:customStyle="1" w:styleId="2610">
    <w:name w:val="Footer First"/>
    <w:basedOn w:val="53"/>
    <w:qFormat/>
    <w:uiPriority w:val="0"/>
    <w:pPr>
      <w:keepLines/>
      <w:widowControl/>
      <w:tabs>
        <w:tab w:val="center" w:pos="4320"/>
        <w:tab w:val="clear" w:pos="4153"/>
        <w:tab w:val="clear" w:pos="8306"/>
      </w:tabs>
      <w:overflowPunct w:val="0"/>
      <w:autoSpaceDE w:val="0"/>
      <w:autoSpaceDN w:val="0"/>
      <w:adjustRightInd w:val="0"/>
      <w:snapToGrid/>
      <w:jc w:val="center"/>
      <w:textAlignment w:val="baseline"/>
    </w:pPr>
    <w:rPr>
      <w:rFonts w:ascii="Times New Roman" w:hAnsi="Times New Roman" w:eastAsia="宋体" w:cs="Times New Roman"/>
      <w:kern w:val="0"/>
      <w:sz w:val="20"/>
      <w:szCs w:val="20"/>
    </w:rPr>
  </w:style>
  <w:style w:type="paragraph" w:customStyle="1" w:styleId="2611">
    <w:name w:val="Footer Odd"/>
    <w:basedOn w:val="53"/>
    <w:qFormat/>
    <w:uiPriority w:val="0"/>
    <w:pPr>
      <w:keepLines/>
      <w:widowControl/>
      <w:tabs>
        <w:tab w:val="right" w:pos="0"/>
        <w:tab w:val="center" w:pos="4320"/>
        <w:tab w:val="right" w:pos="8640"/>
        <w:tab w:val="clear" w:pos="4153"/>
        <w:tab w:val="clear" w:pos="8306"/>
      </w:tabs>
      <w:overflowPunct w:val="0"/>
      <w:autoSpaceDE w:val="0"/>
      <w:autoSpaceDN w:val="0"/>
      <w:adjustRightInd w:val="0"/>
      <w:snapToGrid/>
      <w:jc w:val="right"/>
      <w:textAlignment w:val="baseline"/>
    </w:pPr>
    <w:rPr>
      <w:rFonts w:ascii="Times New Roman" w:hAnsi="Times New Roman" w:eastAsia="宋体" w:cs="Times New Roman"/>
      <w:kern w:val="0"/>
      <w:sz w:val="20"/>
      <w:szCs w:val="20"/>
    </w:rPr>
  </w:style>
  <w:style w:type="paragraph" w:customStyle="1" w:styleId="2612">
    <w:name w:val="Footnote Base"/>
    <w:basedOn w:val="1"/>
    <w:qFormat/>
    <w:uiPriority w:val="0"/>
    <w:pPr>
      <w:widowControl/>
      <w:tabs>
        <w:tab w:val="left" w:pos="187"/>
      </w:tabs>
      <w:overflowPunct w:val="0"/>
      <w:autoSpaceDE w:val="0"/>
      <w:autoSpaceDN w:val="0"/>
      <w:adjustRightInd w:val="0"/>
      <w:spacing w:line="220" w:lineRule="exact"/>
      <w:ind w:left="187" w:hanging="187"/>
      <w:jc w:val="left"/>
      <w:textAlignment w:val="baseline"/>
    </w:pPr>
    <w:rPr>
      <w:rFonts w:ascii="Times New Roman" w:hAnsi="Times New Roman" w:eastAsia="宋体" w:cs="Times New Roman"/>
      <w:kern w:val="0"/>
      <w:sz w:val="18"/>
      <w:szCs w:val="20"/>
    </w:rPr>
  </w:style>
  <w:style w:type="paragraph" w:customStyle="1" w:styleId="2613">
    <w:name w:val="表内小四中"/>
    <w:qFormat/>
    <w:uiPriority w:val="0"/>
    <w:pPr>
      <w:adjustRightInd w:val="0"/>
      <w:ind w:left="-50"/>
      <w:jc w:val="center"/>
    </w:pPr>
    <w:rPr>
      <w:rFonts w:ascii="Times New Roman" w:hAnsi="Times New Roman" w:eastAsia="宋体" w:cs="Times New Roman"/>
      <w:kern w:val="0"/>
      <w:sz w:val="24"/>
      <w:szCs w:val="20"/>
      <w:lang w:val="en-US" w:eastAsia="zh-CN" w:bidi="ar-SA"/>
    </w:rPr>
  </w:style>
  <w:style w:type="paragraph" w:customStyle="1" w:styleId="2614">
    <w:name w:val="Header Base"/>
    <w:basedOn w:val="1"/>
    <w:qFormat/>
    <w:uiPriority w:val="0"/>
    <w:pPr>
      <w:keepLines/>
      <w:widowControl/>
      <w:tabs>
        <w:tab w:val="center" w:pos="4320"/>
        <w:tab w:val="right" w:pos="8640"/>
      </w:tabs>
      <w:overflowPunct w:val="0"/>
      <w:autoSpaceDE w:val="0"/>
      <w:autoSpaceDN w:val="0"/>
      <w:adjustRightInd w:val="0"/>
      <w:jc w:val="left"/>
      <w:textAlignment w:val="baseline"/>
    </w:pPr>
    <w:rPr>
      <w:rFonts w:ascii="Times New Roman" w:hAnsi="Times New Roman" w:eastAsia="宋体" w:cs="Times New Roman"/>
      <w:kern w:val="0"/>
      <w:sz w:val="20"/>
      <w:szCs w:val="20"/>
    </w:rPr>
  </w:style>
  <w:style w:type="paragraph" w:customStyle="1" w:styleId="2615">
    <w:name w:val="Header Even"/>
    <w:basedOn w:val="32"/>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jc w:val="left"/>
      <w:textAlignment w:val="baseline"/>
    </w:pPr>
    <w:rPr>
      <w:rFonts w:ascii="Times New Roman" w:hAnsi="Times New Roman" w:eastAsia="宋体" w:cs="Times New Roman"/>
      <w:kern w:val="0"/>
      <w:sz w:val="20"/>
      <w:szCs w:val="20"/>
    </w:rPr>
  </w:style>
  <w:style w:type="paragraph" w:customStyle="1" w:styleId="2616">
    <w:name w:val="Header First"/>
    <w:basedOn w:val="32"/>
    <w:qFormat/>
    <w:uiPriority w:val="0"/>
    <w:pPr>
      <w:keepLines/>
      <w:widowControl/>
      <w:pBdr>
        <w:bottom w:val="none" w:color="auto" w:sz="0" w:space="0"/>
      </w:pBdr>
      <w:tabs>
        <w:tab w:val="center" w:pos="4320"/>
        <w:tab w:val="clear" w:pos="4153"/>
        <w:tab w:val="clear" w:pos="8306"/>
      </w:tabs>
      <w:overflowPunct w:val="0"/>
      <w:autoSpaceDE w:val="0"/>
      <w:autoSpaceDN w:val="0"/>
      <w:adjustRightInd w:val="0"/>
      <w:snapToGrid/>
      <w:textAlignment w:val="baseline"/>
    </w:pPr>
    <w:rPr>
      <w:rFonts w:ascii="Times New Roman" w:hAnsi="Times New Roman" w:eastAsia="宋体" w:cs="Times New Roman"/>
      <w:kern w:val="0"/>
      <w:sz w:val="20"/>
      <w:szCs w:val="20"/>
    </w:rPr>
  </w:style>
  <w:style w:type="paragraph" w:customStyle="1" w:styleId="2617">
    <w:name w:val="Header Odd"/>
    <w:basedOn w:val="32"/>
    <w:qFormat/>
    <w:uiPriority w:val="0"/>
    <w:pPr>
      <w:keepLines/>
      <w:widowControl/>
      <w:pBdr>
        <w:bottom w:val="none" w:color="auto" w:sz="0" w:space="0"/>
      </w:pBdr>
      <w:tabs>
        <w:tab w:val="right" w:pos="0"/>
        <w:tab w:val="center" w:pos="4320"/>
        <w:tab w:val="right" w:pos="8640"/>
        <w:tab w:val="clear" w:pos="4153"/>
        <w:tab w:val="clear" w:pos="8306"/>
      </w:tabs>
      <w:overflowPunct w:val="0"/>
      <w:autoSpaceDE w:val="0"/>
      <w:autoSpaceDN w:val="0"/>
      <w:adjustRightInd w:val="0"/>
      <w:snapToGrid/>
      <w:jc w:val="right"/>
      <w:textAlignment w:val="baseline"/>
    </w:pPr>
    <w:rPr>
      <w:rFonts w:ascii="Times New Roman" w:hAnsi="Times New Roman" w:eastAsia="宋体" w:cs="Times New Roman"/>
      <w:kern w:val="0"/>
      <w:sz w:val="20"/>
      <w:szCs w:val="20"/>
    </w:rPr>
  </w:style>
  <w:style w:type="paragraph" w:customStyle="1" w:styleId="2618">
    <w:name w:val="Heading Base"/>
    <w:basedOn w:val="1"/>
    <w:next w:val="30"/>
    <w:qFormat/>
    <w:uiPriority w:val="0"/>
    <w:pPr>
      <w:keepNext/>
      <w:keepLines/>
      <w:widowControl/>
      <w:overflowPunct w:val="0"/>
      <w:autoSpaceDE w:val="0"/>
      <w:autoSpaceDN w:val="0"/>
      <w:adjustRightInd w:val="0"/>
      <w:spacing w:before="240" w:after="120"/>
      <w:jc w:val="left"/>
      <w:textAlignment w:val="baseline"/>
    </w:pPr>
    <w:rPr>
      <w:rFonts w:ascii="Arial" w:hAnsi="Arial" w:eastAsia="宋体" w:cs="Times New Roman"/>
      <w:b/>
      <w:kern w:val="28"/>
      <w:sz w:val="36"/>
      <w:szCs w:val="20"/>
    </w:rPr>
  </w:style>
  <w:style w:type="paragraph" w:customStyle="1" w:styleId="2619">
    <w:name w:val="Job Title"/>
    <w:basedOn w:val="30"/>
    <w:qFormat/>
    <w:uiPriority w:val="0"/>
    <w:pPr>
      <w:keepLines/>
      <w:widowControl/>
      <w:overflowPunct w:val="0"/>
      <w:autoSpaceDE w:val="0"/>
      <w:autoSpaceDN w:val="0"/>
      <w:adjustRightInd w:val="0"/>
      <w:snapToGrid/>
      <w:spacing w:before="0" w:after="0" w:line="240" w:lineRule="auto"/>
      <w:ind w:left="187" w:right="0"/>
      <w:jc w:val="left"/>
      <w:textAlignment w:val="baseline"/>
    </w:pPr>
    <w:rPr>
      <w:rFonts w:ascii="Times New Roman" w:hAnsi="Times New Roman" w:cs="Times New Roman"/>
      <w:i/>
      <w:kern w:val="0"/>
      <w:sz w:val="20"/>
      <w:szCs w:val="20"/>
    </w:rPr>
  </w:style>
  <w:style w:type="paragraph" w:customStyle="1" w:styleId="2620">
    <w:name w:val="List Bullet First"/>
    <w:basedOn w:val="22"/>
    <w:next w:val="22"/>
    <w:qFormat/>
    <w:uiPriority w:val="0"/>
    <w:pPr>
      <w:widowControl/>
      <w:numPr>
        <w:ilvl w:val="0"/>
        <w:numId w:val="0"/>
      </w:numPr>
      <w:overflowPunct w:val="0"/>
      <w:autoSpaceDE w:val="0"/>
      <w:autoSpaceDN w:val="0"/>
      <w:adjustRightInd w:val="0"/>
      <w:spacing w:before="80" w:after="160"/>
      <w:ind w:left="720" w:hanging="360"/>
      <w:contextualSpacing w:val="0"/>
      <w:jc w:val="left"/>
      <w:textAlignment w:val="baseline"/>
    </w:pPr>
    <w:rPr>
      <w:rFonts w:ascii="Times New Roman" w:hAnsi="Times New Roman" w:eastAsia="宋体" w:cs="Times New Roman"/>
      <w:kern w:val="0"/>
      <w:sz w:val="20"/>
      <w:szCs w:val="20"/>
    </w:rPr>
  </w:style>
  <w:style w:type="paragraph" w:customStyle="1" w:styleId="2621">
    <w:name w:val="TECHNICAL INFO"/>
    <w:basedOn w:val="1"/>
    <w:qFormat/>
    <w:uiPriority w:val="0"/>
    <w:pPr>
      <w:widowControl/>
    </w:pPr>
    <w:rPr>
      <w:rFonts w:ascii="Times New Roman" w:hAnsi="Times New Roman" w:eastAsia="宋体" w:cs="Times New Roman"/>
      <w:sz w:val="24"/>
      <w:szCs w:val="24"/>
      <w:lang w:val="en-GB" w:eastAsia="en-US"/>
    </w:rPr>
  </w:style>
  <w:style w:type="paragraph" w:customStyle="1" w:styleId="2622">
    <w:name w:val="List Bullet Last"/>
    <w:basedOn w:val="22"/>
    <w:next w:val="30"/>
    <w:qFormat/>
    <w:uiPriority w:val="0"/>
    <w:pPr>
      <w:widowControl/>
      <w:numPr>
        <w:ilvl w:val="0"/>
        <w:numId w:val="0"/>
      </w:numPr>
      <w:overflowPunct w:val="0"/>
      <w:autoSpaceDE w:val="0"/>
      <w:autoSpaceDN w:val="0"/>
      <w:adjustRightInd w:val="0"/>
      <w:spacing w:after="240"/>
      <w:ind w:left="720" w:hanging="360"/>
      <w:contextualSpacing w:val="0"/>
      <w:jc w:val="left"/>
      <w:textAlignment w:val="baseline"/>
    </w:pPr>
    <w:rPr>
      <w:rFonts w:ascii="Times New Roman" w:hAnsi="Times New Roman" w:eastAsia="宋体" w:cs="Times New Roman"/>
      <w:kern w:val="0"/>
      <w:sz w:val="20"/>
      <w:szCs w:val="20"/>
    </w:rPr>
  </w:style>
  <w:style w:type="paragraph" w:customStyle="1" w:styleId="2623">
    <w:name w:val="List First"/>
    <w:basedOn w:val="19"/>
    <w:next w:val="19"/>
    <w:qFormat/>
    <w:uiPriority w:val="0"/>
    <w:pPr>
      <w:widowControl/>
      <w:tabs>
        <w:tab w:val="left" w:pos="720"/>
      </w:tabs>
      <w:overflowPunct w:val="0"/>
      <w:autoSpaceDE w:val="0"/>
      <w:autoSpaceDN w:val="0"/>
      <w:adjustRightInd w:val="0"/>
      <w:spacing w:before="80" w:after="80" w:line="240" w:lineRule="auto"/>
      <w:ind w:left="720" w:hanging="360"/>
      <w:contextualSpacing/>
      <w:jc w:val="left"/>
      <w:textAlignment w:val="baseline"/>
    </w:pPr>
    <w:rPr>
      <w:kern w:val="0"/>
      <w:sz w:val="20"/>
    </w:rPr>
  </w:style>
  <w:style w:type="paragraph" w:customStyle="1" w:styleId="2624">
    <w:name w:val="List Last"/>
    <w:basedOn w:val="19"/>
    <w:next w:val="30"/>
    <w:qFormat/>
    <w:uiPriority w:val="0"/>
    <w:pPr>
      <w:widowControl/>
      <w:tabs>
        <w:tab w:val="left" w:pos="720"/>
      </w:tabs>
      <w:overflowPunct w:val="0"/>
      <w:autoSpaceDE w:val="0"/>
      <w:autoSpaceDN w:val="0"/>
      <w:adjustRightInd w:val="0"/>
      <w:spacing w:after="240" w:line="240" w:lineRule="auto"/>
      <w:ind w:left="720" w:hanging="360"/>
      <w:contextualSpacing/>
      <w:jc w:val="left"/>
      <w:textAlignment w:val="baseline"/>
    </w:pPr>
    <w:rPr>
      <w:kern w:val="0"/>
      <w:sz w:val="20"/>
    </w:rPr>
  </w:style>
  <w:style w:type="paragraph" w:customStyle="1" w:styleId="2625">
    <w:name w:val="t"/>
    <w:basedOn w:val="1"/>
    <w:qFormat/>
    <w:uiPriority w:val="0"/>
    <w:pPr>
      <w:widowControl/>
      <w:tabs>
        <w:tab w:val="left" w:pos="-1440"/>
        <w:tab w:val="left" w:pos="-720"/>
      </w:tabs>
      <w:spacing w:before="120" w:after="120"/>
    </w:pPr>
    <w:rPr>
      <w:rFonts w:ascii="Times New Roman" w:hAnsi="Times New Roman" w:eastAsia="宋体" w:cs="Times New Roman"/>
      <w:kern w:val="0"/>
      <w:sz w:val="24"/>
      <w:szCs w:val="20"/>
      <w:lang w:val="en-GB" w:eastAsia="en-US"/>
    </w:rPr>
  </w:style>
  <w:style w:type="paragraph" w:customStyle="1" w:styleId="2626">
    <w:name w:val="List Number First"/>
    <w:basedOn w:val="18"/>
    <w:next w:val="18"/>
    <w:qFormat/>
    <w:uiPriority w:val="0"/>
    <w:pPr>
      <w:widowControl/>
      <w:numPr>
        <w:ilvl w:val="-1"/>
        <w:numId w:val="0"/>
      </w:numPr>
      <w:overflowPunct w:val="0"/>
      <w:autoSpaceDE w:val="0"/>
      <w:autoSpaceDN w:val="0"/>
      <w:adjustRightInd w:val="0"/>
      <w:spacing w:before="80" w:after="160" w:line="240" w:lineRule="auto"/>
      <w:ind w:left="720" w:hanging="360"/>
      <w:contextualSpacing/>
      <w:jc w:val="left"/>
      <w:textAlignment w:val="baseline"/>
    </w:pPr>
    <w:rPr>
      <w:kern w:val="0"/>
      <w:sz w:val="20"/>
    </w:rPr>
  </w:style>
  <w:style w:type="paragraph" w:customStyle="1" w:styleId="2627">
    <w:name w:val="List Number Last"/>
    <w:basedOn w:val="18"/>
    <w:next w:val="30"/>
    <w:qFormat/>
    <w:uiPriority w:val="0"/>
    <w:pPr>
      <w:widowControl/>
      <w:numPr>
        <w:ilvl w:val="-1"/>
        <w:numId w:val="0"/>
      </w:numPr>
      <w:overflowPunct w:val="0"/>
      <w:autoSpaceDE w:val="0"/>
      <w:autoSpaceDN w:val="0"/>
      <w:adjustRightInd w:val="0"/>
      <w:spacing w:after="240" w:line="240" w:lineRule="auto"/>
      <w:ind w:left="720" w:hanging="360"/>
      <w:contextualSpacing/>
      <w:jc w:val="left"/>
      <w:textAlignment w:val="baseline"/>
    </w:pPr>
    <w:rPr>
      <w:kern w:val="0"/>
      <w:sz w:val="20"/>
    </w:rPr>
  </w:style>
  <w:style w:type="paragraph" w:customStyle="1" w:styleId="2628">
    <w:name w:val="Name"/>
    <w:basedOn w:val="30"/>
    <w:qFormat/>
    <w:uiPriority w:val="0"/>
    <w:pPr>
      <w:keepNext/>
      <w:widowControl/>
      <w:tabs>
        <w:tab w:val="right" w:pos="3960"/>
      </w:tabs>
      <w:overflowPunct w:val="0"/>
      <w:autoSpaceDE w:val="0"/>
      <w:autoSpaceDN w:val="0"/>
      <w:adjustRightInd w:val="0"/>
      <w:snapToGrid/>
      <w:spacing w:before="120" w:after="0" w:line="240" w:lineRule="auto"/>
      <w:ind w:right="0"/>
      <w:jc w:val="left"/>
      <w:textAlignment w:val="baseline"/>
    </w:pPr>
    <w:rPr>
      <w:rFonts w:ascii="Arial" w:hAnsi="Arial" w:cs="Times New Roman"/>
      <w:b/>
      <w:kern w:val="0"/>
      <w:sz w:val="20"/>
      <w:szCs w:val="20"/>
    </w:rPr>
  </w:style>
  <w:style w:type="paragraph" w:customStyle="1" w:styleId="2629">
    <w:name w:val="Picture"/>
    <w:basedOn w:val="30"/>
    <w:qFormat/>
    <w:uiPriority w:val="0"/>
    <w:pPr>
      <w:keepNext/>
      <w:widowControl/>
      <w:overflowPunct w:val="0"/>
      <w:autoSpaceDE w:val="0"/>
      <w:autoSpaceDN w:val="0"/>
      <w:adjustRightInd w:val="0"/>
      <w:snapToGrid/>
      <w:spacing w:before="0" w:after="160" w:line="240" w:lineRule="auto"/>
      <w:ind w:right="0"/>
      <w:jc w:val="center"/>
      <w:textAlignment w:val="baseline"/>
    </w:pPr>
    <w:rPr>
      <w:rFonts w:ascii="Times New Roman" w:hAnsi="Times New Roman" w:cs="Times New Roman"/>
      <w:kern w:val="0"/>
      <w:sz w:val="20"/>
      <w:szCs w:val="20"/>
    </w:rPr>
  </w:style>
  <w:style w:type="paragraph" w:customStyle="1" w:styleId="2630">
    <w:name w:val="Section Heading"/>
    <w:basedOn w:val="2618"/>
    <w:next w:val="30"/>
    <w:qFormat/>
    <w:uiPriority w:val="0"/>
    <w:pPr>
      <w:spacing w:after="0"/>
    </w:pPr>
    <w:rPr>
      <w:rFonts w:ascii="Times New Roman" w:hAnsi="Times New Roman"/>
      <w:sz w:val="28"/>
    </w:rPr>
  </w:style>
  <w:style w:type="paragraph" w:customStyle="1" w:styleId="2631">
    <w:name w:val="Subtitle Cover"/>
    <w:basedOn w:val="1"/>
    <w:next w:val="30"/>
    <w:qFormat/>
    <w:uiPriority w:val="0"/>
    <w:pPr>
      <w:keepNext/>
      <w:widowControl/>
      <w:overflowPunct w:val="0"/>
      <w:autoSpaceDE w:val="0"/>
      <w:autoSpaceDN w:val="0"/>
      <w:adjustRightInd w:val="0"/>
      <w:spacing w:before="240" w:after="160"/>
      <w:jc w:val="center"/>
      <w:textAlignment w:val="baseline"/>
    </w:pPr>
    <w:rPr>
      <w:rFonts w:ascii="Arial" w:hAnsi="Arial" w:eastAsia="宋体" w:cs="Times New Roman"/>
      <w:i/>
      <w:kern w:val="28"/>
      <w:sz w:val="36"/>
      <w:szCs w:val="20"/>
    </w:rPr>
  </w:style>
  <w:style w:type="paragraph" w:customStyle="1" w:styleId="2632">
    <w:name w:val="a小四宋体缩2段间无 Char"/>
    <w:basedOn w:val="1"/>
    <w:qFormat/>
    <w:uiPriority w:val="0"/>
    <w:pPr>
      <w:spacing w:line="360" w:lineRule="auto"/>
      <w:ind w:firstLine="200" w:firstLineChars="200"/>
    </w:pPr>
    <w:rPr>
      <w:rFonts w:ascii="宋体" w:hAnsi="宋体" w:eastAsia="宋体" w:cs="Times New Roman"/>
      <w:sz w:val="24"/>
      <w:szCs w:val="24"/>
    </w:rPr>
  </w:style>
  <w:style w:type="paragraph" w:customStyle="1" w:styleId="2633">
    <w:name w:val="Title Cover"/>
    <w:basedOn w:val="2618"/>
    <w:next w:val="2631"/>
    <w:qFormat/>
    <w:uiPriority w:val="0"/>
    <w:pPr>
      <w:spacing w:before="720" w:after="160"/>
      <w:jc w:val="center"/>
    </w:pPr>
    <w:rPr>
      <w:sz w:val="48"/>
    </w:rPr>
  </w:style>
  <w:style w:type="paragraph" w:customStyle="1" w:styleId="2634">
    <w:name w:val="表中文字1"/>
    <w:basedOn w:val="1"/>
    <w:qFormat/>
    <w:uiPriority w:val="0"/>
    <w:pPr>
      <w:spacing w:line="440" w:lineRule="exact"/>
    </w:pPr>
    <w:rPr>
      <w:rFonts w:ascii="Times New Roman" w:hAnsi="Times New Roman" w:eastAsia="宋体" w:cs="Times New Roman"/>
      <w:sz w:val="28"/>
      <w:szCs w:val="24"/>
    </w:rPr>
  </w:style>
  <w:style w:type="paragraph" w:customStyle="1" w:styleId="2635">
    <w:name w:val="表后空行"/>
    <w:basedOn w:val="1"/>
    <w:qFormat/>
    <w:uiPriority w:val="0"/>
    <w:pPr>
      <w:overflowPunct w:val="0"/>
      <w:adjustRightInd w:val="0"/>
      <w:textAlignment w:val="baseline"/>
    </w:pPr>
    <w:rPr>
      <w:rFonts w:ascii="Times New Roman" w:hAnsi="Times New Roman" w:eastAsia="宋体" w:cs="Times New Roman"/>
      <w:kern w:val="28"/>
      <w:sz w:val="10"/>
      <w:szCs w:val="20"/>
    </w:rPr>
  </w:style>
  <w:style w:type="paragraph" w:customStyle="1" w:styleId="2636">
    <w:name w:val="lian-正文文本"/>
    <w:basedOn w:val="1"/>
    <w:next w:val="1"/>
    <w:qFormat/>
    <w:uiPriority w:val="0"/>
    <w:pPr>
      <w:autoSpaceDE w:val="0"/>
      <w:autoSpaceDN w:val="0"/>
      <w:adjustRightInd w:val="0"/>
      <w:jc w:val="left"/>
    </w:pPr>
    <w:rPr>
      <w:rFonts w:ascii="仿宋_GB2312" w:hAnsi="Times New Roman" w:eastAsia="仿宋_GB2312" w:cs="Times New Roman"/>
      <w:kern w:val="0"/>
      <w:sz w:val="20"/>
      <w:szCs w:val="24"/>
    </w:rPr>
  </w:style>
  <w:style w:type="paragraph" w:customStyle="1" w:styleId="2637">
    <w:name w:val="lian-标题3"/>
    <w:basedOn w:val="1"/>
    <w:next w:val="1"/>
    <w:qFormat/>
    <w:uiPriority w:val="0"/>
    <w:pPr>
      <w:autoSpaceDE w:val="0"/>
      <w:autoSpaceDN w:val="0"/>
      <w:adjustRightInd w:val="0"/>
      <w:jc w:val="left"/>
    </w:pPr>
    <w:rPr>
      <w:rFonts w:ascii="Arial" w:hAnsi="Arial" w:eastAsia="宋体" w:cs="Times New Roman"/>
      <w:kern w:val="0"/>
      <w:sz w:val="20"/>
      <w:szCs w:val="24"/>
    </w:rPr>
  </w:style>
  <w:style w:type="paragraph" w:customStyle="1" w:styleId="2638">
    <w:name w:val="lian-标题4"/>
    <w:basedOn w:val="1"/>
    <w:next w:val="1"/>
    <w:qFormat/>
    <w:uiPriority w:val="0"/>
    <w:pPr>
      <w:autoSpaceDE w:val="0"/>
      <w:autoSpaceDN w:val="0"/>
      <w:adjustRightInd w:val="0"/>
      <w:jc w:val="left"/>
    </w:pPr>
    <w:rPr>
      <w:rFonts w:ascii="Arial" w:hAnsi="Arial" w:eastAsia="宋体" w:cs="Times New Roman"/>
      <w:kern w:val="0"/>
      <w:sz w:val="20"/>
      <w:szCs w:val="24"/>
    </w:rPr>
  </w:style>
  <w:style w:type="paragraph" w:customStyle="1" w:styleId="2639">
    <w:name w:val="字母1"/>
    <w:basedOn w:val="1"/>
    <w:qFormat/>
    <w:uiPriority w:val="0"/>
    <w:pPr>
      <w:spacing w:before="60" w:after="60" w:line="480" w:lineRule="exact"/>
      <w:textAlignment w:val="baseline"/>
    </w:pPr>
    <w:rPr>
      <w:rFonts w:ascii="Times New Roman" w:hAnsi="Times New Roman" w:eastAsia="宋体" w:cs="Times New Roman"/>
      <w:spacing w:val="6"/>
      <w:kern w:val="0"/>
      <w:sz w:val="24"/>
      <w:szCs w:val="24"/>
    </w:rPr>
  </w:style>
  <w:style w:type="paragraph" w:customStyle="1" w:styleId="2640">
    <w:name w:val="ZW1"/>
    <w:basedOn w:val="1"/>
    <w:qFormat/>
    <w:uiPriority w:val="0"/>
    <w:pPr>
      <w:spacing w:line="312" w:lineRule="auto"/>
      <w:ind w:firstLine="480" w:firstLineChars="200"/>
    </w:pPr>
    <w:rPr>
      <w:rFonts w:ascii="Times New Roman" w:hAnsi="Times New Roman" w:eastAsia="宋体" w:cs="宋体"/>
      <w:sz w:val="24"/>
      <w:szCs w:val="24"/>
    </w:rPr>
  </w:style>
  <w:style w:type="paragraph" w:customStyle="1" w:styleId="2641">
    <w:name w:val="样式 标题 4 + 段前: 0.5 行 段后: 0.5 行"/>
    <w:basedOn w:val="6"/>
    <w:qFormat/>
    <w:uiPriority w:val="0"/>
    <w:pPr>
      <w:keepNext/>
      <w:keepLines/>
      <w:numPr>
        <w:ilvl w:val="0"/>
        <w:numId w:val="0"/>
      </w:numPr>
      <w:spacing w:before="0" w:after="0" w:line="400" w:lineRule="atLeast"/>
      <w:ind w:left="864" w:hanging="144" w:firstLineChars="0"/>
      <w:jc w:val="left"/>
      <w:outlineLvl w:val="3"/>
    </w:pPr>
    <w:rPr>
      <w:rFonts w:ascii="Times New Roman" w:hAnsi="Times New Roman" w:eastAsia="宋体" w:cs="Times New Roman"/>
      <w:b w:val="0"/>
      <w:bCs w:val="0"/>
      <w:snapToGrid w:val="0"/>
      <w:kern w:val="0"/>
      <w:sz w:val="24"/>
      <w:szCs w:val="28"/>
    </w:rPr>
  </w:style>
  <w:style w:type="paragraph" w:customStyle="1" w:styleId="2642">
    <w:name w:val="样式 标题 4 + 段前: 0.5 行 段后: 0.5 行1"/>
    <w:basedOn w:val="6"/>
    <w:qFormat/>
    <w:uiPriority w:val="0"/>
    <w:pPr>
      <w:keepNext/>
      <w:keepLines/>
      <w:numPr>
        <w:ilvl w:val="0"/>
        <w:numId w:val="0"/>
      </w:numPr>
      <w:spacing w:before="0" w:beforeLines="50" w:after="0" w:afterLines="50" w:line="320" w:lineRule="atLeast"/>
      <w:ind w:left="864" w:hanging="144" w:firstLineChars="0"/>
      <w:jc w:val="left"/>
      <w:outlineLvl w:val="3"/>
    </w:pPr>
    <w:rPr>
      <w:rFonts w:ascii="Times New Roman" w:hAnsi="Times New Roman" w:eastAsia="宋体" w:cs="Times New Roman"/>
      <w:b w:val="0"/>
      <w:bCs w:val="0"/>
      <w:kern w:val="0"/>
      <w:sz w:val="28"/>
      <w:szCs w:val="28"/>
    </w:rPr>
  </w:style>
  <w:style w:type="paragraph" w:customStyle="1" w:styleId="2643">
    <w:name w:val="分项 2"/>
    <w:basedOn w:val="1"/>
    <w:next w:val="1"/>
    <w:qFormat/>
    <w:uiPriority w:val="0"/>
    <w:pPr>
      <w:tabs>
        <w:tab w:val="left" w:pos="3678"/>
      </w:tabs>
      <w:overflowPunct w:val="0"/>
      <w:autoSpaceDE w:val="0"/>
      <w:autoSpaceDN w:val="0"/>
      <w:adjustRightInd w:val="0"/>
      <w:spacing w:line="300" w:lineRule="auto"/>
      <w:ind w:left="3678" w:right="567" w:hanging="360"/>
    </w:pPr>
    <w:rPr>
      <w:rFonts w:ascii="宋体" w:hAnsi="Times New Roman" w:eastAsia="宋体" w:cs="Times New Roman"/>
      <w:kern w:val="0"/>
      <w:sz w:val="24"/>
      <w:szCs w:val="20"/>
    </w:rPr>
  </w:style>
  <w:style w:type="paragraph" w:customStyle="1" w:styleId="2644">
    <w:name w:val="样式 段落1 + 首行缩进:  2 字符 行距: 固定值 21 磅"/>
    <w:basedOn w:val="2550"/>
    <w:qFormat/>
    <w:uiPriority w:val="0"/>
    <w:pPr>
      <w:ind w:firstLine="200"/>
      <w:textAlignment w:val="baseline"/>
    </w:pPr>
    <w:rPr>
      <w:rFonts w:cs="宋体"/>
      <w:spacing w:val="6"/>
      <w:szCs w:val="24"/>
    </w:rPr>
  </w:style>
  <w:style w:type="paragraph" w:customStyle="1" w:styleId="2645">
    <w:name w:val="Literaturhinweis"/>
    <w:basedOn w:val="1"/>
    <w:qFormat/>
    <w:uiPriority w:val="0"/>
    <w:pPr>
      <w:widowControl/>
      <w:tabs>
        <w:tab w:val="left" w:pos="360"/>
        <w:tab w:val="left" w:pos="1200"/>
      </w:tabs>
      <w:overflowPunct w:val="0"/>
      <w:autoSpaceDE w:val="0"/>
      <w:autoSpaceDN w:val="0"/>
      <w:adjustRightInd w:val="0"/>
      <w:spacing w:after="240" w:line="300" w:lineRule="auto"/>
      <w:ind w:left="360" w:leftChars="400" w:hanging="360" w:hangingChars="200"/>
      <w:jc w:val="left"/>
    </w:pPr>
    <w:rPr>
      <w:rFonts w:ascii="宋体" w:hAnsi="Times New Roman" w:eastAsia="宋体" w:cs="Times New Roman"/>
      <w:kern w:val="0"/>
      <w:sz w:val="24"/>
      <w:szCs w:val="20"/>
      <w:lang w:eastAsia="ru-RU"/>
    </w:rPr>
  </w:style>
  <w:style w:type="paragraph" w:customStyle="1" w:styleId="2646">
    <w:name w:val="段落黑"/>
    <w:basedOn w:val="1"/>
    <w:qFormat/>
    <w:uiPriority w:val="0"/>
    <w:pPr>
      <w:spacing w:after="60" w:line="440" w:lineRule="exact"/>
      <w:ind w:firstLine="244" w:firstLineChars="100"/>
    </w:pPr>
    <w:rPr>
      <w:rFonts w:ascii="Times New Roman" w:hAnsi="Times New Roman" w:eastAsia="黑体" w:cs="Times New Roman"/>
      <w:spacing w:val="2"/>
      <w:kern w:val="0"/>
      <w:sz w:val="24"/>
      <w:szCs w:val="24"/>
    </w:rPr>
  </w:style>
  <w:style w:type="paragraph" w:customStyle="1" w:styleId="2647">
    <w:name w:val="样式 段落1"/>
    <w:basedOn w:val="992"/>
    <w:next w:val="2648"/>
    <w:qFormat/>
    <w:uiPriority w:val="0"/>
    <w:pPr>
      <w:overflowPunct w:val="0"/>
      <w:autoSpaceDE w:val="0"/>
      <w:autoSpaceDN w:val="0"/>
      <w:adjustRightInd/>
      <w:spacing w:line="360" w:lineRule="auto"/>
      <w:ind w:firstLine="537" w:firstLineChars="213"/>
      <w:textAlignment w:val="baseline"/>
    </w:pPr>
    <w:rPr>
      <w:bCs/>
      <w:color w:val="FF0000"/>
      <w:spacing w:val="8"/>
    </w:rPr>
  </w:style>
  <w:style w:type="paragraph" w:customStyle="1" w:styleId="2648">
    <w:name w:val="样式 段落1 + 黑色"/>
    <w:basedOn w:val="1"/>
    <w:qFormat/>
    <w:uiPriority w:val="0"/>
    <w:pPr>
      <w:adjustRightInd w:val="0"/>
      <w:spacing w:line="360" w:lineRule="auto"/>
      <w:jc w:val="center"/>
      <w:textAlignment w:val="baseline"/>
    </w:pPr>
    <w:rPr>
      <w:rFonts w:ascii="Times New Roman" w:hAnsi="Times New Roman" w:eastAsia="宋体" w:cs="Times New Roman"/>
      <w:color w:val="000000"/>
      <w:spacing w:val="10"/>
      <w:kern w:val="0"/>
      <w:sz w:val="24"/>
      <w:szCs w:val="28"/>
    </w:rPr>
  </w:style>
  <w:style w:type="paragraph" w:customStyle="1" w:styleId="2649">
    <w:name w:val="Hao"/>
    <w:basedOn w:val="1"/>
    <w:qFormat/>
    <w:uiPriority w:val="0"/>
    <w:pPr>
      <w:spacing w:line="480" w:lineRule="exact"/>
      <w:ind w:firstLine="200" w:firstLineChars="200"/>
      <w:jc w:val="left"/>
      <w:textAlignment w:val="baseline"/>
    </w:pPr>
    <w:rPr>
      <w:rFonts w:ascii="Times New Roman" w:hAnsi="Times New Roman" w:eastAsia="宋体" w:cs="Times New Roman"/>
      <w:sz w:val="28"/>
      <w:szCs w:val="24"/>
    </w:rPr>
  </w:style>
  <w:style w:type="paragraph" w:customStyle="1" w:styleId="2650">
    <w:name w:val="样式 题注 + (西文) Times New Roman (中文) 宋体 小四 加粗 黑色 Char"/>
    <w:basedOn w:val="20"/>
    <w:qFormat/>
    <w:uiPriority w:val="0"/>
    <w:pPr>
      <w:adjustRightInd w:val="0"/>
      <w:spacing w:before="120" w:beforeLines="100" w:after="0" w:line="360" w:lineRule="auto"/>
      <w:ind w:firstLine="0"/>
      <w:jc w:val="center"/>
      <w:textAlignment w:val="baseline"/>
    </w:pPr>
    <w:rPr>
      <w:rFonts w:ascii="Times New Roman" w:hAnsi="Times New Roman" w:eastAsia="宋体" w:cs="Arial"/>
      <w:b/>
      <w:bCs/>
      <w:color w:val="000000"/>
      <w:kern w:val="0"/>
      <w:sz w:val="24"/>
      <w:szCs w:val="24"/>
    </w:rPr>
  </w:style>
  <w:style w:type="paragraph" w:customStyle="1" w:styleId="2651">
    <w:name w:val="副题目 – 封页"/>
    <w:basedOn w:val="1"/>
    <w:next w:val="1"/>
    <w:qFormat/>
    <w:uiPriority w:val="0"/>
    <w:pPr>
      <w:keepNext/>
      <w:keepLines/>
      <w:widowControl/>
      <w:pBdr>
        <w:top w:val="single" w:color="808080" w:sz="6" w:space="12"/>
      </w:pBdr>
      <w:spacing w:line="440" w:lineRule="atLeast"/>
      <w:ind w:firstLine="200" w:firstLineChars="200"/>
      <w:jc w:val="center"/>
    </w:pPr>
    <w:rPr>
      <w:rFonts w:ascii="Garamond" w:hAnsi="Garamond" w:eastAsia="宋体" w:cs="Times New Roman"/>
      <w:b/>
      <w:smallCaps/>
      <w:spacing w:val="30"/>
      <w:kern w:val="20"/>
      <w:sz w:val="44"/>
      <w:szCs w:val="20"/>
    </w:rPr>
  </w:style>
  <w:style w:type="paragraph" w:customStyle="1" w:styleId="2652">
    <w:name w:val="WXD"/>
    <w:basedOn w:val="1"/>
    <w:qFormat/>
    <w:uiPriority w:val="0"/>
    <w:pPr>
      <w:spacing w:line="480" w:lineRule="exact"/>
      <w:ind w:firstLine="200" w:firstLineChars="200"/>
    </w:pPr>
    <w:rPr>
      <w:rFonts w:ascii="宋体" w:hAnsi="宋体" w:eastAsia="宋体" w:cs="Times New Roman"/>
      <w:kern w:val="0"/>
      <w:sz w:val="28"/>
      <w:szCs w:val="20"/>
    </w:rPr>
  </w:style>
  <w:style w:type="paragraph" w:customStyle="1" w:styleId="2653">
    <w:name w:val="ZW"/>
    <w:basedOn w:val="1"/>
    <w:qFormat/>
    <w:uiPriority w:val="0"/>
    <w:pPr>
      <w:spacing w:before="73"/>
      <w:ind w:firstLine="480" w:firstLineChars="200"/>
    </w:pPr>
    <w:rPr>
      <w:rFonts w:ascii="Times New Roman" w:hAnsi="Times New Roman" w:eastAsia="宋体" w:cs="宋体"/>
      <w:sz w:val="24"/>
      <w:szCs w:val="24"/>
    </w:rPr>
  </w:style>
  <w:style w:type="paragraph" w:customStyle="1" w:styleId="2654">
    <w:name w:val="字母2"/>
    <w:basedOn w:val="1"/>
    <w:qFormat/>
    <w:uiPriority w:val="0"/>
    <w:pPr>
      <w:spacing w:line="440" w:lineRule="exact"/>
      <w:ind w:firstLine="378" w:firstLineChars="150"/>
      <w:textAlignment w:val="baseline"/>
    </w:pPr>
    <w:rPr>
      <w:rFonts w:ascii="Times New Roman" w:hAnsi="Times New Roman" w:eastAsia="宋体" w:cs="Times New Roman"/>
      <w:spacing w:val="6"/>
      <w:kern w:val="0"/>
      <w:sz w:val="24"/>
      <w:szCs w:val="24"/>
    </w:rPr>
  </w:style>
  <w:style w:type="paragraph" w:customStyle="1" w:styleId="2655">
    <w:name w:val="样式 表格内容 +"/>
    <w:basedOn w:val="1"/>
    <w:qFormat/>
    <w:uiPriority w:val="0"/>
    <w:pPr>
      <w:adjustRightInd w:val="0"/>
      <w:snapToGrid w:val="0"/>
      <w:spacing w:line="320" w:lineRule="exact"/>
      <w:jc w:val="center"/>
    </w:pPr>
    <w:rPr>
      <w:rFonts w:ascii="Times New Roman" w:hAnsi="Times New Roman" w:eastAsia="宋体" w:cs="Times New Roman"/>
      <w:sz w:val="24"/>
      <w:szCs w:val="20"/>
    </w:rPr>
  </w:style>
  <w:style w:type="paragraph" w:customStyle="1" w:styleId="2656">
    <w:name w:val="样式 标题 3 + 段后: 7.8 磅"/>
    <w:basedOn w:val="5"/>
    <w:qFormat/>
    <w:uiPriority w:val="0"/>
    <w:pPr>
      <w:widowControl w:val="0"/>
      <w:numPr>
        <w:ilvl w:val="0"/>
        <w:numId w:val="0"/>
      </w:numPr>
      <w:adjustRightInd w:val="0"/>
      <w:spacing w:before="120" w:after="120" w:line="360" w:lineRule="exact"/>
      <w:ind w:left="720" w:hanging="432"/>
      <w:jc w:val="both"/>
      <w:textAlignment w:val="baseline"/>
    </w:pPr>
    <w:rPr>
      <w:rFonts w:ascii="Times New Roman" w:hAnsi="Times New Roman" w:eastAsia="黑体" w:cs="Times New Roman"/>
      <w:b w:val="0"/>
      <w:spacing w:val="4"/>
      <w:kern w:val="0"/>
      <w:sz w:val="28"/>
      <w:szCs w:val="28"/>
    </w:rPr>
  </w:style>
  <w:style w:type="paragraph" w:customStyle="1" w:styleId="2657">
    <w:name w:val="样式 行距: 固定值 18 磅"/>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2658">
    <w:name w:val="称呼1"/>
    <w:basedOn w:val="1"/>
    <w:next w:val="1"/>
    <w:qFormat/>
    <w:uiPriority w:val="0"/>
    <w:pPr>
      <w:autoSpaceDE w:val="0"/>
      <w:autoSpaceDN w:val="0"/>
      <w:adjustRightInd w:val="0"/>
      <w:spacing w:line="312" w:lineRule="atLeast"/>
    </w:pPr>
    <w:rPr>
      <w:rFonts w:ascii="Arial" w:hAnsi="Arial" w:eastAsia="Times New Roman" w:cs="Times New Roman"/>
      <w:spacing w:val="20"/>
      <w:kern w:val="0"/>
      <w:sz w:val="28"/>
      <w:szCs w:val="20"/>
    </w:rPr>
  </w:style>
  <w:style w:type="paragraph" w:customStyle="1" w:styleId="2659">
    <w:name w:val="正文首行缩进 2 + Times New Roman"/>
    <w:basedOn w:val="1"/>
    <w:qFormat/>
    <w:uiPriority w:val="0"/>
    <w:pPr>
      <w:tabs>
        <w:tab w:val="left" w:pos="0"/>
        <w:tab w:val="left" w:pos="870"/>
      </w:tabs>
      <w:autoSpaceDE w:val="0"/>
      <w:autoSpaceDN w:val="0"/>
      <w:spacing w:line="360" w:lineRule="auto"/>
    </w:pPr>
    <w:rPr>
      <w:rFonts w:ascii="宋体" w:hAnsi="宋体" w:eastAsia="宋体" w:cs="Times New Roman"/>
      <w:bCs/>
      <w:szCs w:val="21"/>
    </w:rPr>
  </w:style>
  <w:style w:type="paragraph" w:customStyle="1" w:styleId="2660">
    <w:name w:val="段落样式"/>
    <w:basedOn w:val="1"/>
    <w:qFormat/>
    <w:uiPriority w:val="0"/>
    <w:pPr>
      <w:keepNext/>
      <w:suppressLineNumbers/>
      <w:suppressAutoHyphens/>
      <w:topLinePunct/>
      <w:adjustRightInd w:val="0"/>
      <w:snapToGrid w:val="0"/>
      <w:spacing w:line="480" w:lineRule="atLeast"/>
      <w:ind w:firstLine="482"/>
    </w:pPr>
    <w:rPr>
      <w:rFonts w:ascii="Times New Roman" w:hAnsi="Times New Roman" w:eastAsia="宋体" w:cs="Times New Roman"/>
      <w:w w:val="90"/>
      <w:kern w:val="0"/>
      <w:sz w:val="28"/>
      <w:szCs w:val="20"/>
    </w:rPr>
  </w:style>
  <w:style w:type="paragraph" w:customStyle="1" w:styleId="2661">
    <w:name w:val="Char Char1 Char Char Char Char Char Char Char"/>
    <w:basedOn w:val="1"/>
    <w:qFormat/>
    <w:uiPriority w:val="0"/>
    <w:rPr>
      <w:rFonts w:ascii="Times New Roman" w:hAnsi="Times New Roman" w:eastAsia="宋体" w:cs="Times New Roman"/>
      <w:szCs w:val="24"/>
    </w:rPr>
  </w:style>
  <w:style w:type="paragraph" w:customStyle="1" w:styleId="2662">
    <w:name w:val="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663">
    <w:name w:val="缩进"/>
    <w:basedOn w:val="1"/>
    <w:qFormat/>
    <w:uiPriority w:val="0"/>
    <w:pPr>
      <w:autoSpaceDE w:val="0"/>
      <w:autoSpaceDN w:val="0"/>
      <w:adjustRightInd w:val="0"/>
      <w:spacing w:line="400" w:lineRule="atLeast"/>
      <w:ind w:firstLine="425"/>
      <w:textAlignment w:val="baseline"/>
    </w:pPr>
    <w:rPr>
      <w:rFonts w:ascii="Times New Roman" w:hAnsi="Times New Roman" w:eastAsia="宋体" w:cs="Times New Roman"/>
      <w:kern w:val="0"/>
      <w:sz w:val="24"/>
      <w:szCs w:val="20"/>
    </w:rPr>
  </w:style>
  <w:style w:type="paragraph" w:customStyle="1" w:styleId="2664">
    <w:name w:val="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665">
    <w:name w:val="【图片格式】"/>
    <w:next w:val="1"/>
    <w:qFormat/>
    <w:uiPriority w:val="0"/>
    <w:rPr>
      <w:rFonts w:ascii="Times New Roman" w:hAnsi="Times New Roman" w:eastAsia="宋体" w:cs="Times New Roman"/>
      <w:kern w:val="2"/>
      <w:sz w:val="25"/>
      <w:szCs w:val="24"/>
      <w:lang w:val="en-US" w:eastAsia="zh-CN" w:bidi="ar-SA"/>
    </w:rPr>
  </w:style>
  <w:style w:type="paragraph" w:customStyle="1" w:styleId="2666">
    <w:name w:val="第四层"/>
    <w:basedOn w:val="1"/>
    <w:qFormat/>
    <w:uiPriority w:val="0"/>
    <w:pPr>
      <w:adjustRightInd w:val="0"/>
      <w:snapToGrid w:val="0"/>
      <w:spacing w:before="120" w:after="60" w:line="360" w:lineRule="auto"/>
      <w:jc w:val="left"/>
      <w:outlineLvl w:val="3"/>
    </w:pPr>
    <w:rPr>
      <w:rFonts w:ascii="宋体" w:hAnsi="宋体" w:eastAsia="宋体" w:cs="Times New Roman"/>
      <w:snapToGrid w:val="0"/>
      <w:kern w:val="0"/>
      <w:sz w:val="28"/>
      <w:szCs w:val="24"/>
    </w:rPr>
  </w:style>
  <w:style w:type="paragraph" w:customStyle="1" w:styleId="2667">
    <w:name w:val="Char Char Char1 Char Char Char Char Char Char Char1 Char Char Char1 Char Char Char Char Char Char Char"/>
    <w:basedOn w:val="1"/>
    <w:semiHidden/>
    <w:qFormat/>
    <w:uiPriority w:val="0"/>
    <w:rPr>
      <w:rFonts w:ascii="Times New Roman" w:hAnsi="Times New Roman" w:eastAsia="宋体" w:cs="Times New Roman"/>
      <w:szCs w:val="24"/>
    </w:rPr>
  </w:style>
  <w:style w:type="paragraph" w:customStyle="1" w:styleId="2668">
    <w:name w:val="样式 标题 2样式 2 + 段后: 7.8 磅"/>
    <w:basedOn w:val="4"/>
    <w:qFormat/>
    <w:uiPriority w:val="0"/>
    <w:pPr>
      <w:numPr>
        <w:ilvl w:val="0"/>
        <w:numId w:val="0"/>
      </w:numPr>
      <w:adjustRightInd w:val="0"/>
      <w:spacing w:before="240" w:after="0" w:line="400" w:lineRule="exact"/>
      <w:ind w:left="0" w:firstLine="0"/>
      <w:jc w:val="left"/>
    </w:pPr>
    <w:rPr>
      <w:rFonts w:ascii="Times New Roman" w:hAnsi="Times New Roman" w:eastAsia="黑体" w:cs="宋体"/>
      <w:spacing w:val="4"/>
      <w:kern w:val="0"/>
      <w:sz w:val="30"/>
      <w:szCs w:val="30"/>
    </w:rPr>
  </w:style>
  <w:style w:type="paragraph" w:customStyle="1" w:styleId="2669">
    <w:name w:val="样式 标题 4 + 首行缩进:  0 字符"/>
    <w:basedOn w:val="6"/>
    <w:qFormat/>
    <w:uiPriority w:val="0"/>
    <w:pPr>
      <w:keepNext/>
      <w:keepLines/>
      <w:numPr>
        <w:ilvl w:val="0"/>
        <w:numId w:val="0"/>
      </w:numPr>
      <w:tabs>
        <w:tab w:val="left" w:pos="360"/>
      </w:tabs>
      <w:spacing w:before="156" w:beforeLines="50" w:after="156" w:afterLines="50" w:line="320" w:lineRule="atLeast"/>
      <w:ind w:left="360" w:hanging="360" w:hangingChars="200"/>
      <w:jc w:val="left"/>
      <w:textAlignment w:val="baseline"/>
      <w:outlineLvl w:val="3"/>
    </w:pPr>
    <w:rPr>
      <w:rFonts w:ascii="Times New Roman" w:hAnsi="Times New Roman" w:eastAsia="黑体" w:cs="宋体"/>
      <w:b w:val="0"/>
      <w:bCs w:val="0"/>
      <w:spacing w:val="4"/>
      <w:kern w:val="0"/>
      <w:sz w:val="28"/>
      <w:szCs w:val="20"/>
    </w:rPr>
  </w:style>
  <w:style w:type="paragraph" w:customStyle="1" w:styleId="2670">
    <w:name w:val="样式 目录 1 + 首行缩进:  2 字符"/>
    <w:basedOn w:val="55"/>
    <w:qFormat/>
    <w:uiPriority w:val="0"/>
    <w:pPr>
      <w:tabs>
        <w:tab w:val="right" w:leader="dot" w:pos="9061"/>
      </w:tabs>
      <w:spacing w:before="0" w:after="0" w:line="440" w:lineRule="exact"/>
      <w:ind w:firstLine="504" w:firstLineChars="200"/>
      <w:jc w:val="both"/>
      <w:textAlignment w:val="baseline"/>
    </w:pPr>
    <w:rPr>
      <w:rFonts w:ascii="Times New Roman" w:hAnsi="Times New Roman" w:cs="宋体"/>
      <w:spacing w:val="6"/>
      <w:kern w:val="2"/>
      <w:sz w:val="24"/>
      <w:szCs w:val="24"/>
    </w:rPr>
  </w:style>
  <w:style w:type="paragraph" w:customStyle="1" w:styleId="2671">
    <w:name w:val="样式 样式 标题 3头 + 黑色 + 首行缩进:  2 字符"/>
    <w:basedOn w:val="1"/>
    <w:qFormat/>
    <w:uiPriority w:val="0"/>
    <w:pPr>
      <w:keepNext/>
      <w:keepLines/>
      <w:autoSpaceDE w:val="0"/>
      <w:autoSpaceDN w:val="0"/>
      <w:snapToGrid w:val="0"/>
      <w:spacing w:beforeLines="100" w:line="360" w:lineRule="auto"/>
      <w:ind w:firstLine="560" w:firstLineChars="200"/>
      <w:outlineLvl w:val="2"/>
    </w:pPr>
    <w:rPr>
      <w:rFonts w:ascii="Times New Roman" w:hAnsi="Times New Roman" w:eastAsia="宋体" w:cs="Times New Roman"/>
      <w:color w:val="000000"/>
      <w:kern w:val="0"/>
      <w:sz w:val="28"/>
      <w:szCs w:val="20"/>
    </w:rPr>
  </w:style>
  <w:style w:type="paragraph" w:customStyle="1" w:styleId="2672">
    <w:name w:val="正文样式 行距: 固定值 30 磅"/>
    <w:basedOn w:val="1"/>
    <w:qFormat/>
    <w:uiPriority w:val="0"/>
    <w:pPr>
      <w:adjustRightInd w:val="0"/>
      <w:spacing w:line="600" w:lineRule="exact"/>
      <w:ind w:firstLine="200" w:firstLineChars="200"/>
      <w:textAlignment w:val="baseline"/>
    </w:pPr>
    <w:rPr>
      <w:rFonts w:ascii="Times New Roman" w:hAnsi="Times New Roman" w:eastAsia="宋体" w:cs="宋体"/>
      <w:spacing w:val="-2"/>
      <w:kern w:val="0"/>
      <w:sz w:val="28"/>
      <w:szCs w:val="20"/>
    </w:rPr>
  </w:style>
  <w:style w:type="paragraph" w:customStyle="1" w:styleId="2673">
    <w:name w:val="Char Char Char Char Char Char Char Char Char1 Char Char Char Char Char Char Char1"/>
    <w:basedOn w:val="1"/>
    <w:qFormat/>
    <w:uiPriority w:val="0"/>
    <w:pPr>
      <w:adjustRightInd w:val="0"/>
      <w:ind w:firstLine="200" w:firstLineChars="200"/>
      <w:textAlignment w:val="baseline"/>
    </w:pPr>
    <w:rPr>
      <w:rFonts w:ascii="宋体" w:hAnsi="宋体" w:eastAsia="宋体" w:cs="宋体"/>
      <w:sz w:val="24"/>
      <w:szCs w:val="24"/>
    </w:rPr>
  </w:style>
  <w:style w:type="paragraph" w:customStyle="1" w:styleId="2674">
    <w:name w:val="表格标题采用"/>
    <w:basedOn w:val="30"/>
    <w:qFormat/>
    <w:uiPriority w:val="0"/>
    <w:pPr>
      <w:widowControl w:val="0"/>
      <w:snapToGrid/>
      <w:spacing w:before="0" w:beforeLines="25" w:after="160" w:afterLines="25" w:line="360" w:lineRule="auto"/>
      <w:ind w:right="0"/>
      <w:jc w:val="center"/>
    </w:pPr>
    <w:rPr>
      <w:rFonts w:ascii="黑体" w:hAnsi="宋体" w:eastAsia="黑体" w:cs="Times New Roman"/>
      <w:kern w:val="2"/>
      <w:sz w:val="24"/>
      <w:szCs w:val="24"/>
    </w:rPr>
  </w:style>
  <w:style w:type="paragraph" w:customStyle="1" w:styleId="2675">
    <w:name w:val="Char2 Char Char Char Char Char Char1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676">
    <w:name w:val="表内小四"/>
    <w:basedOn w:val="1"/>
    <w:qFormat/>
    <w:uiPriority w:val="0"/>
    <w:pPr>
      <w:widowControl/>
      <w:adjustRightInd w:val="0"/>
      <w:ind w:left="-50"/>
      <w:jc w:val="left"/>
      <w:textAlignment w:val="baseline"/>
    </w:pPr>
    <w:rPr>
      <w:rFonts w:ascii="Times New Roman" w:hAnsi="Times New Roman" w:eastAsia="宋体" w:cs="Times New Roman"/>
      <w:kern w:val="0"/>
      <w:sz w:val="24"/>
      <w:szCs w:val="20"/>
    </w:rPr>
  </w:style>
  <w:style w:type="paragraph" w:customStyle="1" w:styleId="2677">
    <w:name w:val="【表格文字】"/>
    <w:qFormat/>
    <w:uiPriority w:val="0"/>
    <w:pPr>
      <w:jc w:val="center"/>
    </w:pPr>
    <w:rPr>
      <w:rFonts w:ascii="Times New Roman" w:hAnsi="Times New Roman" w:eastAsia="宋体" w:cs="宋体"/>
      <w:kern w:val="0"/>
      <w:sz w:val="21"/>
      <w:szCs w:val="20"/>
      <w:lang w:val="en-US" w:eastAsia="zh-CN" w:bidi="ar-SA"/>
    </w:rPr>
  </w:style>
  <w:style w:type="paragraph" w:customStyle="1" w:styleId="2678">
    <w:name w:val="Char8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679">
    <w:name w:val="zhengfen"/>
    <w:basedOn w:val="1"/>
    <w:qFormat/>
    <w:uiPriority w:val="0"/>
    <w:pPr>
      <w:widowControl/>
      <w:spacing w:before="100" w:beforeAutospacing="1" w:after="100" w:afterAutospacing="1" w:line="300" w:lineRule="atLeast"/>
      <w:jc w:val="left"/>
    </w:pPr>
    <w:rPr>
      <w:rFonts w:hint="eastAsia" w:ascii="宋体" w:hAnsi="宋体" w:eastAsia="宋体" w:cs="Times New Roman"/>
      <w:iCs/>
      <w:color w:val="FF0000"/>
      <w:kern w:val="0"/>
      <w:sz w:val="20"/>
      <w:szCs w:val="21"/>
    </w:rPr>
  </w:style>
  <w:style w:type="paragraph" w:customStyle="1" w:styleId="2680">
    <w:name w:val="样式 标题 1 + 居中 段前: 1 行"/>
    <w:basedOn w:val="3"/>
    <w:qFormat/>
    <w:uiPriority w:val="0"/>
    <w:pPr>
      <w:keepLines/>
      <w:overflowPunct/>
      <w:adjustRightInd w:val="0"/>
      <w:snapToGrid w:val="0"/>
      <w:spacing w:before="0" w:beforeLines="100" w:after="100" w:afterAutospacing="1" w:line="240" w:lineRule="auto"/>
      <w:ind w:left="2592" w:firstLine="288"/>
      <w:jc w:val="center"/>
    </w:pPr>
    <w:rPr>
      <w:rFonts w:ascii="宋体" w:hAnsi="宋体" w:eastAsia="仿宋" w:cs="宋体"/>
      <w:iCs/>
      <w:color w:val="FF0000"/>
      <w:kern w:val="0"/>
      <w:sz w:val="36"/>
      <w:szCs w:val="36"/>
    </w:rPr>
  </w:style>
  <w:style w:type="paragraph" w:customStyle="1" w:styleId="2681">
    <w:name w:val="样式 标题 3 + 段前: 0.5 行"/>
    <w:basedOn w:val="5"/>
    <w:qFormat/>
    <w:uiPriority w:val="0"/>
    <w:pPr>
      <w:keepNext w:val="0"/>
      <w:widowControl w:val="0"/>
      <w:numPr>
        <w:ilvl w:val="0"/>
        <w:numId w:val="0"/>
      </w:numPr>
      <w:adjustRightInd w:val="0"/>
      <w:spacing w:before="200" w:after="200" w:line="440" w:lineRule="exact"/>
      <w:ind w:left="720" w:hanging="432"/>
      <w:jc w:val="both"/>
      <w:textAlignment w:val="baseline"/>
    </w:pPr>
    <w:rPr>
      <w:rFonts w:ascii="Times New Roman" w:hAnsi="Times New Roman" w:eastAsia="宋体" w:cs="宋体"/>
      <w:bCs/>
      <w:iCs/>
      <w:kern w:val="0"/>
      <w:sz w:val="30"/>
      <w:szCs w:val="30"/>
    </w:rPr>
  </w:style>
  <w:style w:type="paragraph" w:customStyle="1" w:styleId="2682">
    <w:name w:val="样式 图表名称 + 段前: 0.5 行 段后: 0.2 行"/>
    <w:basedOn w:val="2559"/>
    <w:qFormat/>
    <w:uiPriority w:val="0"/>
    <w:pPr>
      <w:spacing w:before="120" w:after="0" w:afterLines="50" w:line="440" w:lineRule="exact"/>
      <w:ind w:firstLine="0"/>
    </w:pPr>
    <w:rPr>
      <w:rFonts w:ascii="黑体" w:hAnsi="Times New Roman"/>
      <w:iCs/>
      <w:szCs w:val="20"/>
    </w:rPr>
  </w:style>
  <w:style w:type="paragraph" w:customStyle="1" w:styleId="2683">
    <w:name w:val="样式 标题 3 + 宋体 段前: 0.5 行 段后: 5 磅"/>
    <w:basedOn w:val="5"/>
    <w:qFormat/>
    <w:uiPriority w:val="0"/>
    <w:pPr>
      <w:keepNext w:val="0"/>
      <w:widowControl w:val="0"/>
      <w:numPr>
        <w:ilvl w:val="0"/>
        <w:numId w:val="0"/>
      </w:numPr>
      <w:adjustRightInd w:val="0"/>
      <w:spacing w:before="0" w:beforeLines="100" w:after="100" w:line="440" w:lineRule="exact"/>
      <w:ind w:left="720" w:hanging="432"/>
      <w:jc w:val="both"/>
      <w:textAlignment w:val="baseline"/>
    </w:pPr>
    <w:rPr>
      <w:rFonts w:ascii="宋体" w:hAnsi="宋体" w:eastAsia="宋体" w:cs="宋体"/>
      <w:bCs/>
      <w:iCs/>
      <w:kern w:val="0"/>
      <w:sz w:val="28"/>
      <w:szCs w:val="28"/>
    </w:rPr>
  </w:style>
  <w:style w:type="paragraph" w:customStyle="1" w:styleId="2684">
    <w:name w:val="样式 标题 3 + 宋体 段前: 0.5 行 段后: 5 磅 行距: 1.5 倍行距"/>
    <w:basedOn w:val="5"/>
    <w:qFormat/>
    <w:uiPriority w:val="0"/>
    <w:pPr>
      <w:keepNext w:val="0"/>
      <w:widowControl w:val="0"/>
      <w:numPr>
        <w:ilvl w:val="0"/>
        <w:numId w:val="0"/>
      </w:numPr>
      <w:adjustRightInd w:val="0"/>
      <w:spacing w:before="0" w:beforeLines="50" w:after="100" w:line="360" w:lineRule="auto"/>
      <w:ind w:left="720" w:hanging="432"/>
      <w:jc w:val="both"/>
      <w:textAlignment w:val="baseline"/>
    </w:pPr>
    <w:rPr>
      <w:rFonts w:ascii="Times New Roman" w:hAnsi="Times New Roman" w:eastAsia="宋体" w:cs="宋体"/>
      <w:bCs/>
      <w:iCs/>
      <w:kern w:val="0"/>
      <w:sz w:val="28"/>
      <w:szCs w:val="28"/>
    </w:rPr>
  </w:style>
  <w:style w:type="paragraph" w:customStyle="1" w:styleId="2685">
    <w:name w:val="NormalParagraphStyle"/>
    <w:basedOn w:val="1"/>
    <w:qFormat/>
    <w:uiPriority w:val="0"/>
    <w:pPr>
      <w:autoSpaceDE w:val="0"/>
      <w:autoSpaceDN w:val="0"/>
      <w:adjustRightInd w:val="0"/>
      <w:spacing w:line="288" w:lineRule="auto"/>
      <w:textAlignment w:val="center"/>
    </w:pPr>
    <w:rPr>
      <w:rFonts w:ascii="宋体" w:hAnsi="Times New Roman" w:eastAsia="宋体" w:cs="宋体"/>
      <w:iCs/>
      <w:color w:val="000000"/>
      <w:kern w:val="0"/>
      <w:sz w:val="24"/>
      <w:szCs w:val="20"/>
      <w:lang w:val="zh-CN"/>
    </w:rPr>
  </w:style>
  <w:style w:type="paragraph" w:customStyle="1" w:styleId="2686">
    <w:name w:val="fdc"/>
    <w:basedOn w:val="1"/>
    <w:qFormat/>
    <w:uiPriority w:val="0"/>
    <w:pPr>
      <w:spacing w:before="120" w:after="120" w:line="480" w:lineRule="exact"/>
      <w:ind w:firstLine="200" w:firstLineChars="200"/>
    </w:pPr>
    <w:rPr>
      <w:rFonts w:ascii="Times New Roman" w:hAnsi="Times New Roman" w:eastAsia="宋体" w:cs="Times New Roman"/>
      <w:iCs/>
      <w:sz w:val="24"/>
      <w:szCs w:val="20"/>
    </w:rPr>
  </w:style>
  <w:style w:type="paragraph" w:customStyle="1" w:styleId="2687">
    <w:name w:val="样式 宋体 小四 黑色 段前: 2 磅 段后: 2 磅"/>
    <w:basedOn w:val="1"/>
    <w:qFormat/>
    <w:uiPriority w:val="0"/>
    <w:rPr>
      <w:rFonts w:ascii="宋体" w:hAnsi="宋体" w:eastAsia="宋体" w:cs="宋体"/>
      <w:iCs/>
      <w:color w:val="000000"/>
      <w:sz w:val="24"/>
      <w:szCs w:val="20"/>
    </w:rPr>
  </w:style>
  <w:style w:type="paragraph" w:customStyle="1" w:styleId="2688">
    <w:name w:val="样式 正文首行缩进:  2 字符 + 首行缩进:  2 字符"/>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2689">
    <w:name w:val="bl"/>
    <w:basedOn w:val="1"/>
    <w:qFormat/>
    <w:uiPriority w:val="0"/>
    <w:pPr>
      <w:widowControl/>
      <w:spacing w:before="100" w:beforeAutospacing="1" w:after="100" w:afterAutospacing="1" w:line="384" w:lineRule="auto"/>
      <w:jc w:val="left"/>
    </w:pPr>
    <w:rPr>
      <w:rFonts w:ascii="宋体" w:hAnsi="宋体" w:eastAsia="宋体" w:cs="宋体"/>
      <w:color w:val="464646"/>
      <w:kern w:val="0"/>
      <w:sz w:val="18"/>
      <w:szCs w:val="18"/>
    </w:rPr>
  </w:style>
  <w:style w:type="paragraph" w:customStyle="1" w:styleId="2690">
    <w:name w:val="CM47"/>
    <w:basedOn w:val="135"/>
    <w:next w:val="135"/>
    <w:qFormat/>
    <w:uiPriority w:val="0"/>
    <w:pPr>
      <w:spacing w:after="180"/>
    </w:pPr>
    <w:rPr>
      <w:rFonts w:ascii="宋体" w:hAnsi="Times New Roman" w:eastAsia="宋体" w:cs="Times New Roman"/>
      <w:color w:val="auto"/>
      <w:kern w:val="0"/>
      <w:szCs w:val="24"/>
    </w:rPr>
  </w:style>
  <w:style w:type="paragraph" w:customStyle="1" w:styleId="2691">
    <w:name w:val="图表标题样式"/>
    <w:basedOn w:val="30"/>
    <w:qFormat/>
    <w:uiPriority w:val="0"/>
    <w:pPr>
      <w:widowControl w:val="0"/>
      <w:snapToGrid/>
      <w:spacing w:before="0" w:after="120" w:line="520" w:lineRule="exact"/>
      <w:ind w:right="0"/>
      <w:jc w:val="center"/>
    </w:pPr>
    <w:rPr>
      <w:rFonts w:ascii="黑体" w:hAnsi="Times New Roman" w:eastAsia="黑体" w:cs="Times New Roman"/>
      <w:kern w:val="0"/>
      <w:sz w:val="21"/>
      <w:szCs w:val="21"/>
    </w:rPr>
  </w:style>
  <w:style w:type="paragraph" w:customStyle="1" w:styleId="2692">
    <w:name w:val="正文-第几条 Char Char Char Char"/>
    <w:basedOn w:val="1"/>
    <w:qFormat/>
    <w:uiPriority w:val="0"/>
    <w:pPr>
      <w:tabs>
        <w:tab w:val="left" w:pos="1021"/>
      </w:tabs>
      <w:spacing w:line="360" w:lineRule="auto"/>
      <w:ind w:left="1021" w:hanging="1021"/>
    </w:pPr>
    <w:rPr>
      <w:rFonts w:ascii="Times New Roman" w:hAnsi="Times New Roman" w:eastAsia="宋体" w:cs="Times New Roman"/>
      <w:sz w:val="24"/>
      <w:szCs w:val="24"/>
    </w:rPr>
  </w:style>
  <w:style w:type="paragraph" w:customStyle="1" w:styleId="2693">
    <w:name w:val="样式 样式 段前: 5 磅 段后: 5 磅 + 左  0 字符"/>
    <w:basedOn w:val="1"/>
    <w:qFormat/>
    <w:uiPriority w:val="0"/>
    <w:pPr>
      <w:tabs>
        <w:tab w:val="left" w:pos="1077"/>
        <w:tab w:val="left" w:pos="1620"/>
      </w:tabs>
      <w:spacing w:before="100" w:after="100" w:line="360" w:lineRule="auto"/>
      <w:ind w:left="1620" w:leftChars="600" w:right="1554" w:rightChars="1554" w:hanging="360" w:hangingChars="200"/>
    </w:pPr>
    <w:rPr>
      <w:rFonts w:ascii="Times New Roman" w:hAnsi="Times New Roman" w:eastAsia="宋体" w:cs="宋体"/>
      <w:sz w:val="24"/>
      <w:szCs w:val="20"/>
    </w:rPr>
  </w:style>
  <w:style w:type="paragraph" w:customStyle="1" w:styleId="2694">
    <w:name w:val="工程名称1"/>
    <w:basedOn w:val="1"/>
    <w:next w:val="1"/>
    <w:qFormat/>
    <w:uiPriority w:val="0"/>
    <w:pPr>
      <w:spacing w:line="360" w:lineRule="auto"/>
      <w:jc w:val="center"/>
    </w:pPr>
    <w:rPr>
      <w:rFonts w:ascii="Times New Roman" w:hAnsi="Times New Roman" w:eastAsia="宋体" w:cs="Times New Roman"/>
      <w:b/>
      <w:sz w:val="44"/>
      <w:szCs w:val="24"/>
    </w:rPr>
  </w:style>
  <w:style w:type="paragraph" w:customStyle="1" w:styleId="2695">
    <w:name w:val="样式 正文wjh + 两端对齐 段前: 12 磅"/>
    <w:basedOn w:val="1"/>
    <w:qFormat/>
    <w:uiPriority w:val="0"/>
    <w:pPr>
      <w:spacing w:before="240" w:line="520" w:lineRule="exact"/>
      <w:ind w:firstLine="200" w:firstLineChars="200"/>
    </w:pPr>
    <w:rPr>
      <w:rFonts w:ascii="Times New Roman" w:hAnsi="Times New Roman" w:eastAsia="宋体" w:cs="宋体"/>
      <w:sz w:val="28"/>
      <w:szCs w:val="20"/>
    </w:rPr>
  </w:style>
  <w:style w:type="paragraph" w:customStyle="1" w:styleId="2696">
    <w:name w:val="表格内容格式"/>
    <w:basedOn w:val="1"/>
    <w:qFormat/>
    <w:uiPriority w:val="0"/>
    <w:pPr>
      <w:adjustRightInd w:val="0"/>
      <w:spacing w:line="360" w:lineRule="atLeast"/>
      <w:jc w:val="center"/>
      <w:textAlignment w:val="baseline"/>
    </w:pPr>
    <w:rPr>
      <w:rFonts w:ascii="Times New Roman" w:hAnsi="Times New Roman" w:eastAsia="宋体" w:cs="Times New Roman"/>
      <w:snapToGrid w:val="0"/>
      <w:kern w:val="0"/>
      <w:szCs w:val="21"/>
    </w:rPr>
  </w:style>
  <w:style w:type="paragraph" w:customStyle="1" w:styleId="2697">
    <w:name w:val="C0 Plain Text"/>
    <w:basedOn w:val="1"/>
    <w:qFormat/>
    <w:uiPriority w:val="0"/>
    <w:pPr>
      <w:widowControl/>
      <w:overflowPunct w:val="0"/>
      <w:autoSpaceDE w:val="0"/>
      <w:autoSpaceDN w:val="0"/>
      <w:adjustRightInd w:val="0"/>
      <w:spacing w:before="120" w:after="120"/>
      <w:textAlignment w:val="baseline"/>
    </w:pPr>
    <w:rPr>
      <w:rFonts w:ascii="Times New Roman" w:hAnsi="Times New Roman" w:eastAsia="宋体" w:cs="Times New Roman"/>
      <w:kern w:val="0"/>
      <w:sz w:val="24"/>
      <w:szCs w:val="20"/>
      <w:lang w:val="en-GB" w:eastAsia="en-US"/>
    </w:rPr>
  </w:style>
  <w:style w:type="paragraph" w:customStyle="1" w:styleId="2698">
    <w:name w:val="Char Char Char4"/>
    <w:basedOn w:val="1"/>
    <w:qFormat/>
    <w:uiPriority w:val="0"/>
    <w:rPr>
      <w:rFonts w:ascii="Times New Roman" w:hAnsi="Times New Roman" w:eastAsia="宋体" w:cs="Times New Roman"/>
      <w:sz w:val="24"/>
      <w:szCs w:val="24"/>
    </w:rPr>
  </w:style>
  <w:style w:type="paragraph" w:customStyle="1" w:styleId="2699">
    <w:name w:val="样式 标题 1标题2章节标题-*+章标题 1b1标题 1 Char封面大标题h11st levelSecti..."/>
    <w:basedOn w:val="3"/>
    <w:qFormat/>
    <w:uiPriority w:val="0"/>
    <w:pPr>
      <w:keepLines/>
      <w:overflowPunct w:val="0"/>
      <w:topLinePunct/>
      <w:autoSpaceDE w:val="0"/>
      <w:autoSpaceDN w:val="0"/>
      <w:adjustRightInd w:val="0"/>
      <w:snapToGrid w:val="0"/>
      <w:spacing w:before="0" w:after="0" w:line="360" w:lineRule="auto"/>
      <w:ind w:left="1697" w:firstLine="288"/>
      <w:jc w:val="left"/>
      <w:textAlignment w:val="baseline"/>
    </w:pPr>
    <w:rPr>
      <w:rFonts w:ascii="Times New Roman" w:hAnsi="Times New Roman" w:eastAsia="仿宋" w:cs="宋体"/>
      <w:iCs/>
      <w:color w:val="000000"/>
      <w:spacing w:val="6"/>
      <w:sz w:val="32"/>
      <w:szCs w:val="20"/>
    </w:rPr>
  </w:style>
  <w:style w:type="paragraph" w:customStyle="1" w:styleId="2700">
    <w:name w:val="多行表格样式(5号)"/>
    <w:qFormat/>
    <w:uiPriority w:val="0"/>
    <w:pPr>
      <w:spacing w:line="240" w:lineRule="exact"/>
    </w:pPr>
    <w:rPr>
      <w:rFonts w:ascii="宋体" w:hAnsi="宋体" w:eastAsia="宋体" w:cs="Times New Roman"/>
      <w:kern w:val="44"/>
      <w:sz w:val="21"/>
      <w:szCs w:val="20"/>
      <w:lang w:val="en-US" w:eastAsia="zh-CN" w:bidi="ar-SA"/>
    </w:rPr>
  </w:style>
  <w:style w:type="paragraph" w:customStyle="1" w:styleId="2701">
    <w:name w:val="Char Char Char Char Char Char Char Char Char Char Char Char Char Char Char Char Char Char Char Char Char Char"/>
    <w:basedOn w:val="1"/>
    <w:qFormat/>
    <w:uiPriority w:val="0"/>
    <w:pPr>
      <w:spacing w:line="240" w:lineRule="exact"/>
      <w:ind w:firstLine="200" w:firstLineChars="200"/>
    </w:pPr>
    <w:rPr>
      <w:rFonts w:ascii="宋体" w:hAnsi="宋体" w:eastAsia="宋体" w:cs="宋体"/>
      <w:sz w:val="24"/>
      <w:szCs w:val="24"/>
    </w:rPr>
  </w:style>
  <w:style w:type="paragraph" w:customStyle="1" w:styleId="2702">
    <w:name w:val="报告表格内文"/>
    <w:basedOn w:val="39"/>
    <w:qFormat/>
    <w:uiPriority w:val="0"/>
    <w:pPr>
      <w:tabs>
        <w:tab w:val="left" w:pos="0"/>
      </w:tabs>
      <w:adjustRightInd w:val="0"/>
      <w:spacing w:line="440" w:lineRule="exact"/>
      <w:ind w:left="0" w:leftChars="0" w:right="0" w:rightChars="0"/>
      <w:jc w:val="center"/>
      <w:textAlignment w:val="auto"/>
    </w:pPr>
    <w:rPr>
      <w:rFonts w:ascii="Times New Roman" w:hAnsi="Times New Roman" w:cs="Times New Roman"/>
      <w:bCs/>
      <w:color w:val="000000"/>
      <w:kern w:val="2"/>
      <w:sz w:val="21"/>
      <w:szCs w:val="24"/>
    </w:rPr>
  </w:style>
  <w:style w:type="paragraph" w:customStyle="1" w:styleId="2703">
    <w:name w:val="报告标题1"/>
    <w:basedOn w:val="3"/>
    <w:qFormat/>
    <w:uiPriority w:val="0"/>
    <w:pPr>
      <w:keepLines w:val="0"/>
      <w:tabs>
        <w:tab w:val="left" w:pos="0"/>
        <w:tab w:val="left" w:pos="360"/>
      </w:tabs>
      <w:overflowPunct w:val="0"/>
      <w:topLinePunct/>
      <w:autoSpaceDE w:val="0"/>
      <w:autoSpaceDN w:val="0"/>
      <w:snapToGrid/>
      <w:spacing w:before="0" w:after="0" w:line="312" w:lineRule="auto"/>
      <w:ind w:left="0" w:firstLine="0"/>
      <w:jc w:val="left"/>
      <w:textAlignment w:val="baseline"/>
    </w:pPr>
    <w:rPr>
      <w:rFonts w:ascii="黑体" w:hAnsi="Times New Roman" w:eastAsia="黑体" w:cs="Times New Roman"/>
      <w:b w:val="0"/>
      <w:bCs w:val="0"/>
      <w:iCs/>
      <w:color w:val="000000"/>
      <w:spacing w:val="6"/>
      <w:kern w:val="2"/>
      <w:sz w:val="30"/>
      <w:szCs w:val="24"/>
    </w:rPr>
  </w:style>
  <w:style w:type="paragraph" w:customStyle="1" w:styleId="2704">
    <w:name w:val="报告标题3"/>
    <w:basedOn w:val="5"/>
    <w:qFormat/>
    <w:uiPriority w:val="0"/>
    <w:pPr>
      <w:widowControl w:val="0"/>
      <w:numPr>
        <w:ilvl w:val="0"/>
        <w:numId w:val="0"/>
      </w:numPr>
      <w:tabs>
        <w:tab w:val="left" w:pos="0"/>
      </w:tabs>
      <w:overflowPunct w:val="0"/>
      <w:topLinePunct/>
      <w:autoSpaceDE w:val="0"/>
      <w:autoSpaceDN w:val="0"/>
      <w:snapToGrid w:val="0"/>
      <w:spacing w:before="0" w:beforeLines="50" w:after="0" w:afterLines="50" w:line="360" w:lineRule="auto"/>
      <w:ind w:left="720" w:hanging="432"/>
      <w:jc w:val="left"/>
    </w:pPr>
    <w:rPr>
      <w:rFonts w:ascii="宋体" w:hAnsi="宋体" w:eastAsia="宋体" w:cs="Times New Roman"/>
      <w:iCs/>
      <w:color w:val="000000"/>
      <w:spacing w:val="6"/>
      <w:kern w:val="2"/>
      <w:sz w:val="28"/>
      <w:szCs w:val="32"/>
    </w:rPr>
  </w:style>
  <w:style w:type="paragraph" w:customStyle="1" w:styleId="2705">
    <w:name w:val="报告表格表头"/>
    <w:basedOn w:val="39"/>
    <w:qFormat/>
    <w:uiPriority w:val="0"/>
    <w:pPr>
      <w:tabs>
        <w:tab w:val="left" w:pos="0"/>
      </w:tabs>
      <w:adjustRightInd/>
      <w:spacing w:line="360" w:lineRule="auto"/>
      <w:ind w:left="0" w:leftChars="0" w:right="0" w:rightChars="0" w:firstLine="400" w:firstLineChars="400"/>
      <w:jc w:val="both"/>
      <w:textAlignment w:val="auto"/>
    </w:pPr>
    <w:rPr>
      <w:rFonts w:ascii="Times New Roman" w:hAnsi="Times New Roman" w:cs="Times New Roman"/>
      <w:b/>
      <w:bCs/>
      <w:color w:val="000000"/>
      <w:kern w:val="2"/>
      <w:sz w:val="24"/>
      <w:szCs w:val="24"/>
    </w:rPr>
  </w:style>
  <w:style w:type="paragraph" w:customStyle="1" w:styleId="2706">
    <w:name w:val="样式 首行缩进:  0.80 厘米 段前: 7.8 磅"/>
    <w:basedOn w:val="1"/>
    <w:qFormat/>
    <w:uiPriority w:val="0"/>
    <w:pPr>
      <w:adjustRightInd w:val="0"/>
      <w:snapToGrid w:val="0"/>
      <w:spacing w:before="156" w:line="312" w:lineRule="auto"/>
      <w:ind w:firstLine="480"/>
    </w:pPr>
    <w:rPr>
      <w:rFonts w:ascii="Times New Roman" w:hAnsi="Times New Roman" w:eastAsia="宋体" w:cs="Times New Roman"/>
      <w:sz w:val="24"/>
      <w:szCs w:val="20"/>
    </w:rPr>
  </w:style>
  <w:style w:type="paragraph" w:customStyle="1" w:styleId="2707">
    <w:name w:val="标题4 + 小四"/>
    <w:basedOn w:val="1"/>
    <w:qFormat/>
    <w:uiPriority w:val="0"/>
    <w:pPr>
      <w:spacing w:line="500" w:lineRule="exact"/>
    </w:pPr>
    <w:rPr>
      <w:rFonts w:ascii="Times New Roman" w:hAnsi="Times New Roman" w:eastAsia="宋体" w:cs="Times New Roman"/>
      <w:sz w:val="24"/>
      <w:szCs w:val="24"/>
    </w:rPr>
  </w:style>
  <w:style w:type="paragraph" w:customStyle="1" w:styleId="2708">
    <w:name w:val="样式 标题 1 + (中文) 楷体_GB2312 段前: 15.6 磅 段后: 7.8 磅 行距: 固定值 25 磅"/>
    <w:basedOn w:val="3"/>
    <w:qFormat/>
    <w:uiPriority w:val="0"/>
    <w:pPr>
      <w:keepLines/>
      <w:tabs>
        <w:tab w:val="left" w:pos="360"/>
      </w:tabs>
      <w:overflowPunct w:val="0"/>
      <w:topLinePunct/>
      <w:autoSpaceDE w:val="0"/>
      <w:autoSpaceDN w:val="0"/>
      <w:snapToGrid/>
      <w:spacing w:before="0" w:after="156" w:line="640" w:lineRule="exact"/>
      <w:ind w:left="0" w:firstLine="0"/>
      <w:textAlignment w:val="baseline"/>
    </w:pPr>
    <w:rPr>
      <w:rFonts w:ascii="Times New Roman" w:hAnsi="Times New Roman" w:eastAsia="楷体_GB2312" w:cs="宋体"/>
      <w:iCs/>
      <w:color w:val="FF0000"/>
      <w:spacing w:val="6"/>
      <w:sz w:val="32"/>
      <w:szCs w:val="20"/>
    </w:rPr>
  </w:style>
  <w:style w:type="paragraph" w:customStyle="1" w:styleId="2709">
    <w:name w:val="样式 标题 2 + (西文) Times New Roman (中文) 宋体 小三 段前: 7.8 磅 段后: 0 磅..."/>
    <w:basedOn w:val="4"/>
    <w:qFormat/>
    <w:uiPriority w:val="0"/>
    <w:pPr>
      <w:numPr>
        <w:ilvl w:val="0"/>
        <w:numId w:val="0"/>
      </w:numPr>
      <w:tabs>
        <w:tab w:val="left" w:pos="720"/>
      </w:tabs>
      <w:overflowPunct w:val="0"/>
      <w:topLinePunct/>
      <w:autoSpaceDE w:val="0"/>
      <w:autoSpaceDN w:val="0"/>
      <w:snapToGrid w:val="0"/>
      <w:spacing w:before="156" w:after="0" w:line="600" w:lineRule="exact"/>
      <w:ind w:left="0" w:firstLine="0"/>
    </w:pPr>
    <w:rPr>
      <w:rFonts w:ascii="Times New Roman" w:hAnsi="Times New Roman" w:eastAsia="宋体" w:cs="宋体"/>
      <w:b/>
      <w:bCs/>
      <w:iCs/>
      <w:spacing w:val="6"/>
      <w:sz w:val="30"/>
      <w:szCs w:val="20"/>
    </w:rPr>
  </w:style>
  <w:style w:type="paragraph" w:customStyle="1" w:styleId="2710">
    <w:name w:val="样式 标题 3 + 四号 段前: 0 磅 段后: 0 磅 行距: 固定值 25 磅"/>
    <w:basedOn w:val="5"/>
    <w:qFormat/>
    <w:uiPriority w:val="0"/>
    <w:pPr>
      <w:widowControl w:val="0"/>
      <w:numPr>
        <w:ilvl w:val="0"/>
        <w:numId w:val="0"/>
      </w:numPr>
      <w:overflowPunct w:val="0"/>
      <w:topLinePunct/>
      <w:autoSpaceDE w:val="0"/>
      <w:autoSpaceDN w:val="0"/>
      <w:snapToGrid w:val="0"/>
      <w:spacing w:before="0" w:after="0" w:line="600" w:lineRule="exact"/>
      <w:ind w:left="720" w:hanging="432"/>
      <w:jc w:val="both"/>
    </w:pPr>
    <w:rPr>
      <w:rFonts w:ascii="Times New Roman" w:hAnsi="Times New Roman" w:eastAsia="宋体" w:cs="宋体"/>
      <w:bCs/>
      <w:iCs/>
      <w:spacing w:val="6"/>
      <w:kern w:val="2"/>
      <w:sz w:val="28"/>
      <w:szCs w:val="20"/>
    </w:rPr>
  </w:style>
  <w:style w:type="paragraph" w:customStyle="1" w:styleId="2711">
    <w:name w:val="CM37"/>
    <w:basedOn w:val="135"/>
    <w:next w:val="135"/>
    <w:qFormat/>
    <w:uiPriority w:val="0"/>
    <w:pPr>
      <w:spacing w:after="160"/>
    </w:pPr>
    <w:rPr>
      <w:rFonts w:hAnsi="Times New Roman" w:cs="Times New Roman"/>
      <w:color w:val="auto"/>
      <w:kern w:val="0"/>
      <w:szCs w:val="24"/>
    </w:rPr>
  </w:style>
  <w:style w:type="paragraph" w:customStyle="1" w:styleId="2712">
    <w:name w:val="Char Char Char Char Char Char Char Char Char Char Char Char Char Char Char Char Char Char Char Char Char Char Char Char Char Char Char Char Char Char2 Char Char Char1 Char Char Char Char Char Char Char"/>
    <w:basedOn w:val="1"/>
    <w:qFormat/>
    <w:uiPriority w:val="0"/>
    <w:rPr>
      <w:rFonts w:ascii="Times New Roman" w:hAnsi="Times New Roman" w:eastAsia="宋体" w:cs="Times New Roman"/>
      <w:szCs w:val="24"/>
    </w:rPr>
  </w:style>
  <w:style w:type="paragraph" w:customStyle="1" w:styleId="2713">
    <w:name w:val="aa正文"/>
    <w:basedOn w:val="1"/>
    <w:qFormat/>
    <w:uiPriority w:val="0"/>
    <w:pPr>
      <w:topLinePunct/>
      <w:snapToGrid w:val="0"/>
      <w:spacing w:line="500" w:lineRule="exact"/>
      <w:ind w:firstLine="200" w:firstLineChars="200"/>
    </w:pPr>
    <w:rPr>
      <w:rFonts w:ascii="Times New Roman" w:hAnsi="Times New Roman" w:eastAsia="宋体" w:cs="Times New Roman"/>
      <w:bCs/>
      <w:color w:val="000000"/>
      <w:kern w:val="0"/>
      <w:sz w:val="24"/>
      <w:szCs w:val="24"/>
    </w:rPr>
  </w:style>
  <w:style w:type="paragraph" w:customStyle="1" w:styleId="2714">
    <w:name w:val="CM16"/>
    <w:basedOn w:val="1"/>
    <w:next w:val="1"/>
    <w:qFormat/>
    <w:uiPriority w:val="0"/>
    <w:pPr>
      <w:autoSpaceDE w:val="0"/>
      <w:autoSpaceDN w:val="0"/>
      <w:adjustRightInd w:val="0"/>
      <w:spacing w:line="480" w:lineRule="atLeast"/>
      <w:jc w:val="left"/>
    </w:pPr>
    <w:rPr>
      <w:rFonts w:ascii="宋体" w:hAnsi="Calibri" w:eastAsia="宋体" w:cs="Times New Roman"/>
      <w:kern w:val="0"/>
      <w:sz w:val="24"/>
      <w:szCs w:val="24"/>
    </w:rPr>
  </w:style>
  <w:style w:type="paragraph" w:customStyle="1" w:styleId="2715">
    <w:name w:val="CM43"/>
    <w:basedOn w:val="1"/>
    <w:next w:val="1"/>
    <w:qFormat/>
    <w:uiPriority w:val="0"/>
    <w:pPr>
      <w:autoSpaceDE w:val="0"/>
      <w:autoSpaceDN w:val="0"/>
      <w:adjustRightInd w:val="0"/>
      <w:spacing w:line="480" w:lineRule="atLeast"/>
      <w:jc w:val="left"/>
    </w:pPr>
    <w:rPr>
      <w:rFonts w:ascii="宋体" w:hAnsi="Calibri" w:eastAsia="宋体" w:cs="Times New Roman"/>
      <w:kern w:val="0"/>
      <w:sz w:val="24"/>
      <w:szCs w:val="24"/>
    </w:rPr>
  </w:style>
  <w:style w:type="paragraph" w:customStyle="1" w:styleId="2716">
    <w:name w:val="CM59"/>
    <w:basedOn w:val="135"/>
    <w:next w:val="135"/>
    <w:qFormat/>
    <w:uiPriority w:val="0"/>
    <w:pPr>
      <w:spacing w:line="480" w:lineRule="atLeast"/>
    </w:pPr>
    <w:rPr>
      <w:rFonts w:ascii="宋体" w:hAnsi="Calibri" w:eastAsia="宋体" w:cs="Times New Roman"/>
      <w:color w:val="auto"/>
      <w:kern w:val="0"/>
      <w:szCs w:val="24"/>
    </w:rPr>
  </w:style>
  <w:style w:type="paragraph" w:customStyle="1" w:styleId="2717">
    <w:name w:val="表格样式shantou"/>
    <w:basedOn w:val="1"/>
    <w:qFormat/>
    <w:uiPriority w:val="0"/>
    <w:pPr>
      <w:jc w:val="center"/>
    </w:pPr>
    <w:rPr>
      <w:rFonts w:ascii="宋体" w:hAnsi="宋体" w:eastAsia="宋体" w:cs="Times New Roman"/>
      <w:szCs w:val="24"/>
    </w:rPr>
  </w:style>
  <w:style w:type="paragraph" w:customStyle="1" w:styleId="2718">
    <w:name w:val="表标题shantou"/>
    <w:next w:val="1"/>
    <w:qFormat/>
    <w:uiPriority w:val="0"/>
    <w:pPr>
      <w:spacing w:before="120" w:line="360" w:lineRule="auto"/>
      <w:jc w:val="center"/>
    </w:pPr>
    <w:rPr>
      <w:rFonts w:ascii="黑体" w:hAnsi="宋体" w:eastAsia="宋体" w:cs="Times New Roman"/>
      <w:b/>
      <w:kern w:val="2"/>
      <w:sz w:val="24"/>
      <w:szCs w:val="24"/>
      <w:lang w:val="en-US" w:eastAsia="zh-CN" w:bidi="ar-SA"/>
    </w:rPr>
  </w:style>
  <w:style w:type="paragraph" w:customStyle="1" w:styleId="2719">
    <w:name w:val="CM81"/>
    <w:basedOn w:val="135"/>
    <w:next w:val="135"/>
    <w:qFormat/>
    <w:uiPriority w:val="0"/>
    <w:pPr>
      <w:spacing w:after="230"/>
    </w:pPr>
    <w:rPr>
      <w:rFonts w:ascii="宋体" w:hAnsi="Calibri" w:eastAsia="宋体" w:cs="Times New Roman"/>
      <w:color w:val="auto"/>
      <w:kern w:val="0"/>
      <w:szCs w:val="24"/>
    </w:rPr>
  </w:style>
  <w:style w:type="paragraph" w:customStyle="1" w:styleId="2720">
    <w:name w:val="CM89"/>
    <w:basedOn w:val="1"/>
    <w:next w:val="1"/>
    <w:qFormat/>
    <w:uiPriority w:val="0"/>
    <w:pPr>
      <w:autoSpaceDE w:val="0"/>
      <w:autoSpaceDN w:val="0"/>
      <w:adjustRightInd w:val="0"/>
      <w:spacing w:after="77"/>
      <w:jc w:val="left"/>
    </w:pPr>
    <w:rPr>
      <w:rFonts w:ascii="宋体" w:hAnsi="Calibri" w:eastAsia="宋体" w:cs="Times New Roman"/>
      <w:kern w:val="0"/>
      <w:sz w:val="24"/>
      <w:szCs w:val="24"/>
    </w:rPr>
  </w:style>
  <w:style w:type="paragraph" w:customStyle="1" w:styleId="2721">
    <w:name w:val="内容"/>
    <w:basedOn w:val="1"/>
    <w:qFormat/>
    <w:uiPriority w:val="0"/>
    <w:pPr>
      <w:spacing w:line="360" w:lineRule="auto"/>
      <w:ind w:firstLine="200" w:firstLineChars="200"/>
    </w:pPr>
    <w:rPr>
      <w:rFonts w:ascii="Times New Roman" w:hAnsi="宋体" w:eastAsia="宋体" w:cs="Times New Roman"/>
      <w:color w:val="000000"/>
      <w:sz w:val="24"/>
      <w:szCs w:val="24"/>
    </w:rPr>
  </w:style>
  <w:style w:type="paragraph" w:customStyle="1" w:styleId="2722">
    <w:name w:val="zxl行距: 1.5 倍行距 首行缩进:  2 字符"/>
    <w:basedOn w:val="1"/>
    <w:next w:val="1"/>
    <w:qFormat/>
    <w:uiPriority w:val="0"/>
    <w:pPr>
      <w:spacing w:line="360" w:lineRule="auto"/>
      <w:ind w:firstLine="700" w:firstLineChars="250"/>
      <w:jc w:val="left"/>
    </w:pPr>
    <w:rPr>
      <w:rFonts w:ascii="宋体" w:hAnsi="宋体" w:eastAsia="宋体" w:cs="Times New Roman"/>
      <w:color w:val="000000"/>
      <w:sz w:val="28"/>
      <w:szCs w:val="28"/>
    </w:rPr>
  </w:style>
  <w:style w:type="paragraph" w:customStyle="1" w:styleId="2723">
    <w:name w:val="标题3+居中"/>
    <w:basedOn w:val="5"/>
    <w:qFormat/>
    <w:uiPriority w:val="0"/>
    <w:pPr>
      <w:widowControl w:val="0"/>
      <w:numPr>
        <w:ilvl w:val="0"/>
        <w:numId w:val="0"/>
      </w:numPr>
      <w:overflowPunct w:val="0"/>
      <w:topLinePunct/>
      <w:autoSpaceDE w:val="0"/>
      <w:autoSpaceDN w:val="0"/>
      <w:snapToGrid w:val="0"/>
      <w:spacing w:before="0" w:after="0" w:line="360" w:lineRule="auto"/>
      <w:ind w:left="720" w:hanging="432"/>
      <w:jc w:val="center"/>
    </w:pPr>
    <w:rPr>
      <w:rFonts w:ascii="Times New Roman" w:hAnsi="Times New Roman" w:eastAsia="宋体" w:cs="Times New Roman"/>
      <w:b w:val="0"/>
      <w:bCs/>
      <w:iCs/>
      <w:spacing w:val="6"/>
      <w:kern w:val="0"/>
      <w:sz w:val="24"/>
      <w:szCs w:val="24"/>
    </w:rPr>
  </w:style>
  <w:style w:type="paragraph" w:customStyle="1" w:styleId="2724">
    <w:name w:val="标题 3 + 居中"/>
    <w:basedOn w:val="5"/>
    <w:next w:val="1"/>
    <w:qFormat/>
    <w:uiPriority w:val="0"/>
    <w:pPr>
      <w:widowControl w:val="0"/>
      <w:numPr>
        <w:ilvl w:val="0"/>
        <w:numId w:val="0"/>
      </w:numPr>
      <w:overflowPunct w:val="0"/>
      <w:topLinePunct/>
      <w:autoSpaceDE w:val="0"/>
      <w:autoSpaceDN w:val="0"/>
      <w:snapToGrid w:val="0"/>
      <w:spacing w:before="0" w:after="0" w:line="360" w:lineRule="auto"/>
      <w:ind w:left="720" w:hanging="432"/>
      <w:jc w:val="center"/>
    </w:pPr>
    <w:rPr>
      <w:rFonts w:ascii="Times New Roman" w:hAnsi="Times New Roman" w:eastAsia="宋体" w:cs="Times New Roman"/>
      <w:b w:val="0"/>
      <w:iCs/>
      <w:spacing w:val="6"/>
      <w:kern w:val="24"/>
      <w:sz w:val="24"/>
      <w:szCs w:val="24"/>
    </w:rPr>
  </w:style>
  <w:style w:type="paragraph" w:customStyle="1" w:styleId="2725">
    <w:name w:val="样式 样式 样式 标题 3 + 首行缩进:  2 字符 + 首行缩进:  2 字符 + 首行缩进:  2 字符"/>
    <w:basedOn w:val="1"/>
    <w:qFormat/>
    <w:uiPriority w:val="0"/>
    <w:pPr>
      <w:keepNext/>
      <w:keepLines/>
      <w:spacing w:line="360" w:lineRule="auto"/>
      <w:outlineLvl w:val="2"/>
    </w:pPr>
    <w:rPr>
      <w:rFonts w:ascii="Times New Roman" w:hAnsi="Times New Roman" w:eastAsia="宋体" w:cs="Times New Roman"/>
      <w:sz w:val="24"/>
      <w:szCs w:val="24"/>
    </w:rPr>
  </w:style>
  <w:style w:type="paragraph" w:customStyle="1" w:styleId="2726">
    <w:name w:val="c14"/>
    <w:basedOn w:val="1"/>
    <w:next w:val="1"/>
    <w:qFormat/>
    <w:uiPriority w:val="0"/>
    <w:pPr>
      <w:autoSpaceDE w:val="0"/>
      <w:autoSpaceDN w:val="0"/>
      <w:adjustRightInd w:val="0"/>
      <w:spacing w:line="240" w:lineRule="atLeast"/>
      <w:jc w:val="center"/>
    </w:pPr>
    <w:rPr>
      <w:rFonts w:ascii="Times New Roman" w:hAnsi="Times New Roman" w:eastAsia="宋体" w:cs="Times New Roman"/>
      <w:kern w:val="0"/>
      <w:sz w:val="24"/>
      <w:szCs w:val="24"/>
    </w:rPr>
  </w:style>
  <w:style w:type="paragraph" w:customStyle="1" w:styleId="2727">
    <w:name w:val="样式 标题 3 + 加粗"/>
    <w:basedOn w:val="5"/>
    <w:qFormat/>
    <w:uiPriority w:val="0"/>
    <w:pPr>
      <w:widowControl w:val="0"/>
      <w:numPr>
        <w:ilvl w:val="0"/>
        <w:numId w:val="0"/>
      </w:numPr>
      <w:overflowPunct w:val="0"/>
      <w:topLinePunct/>
      <w:autoSpaceDE w:val="0"/>
      <w:autoSpaceDN w:val="0"/>
      <w:adjustRightInd w:val="0"/>
      <w:snapToGrid w:val="0"/>
      <w:spacing w:before="0" w:after="0" w:line="360" w:lineRule="auto"/>
      <w:ind w:left="720" w:hanging="432"/>
      <w:jc w:val="both"/>
    </w:pPr>
    <w:rPr>
      <w:rFonts w:ascii="Times New Roman" w:hAnsi="Times New Roman" w:eastAsia="宋体" w:cs="Times New Roman"/>
      <w:b w:val="0"/>
      <w:bCs/>
      <w:iCs/>
      <w:spacing w:val="6"/>
      <w:kern w:val="0"/>
      <w:sz w:val="24"/>
      <w:szCs w:val="24"/>
    </w:rPr>
  </w:style>
  <w:style w:type="paragraph" w:customStyle="1" w:styleId="2728">
    <w:name w:val="c13"/>
    <w:basedOn w:val="1"/>
    <w:next w:val="1"/>
    <w:qFormat/>
    <w:uiPriority w:val="0"/>
    <w:pPr>
      <w:autoSpaceDE w:val="0"/>
      <w:autoSpaceDN w:val="0"/>
      <w:adjustRightInd w:val="0"/>
      <w:spacing w:line="240" w:lineRule="atLeast"/>
      <w:jc w:val="center"/>
    </w:pPr>
    <w:rPr>
      <w:rFonts w:ascii="Times New Roman" w:hAnsi="Times New Roman" w:eastAsia="宋体" w:cs="Times New Roman"/>
      <w:kern w:val="0"/>
      <w:sz w:val="24"/>
      <w:szCs w:val="24"/>
    </w:rPr>
  </w:style>
  <w:style w:type="paragraph" w:customStyle="1" w:styleId="2729">
    <w:name w:val="附录表标题"/>
    <w:next w:val="1"/>
    <w:qFormat/>
    <w:uiPriority w:val="0"/>
    <w:pPr>
      <w:ind w:left="1080"/>
      <w:jc w:val="center"/>
    </w:pPr>
    <w:rPr>
      <w:rFonts w:ascii="黑体" w:hAnsi="Times New Roman" w:eastAsia="黑体" w:cs="Times New Roman"/>
      <w:kern w:val="21"/>
      <w:sz w:val="21"/>
      <w:szCs w:val="20"/>
      <w:lang w:val="en-US" w:eastAsia="zh-CN" w:bidi="ar-SA"/>
    </w:rPr>
  </w:style>
  <w:style w:type="paragraph" w:customStyle="1" w:styleId="2730">
    <w:name w:val="样式 标题 3 + 宋体"/>
    <w:basedOn w:val="5"/>
    <w:qFormat/>
    <w:uiPriority w:val="0"/>
    <w:pPr>
      <w:widowControl w:val="0"/>
      <w:numPr>
        <w:ilvl w:val="0"/>
        <w:numId w:val="0"/>
      </w:numPr>
      <w:overflowPunct w:val="0"/>
      <w:topLinePunct/>
      <w:autoSpaceDE w:val="0"/>
      <w:autoSpaceDN w:val="0"/>
      <w:snapToGrid w:val="0"/>
      <w:spacing w:before="0" w:after="0" w:line="360" w:lineRule="auto"/>
      <w:ind w:left="720" w:hanging="432"/>
      <w:jc w:val="both"/>
    </w:pPr>
    <w:rPr>
      <w:rFonts w:ascii="宋体" w:hAnsi="宋体" w:eastAsia="宋体" w:cs="Times New Roman"/>
      <w:b w:val="0"/>
      <w:bCs/>
      <w:iCs/>
      <w:spacing w:val="6"/>
      <w:kern w:val="2"/>
      <w:sz w:val="24"/>
      <w:szCs w:val="24"/>
    </w:rPr>
  </w:style>
  <w:style w:type="paragraph" w:customStyle="1" w:styleId="2731">
    <w:name w:val="正文999"/>
    <w:basedOn w:val="1"/>
    <w:qFormat/>
    <w:uiPriority w:val="0"/>
    <w:pPr>
      <w:spacing w:line="360" w:lineRule="auto"/>
      <w:ind w:firstLine="480" w:firstLineChars="200"/>
    </w:pPr>
    <w:rPr>
      <w:rFonts w:ascii="宋体" w:hAnsi="宋体" w:eastAsia="宋体" w:cs="Times New Roman"/>
      <w:sz w:val="24"/>
      <w:szCs w:val="24"/>
    </w:rPr>
  </w:style>
  <w:style w:type="paragraph" w:customStyle="1" w:styleId="2732">
    <w:name w:val="a2"/>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733">
    <w:name w:val="表内五中"/>
    <w:basedOn w:val="1"/>
    <w:qFormat/>
    <w:uiPriority w:val="0"/>
    <w:pPr>
      <w:tabs>
        <w:tab w:val="left" w:pos="-120"/>
      </w:tabs>
      <w:spacing w:before="60" w:after="120" w:line="310" w:lineRule="atLeast"/>
      <w:ind w:firstLine="510"/>
      <w:jc w:val="center"/>
    </w:pPr>
    <w:rPr>
      <w:rFonts w:ascii="Times New Roman" w:hAnsi="Times New Roman" w:eastAsia="宋体" w:cs="Times New Roman"/>
      <w:sz w:val="24"/>
      <w:szCs w:val="20"/>
    </w:rPr>
  </w:style>
  <w:style w:type="paragraph" w:customStyle="1" w:styleId="2734">
    <w:name w:val="图名称"/>
    <w:basedOn w:val="1"/>
    <w:qFormat/>
    <w:uiPriority w:val="0"/>
    <w:pPr>
      <w:tabs>
        <w:tab w:val="left" w:pos="2600"/>
        <w:tab w:val="center" w:pos="6622"/>
      </w:tabs>
      <w:adjustRightInd w:val="0"/>
      <w:snapToGrid w:val="0"/>
      <w:spacing w:before="50" w:after="120" w:line="312" w:lineRule="auto"/>
      <w:jc w:val="center"/>
    </w:pPr>
    <w:rPr>
      <w:rFonts w:ascii="Times New Roman" w:hAnsi="Times New Roman" w:eastAsia="宋体" w:cs="Times New Roman"/>
      <w:b/>
      <w:bCs/>
      <w:kern w:val="0"/>
      <w:sz w:val="28"/>
      <w:szCs w:val="24"/>
    </w:rPr>
  </w:style>
  <w:style w:type="paragraph" w:customStyle="1" w:styleId="2735">
    <w:name w:val="表注-西江"/>
    <w:basedOn w:val="2381"/>
    <w:qFormat/>
    <w:uiPriority w:val="0"/>
    <w:pPr>
      <w:jc w:val="both"/>
    </w:pPr>
    <w:rPr>
      <w:b w:val="0"/>
      <w:spacing w:val="16"/>
      <w:sz w:val="21"/>
      <w:szCs w:val="21"/>
    </w:rPr>
  </w:style>
  <w:style w:type="paragraph" w:customStyle="1" w:styleId="2736">
    <w:name w:val="附录"/>
    <w:basedOn w:val="1"/>
    <w:qFormat/>
    <w:uiPriority w:val="0"/>
    <w:pPr>
      <w:adjustRightInd w:val="0"/>
      <w:snapToGrid w:val="0"/>
      <w:spacing w:before="240" w:line="312" w:lineRule="auto"/>
    </w:pPr>
    <w:rPr>
      <w:rFonts w:ascii="Times New Roman" w:hAnsi="Times New Roman" w:eastAsia="宋体" w:cs="Times New Roman"/>
      <w:b/>
      <w:bCs/>
      <w:sz w:val="32"/>
      <w:szCs w:val="32"/>
    </w:rPr>
  </w:style>
  <w:style w:type="paragraph" w:customStyle="1" w:styleId="2737">
    <w:name w:val="生物中文类名"/>
    <w:basedOn w:val="1"/>
    <w:qFormat/>
    <w:uiPriority w:val="0"/>
    <w:pPr>
      <w:tabs>
        <w:tab w:val="left" w:pos="-120"/>
      </w:tabs>
      <w:spacing w:before="60" w:line="310" w:lineRule="atLeast"/>
    </w:pPr>
    <w:rPr>
      <w:rFonts w:ascii="Times New Roman" w:hAnsi="Times New Roman" w:eastAsia="宋体" w:cs="Times New Roman"/>
      <w:b/>
      <w:spacing w:val="20"/>
      <w:sz w:val="24"/>
      <w:szCs w:val="20"/>
    </w:rPr>
  </w:style>
  <w:style w:type="paragraph" w:customStyle="1" w:styleId="2738">
    <w:name w:val="生物中文名"/>
    <w:basedOn w:val="1"/>
    <w:qFormat/>
    <w:uiPriority w:val="0"/>
    <w:pPr>
      <w:adjustRightInd w:val="0"/>
      <w:snapToGrid w:val="0"/>
    </w:pPr>
    <w:rPr>
      <w:rFonts w:ascii="Times New Roman" w:hAnsi="Times New Roman" w:eastAsia="宋体" w:cs="Arial Unicode MS"/>
      <w:kern w:val="0"/>
      <w:szCs w:val="20"/>
    </w:rPr>
  </w:style>
  <w:style w:type="paragraph" w:customStyle="1" w:styleId="2739">
    <w:name w:val="生物拉丁文"/>
    <w:basedOn w:val="1"/>
    <w:qFormat/>
    <w:uiPriority w:val="0"/>
    <w:pPr>
      <w:tabs>
        <w:tab w:val="left" w:pos="-120"/>
      </w:tabs>
      <w:spacing w:before="60" w:line="0" w:lineRule="atLeast"/>
      <w:jc w:val="left"/>
    </w:pPr>
    <w:rPr>
      <w:rFonts w:ascii="Times New Roman" w:hAnsi="Times New Roman" w:eastAsia="宋体" w:cs="Times New Roman"/>
      <w:i/>
      <w:spacing w:val="20"/>
      <w:sz w:val="24"/>
      <w:szCs w:val="20"/>
    </w:rPr>
  </w:style>
  <w:style w:type="paragraph" w:customStyle="1" w:styleId="2740">
    <w:name w:val="表注"/>
    <w:basedOn w:val="1"/>
    <w:qFormat/>
    <w:uiPriority w:val="0"/>
    <w:pPr>
      <w:adjustRightInd w:val="0"/>
      <w:ind w:firstLine="181" w:firstLineChars="100"/>
    </w:pPr>
    <w:rPr>
      <w:rFonts w:ascii="Times New Roman" w:hAnsi="Times New Roman" w:eastAsia="宋体" w:cs="Times New Roman"/>
      <w:b/>
      <w:bCs/>
      <w:color w:val="000000"/>
      <w:sz w:val="18"/>
      <w:szCs w:val="20"/>
    </w:rPr>
  </w:style>
  <w:style w:type="paragraph" w:customStyle="1" w:styleId="2741">
    <w:name w:val="图名"/>
    <w:basedOn w:val="192"/>
    <w:next w:val="1"/>
    <w:qFormat/>
    <w:uiPriority w:val="0"/>
    <w:pPr>
      <w:adjustRightInd/>
      <w:snapToGrid/>
      <w:spacing w:before="60" w:after="60" w:line="312" w:lineRule="auto"/>
      <w:jc w:val="center"/>
    </w:pPr>
    <w:rPr>
      <w:rFonts w:ascii="Times New Roman" w:hAnsi="Times New Roman" w:eastAsia="黑体" w:cs="Times New Roman"/>
      <w:b w:val="0"/>
      <w:sz w:val="24"/>
      <w:szCs w:val="24"/>
    </w:rPr>
  </w:style>
  <w:style w:type="paragraph" w:customStyle="1" w:styleId="2742">
    <w:name w:val="图名称 Char Char Char Char Char Char Char Char Char Char"/>
    <w:basedOn w:val="1"/>
    <w:qFormat/>
    <w:uiPriority w:val="0"/>
    <w:pPr>
      <w:tabs>
        <w:tab w:val="left" w:pos="-120"/>
      </w:tabs>
      <w:spacing w:before="60" w:line="310" w:lineRule="atLeast"/>
      <w:jc w:val="center"/>
    </w:pPr>
    <w:rPr>
      <w:rFonts w:ascii="黑体" w:hAnsi="Times New Roman" w:eastAsia="黑体" w:cs="Times New Roman"/>
      <w:b/>
      <w:bCs/>
      <w:kern w:val="0"/>
      <w:szCs w:val="28"/>
    </w:rPr>
  </w:style>
  <w:style w:type="paragraph" w:customStyle="1" w:styleId="2743">
    <w:name w:val="样式 首行缩进 Char + 首行缩进:  2.57 字符"/>
    <w:basedOn w:val="1"/>
    <w:qFormat/>
    <w:uiPriority w:val="0"/>
    <w:pPr>
      <w:spacing w:line="360" w:lineRule="auto"/>
      <w:ind w:firstLine="540" w:firstLineChars="225"/>
    </w:pPr>
    <w:rPr>
      <w:rFonts w:ascii="宋体" w:hAnsi="宋体" w:eastAsia="宋体" w:cs="Times New Roman"/>
      <w:color w:val="000000"/>
      <w:sz w:val="24"/>
      <w:szCs w:val="24"/>
    </w:rPr>
  </w:style>
  <w:style w:type="paragraph" w:customStyle="1" w:styleId="2744">
    <w:name w:val="圖一"/>
    <w:basedOn w:val="20"/>
    <w:qFormat/>
    <w:uiPriority w:val="0"/>
    <w:pPr>
      <w:spacing w:before="240" w:after="0" w:line="500" w:lineRule="exact"/>
      <w:ind w:firstLine="0"/>
      <w:jc w:val="center"/>
    </w:pPr>
    <w:rPr>
      <w:rFonts w:ascii="Times New Roman" w:hAnsi="Times New Roman" w:eastAsia="DFKai-SB" w:cs="Times New Roman"/>
      <w:b/>
      <w:bCs/>
      <w:sz w:val="30"/>
      <w:szCs w:val="20"/>
      <w:lang w:eastAsia="zh-TW"/>
    </w:rPr>
  </w:style>
  <w:style w:type="paragraph" w:customStyle="1" w:styleId="2745">
    <w:name w:val="樣式3"/>
    <w:basedOn w:val="1"/>
    <w:qFormat/>
    <w:uiPriority w:val="0"/>
    <w:pPr>
      <w:adjustRightInd w:val="0"/>
      <w:snapToGrid w:val="0"/>
      <w:spacing w:line="240" w:lineRule="exact"/>
    </w:pPr>
    <w:rPr>
      <w:rFonts w:ascii="Times New Roman" w:hAnsi="Times New Roman" w:eastAsia="宋体" w:cs="Times New Roman"/>
      <w:spacing w:val="-20"/>
      <w:sz w:val="28"/>
      <w:szCs w:val="24"/>
    </w:rPr>
  </w:style>
  <w:style w:type="paragraph" w:customStyle="1" w:styleId="2746">
    <w:name w:val="佛表"/>
    <w:basedOn w:val="19"/>
    <w:qFormat/>
    <w:uiPriority w:val="0"/>
    <w:pPr>
      <w:contextualSpacing/>
      <w:jc w:val="center"/>
    </w:pPr>
    <w:rPr>
      <w:szCs w:val="24"/>
    </w:rPr>
  </w:style>
  <w:style w:type="paragraph" w:customStyle="1" w:styleId="2747">
    <w:name w:val="码头表"/>
    <w:basedOn w:val="1"/>
    <w:qFormat/>
    <w:uiPriority w:val="0"/>
    <w:pPr>
      <w:jc w:val="center"/>
    </w:pPr>
    <w:rPr>
      <w:rFonts w:ascii="Times New Roman" w:hAnsi="Times New Roman" w:eastAsia="宋体" w:cs="Times New Roman"/>
      <w:szCs w:val="24"/>
    </w:rPr>
  </w:style>
  <w:style w:type="paragraph" w:customStyle="1" w:styleId="2748">
    <w:name w:val="样式 小三 加粗 居中 段前: 15.6 磅 段后: 15.6 磅 行距: 多倍行距 1.2 字行"/>
    <w:basedOn w:val="1"/>
    <w:qFormat/>
    <w:uiPriority w:val="0"/>
    <w:pPr>
      <w:spacing w:before="312" w:after="312" w:line="288" w:lineRule="auto"/>
      <w:jc w:val="center"/>
    </w:pPr>
    <w:rPr>
      <w:rFonts w:ascii="Arial" w:hAnsi="Arial" w:eastAsia="宋体" w:cs="宋体"/>
      <w:b/>
      <w:bCs/>
      <w:sz w:val="30"/>
      <w:szCs w:val="20"/>
    </w:rPr>
  </w:style>
  <w:style w:type="paragraph" w:customStyle="1" w:styleId="2749">
    <w:name w:val="分项 1"/>
    <w:basedOn w:val="1"/>
    <w:qFormat/>
    <w:uiPriority w:val="0"/>
    <w:pPr>
      <w:tabs>
        <w:tab w:val="left" w:pos="360"/>
      </w:tabs>
      <w:overflowPunct w:val="0"/>
      <w:autoSpaceDE w:val="0"/>
      <w:autoSpaceDN w:val="0"/>
      <w:adjustRightInd w:val="0"/>
      <w:spacing w:line="0" w:lineRule="atLeast"/>
      <w:ind w:left="360" w:hanging="360"/>
    </w:pPr>
    <w:rPr>
      <w:rFonts w:ascii="宋体" w:hAnsi="Times New Roman" w:eastAsia="宋体" w:cs="Times New Roman"/>
      <w:kern w:val="24"/>
      <w:sz w:val="24"/>
      <w:szCs w:val="20"/>
    </w:rPr>
  </w:style>
  <w:style w:type="paragraph" w:customStyle="1" w:styleId="2750">
    <w:name w:val="样式 左  0.56 字符"/>
    <w:basedOn w:val="1"/>
    <w:qFormat/>
    <w:uiPriority w:val="0"/>
    <w:pPr>
      <w:spacing w:line="360" w:lineRule="auto"/>
      <w:ind w:left="6" w:firstLine="532" w:firstLineChars="221"/>
    </w:pPr>
    <w:rPr>
      <w:rFonts w:ascii="Times New Roman" w:hAnsi="Times New Roman" w:eastAsia="宋体" w:cs="Times New Roman"/>
      <w:bCs/>
      <w:sz w:val="23"/>
      <w:szCs w:val="23"/>
    </w:rPr>
  </w:style>
  <w:style w:type="paragraph" w:customStyle="1" w:styleId="2751">
    <w:name w:val="段落正文"/>
    <w:basedOn w:val="1"/>
    <w:qFormat/>
    <w:uiPriority w:val="0"/>
    <w:pPr>
      <w:spacing w:line="360" w:lineRule="auto"/>
      <w:ind w:firstLine="480" w:firstLineChars="200"/>
    </w:pPr>
    <w:rPr>
      <w:rFonts w:ascii="Times New Roman" w:hAnsi="Times New Roman" w:eastAsia="宋体" w:cs="宋体"/>
      <w:kern w:val="0"/>
      <w:sz w:val="24"/>
      <w:szCs w:val="24"/>
    </w:rPr>
  </w:style>
  <w:style w:type="paragraph" w:customStyle="1" w:styleId="2752">
    <w:name w:val="正文文本 311"/>
    <w:basedOn w:val="1"/>
    <w:qFormat/>
    <w:uiPriority w:val="0"/>
    <w:pPr>
      <w:adjustRightInd w:val="0"/>
    </w:pPr>
    <w:rPr>
      <w:rFonts w:ascii="Times New Roman" w:hAnsi="Times New Roman" w:eastAsia="宋体" w:cs="Times New Roman"/>
      <w:sz w:val="24"/>
      <w:szCs w:val="20"/>
    </w:rPr>
  </w:style>
  <w:style w:type="paragraph" w:customStyle="1" w:styleId="2753">
    <w:name w:val="Char Char Char3"/>
    <w:basedOn w:val="1"/>
    <w:qFormat/>
    <w:uiPriority w:val="0"/>
    <w:pPr>
      <w:spacing w:line="360" w:lineRule="auto"/>
      <w:ind w:firstLine="200" w:firstLineChars="200"/>
    </w:pPr>
    <w:rPr>
      <w:rFonts w:ascii="宋体" w:hAnsi="宋体" w:eastAsia="宋体" w:cs="宋体"/>
      <w:sz w:val="24"/>
      <w:szCs w:val="20"/>
    </w:rPr>
  </w:style>
  <w:style w:type="paragraph" w:customStyle="1" w:styleId="2754">
    <w:name w:val="Char Char Char Char Char Char Char Char Char Char Char1 Char Char Char Char"/>
    <w:basedOn w:val="1"/>
    <w:qFormat/>
    <w:uiPriority w:val="0"/>
    <w:pPr>
      <w:widowControl/>
      <w:spacing w:after="200"/>
      <w:jc w:val="left"/>
    </w:pPr>
    <w:rPr>
      <w:rFonts w:ascii="Times New Roman" w:hAnsi="Cambria" w:eastAsia="宋体" w:cs="Times New Roman"/>
      <w:kern w:val="0"/>
      <w:sz w:val="22"/>
      <w:szCs w:val="24"/>
      <w:lang w:eastAsia="en-US" w:bidi="en-US"/>
    </w:rPr>
  </w:style>
  <w:style w:type="paragraph" w:customStyle="1" w:styleId="2755">
    <w:name w:val="样式 样式 四号 行距: 最小值 25 磅 + 首行缩进:  2 字符"/>
    <w:basedOn w:val="1"/>
    <w:qFormat/>
    <w:uiPriority w:val="0"/>
    <w:pPr>
      <w:widowControl/>
      <w:spacing w:after="200" w:line="500" w:lineRule="atLeast"/>
      <w:ind w:firstLine="200" w:firstLineChars="200"/>
      <w:jc w:val="left"/>
    </w:pPr>
    <w:rPr>
      <w:rFonts w:ascii="Times New Roman" w:hAnsi="Cambria" w:eastAsia="宋体" w:cs="宋体"/>
      <w:kern w:val="0"/>
      <w:sz w:val="28"/>
      <w:szCs w:val="22"/>
      <w:lang w:eastAsia="en-US" w:bidi="en-US"/>
    </w:rPr>
  </w:style>
  <w:style w:type="paragraph" w:customStyle="1" w:styleId="2756">
    <w:name w:val="表题21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2757">
    <w:name w:val="标准条文"/>
    <w:qFormat/>
    <w:uiPriority w:val="0"/>
    <w:pPr>
      <w:spacing w:beforeLines="20" w:afterLines="20"/>
      <w:ind w:firstLine="200" w:firstLineChars="200"/>
    </w:pPr>
    <w:rPr>
      <w:rFonts w:ascii="Calibri" w:hAnsi="Calibri" w:eastAsia="Times New Roman" w:cs="Times New Roman"/>
      <w:bCs/>
      <w:kern w:val="2"/>
      <w:sz w:val="21"/>
      <w:szCs w:val="24"/>
      <w:lang w:val="en-US" w:eastAsia="zh-CN" w:bidi="ar-SA"/>
    </w:rPr>
  </w:style>
  <w:style w:type="paragraph" w:customStyle="1" w:styleId="2758">
    <w:name w:val="样式 标题 2 + 黑色"/>
    <w:basedOn w:val="4"/>
    <w:qFormat/>
    <w:uiPriority w:val="0"/>
    <w:pPr>
      <w:numPr>
        <w:ilvl w:val="0"/>
        <w:numId w:val="0"/>
      </w:numPr>
      <w:tabs>
        <w:tab w:val="left" w:pos="360"/>
        <w:tab w:val="left" w:pos="2040"/>
      </w:tabs>
      <w:autoSpaceDE w:val="0"/>
      <w:autoSpaceDN w:val="0"/>
      <w:adjustRightInd w:val="0"/>
      <w:spacing w:before="200" w:after="200" w:line="480" w:lineRule="auto"/>
      <w:ind w:left="2040" w:leftChars="800" w:hanging="360" w:hangingChars="200"/>
      <w:jc w:val="left"/>
    </w:pPr>
    <w:rPr>
      <w:rFonts w:ascii="Times New Roman" w:hAnsi="Times New Roman" w:eastAsia="宋体" w:cs="Times New Roman"/>
      <w:b/>
      <w:color w:val="000000"/>
      <w:kern w:val="0"/>
      <w:sz w:val="28"/>
      <w:szCs w:val="28"/>
    </w:rPr>
  </w:style>
  <w:style w:type="paragraph" w:customStyle="1" w:styleId="2759">
    <w:name w:val="样式 题注 + 段前: 0.5 行"/>
    <w:basedOn w:val="20"/>
    <w:qFormat/>
    <w:uiPriority w:val="0"/>
    <w:pPr>
      <w:adjustRightInd w:val="0"/>
      <w:snapToGrid w:val="0"/>
      <w:spacing w:before="156" w:after="0" w:line="240" w:lineRule="auto"/>
      <w:ind w:firstLine="0"/>
      <w:jc w:val="center"/>
      <w:outlineLvl w:val="5"/>
    </w:pPr>
    <w:rPr>
      <w:rFonts w:ascii="Times New Roman" w:hAnsi="Times New Roman" w:eastAsia="宋体" w:cs="Times New Roman"/>
      <w:b/>
      <w:sz w:val="21"/>
      <w:szCs w:val="20"/>
    </w:rPr>
  </w:style>
  <w:style w:type="paragraph" w:customStyle="1" w:styleId="2760">
    <w:name w:val="Char2 Char Char Char Char Char Char1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761">
    <w:name w:val="reader-word-layer reader-word-s1-0 reader-word-s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2">
    <w:name w:val="reader-word-layer reader-word-s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3">
    <w:name w:val="reader-word-layer reader-word-s1-1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4">
    <w:name w:val="reader-word-layer reader-word-s2-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5">
    <w:name w:val="小四居中"/>
    <w:qFormat/>
    <w:uiPriority w:val="0"/>
    <w:pPr>
      <w:adjustRightInd w:val="0"/>
      <w:snapToGrid w:val="0"/>
      <w:jc w:val="center"/>
    </w:pPr>
    <w:rPr>
      <w:rFonts w:ascii="Times New Roman" w:hAnsi="Times New Roman" w:eastAsia="宋体" w:cs="Times New Roman"/>
      <w:kern w:val="0"/>
      <w:sz w:val="24"/>
      <w:szCs w:val="24"/>
      <w:lang w:val="en-US" w:eastAsia="zh-CN" w:bidi="ar-SA"/>
    </w:rPr>
  </w:style>
  <w:style w:type="paragraph" w:customStyle="1" w:styleId="2766">
    <w:name w:val="样式 正文缩进正文（首行缩进两字）正文（首行缩进两字） Char Char Char Char Char Char Char..."/>
    <w:basedOn w:val="2"/>
    <w:qFormat/>
    <w:uiPriority w:val="0"/>
    <w:pPr>
      <w:keepNext w:val="0"/>
      <w:keepLines w:val="0"/>
      <w:suppressLineNumbers w:val="0"/>
      <w:spacing w:before="0" w:beforeAutospacing="0" w:after="0" w:afterAutospacing="0" w:line="312" w:lineRule="auto"/>
      <w:ind w:left="0" w:right="0" w:firstLine="539" w:firstLineChars="0"/>
    </w:pPr>
    <w:rPr>
      <w:rFonts w:hint="default" w:ascii="Times New Roman" w:hAnsi="Times New Roman" w:cs="宋体"/>
      <w:sz w:val="28"/>
      <w:szCs w:val="20"/>
      <w:lang w:bidi="ar-SA"/>
    </w:rPr>
  </w:style>
  <w:style w:type="paragraph" w:customStyle="1" w:styleId="2767">
    <w:name w:val="Char Char Char Char Char Char Char3"/>
    <w:basedOn w:val="1"/>
    <w:qFormat/>
    <w:uiPriority w:val="0"/>
    <w:rPr>
      <w:rFonts w:ascii="Times New Roman" w:hAnsi="Times New Roman" w:eastAsia="宋体" w:cs="Times New Roman"/>
      <w:szCs w:val="24"/>
    </w:rPr>
  </w:style>
  <w:style w:type="paragraph" w:customStyle="1" w:styleId="2768">
    <w:name w:val="(文字) (文字)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769">
    <w:name w:val="样式 宋体 小四 行距: 1.5 倍行距 首行缩进:  2 字符"/>
    <w:basedOn w:val="1"/>
    <w:qFormat/>
    <w:uiPriority w:val="0"/>
    <w:pPr>
      <w:spacing w:line="360" w:lineRule="auto"/>
      <w:ind w:firstLine="200" w:firstLineChars="200"/>
    </w:pPr>
    <w:rPr>
      <w:rFonts w:ascii="宋体" w:hAnsi="宋体" w:eastAsia="宋体" w:cs="宋体"/>
      <w:sz w:val="24"/>
      <w:szCs w:val="20"/>
    </w:rPr>
  </w:style>
  <w:style w:type="paragraph" w:customStyle="1" w:styleId="2770">
    <w:name w:val="样式 样式 段前: 7.8 磅 首行缩进:  2 字符 + 首行缩进:  2 字符"/>
    <w:basedOn w:val="1"/>
    <w:qFormat/>
    <w:uiPriority w:val="0"/>
    <w:pPr>
      <w:spacing w:before="156" w:beforeLines="50" w:line="360" w:lineRule="auto"/>
      <w:ind w:firstLine="200" w:firstLineChars="200"/>
      <w:jc w:val="left"/>
    </w:pPr>
    <w:rPr>
      <w:rFonts w:ascii="Times New Roman" w:hAnsi="Times New Roman" w:eastAsia="宋体" w:cs="Times New Roman"/>
      <w:sz w:val="24"/>
      <w:szCs w:val="20"/>
    </w:rPr>
  </w:style>
  <w:style w:type="paragraph" w:customStyle="1" w:styleId="2771">
    <w:name w:val="reader-word-layer reader-word-s6-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72">
    <w:name w:val="_Style 0"/>
    <w:qFormat/>
    <w:uiPriority w:val="0"/>
    <w:pPr>
      <w:widowControl w:val="0"/>
      <w:jc w:val="center"/>
    </w:pPr>
    <w:rPr>
      <w:rFonts w:ascii="Calibri" w:hAnsi="Calibri" w:eastAsia="黑体" w:cs="Times New Roman"/>
      <w:kern w:val="2"/>
      <w:sz w:val="21"/>
      <w:szCs w:val="24"/>
      <w:lang w:val="en-US" w:eastAsia="zh-CN" w:bidi="ar-SA"/>
    </w:rPr>
  </w:style>
  <w:style w:type="paragraph" w:customStyle="1" w:styleId="2773">
    <w:name w:val="陈光的正文"/>
    <w:basedOn w:val="1"/>
    <w:qFormat/>
    <w:uiPriority w:val="0"/>
    <w:pPr>
      <w:spacing w:line="360" w:lineRule="auto"/>
      <w:ind w:firstLine="567"/>
    </w:pPr>
    <w:rPr>
      <w:rFonts w:ascii="Times New Roman" w:hAnsi="Times New Roman" w:eastAsia="宋体" w:cs="Times New Roman"/>
      <w:sz w:val="28"/>
      <w:szCs w:val="20"/>
    </w:rPr>
  </w:style>
  <w:style w:type="paragraph" w:customStyle="1" w:styleId="2774">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75">
    <w:name w:val="CM71"/>
    <w:basedOn w:val="1"/>
    <w:next w:val="1"/>
    <w:qFormat/>
    <w:uiPriority w:val="0"/>
    <w:pPr>
      <w:autoSpaceDE w:val="0"/>
      <w:autoSpaceDN w:val="0"/>
      <w:adjustRightInd w:val="0"/>
      <w:jc w:val="left"/>
    </w:pPr>
    <w:rPr>
      <w:rFonts w:ascii="黑体" w:hAnsi="Calibri" w:eastAsia="黑体" w:cs="Times New Roman"/>
      <w:kern w:val="0"/>
      <w:sz w:val="24"/>
      <w:szCs w:val="24"/>
    </w:rPr>
  </w:style>
  <w:style w:type="paragraph" w:customStyle="1" w:styleId="2776">
    <w:name w:val="Char Char17 Char Char"/>
    <w:basedOn w:val="1"/>
    <w:qFormat/>
    <w:uiPriority w:val="0"/>
    <w:rPr>
      <w:rFonts w:ascii="Times New Roman" w:hAnsi="Times New Roman" w:eastAsia="宋体" w:cs="Times New Roman"/>
      <w:sz w:val="24"/>
      <w:szCs w:val="24"/>
    </w:rPr>
  </w:style>
  <w:style w:type="table" w:customStyle="1" w:styleId="2777">
    <w:name w:val="网格型1"/>
    <w:basedOn w:val="7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网格型2"/>
    <w:basedOn w:val="75"/>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9">
    <w:name w:val="cucd-table"/>
    <w:basedOn w:val="75"/>
    <w:qFormat/>
    <w:uiPriority w:val="0"/>
    <w:pPr>
      <w:jc w:val="center"/>
    </w:pPr>
    <w:rPr>
      <w:rFonts w:ascii="Times New Roman" w:hAnsi="Times New Roman" w:eastAsia="宋体" w:cs="Times New Roman"/>
      <w:kern w:val="0"/>
      <w:sz w:val="20"/>
      <w:szCs w:val="20"/>
    </w:r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
    <w:tcPr>
      <w:vAlign w:val="center"/>
    </w:tcPr>
    <w:tblStylePr w:type="firstRow">
      <w:rPr>
        <w:b/>
        <w:i w:val="0"/>
      </w:rPr>
      <w:tcPr>
        <w:tcBorders>
          <w:top w:val="thinThickSmallGap" w:color="auto" w:sz="12" w:space="0"/>
          <w:left w:val="thinThickSmallGap" w:color="auto" w:sz="12" w:space="0"/>
          <w:bottom w:val="single" w:color="auto" w:sz="4" w:space="0"/>
          <w:right w:val="thickThinSmallGap" w:color="auto" w:sz="12" w:space="0"/>
          <w:insideH w:val="single" w:sz="6" w:space="0"/>
          <w:insideV w:val="single" w:sz="6" w:space="0"/>
          <w:tl2br w:val="nil"/>
          <w:tr2bl w:val="nil"/>
        </w:tcBorders>
        <w:shd w:val="clear" w:color="auto" w:fill="D9D9D9"/>
      </w:tcPr>
    </w:tblStylePr>
  </w:style>
  <w:style w:type="paragraph" w:customStyle="1" w:styleId="2780">
    <w:name w:val="Char Char Char1 Char4"/>
    <w:basedOn w:val="1"/>
    <w:qFormat/>
    <w:uiPriority w:val="0"/>
    <w:rPr>
      <w:rFonts w:ascii="宋体" w:hAnsi="Times New Roman" w:eastAsia="宋体" w:cs="Times New Roman"/>
      <w:kern w:val="0"/>
      <w:sz w:val="24"/>
      <w:szCs w:val="20"/>
    </w:rPr>
  </w:style>
  <w:style w:type="paragraph" w:customStyle="1" w:styleId="2781">
    <w:name w:val="Char Char Char1 Char5"/>
    <w:basedOn w:val="1"/>
    <w:qFormat/>
    <w:uiPriority w:val="0"/>
    <w:rPr>
      <w:rFonts w:ascii="宋体" w:hAnsi="Times New Roman" w:eastAsia="宋体" w:cs="Times New Roman"/>
      <w:kern w:val="0"/>
      <w:sz w:val="24"/>
      <w:szCs w:val="20"/>
    </w:rPr>
  </w:style>
  <w:style w:type="paragraph" w:customStyle="1" w:styleId="2782">
    <w:name w:val="样式 样式 样式 四号 左侧:  1.53 厘米 + 首行缩进:  2 字符 + 居中 左侧:  2 字符 首行缩进:  2..."/>
    <w:basedOn w:val="2783"/>
    <w:qFormat/>
    <w:uiPriority w:val="0"/>
    <w:pPr>
      <w:ind w:firstLine="0" w:firstLineChars="0"/>
      <w:jc w:val="center"/>
    </w:pPr>
  </w:style>
  <w:style w:type="paragraph" w:customStyle="1" w:styleId="2783">
    <w:name w:val="样式 样式 四号 左侧:  1.53 厘米 + 首行缩进:  2 字符"/>
    <w:basedOn w:val="2784"/>
    <w:qFormat/>
    <w:uiPriority w:val="0"/>
    <w:pPr>
      <w:ind w:left="200" w:leftChars="200"/>
    </w:pPr>
    <w:rPr>
      <w:szCs w:val="20"/>
    </w:rPr>
  </w:style>
  <w:style w:type="paragraph" w:customStyle="1" w:styleId="2784">
    <w:name w:val="样式 四号 左侧:  1.53 厘米"/>
    <w:basedOn w:val="1"/>
    <w:qFormat/>
    <w:uiPriority w:val="0"/>
    <w:pPr>
      <w:adjustRightInd w:val="0"/>
    </w:pPr>
    <w:rPr>
      <w:rFonts w:asciiTheme="minorHAnsi" w:hAnsiTheme="minorHAnsi" w:eastAsiaTheme="minorEastAsia" w:cstheme="minorBidi"/>
      <w:w w:val="90"/>
      <w:sz w:val="28"/>
      <w:szCs w:val="28"/>
    </w:rPr>
  </w:style>
  <w:style w:type="paragraph" w:customStyle="1" w:styleId="2785">
    <w:name w:val="Body text|1"/>
    <w:basedOn w:val="1"/>
    <w:qFormat/>
    <w:uiPriority w:val="0"/>
    <w:pPr>
      <w:widowControl w:val="0"/>
      <w:shd w:val="clear" w:color="auto" w:fill="auto"/>
      <w:spacing w:after="200" w:line="319" w:lineRule="auto"/>
      <w:ind w:firstLine="340"/>
    </w:pPr>
    <w:rPr>
      <w:rFonts w:ascii="宋体" w:hAnsi="宋体" w:eastAsia="宋体" w:cs="宋体"/>
      <w:szCs w:val="22"/>
      <w:u w:val="none"/>
      <w:shd w:val="clear" w:color="auto" w:fill="auto"/>
      <w:lang w:val="zh-TW" w:eastAsia="zh-TW" w:bidi="zh-TW"/>
    </w:rPr>
  </w:style>
  <w:style w:type="paragraph" w:customStyle="1" w:styleId="2786">
    <w:name w:val="正文模板"/>
    <w:basedOn w:val="1"/>
    <w:qFormat/>
    <w:uiPriority w:val="0"/>
    <w:pPr>
      <w:widowControl w:val="0"/>
      <w:spacing w:line="240" w:lineRule="auto"/>
      <w:ind w:firstLine="560"/>
      <w:jc w:val="both"/>
    </w:pPr>
    <w:rPr>
      <w:rFonts w:eastAsia="楷体_GB2312" w:cs="宋体"/>
      <w:kern w:val="2"/>
      <w:sz w:val="28"/>
      <w:szCs w:val="28"/>
    </w:rPr>
  </w:style>
  <w:style w:type="paragraph" w:customStyle="1" w:styleId="2787">
    <w:name w:val="Table Text"/>
    <w:basedOn w:val="1"/>
    <w:semiHidden/>
    <w:qFormat/>
    <w:uiPriority w:val="0"/>
    <w:rPr>
      <w:rFonts w:ascii="宋体" w:hAnsi="宋体" w:eastAsia="宋体" w:cs="宋体"/>
      <w:sz w:val="22"/>
      <w:szCs w:val="22"/>
      <w:lang w:val="en-US" w:eastAsia="en-US" w:bidi="ar-SA"/>
    </w:rPr>
  </w:style>
  <w:style w:type="paragraph" w:customStyle="1" w:styleId="2788">
    <w:name w:val="样式 正文文字 + 首行缩进:  2 字符 行距: 最小值 24 磅"/>
    <w:basedOn w:val="1"/>
    <w:qFormat/>
    <w:uiPriority w:val="0"/>
    <w:pPr>
      <w:keepNext w:val="0"/>
      <w:keepLines w:val="0"/>
      <w:widowControl w:val="0"/>
      <w:suppressLineNumbers w:val="0"/>
      <w:adjustRightInd w:val="0"/>
      <w:snapToGrid w:val="0"/>
      <w:spacing w:before="0" w:beforeAutospacing="0" w:after="0" w:afterAutospacing="0" w:line="480" w:lineRule="atLeast"/>
      <w:ind w:left="0" w:right="0" w:firstLine="480" w:firstLineChars="200"/>
      <w:jc w:val="both"/>
    </w:pPr>
    <w:rPr>
      <w:rFonts w:hint="default" w:ascii="Times New Roman" w:hAnsi="Times New Roman" w:eastAsia="宋体" w:cs="宋体"/>
      <w:kern w:val="2"/>
      <w:sz w:val="24"/>
      <w:szCs w:val="20"/>
      <w:lang w:val="en-US" w:eastAsia="zh-CN" w:bidi="ar-SA"/>
    </w:rPr>
  </w:style>
  <w:style w:type="paragraph" w:customStyle="1" w:styleId="2789">
    <w:name w:val="Other|1"/>
    <w:basedOn w:val="1"/>
    <w:qFormat/>
    <w:uiPriority w:val="0"/>
    <w:pPr>
      <w:widowControl w:val="0"/>
      <w:shd w:val="clear" w:color="auto" w:fill="auto"/>
      <w:spacing w:line="427" w:lineRule="auto"/>
      <w:ind w:firstLine="400"/>
    </w:pPr>
    <w:rPr>
      <w:rFonts w:ascii="宋体" w:hAnsi="宋体" w:eastAsia="宋体" w:cs="宋体"/>
      <w:sz w:val="28"/>
      <w:szCs w:val="28"/>
      <w:u w:val="none"/>
      <w:shd w:val="clear" w:color="auto" w:fill="auto"/>
      <w:lang w:val="zh-TW" w:eastAsia="zh-TW" w:bidi="zh-TW"/>
    </w:rPr>
  </w:style>
  <w:style w:type="paragraph" w:customStyle="1" w:styleId="2790">
    <w:name w:val="目录"/>
    <w:basedOn w:val="1"/>
    <w:qFormat/>
    <w:uiPriority w:val="0"/>
    <w:pPr>
      <w:widowControl w:val="0"/>
      <w:shd w:val="clear" w:color="auto" w:fill="FFFFFF"/>
      <w:spacing w:line="394" w:lineRule="exact"/>
      <w:jc w:val="distribute"/>
    </w:pPr>
    <w:rPr>
      <w:rFonts w:ascii="MingLiU" w:hAnsi="MingLiU" w:eastAsia="MingLiU" w:cs="MingLiU"/>
      <w:sz w:val="20"/>
      <w:szCs w:val="20"/>
      <w:u w:val="none"/>
    </w:rPr>
  </w:style>
  <w:style w:type="character" w:customStyle="1" w:styleId="2791">
    <w:name w:val="目录 + Tahoma"/>
    <w:qFormat/>
    <w:uiPriority w:val="0"/>
    <w:rPr>
      <w:rFonts w:ascii="Tahoma" w:hAnsi="Tahoma" w:eastAsia="Tahoma" w:cs="Tahoma"/>
      <w:color w:val="000000"/>
      <w:spacing w:val="10"/>
      <w:w w:val="100"/>
      <w:position w:val="0"/>
      <w:sz w:val="19"/>
      <w:szCs w:val="19"/>
      <w:u w:val="none"/>
      <w:lang w:val="zh-CN" w:eastAsia="zh-CN" w:bidi="zh-CN"/>
    </w:rPr>
  </w:style>
  <w:style w:type="paragraph" w:customStyle="1" w:styleId="2792">
    <w:name w:val="表格头"/>
    <w:basedOn w:val="155"/>
    <w:qFormat/>
    <w:uiPriority w:val="99"/>
    <w:pPr>
      <w:snapToGrid/>
      <w:spacing w:before="50" w:beforeLines="50" w:line="240" w:lineRule="auto"/>
      <w:ind w:firstLine="0" w:firstLineChars="0"/>
      <w:jc w:val="center"/>
      <w:outlineLvl w:val="9"/>
    </w:pPr>
    <w:rPr>
      <w:b/>
      <w:bCs/>
      <w:sz w:val="21"/>
    </w:rPr>
  </w:style>
  <w:style w:type="paragraph" w:customStyle="1" w:styleId="2793">
    <w:name w:val="表格正式"/>
    <w:basedOn w:val="1"/>
    <w:qFormat/>
    <w:uiPriority w:val="0"/>
    <w:pPr>
      <w:widowControl/>
      <w:spacing w:line="360" w:lineRule="exact"/>
      <w:textAlignment w:val="center"/>
    </w:pPr>
    <w:rPr>
      <w:rFonts w:ascii="Times New Roman" w:hAnsi="Times New Roman"/>
      <w:color w:val="auto"/>
      <w:szCs w:val="21"/>
    </w:rPr>
  </w:style>
  <w:style w:type="character" w:customStyle="1" w:styleId="2794">
    <w:name w:val="checkbox"/>
    <w:basedOn w:val="12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wmf"/><Relationship Id="rId16" Type="http://schemas.openxmlformats.org/officeDocument/2006/relationships/oleObject" Target="embeddings/oleObject4.bin"/><Relationship Id="rId15" Type="http://schemas.openxmlformats.org/officeDocument/2006/relationships/image" Target="media/image7.wmf"/><Relationship Id="rId14" Type="http://schemas.openxmlformats.org/officeDocument/2006/relationships/oleObject" Target="embeddings/oleObject3.bin"/><Relationship Id="rId13" Type="http://schemas.openxmlformats.org/officeDocument/2006/relationships/image" Target="media/image6.wmf"/><Relationship Id="rId12" Type="http://schemas.openxmlformats.org/officeDocument/2006/relationships/oleObject" Target="embeddings/oleObject2.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5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110</Pages>
  <Words>5987</Words>
  <Characters>6393</Characters>
  <Lines>1</Lines>
  <Paragraphs>1</Paragraphs>
  <TotalTime>1</TotalTime>
  <ScaleCrop>false</ScaleCrop>
  <LinksUpToDate>false</LinksUpToDate>
  <CharactersWithSpaces>6510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2019-07-10T06:00:00Z</dcterms:created>
  <dc:creator>Administrator</dc:creator>
  <cp:lastModifiedBy>勇敢编辑部</cp:lastModifiedBy>
  <cp:lastPrinted>2020-01-02T02:37:00Z</cp:lastPrinted>
  <dcterms:modified xsi:type="dcterms:W3CDTF">2025-08-22T07:46:46Z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E41146CE43CF408BA99DF2728F682184_13</vt:lpwstr>
  </property>
  <property fmtid="{D5CDD505-2E9C-101B-9397-08002B2CF9AE}" pid="4" name="KSOTemplateDocerSaveRecord">
    <vt:lpwstr>eyJoZGlkIjoiYmJkYmIyN2ZmNzkxZTFlODIzMWFjNTE5YmViNGUwNmUiLCJ1c2VySWQiOiIxNjU1MzMyOTYxIn0=</vt:lpwstr>
  </property>
</Properties>
</file>