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8B550">
      <w:pPr>
        <w:pStyle w:val="7"/>
        <w:spacing w:line="240" w:lineRule="atLeast"/>
        <w:ind w:firstLine="4740" w:firstLineChars="15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唐高行审环表</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11号</w:t>
      </w:r>
    </w:p>
    <w:p w14:paraId="752C990B">
      <w:pPr>
        <w:pStyle w:val="7"/>
        <w:spacing w:line="240" w:lineRule="atLeast"/>
        <w:ind w:firstLine="5372" w:firstLineChars="1700"/>
        <w:jc w:val="both"/>
        <w:rPr>
          <w:rFonts w:ascii="??_GB2312" w:hAnsi="宋体" w:eastAsia="Times New Roman" w:cs="宋体"/>
          <w:color w:val="FF0000"/>
          <w:sz w:val="32"/>
          <w:szCs w:val="32"/>
        </w:rPr>
      </w:pPr>
    </w:p>
    <w:p w14:paraId="44BE9322">
      <w:pPr>
        <w:pStyle w:val="16"/>
        <w:spacing w:line="560" w:lineRule="exact"/>
        <w:jc w:val="center"/>
        <w:rPr>
          <w:rFonts w:ascii="黑体" w:hAnsi="黑体" w:eastAsia="黑体" w:cs="黑体"/>
          <w:w w:val="97"/>
          <w:sz w:val="44"/>
          <w:szCs w:val="44"/>
        </w:rPr>
      </w:pPr>
      <w:r>
        <w:rPr>
          <w:rFonts w:hint="eastAsia" w:ascii="黑体" w:hAnsi="黑体" w:eastAsia="黑体" w:cs="黑体"/>
          <w:w w:val="97"/>
          <w:sz w:val="44"/>
          <w:szCs w:val="44"/>
          <w:highlight w:val="none"/>
        </w:rPr>
        <w:t>唐山高新技术产业开发区行政审批局</w:t>
      </w:r>
    </w:p>
    <w:p w14:paraId="520D21A1">
      <w:pPr>
        <w:pStyle w:val="7"/>
        <w:spacing w:line="600" w:lineRule="exact"/>
        <w:jc w:val="center"/>
        <w:rPr>
          <w:rFonts w:hint="eastAsia" w:ascii="黑体" w:hAnsi="黑体" w:eastAsia="黑体" w:cs="黑体"/>
          <w:w w:val="97"/>
          <w:sz w:val="44"/>
          <w:szCs w:val="44"/>
        </w:rPr>
      </w:pPr>
      <w:r>
        <w:rPr>
          <w:rFonts w:hint="eastAsia" w:ascii="黑体" w:hAnsi="黑体" w:eastAsia="黑体" w:cs="黑体"/>
          <w:w w:val="97"/>
          <w:sz w:val="44"/>
          <w:szCs w:val="44"/>
        </w:rPr>
        <w:t>关</w:t>
      </w:r>
      <w:r>
        <w:rPr>
          <w:rFonts w:hint="eastAsia" w:ascii="黑体" w:hAnsi="黑体" w:eastAsia="黑体" w:cs="黑体"/>
          <w:w w:val="97"/>
          <w:kern w:val="0"/>
          <w:sz w:val="44"/>
          <w:szCs w:val="44"/>
          <w:highlight w:val="none"/>
          <w:lang w:val="en-US" w:eastAsia="zh-CN" w:bidi="ar-SA"/>
        </w:rPr>
        <w:t>于唐山高新技术产业开发区京唐智慧港管理办公室高新区污水处理厂项目-污水处理间工程</w:t>
      </w:r>
      <w:r>
        <w:rPr>
          <w:rFonts w:hint="eastAsia" w:ascii="黑体" w:hAnsi="黑体" w:eastAsia="黑体" w:cs="黑体"/>
          <w:w w:val="97"/>
          <w:sz w:val="44"/>
          <w:szCs w:val="44"/>
        </w:rPr>
        <w:t>环境影响报告</w:t>
      </w:r>
      <w:r>
        <w:rPr>
          <w:rFonts w:hint="eastAsia" w:ascii="黑体" w:hAnsi="黑体" w:eastAsia="黑体" w:cs="黑体"/>
          <w:w w:val="97"/>
          <w:sz w:val="44"/>
          <w:szCs w:val="44"/>
          <w:lang w:val="en-US" w:eastAsia="zh-CN"/>
        </w:rPr>
        <w:t>表</w:t>
      </w:r>
      <w:r>
        <w:rPr>
          <w:rFonts w:hint="eastAsia" w:ascii="黑体" w:hAnsi="黑体" w:eastAsia="黑体" w:cs="黑体"/>
          <w:w w:val="97"/>
          <w:sz w:val="44"/>
          <w:szCs w:val="44"/>
        </w:rPr>
        <w:t>的批复</w:t>
      </w:r>
    </w:p>
    <w:p w14:paraId="2621A8FC">
      <w:pPr>
        <w:jc w:val="center"/>
        <w:rPr>
          <w:rFonts w:ascii="宋体"/>
          <w:sz w:val="44"/>
          <w:szCs w:val="44"/>
        </w:rPr>
      </w:pPr>
    </w:p>
    <w:p w14:paraId="048F95C0">
      <w:pPr>
        <w:numPr>
          <w:ilvl w:val="0"/>
          <w:numId w:val="0"/>
        </w:numPr>
        <w:spacing w:line="52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唐山高新技术产业开发区京唐智慧港管理办公室：</w:t>
      </w:r>
    </w:p>
    <w:p w14:paraId="21E0E76D">
      <w:pPr>
        <w:numPr>
          <w:ilvl w:val="0"/>
          <w:numId w:val="0"/>
        </w:numPr>
        <w:spacing w:line="520" w:lineRule="exact"/>
        <w:ind w:firstLine="632" w:firstLineChars="200"/>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你单位所报《唐山高新技术产业开发区京唐智慧港管理办公室高新区污水处理厂项目-污水处理间工程环境影响报告表》（</w:t>
      </w:r>
      <w:r>
        <w:rPr>
          <w:rFonts w:hint="eastAsia" w:ascii="仿宋" w:hAnsi="仿宋" w:eastAsia="仿宋" w:cs="仿宋"/>
          <w:b w:val="0"/>
          <w:bCs/>
          <w:sz w:val="32"/>
          <w:szCs w:val="32"/>
          <w:lang w:eastAsia="zh-CN"/>
        </w:rPr>
        <w:t>以下简称《报告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及</w:t>
      </w:r>
      <w:r>
        <w:rPr>
          <w:rFonts w:hint="eastAsia" w:ascii="仿宋" w:hAnsi="仿宋" w:eastAsia="仿宋" w:cs="仿宋"/>
          <w:b w:val="0"/>
          <w:bCs/>
          <w:sz w:val="32"/>
          <w:szCs w:val="32"/>
          <w:lang w:eastAsia="zh-CN"/>
        </w:rPr>
        <w:t>审批申请</w:t>
      </w:r>
      <w:r>
        <w:rPr>
          <w:rFonts w:hint="eastAsia" w:ascii="仿宋" w:hAnsi="仿宋" w:eastAsia="仿宋" w:cs="仿宋"/>
          <w:b w:val="0"/>
          <w:bCs/>
          <w:sz w:val="32"/>
          <w:szCs w:val="32"/>
          <w:lang w:val="en-US" w:eastAsia="zh-CN"/>
        </w:rPr>
        <w:t>等</w:t>
      </w:r>
      <w:r>
        <w:rPr>
          <w:rFonts w:hint="eastAsia" w:ascii="仿宋" w:hAnsi="仿宋" w:eastAsia="仿宋" w:cs="仿宋"/>
          <w:b w:val="0"/>
          <w:bCs/>
          <w:sz w:val="32"/>
          <w:szCs w:val="32"/>
          <w:lang w:eastAsia="zh-CN"/>
        </w:rPr>
        <w:t>相关材料</w:t>
      </w:r>
      <w:r>
        <w:rPr>
          <w:rFonts w:hint="eastAsia" w:ascii="仿宋" w:hAnsi="仿宋" w:eastAsia="仿宋" w:cs="仿宋"/>
          <w:b w:val="0"/>
          <w:bCs/>
          <w:sz w:val="32"/>
          <w:szCs w:val="32"/>
          <w:lang w:val="en-US" w:eastAsia="zh-CN"/>
        </w:rPr>
        <w:t>我局已</w:t>
      </w:r>
      <w:r>
        <w:rPr>
          <w:rFonts w:hint="eastAsia" w:ascii="仿宋" w:hAnsi="仿宋" w:eastAsia="仿宋" w:cs="仿宋"/>
          <w:b w:val="0"/>
          <w:bCs/>
          <w:sz w:val="32"/>
          <w:szCs w:val="32"/>
          <w:lang w:eastAsia="zh-CN"/>
        </w:rPr>
        <w:t>收悉。根据《报告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结论、专家评审意见，结合工程环境影响特点，经研究，现批复如下：</w:t>
      </w:r>
    </w:p>
    <w:p w14:paraId="26780729">
      <w:pPr>
        <w:numPr>
          <w:ilvl w:val="0"/>
          <w:numId w:val="0"/>
        </w:numPr>
        <w:spacing w:line="520" w:lineRule="exact"/>
        <w:ind w:firstLine="632" w:firstLineChars="200"/>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位于唐山高新区京唐智慧港污水处理厂院内，项目总投资229.488088万元，其中环保投资229.488088万元。项目主体构筑物为钢筋混凝土结构的污水处理间厂房，总建筑面积193.64平方米，地上一层，地下层为一体化设备、地上为泵组及叠螺污泥脱水机等预处理单元</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设计处理规模500 立方米/日，采用兼氧一体化工艺。</w:t>
      </w:r>
    </w:p>
    <w:p w14:paraId="03323470">
      <w:pPr>
        <w:numPr>
          <w:ilvl w:val="0"/>
          <w:numId w:val="0"/>
        </w:numPr>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rPr>
        <w:t>根据你</w:t>
      </w:r>
      <w:r>
        <w:rPr>
          <w:rFonts w:hint="eastAsia" w:ascii="仿宋" w:hAnsi="仿宋" w:eastAsia="仿宋" w:cs="仿宋"/>
          <w:b w:val="0"/>
          <w:bCs/>
          <w:sz w:val="32"/>
          <w:szCs w:val="32"/>
          <w:lang w:val="en-US" w:eastAsia="zh-CN"/>
        </w:rPr>
        <w:t>单位</w:t>
      </w:r>
      <w:r>
        <w:rPr>
          <w:rFonts w:hint="eastAsia" w:ascii="仿宋" w:hAnsi="仿宋" w:eastAsia="仿宋" w:cs="仿宋"/>
          <w:b w:val="0"/>
          <w:bCs/>
          <w:sz w:val="32"/>
          <w:szCs w:val="32"/>
        </w:rPr>
        <w:t>所报《报告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》以及报告</w:t>
      </w:r>
      <w:r>
        <w:rPr>
          <w:rFonts w:hint="eastAsia" w:ascii="仿宋" w:hAnsi="仿宋" w:eastAsia="仿宋" w:cs="仿宋"/>
          <w:b w:val="0"/>
          <w:bCs/>
          <w:sz w:val="32"/>
          <w:szCs w:val="32"/>
          <w:lang w:val="en-US" w:eastAsia="zh-CN"/>
        </w:rPr>
        <w:t>表</w:t>
      </w:r>
      <w:r>
        <w:rPr>
          <w:rFonts w:hint="eastAsia" w:ascii="仿宋" w:hAnsi="仿宋" w:eastAsia="仿宋" w:cs="仿宋"/>
          <w:bCs/>
          <w:sz w:val="32"/>
          <w:szCs w:val="32"/>
          <w:lang w:val="en-US" w:eastAsia="zh-CN"/>
        </w:rPr>
        <w:t>技术评估</w:t>
      </w:r>
      <w:r>
        <w:rPr>
          <w:rFonts w:hint="eastAsia" w:ascii="仿宋" w:hAnsi="仿宋" w:eastAsia="仿宋" w:cs="仿宋"/>
          <w:bCs/>
          <w:sz w:val="32"/>
          <w:szCs w:val="32"/>
        </w:rPr>
        <w:t>意见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从环境保护角度分析，我局原则</w:t>
      </w:r>
      <w:r>
        <w:rPr>
          <w:rFonts w:hint="eastAsia" w:ascii="仿宋" w:hAnsi="仿宋" w:eastAsia="仿宋" w:cs="仿宋"/>
          <w:b w:val="0"/>
          <w:bCs/>
          <w:sz w:val="32"/>
          <w:szCs w:val="32"/>
          <w:lang w:val="en-US" w:eastAsia="zh-CN"/>
        </w:rPr>
        <w:t>上</w:t>
      </w:r>
      <w:r>
        <w:rPr>
          <w:rFonts w:hint="eastAsia" w:ascii="仿宋" w:hAnsi="仿宋" w:eastAsia="仿宋" w:cs="仿宋"/>
          <w:b w:val="0"/>
          <w:bCs/>
          <w:sz w:val="32"/>
          <w:szCs w:val="32"/>
        </w:rPr>
        <w:t>同意《报告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》结论。</w:t>
      </w:r>
    </w:p>
    <w:p w14:paraId="1B16982E">
      <w:pPr>
        <w:numPr>
          <w:ilvl w:val="0"/>
          <w:numId w:val="0"/>
        </w:numPr>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你</w:t>
      </w:r>
      <w:r>
        <w:rPr>
          <w:rFonts w:hint="eastAsia" w:ascii="仿宋" w:hAnsi="仿宋" w:eastAsia="仿宋" w:cs="仿宋"/>
          <w:b w:val="0"/>
          <w:bCs/>
          <w:sz w:val="32"/>
          <w:szCs w:val="32"/>
          <w:lang w:val="en-US" w:eastAsia="zh-CN"/>
        </w:rPr>
        <w:t>单位</w:t>
      </w:r>
      <w:r>
        <w:rPr>
          <w:rFonts w:hint="eastAsia" w:ascii="仿宋" w:hAnsi="仿宋" w:eastAsia="仿宋" w:cs="仿宋"/>
          <w:b w:val="0"/>
          <w:bCs/>
          <w:sz w:val="32"/>
          <w:szCs w:val="32"/>
        </w:rPr>
        <w:t>须严格按照《报告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》所列建设项目的性质、规模、地点、生产工艺、环保措施及要求实施项目建设。</w:t>
      </w:r>
    </w:p>
    <w:p w14:paraId="4D36F569">
      <w:pPr>
        <w:numPr>
          <w:ilvl w:val="0"/>
          <w:numId w:val="0"/>
        </w:numPr>
        <w:shd w:val="clear" w:color="auto" w:fill="FFFFFF"/>
        <w:spacing w:line="520" w:lineRule="exact"/>
        <w:ind w:firstLine="632" w:firstLineChars="200"/>
        <w:rPr>
          <w:rFonts w:hint="eastAsia" w:ascii="仿宋" w:hAnsi="仿宋" w:eastAsia="仿宋" w:cs="仿宋"/>
          <w:b w:val="0"/>
          <w:bCs/>
          <w:sz w:val="32"/>
          <w:szCs w:val="32"/>
        </w:rPr>
      </w:pP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项目建设和运行过程中要认真落实《报告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》及相关的各项污染防治措施，</w:t>
      </w:r>
      <w:r>
        <w:rPr>
          <w:rFonts w:hint="eastAsia" w:ascii="仿宋" w:hAnsi="仿宋" w:eastAsia="仿宋" w:cs="仿宋"/>
          <w:b w:val="0"/>
          <w:bCs/>
          <w:sz w:val="32"/>
          <w:szCs w:val="32"/>
          <w:lang w:val="en-US" w:eastAsia="zh-CN"/>
        </w:rPr>
        <w:t>并</w:t>
      </w:r>
      <w:r>
        <w:rPr>
          <w:rFonts w:hint="eastAsia" w:ascii="仿宋" w:hAnsi="仿宋" w:eastAsia="仿宋" w:cs="仿宋"/>
          <w:b w:val="0"/>
          <w:bCs/>
          <w:sz w:val="32"/>
          <w:szCs w:val="32"/>
        </w:rPr>
        <w:t>重点做好以下工作：</w:t>
      </w:r>
    </w:p>
    <w:p w14:paraId="75324DB3">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（一）加强施工期管理，严格按照《报告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》要求认真落实施工期各项污染防治措施，确保达到环保要求。</w:t>
      </w:r>
    </w:p>
    <w:p w14:paraId="4DD37D8F">
      <w:pPr>
        <w:keepNext w:val="0"/>
        <w:keepLines w:val="0"/>
        <w:widowControl/>
        <w:suppressLineNumbers w:val="0"/>
        <w:ind w:firstLine="632"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rPr>
        <w:t>）严格落实水环境保护措施。</w:t>
      </w:r>
    </w:p>
    <w:p w14:paraId="086A8592">
      <w:pPr>
        <w:keepNext w:val="0"/>
        <w:keepLines w:val="0"/>
        <w:widowControl/>
        <w:suppressLineNumbers w:val="0"/>
        <w:ind w:firstLine="632" w:firstLineChars="200"/>
        <w:jc w:val="left"/>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本项目职工生活污水、MBR反冲洗废水，设备和地面冲洗废水，药剂调配废水，生物滤池废水经本项目污水处理间处理后，一部分回用于污水处理过程中，剩余用于园区绿化、道路喷洒抑尘。</w:t>
      </w:r>
    </w:p>
    <w:p w14:paraId="500CD44C">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（三）严格落实大气环境保护措施。</w:t>
      </w:r>
    </w:p>
    <w:p w14:paraId="51A93604">
      <w:pPr>
        <w:keepNext w:val="0"/>
        <w:keepLines w:val="0"/>
        <w:widowControl/>
        <w:suppressLineNumbers w:val="0"/>
        <w:ind w:firstLine="632" w:firstLineChars="200"/>
        <w:jc w:val="left"/>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格栅池、调节池、污泥池、叠螺脱水机以及AO/MBR一体化设备产生的恶臭气体（NH</w:t>
      </w:r>
      <w:r>
        <w:rPr>
          <w:rFonts w:hint="default" w:ascii="仿宋" w:hAnsi="仿宋" w:eastAsia="仿宋" w:cs="仿宋"/>
          <w:b w:val="0"/>
          <w:bCs/>
          <w:sz w:val="32"/>
          <w:szCs w:val="32"/>
          <w:vertAlign w:val="subscript"/>
          <w:lang w:val="en-US" w:eastAsia="zh-CN"/>
        </w:rPr>
        <w:t>3</w:t>
      </w:r>
      <w:r>
        <w:rPr>
          <w:rFonts w:hint="default" w:ascii="仿宋" w:hAnsi="仿宋" w:eastAsia="仿宋" w:cs="仿宋"/>
          <w:b w:val="0"/>
          <w:bCs/>
          <w:sz w:val="32"/>
          <w:szCs w:val="32"/>
          <w:lang w:val="en-US" w:eastAsia="zh-CN"/>
        </w:rPr>
        <w:t>、H</w:t>
      </w:r>
      <w:r>
        <w:rPr>
          <w:rFonts w:hint="default" w:ascii="仿宋" w:hAnsi="仿宋" w:eastAsia="仿宋" w:cs="仿宋"/>
          <w:b w:val="0"/>
          <w:bCs/>
          <w:sz w:val="32"/>
          <w:szCs w:val="32"/>
          <w:vertAlign w:val="subscript"/>
          <w:lang w:val="en-US" w:eastAsia="zh-CN"/>
        </w:rPr>
        <w:t>2</w:t>
      </w:r>
      <w:r>
        <w:rPr>
          <w:rFonts w:hint="default" w:ascii="仿宋" w:hAnsi="仿宋" w:eastAsia="仿宋" w:cs="仿宋"/>
          <w:b w:val="0"/>
          <w:bCs/>
          <w:sz w:val="32"/>
          <w:szCs w:val="32"/>
          <w:lang w:val="en-US" w:eastAsia="zh-CN"/>
        </w:rPr>
        <w:t>S、臭气浓度），经生物滤池处理系统进行除臭处理后，经15m高排气筒排放</w:t>
      </w:r>
      <w:r>
        <w:rPr>
          <w:rFonts w:hint="eastAsia" w:ascii="仿宋" w:hAnsi="仿宋" w:eastAsia="仿宋" w:cs="仿宋"/>
          <w:b w:val="0"/>
          <w:bCs/>
          <w:sz w:val="32"/>
          <w:szCs w:val="32"/>
          <w:lang w:val="en-US" w:eastAsia="zh-CN"/>
        </w:rPr>
        <w:t>，满足《恶臭污染物排放标准》(GB14554-93)表 2恶臭污染物排放标准值要求：NH</w:t>
      </w:r>
      <w:r>
        <w:rPr>
          <w:rFonts w:hint="eastAsia" w:ascii="仿宋" w:hAnsi="仿宋" w:eastAsia="仿宋" w:cs="仿宋"/>
          <w:b w:val="0"/>
          <w:bCs/>
          <w:sz w:val="32"/>
          <w:szCs w:val="32"/>
          <w:vertAlign w:val="subscript"/>
          <w:lang w:val="en-US" w:eastAsia="zh-CN"/>
        </w:rPr>
        <w:t>3</w:t>
      </w:r>
      <w:r>
        <w:rPr>
          <w:rFonts w:hint="eastAsia" w:ascii="仿宋" w:hAnsi="仿宋" w:eastAsia="仿宋" w:cs="仿宋"/>
          <w:b w:val="0"/>
          <w:bCs/>
          <w:sz w:val="32"/>
          <w:szCs w:val="32"/>
          <w:lang w:val="en-US" w:eastAsia="zh-CN"/>
        </w:rPr>
        <w:t xml:space="preserve"> 4.9kg/h，硫化氢0.33kg/h</w:t>
      </w:r>
      <w:r>
        <w:rPr>
          <w:rFonts w:hint="default" w:ascii="仿宋" w:hAnsi="仿宋" w:eastAsia="仿宋" w:cs="仿宋"/>
          <w:b w:val="0"/>
          <w:bCs/>
          <w:sz w:val="32"/>
          <w:szCs w:val="32"/>
          <w:lang w:val="en-US" w:eastAsia="zh-CN"/>
        </w:rPr>
        <w:t>。无组织氨、硫化氢、臭气浓度</w:t>
      </w:r>
      <w:r>
        <w:rPr>
          <w:rFonts w:hint="eastAsia" w:ascii="仿宋" w:hAnsi="仿宋" w:eastAsia="仿宋" w:cs="仿宋"/>
          <w:b w:val="0"/>
          <w:bCs/>
          <w:sz w:val="32"/>
          <w:szCs w:val="32"/>
          <w:lang w:val="en-US" w:eastAsia="zh-CN"/>
        </w:rPr>
        <w:t>、甲烷满足</w:t>
      </w:r>
      <w:r>
        <w:rPr>
          <w:rFonts w:hint="default" w:ascii="仿宋" w:hAnsi="仿宋" w:eastAsia="仿宋" w:cs="仿宋"/>
          <w:b w:val="0"/>
          <w:bCs/>
          <w:sz w:val="32"/>
          <w:szCs w:val="32"/>
          <w:lang w:val="en-US" w:eastAsia="zh-CN"/>
        </w:rPr>
        <w:t>《城镇污水处理厂污染物排放标准》（GB18918-2002）表4厂界（防护带边缘）废气排放最高允许浓度限值要求：氨1.5mg/m</w:t>
      </w:r>
      <w:r>
        <w:rPr>
          <w:rFonts w:hint="default" w:ascii="仿宋" w:hAnsi="仿宋" w:eastAsia="仿宋" w:cs="仿宋"/>
          <w:b w:val="0"/>
          <w:bCs/>
          <w:sz w:val="32"/>
          <w:szCs w:val="32"/>
          <w:vertAlign w:val="superscript"/>
          <w:lang w:val="en-US" w:eastAsia="zh-CN"/>
        </w:rPr>
        <w:t>3</w:t>
      </w:r>
      <w:r>
        <w:rPr>
          <w:rFonts w:hint="default" w:ascii="仿宋" w:hAnsi="仿宋" w:eastAsia="仿宋" w:cs="仿宋"/>
          <w:b w:val="0"/>
          <w:bCs/>
          <w:sz w:val="32"/>
          <w:szCs w:val="32"/>
          <w:lang w:val="en-US" w:eastAsia="zh-CN"/>
        </w:rPr>
        <w:t>，硫化氢0.06mg/m</w:t>
      </w:r>
      <w:r>
        <w:rPr>
          <w:rFonts w:hint="default" w:ascii="仿宋" w:hAnsi="仿宋" w:eastAsia="仿宋" w:cs="仿宋"/>
          <w:b w:val="0"/>
          <w:bCs/>
          <w:sz w:val="32"/>
          <w:szCs w:val="32"/>
          <w:vertAlign w:val="superscript"/>
          <w:lang w:val="en-US" w:eastAsia="zh-CN"/>
        </w:rPr>
        <w:t>3</w:t>
      </w:r>
      <w:r>
        <w:rPr>
          <w:rFonts w:hint="default" w:ascii="仿宋" w:hAnsi="仿宋" w:eastAsia="仿宋" w:cs="仿宋"/>
          <w:b w:val="0"/>
          <w:bCs/>
          <w:sz w:val="32"/>
          <w:szCs w:val="32"/>
          <w:lang w:val="en-US" w:eastAsia="zh-CN"/>
        </w:rPr>
        <w:t>，臭气浓度20（无量纲）</w:t>
      </w:r>
      <w:r>
        <w:rPr>
          <w:rFonts w:hint="eastAsia" w:ascii="仿宋" w:hAnsi="仿宋" w:eastAsia="仿宋" w:cs="仿宋"/>
          <w:b w:val="0"/>
          <w:bCs/>
          <w:sz w:val="32"/>
          <w:szCs w:val="32"/>
          <w:lang w:val="en-US" w:eastAsia="zh-CN"/>
        </w:rPr>
        <w:t>，甲烷1%。</w:t>
      </w:r>
    </w:p>
    <w:p w14:paraId="223CC3BE">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（四）严格落实噪声污染防治措施。</w:t>
      </w:r>
    </w:p>
    <w:p w14:paraId="23E17519">
      <w:pPr>
        <w:keepNext w:val="0"/>
        <w:keepLines w:val="0"/>
        <w:widowControl/>
        <w:suppressLineNumbers w:val="0"/>
        <w:ind w:firstLine="632" w:firstLineChars="200"/>
        <w:jc w:val="left"/>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项目脱水机</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风机</w:t>
      </w:r>
      <w:r>
        <w:rPr>
          <w:rFonts w:hint="eastAsia" w:ascii="仿宋" w:hAnsi="仿宋" w:eastAsia="仿宋" w:cs="仿宋"/>
          <w:b w:val="0"/>
          <w:bCs/>
          <w:sz w:val="32"/>
          <w:szCs w:val="32"/>
          <w:lang w:val="en-US" w:eastAsia="zh-CN"/>
        </w:rPr>
        <w:t>等</w:t>
      </w:r>
      <w:r>
        <w:rPr>
          <w:rFonts w:hint="default" w:ascii="仿宋" w:hAnsi="仿宋" w:eastAsia="仿宋" w:cs="仿宋"/>
          <w:b w:val="0"/>
          <w:bCs/>
          <w:sz w:val="32"/>
          <w:szCs w:val="32"/>
          <w:lang w:val="en-US" w:eastAsia="zh-CN"/>
        </w:rPr>
        <w:t>设备</w:t>
      </w:r>
      <w:r>
        <w:rPr>
          <w:rFonts w:hint="eastAsia" w:ascii="仿宋" w:hAnsi="仿宋" w:eastAsia="仿宋" w:cs="仿宋"/>
          <w:b w:val="0"/>
          <w:bCs/>
          <w:sz w:val="32"/>
          <w:szCs w:val="32"/>
          <w:lang w:val="en-US" w:eastAsia="zh-CN"/>
        </w:rPr>
        <w:t>运行产生的噪声，通过选用低噪声设备，置于封闭的设备间内，加装减振基础等降噪措施后</w:t>
      </w:r>
      <w:r>
        <w:rPr>
          <w:rFonts w:hint="default" w:ascii="仿宋" w:hAnsi="仿宋" w:eastAsia="仿宋" w:cs="仿宋"/>
          <w:b w:val="0"/>
          <w:bCs/>
          <w:sz w:val="32"/>
          <w:szCs w:val="32"/>
          <w:lang w:val="en-US" w:eastAsia="zh-CN"/>
        </w:rPr>
        <w:t>，东厂界满足《工业企业厂界环境噪声排放标准》(GB12348-2008)</w:t>
      </w:r>
      <w:r>
        <w:rPr>
          <w:rFonts w:hint="eastAsia" w:ascii="仿宋" w:hAnsi="仿宋" w:eastAsia="仿宋" w:cs="仿宋"/>
          <w:b w:val="0"/>
          <w:bCs/>
          <w:sz w:val="32"/>
          <w:szCs w:val="32"/>
          <w:lang w:val="en-US" w:eastAsia="zh-CN"/>
        </w:rPr>
        <w:t>中3</w:t>
      </w:r>
      <w:r>
        <w:rPr>
          <w:rFonts w:hint="default" w:ascii="仿宋" w:hAnsi="仿宋" w:eastAsia="仿宋" w:cs="仿宋"/>
          <w:b w:val="0"/>
          <w:bCs/>
          <w:sz w:val="32"/>
          <w:szCs w:val="32"/>
          <w:lang w:val="en-US" w:eastAsia="zh-CN"/>
        </w:rPr>
        <w:t>类标准限值标准</w:t>
      </w:r>
      <w:r>
        <w:rPr>
          <w:rFonts w:hint="eastAsia" w:ascii="仿宋" w:hAnsi="仿宋" w:eastAsia="仿宋" w:cs="仿宋"/>
          <w:b w:val="0"/>
          <w:bCs/>
          <w:sz w:val="32"/>
          <w:szCs w:val="32"/>
          <w:lang w:val="en-US" w:eastAsia="zh-CN"/>
        </w:rPr>
        <w:t>，西、南、北厂界</w:t>
      </w:r>
      <w:r>
        <w:rPr>
          <w:rFonts w:hint="default" w:ascii="仿宋" w:hAnsi="仿宋" w:eastAsia="仿宋" w:cs="仿宋"/>
          <w:b w:val="0"/>
          <w:bCs/>
          <w:sz w:val="32"/>
          <w:szCs w:val="32"/>
          <w:lang w:val="en-US" w:eastAsia="zh-CN"/>
        </w:rPr>
        <w:t>满足《工业企业厂界环境噪声排放标准》(GB12348-2008)</w:t>
      </w:r>
      <w:r>
        <w:rPr>
          <w:rFonts w:hint="eastAsia" w:ascii="仿宋" w:hAnsi="仿宋" w:eastAsia="仿宋" w:cs="仿宋"/>
          <w:b w:val="0"/>
          <w:bCs/>
          <w:sz w:val="32"/>
          <w:szCs w:val="32"/>
          <w:lang w:val="en-US" w:eastAsia="zh-CN"/>
        </w:rPr>
        <w:t>中4类</w:t>
      </w:r>
      <w:r>
        <w:rPr>
          <w:rFonts w:hint="default" w:ascii="仿宋" w:hAnsi="仿宋" w:eastAsia="仿宋" w:cs="仿宋"/>
          <w:b w:val="0"/>
          <w:bCs/>
          <w:sz w:val="32"/>
          <w:szCs w:val="32"/>
          <w:lang w:val="en-US" w:eastAsia="zh-CN"/>
        </w:rPr>
        <w:t>标准限值要求。</w:t>
      </w:r>
    </w:p>
    <w:p w14:paraId="59E19942">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（五）严格落实固体废物污染防治措施。</w:t>
      </w:r>
    </w:p>
    <w:p w14:paraId="3D78BD7D">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严格按照有关规定，对固体废物实施分类收集和处理、处置，做到资源化、减量化、无害化。一般固废妥善处理，最大限度回收利用，危险废物按规定暂存，定期交有相应资质的危废处理单位处理。危险废物暂存间应满足《危险废物贮存污染控制标准》（GB18597-2023）要求。</w:t>
      </w:r>
    </w:p>
    <w:p w14:paraId="67697D35">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（六）加强环境风险防范，落实环境风险应急措施。</w:t>
      </w:r>
    </w:p>
    <w:p w14:paraId="5916F792">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制定和完善突发事件环境应急预案，与当地政府应急预案做好衔接，按照规定报相关部门备案。配备必要的应急设备和物资，加大风险监测和监控力度，定期进行应急培训和演练，有效防范和应对环境风险。</w:t>
      </w:r>
    </w:p>
    <w:p w14:paraId="1671AD49">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三、结合该报告表的计算，该项目污染物排放总量指标为：COD：0t/a；氨氮：0t/a，SO</w:t>
      </w:r>
      <w:r>
        <w:rPr>
          <w:rFonts w:hint="eastAsia" w:ascii="仿宋" w:hAnsi="仿宋" w:eastAsia="仿宋" w:cs="仿宋"/>
          <w:b w:val="0"/>
          <w:bCs/>
          <w:sz w:val="32"/>
          <w:szCs w:val="32"/>
          <w:vertAlign w:val="subscript"/>
          <w:lang w:val="en-US" w:eastAsia="zh-CN"/>
        </w:rPr>
        <w:t>2</w:t>
      </w:r>
      <w:r>
        <w:rPr>
          <w:rFonts w:hint="eastAsia" w:ascii="仿宋" w:hAnsi="仿宋" w:eastAsia="仿宋" w:cs="仿宋"/>
          <w:b w:val="0"/>
          <w:bCs/>
          <w:sz w:val="32"/>
          <w:szCs w:val="32"/>
          <w:lang w:val="en-US" w:eastAsia="zh-CN"/>
        </w:rPr>
        <w:t>：0t/a、NOx：0t/a。</w:t>
      </w:r>
    </w:p>
    <w:p w14:paraId="30AF9F65">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四、严格落实各项建设项目环境管理要求</w:t>
      </w:r>
    </w:p>
    <w:p w14:paraId="7B00CA1C">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（一）建立内部生态环境管理机构和制度，明确人员和生态环境保护职责。</w:t>
      </w:r>
    </w:p>
    <w:p w14:paraId="5BA67540">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你单位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向我局重新报批或申请重新审核该项目的环境影响报告表。</w:t>
      </w:r>
    </w:p>
    <w:p w14:paraId="570C0C62">
      <w:pPr>
        <w:keepNext w:val="0"/>
        <w:keepLines w:val="0"/>
        <w:widowControl/>
        <w:suppressLineNumbers w:val="0"/>
        <w:ind w:firstLine="632"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（三）建设项目竣工后，建设单位按照有关规定要求开展自主验收或委托第三方机构编写建设项目竣工环境保护验收报告，依法向社会公开。</w:t>
      </w:r>
    </w:p>
    <w:p w14:paraId="22699B97">
      <w:pPr>
        <w:pStyle w:val="2"/>
        <w:rPr>
          <w:rFonts w:hint="default"/>
          <w:lang w:val="en-US" w:eastAsia="zh-CN"/>
        </w:rPr>
      </w:pPr>
    </w:p>
    <w:p w14:paraId="3A6D83C5">
      <w:pPr>
        <w:spacing w:line="540" w:lineRule="exact"/>
        <w:jc w:val="right"/>
        <w:rPr>
          <w:rFonts w:hint="eastAsia" w:ascii="仿宋" w:hAnsi="仿宋" w:eastAsia="仿宋" w:cs="宋体"/>
          <w:color w:val="auto"/>
          <w:sz w:val="32"/>
          <w:szCs w:val="32"/>
        </w:rPr>
      </w:pPr>
      <w:r>
        <w:rPr>
          <w:rFonts w:hint="eastAsia" w:ascii="仿宋" w:hAnsi="仿宋" w:eastAsia="仿宋" w:cs="宋体"/>
          <w:color w:val="auto"/>
          <w:sz w:val="32"/>
          <w:szCs w:val="32"/>
        </w:rPr>
        <w:t>唐山高新技术产业开发区行政审批局</w:t>
      </w:r>
    </w:p>
    <w:p w14:paraId="6B287A61">
      <w:pPr>
        <w:spacing w:line="540" w:lineRule="exact"/>
        <w:jc w:val="center"/>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 xml:space="preserve">                    </w:t>
      </w: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5</w:t>
      </w:r>
      <w:r>
        <w:rPr>
          <w:rFonts w:hint="eastAsia" w:ascii="仿宋" w:hAnsi="仿宋" w:eastAsia="仿宋" w:cs="宋体"/>
          <w:color w:val="auto"/>
          <w:sz w:val="32"/>
          <w:szCs w:val="32"/>
        </w:rPr>
        <w:t>年</w:t>
      </w:r>
      <w:r>
        <w:rPr>
          <w:rFonts w:hint="eastAsia" w:ascii="仿宋" w:hAnsi="仿宋" w:eastAsia="仿宋" w:cs="宋体"/>
          <w:color w:val="auto"/>
          <w:sz w:val="32"/>
          <w:szCs w:val="32"/>
          <w:lang w:val="en-US" w:eastAsia="zh-CN"/>
        </w:rPr>
        <w:t>11</w:t>
      </w:r>
      <w:r>
        <w:rPr>
          <w:rFonts w:hint="eastAsia" w:ascii="仿宋" w:hAnsi="仿宋" w:eastAsia="仿宋" w:cs="宋体"/>
          <w:color w:val="auto"/>
          <w:sz w:val="32"/>
          <w:szCs w:val="32"/>
        </w:rPr>
        <w:t>月</w:t>
      </w:r>
      <w:r>
        <w:rPr>
          <w:rFonts w:hint="eastAsia" w:ascii="仿宋" w:hAnsi="仿宋" w:eastAsia="仿宋" w:cs="宋体"/>
          <w:color w:val="auto"/>
          <w:sz w:val="32"/>
          <w:szCs w:val="32"/>
          <w:lang w:val="en-US" w:eastAsia="zh-CN"/>
        </w:rPr>
        <w:t>28</w:t>
      </w:r>
      <w:bookmarkStart w:id="0" w:name="_GoBack"/>
      <w:bookmarkEnd w:id="0"/>
      <w:r>
        <w:rPr>
          <w:rFonts w:hint="eastAsia" w:ascii="仿宋" w:hAnsi="仿宋" w:eastAsia="仿宋" w:cs="宋体"/>
          <w:color w:val="auto"/>
          <w:sz w:val="32"/>
          <w:szCs w:val="32"/>
          <w:lang w:val="en-US" w:eastAsia="zh-CN"/>
        </w:rPr>
        <w:t>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eorgia">
    <w:panose1 w:val="02040502050405020303"/>
    <w:charset w:val="00"/>
    <w:family w:val="roman"/>
    <w:pitch w:val="default"/>
    <w:sig w:usb0="000002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D259">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14:paraId="69CD207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79F8">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14:paraId="24ACADA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0E1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4F8F8">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MGU5MGY0MWQ0M2MxYmU1MGY3NTJiNmNhNmM2MWEifQ=="/>
  </w:docVars>
  <w:rsids>
    <w:rsidRoot w:val="28A616E4"/>
    <w:rsid w:val="02842701"/>
    <w:rsid w:val="053C13FF"/>
    <w:rsid w:val="059D2F85"/>
    <w:rsid w:val="06B3451B"/>
    <w:rsid w:val="06CA6ACF"/>
    <w:rsid w:val="08834192"/>
    <w:rsid w:val="0AE20722"/>
    <w:rsid w:val="0B072C8F"/>
    <w:rsid w:val="0BFF1C67"/>
    <w:rsid w:val="0C304E24"/>
    <w:rsid w:val="0CF723C7"/>
    <w:rsid w:val="0F611E32"/>
    <w:rsid w:val="0FD10543"/>
    <w:rsid w:val="10E17636"/>
    <w:rsid w:val="123C7672"/>
    <w:rsid w:val="14E26DC1"/>
    <w:rsid w:val="162F468A"/>
    <w:rsid w:val="1977008B"/>
    <w:rsid w:val="19C553F3"/>
    <w:rsid w:val="1B3E0B82"/>
    <w:rsid w:val="1C06578C"/>
    <w:rsid w:val="1C520816"/>
    <w:rsid w:val="1D747907"/>
    <w:rsid w:val="1EA5462B"/>
    <w:rsid w:val="22281BFD"/>
    <w:rsid w:val="27693709"/>
    <w:rsid w:val="28A616E4"/>
    <w:rsid w:val="2C4663EF"/>
    <w:rsid w:val="2E150147"/>
    <w:rsid w:val="30B47E7A"/>
    <w:rsid w:val="31A61BA1"/>
    <w:rsid w:val="31CE5C65"/>
    <w:rsid w:val="34AC4A74"/>
    <w:rsid w:val="36831FFD"/>
    <w:rsid w:val="3A8B4809"/>
    <w:rsid w:val="3CDC1F55"/>
    <w:rsid w:val="3D3019A4"/>
    <w:rsid w:val="3D49760D"/>
    <w:rsid w:val="418547AC"/>
    <w:rsid w:val="42B93250"/>
    <w:rsid w:val="43DA69A1"/>
    <w:rsid w:val="452278BB"/>
    <w:rsid w:val="4B4B4D7A"/>
    <w:rsid w:val="4C2167F0"/>
    <w:rsid w:val="4EF13605"/>
    <w:rsid w:val="506F2CC4"/>
    <w:rsid w:val="52112BB5"/>
    <w:rsid w:val="526A33A1"/>
    <w:rsid w:val="58A0454E"/>
    <w:rsid w:val="58C33B87"/>
    <w:rsid w:val="5BD94E94"/>
    <w:rsid w:val="5EB331C8"/>
    <w:rsid w:val="65B94D9D"/>
    <w:rsid w:val="6B262D61"/>
    <w:rsid w:val="6C501D6F"/>
    <w:rsid w:val="6F972F3C"/>
    <w:rsid w:val="755D7B0C"/>
    <w:rsid w:val="78DC497A"/>
    <w:rsid w:val="7A942F6A"/>
    <w:rsid w:val="7CC77F82"/>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120" w:after="120" w:line="480" w:lineRule="exact"/>
      <w:outlineLvl w:val="1"/>
    </w:pPr>
    <w:rPr>
      <w:b/>
      <w:bCs/>
      <w:sz w:val="30"/>
      <w:szCs w:val="32"/>
    </w:rPr>
  </w:style>
  <w:style w:type="paragraph" w:styleId="4">
    <w:name w:val="heading 4"/>
    <w:basedOn w:val="5"/>
    <w:next w:val="6"/>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qFormat/>
    <w:uiPriority w:val="99"/>
    <w:pPr>
      <w:ind w:left="1440" w:leftChars="700" w:right="700" w:rightChars="700"/>
    </w:pPr>
  </w:style>
  <w:style w:type="paragraph" w:styleId="5">
    <w:name w:val="toc 4"/>
    <w:basedOn w:val="1"/>
    <w:next w:val="1"/>
    <w:qFormat/>
    <w:uiPriority w:val="39"/>
    <w:pPr>
      <w:ind w:left="1260" w:leftChars="600"/>
    </w:pPr>
    <w:rPr>
      <w:szCs w:val="20"/>
    </w:rPr>
  </w:style>
  <w:style w:type="paragraph" w:styleId="6">
    <w:name w:val="Normal Indent"/>
    <w:basedOn w:val="1"/>
    <w:next w:val="4"/>
    <w:qFormat/>
    <w:uiPriority w:val="99"/>
    <w:pPr>
      <w:ind w:firstLine="420" w:firstLineChars="200"/>
    </w:pPr>
    <w:rPr>
      <w:szCs w:val="20"/>
    </w:r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qFormat/>
    <w:uiPriority w:val="0"/>
    <w:rPr>
      <w:rFonts w:ascii="宋体" w:hAnsi="Courier New"/>
      <w:kern w:val="0"/>
      <w:sz w:val="20"/>
      <w:szCs w:val="21"/>
    </w:rPr>
  </w:style>
  <w:style w:type="character" w:customStyle="1" w:styleId="17">
    <w:name w:val="正文文本 (2) + Georgia"/>
    <w:uiPriority w:val="0"/>
    <w:rPr>
      <w:rFonts w:ascii="Georgia" w:hAnsi="Georgia" w:eastAsia="Georgia" w:cs="Georgia"/>
      <w:color w:val="000000"/>
      <w:spacing w:val="0"/>
      <w:w w:val="100"/>
      <w:position w:val="0"/>
      <w:sz w:val="22"/>
      <w:szCs w:val="22"/>
      <w:u w:val="none"/>
      <w:shd w:val="clear" w:color="auto" w:fill="FFFFFF"/>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1579</Words>
  <Characters>1735</Characters>
  <Lines>0</Lines>
  <Paragraphs>0</Paragraphs>
  <TotalTime>8</TotalTime>
  <ScaleCrop>false</ScaleCrop>
  <LinksUpToDate>false</LinksUpToDate>
  <CharactersWithSpaces>1758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WPS_1686796837</cp:lastModifiedBy>
  <cp:lastPrinted>2021-09-09T03:18:00Z</cp:lastPrinted>
  <dcterms:modified xsi:type="dcterms:W3CDTF">2025-11-25T08:23:44Z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9F56FF9F62CF49A9A8F6B7384AE2E627</vt:lpwstr>
  </property>
  <property fmtid="{D5CDD505-2E9C-101B-9397-08002B2CF9AE}" pid="4" name="KSOTemplateDocerSaveRecord">
    <vt:lpwstr>eyJoZGlkIjoiZTQ1OTU0ZTE5Njg0MmMzMDZhMWRhZTk2MzFlN2NkYjEiLCJ1c2VySWQiOiIxNTA1NDU3MjA3In0=</vt:lpwstr>
  </property>
</Properties>
</file>