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C0" w:rsidRPr="00052EC0" w:rsidRDefault="00052EC0" w:rsidP="00052EC0">
      <w:pPr>
        <w:widowControl/>
        <w:ind w:firstLineChars="300" w:firstLine="1320"/>
        <w:jc w:val="left"/>
        <w:rPr>
          <w:rFonts w:ascii="宋体" w:eastAsia="宋体" w:hAnsi="宋体" w:cs="宋体"/>
          <w:kern w:val="0"/>
          <w:sz w:val="24"/>
          <w:szCs w:val="24"/>
        </w:rPr>
      </w:pPr>
      <w:r w:rsidRPr="00052EC0">
        <w:rPr>
          <w:rFonts w:ascii="方正小标宋_GBK" w:eastAsia="方正小标宋_GBK" w:hAnsi="Simsun" w:cs="宋体" w:hint="eastAsia"/>
          <w:color w:val="000000"/>
          <w:kern w:val="0"/>
          <w:sz w:val="44"/>
          <w:szCs w:val="44"/>
          <w:shd w:val="clear" w:color="auto" w:fill="FFFFFF"/>
        </w:rPr>
        <w:t>研发费用税前加计扣除新政指引</w:t>
      </w:r>
    </w:p>
    <w:p w:rsidR="00052EC0" w:rsidRPr="00052EC0" w:rsidRDefault="00052EC0" w:rsidP="00052EC0">
      <w:pPr>
        <w:widowControl/>
        <w:shd w:val="clear" w:color="auto" w:fill="FFFFFF"/>
        <w:spacing w:line="570" w:lineRule="atLeast"/>
        <w:ind w:firstLine="640"/>
        <w:jc w:val="left"/>
        <w:rPr>
          <w:rFonts w:ascii="Simsun" w:eastAsia="宋体" w:hAnsi="Simsun" w:cs="宋体"/>
          <w:color w:val="000000"/>
          <w:kern w:val="0"/>
          <w:sz w:val="22"/>
        </w:rPr>
      </w:pPr>
      <w:r w:rsidRPr="00052EC0">
        <w:rPr>
          <w:rFonts w:ascii="方正黑体_GBK" w:eastAsia="方正黑体_GBK" w:hAnsi="Simsun" w:cs="宋体" w:hint="eastAsia"/>
          <w:color w:val="000000"/>
          <w:kern w:val="0"/>
          <w:sz w:val="32"/>
          <w:szCs w:val="32"/>
        </w:rPr>
        <w:t>一、研发费用加计扣除的具体政策</w:t>
      </w:r>
    </w:p>
    <w:p w:rsidR="00052EC0" w:rsidRPr="00052EC0" w:rsidRDefault="00052EC0" w:rsidP="00052EC0">
      <w:pPr>
        <w:widowControl/>
        <w:shd w:val="clear" w:color="auto" w:fill="FFFFFF"/>
        <w:spacing w:line="570" w:lineRule="atLeast"/>
        <w:ind w:firstLine="448"/>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【适用主体】</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除烟草制造业、住宿和餐饮业、批发和零售业、房地产业、租赁和商务服务业、娱乐业等以外，其他行业企业均可享受。</w:t>
      </w:r>
    </w:p>
    <w:p w:rsidR="00052EC0" w:rsidRPr="00052EC0" w:rsidRDefault="00052EC0" w:rsidP="00052EC0">
      <w:pPr>
        <w:widowControl/>
        <w:shd w:val="clear" w:color="auto" w:fill="FFFFFF"/>
        <w:spacing w:line="570" w:lineRule="atLeast"/>
        <w:ind w:firstLine="448"/>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【优惠内容】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企业开展研发活动中实际发生的研发费用，未形成无形资产计入当期损益的，在按规定据实扣除的基础上，自</w:t>
      </w:r>
      <w:r w:rsidRPr="00052EC0">
        <w:rPr>
          <w:rFonts w:ascii="Times New Roman" w:eastAsia="宋体" w:hAnsi="Times New Roman" w:cs="Times New Roman"/>
          <w:color w:val="000000"/>
          <w:kern w:val="0"/>
          <w:sz w:val="32"/>
          <w:szCs w:val="32"/>
        </w:rPr>
        <w:t>2023</w:t>
      </w:r>
      <w:r w:rsidRPr="00052EC0">
        <w:rPr>
          <w:rFonts w:ascii="方正仿宋_GBK" w:eastAsia="方正仿宋_GBK" w:hAnsi="Simsun" w:cs="宋体" w:hint="eastAsia"/>
          <w:color w:val="000000"/>
          <w:kern w:val="0"/>
          <w:sz w:val="32"/>
          <w:szCs w:val="32"/>
        </w:rPr>
        <w:t>年</w:t>
      </w: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月</w:t>
      </w: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日起，再按照实际发生额的</w:t>
      </w:r>
      <w:r w:rsidRPr="00052EC0">
        <w:rPr>
          <w:rFonts w:ascii="Times New Roman" w:eastAsia="宋体" w:hAnsi="Times New Roman" w:cs="Times New Roman"/>
          <w:color w:val="000000"/>
          <w:kern w:val="0"/>
          <w:sz w:val="32"/>
          <w:szCs w:val="32"/>
        </w:rPr>
        <w:t>100%</w:t>
      </w:r>
      <w:r w:rsidRPr="00052EC0">
        <w:rPr>
          <w:rFonts w:ascii="方正仿宋_GBK" w:eastAsia="方正仿宋_GBK" w:hAnsi="Simsun" w:cs="宋体" w:hint="eastAsia"/>
          <w:color w:val="000000"/>
          <w:kern w:val="0"/>
          <w:sz w:val="32"/>
          <w:szCs w:val="32"/>
        </w:rPr>
        <w:t>在税前加计扣除；形成无形资产的，自</w:t>
      </w:r>
      <w:r w:rsidRPr="00052EC0">
        <w:rPr>
          <w:rFonts w:ascii="Times New Roman" w:eastAsia="宋体" w:hAnsi="Times New Roman" w:cs="Times New Roman"/>
          <w:color w:val="000000"/>
          <w:kern w:val="0"/>
          <w:sz w:val="32"/>
          <w:szCs w:val="32"/>
        </w:rPr>
        <w:t>2023</w:t>
      </w:r>
      <w:r w:rsidRPr="00052EC0">
        <w:rPr>
          <w:rFonts w:ascii="方正仿宋_GBK" w:eastAsia="方正仿宋_GBK" w:hAnsi="Simsun" w:cs="宋体" w:hint="eastAsia"/>
          <w:color w:val="000000"/>
          <w:kern w:val="0"/>
          <w:sz w:val="32"/>
          <w:szCs w:val="32"/>
        </w:rPr>
        <w:t>年</w:t>
      </w: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月</w:t>
      </w: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日起，按照无形资产成本的</w:t>
      </w:r>
      <w:r w:rsidRPr="00052EC0">
        <w:rPr>
          <w:rFonts w:ascii="Times New Roman" w:eastAsia="宋体" w:hAnsi="Times New Roman" w:cs="Times New Roman"/>
          <w:color w:val="000000"/>
          <w:kern w:val="0"/>
          <w:sz w:val="32"/>
          <w:szCs w:val="32"/>
        </w:rPr>
        <w:t>200%</w:t>
      </w:r>
      <w:r w:rsidRPr="00052EC0">
        <w:rPr>
          <w:rFonts w:ascii="方正仿宋_GBK" w:eastAsia="方正仿宋_GBK" w:hAnsi="Simsun" w:cs="宋体" w:hint="eastAsia"/>
          <w:color w:val="000000"/>
          <w:kern w:val="0"/>
          <w:sz w:val="32"/>
          <w:szCs w:val="32"/>
        </w:rPr>
        <w:t>在税前摊销。</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上述政策作为制度性安排长期实施。</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【政策依据】</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国家税务总局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科技部关于完善研究开发费用税前加计扣除政策的通知》（财税〔</w:t>
      </w:r>
      <w:r w:rsidRPr="00052EC0">
        <w:rPr>
          <w:rFonts w:ascii="Times New Roman" w:eastAsia="宋体" w:hAnsi="Times New Roman" w:cs="Times New Roman"/>
          <w:color w:val="000000"/>
          <w:kern w:val="0"/>
          <w:sz w:val="32"/>
          <w:szCs w:val="32"/>
        </w:rPr>
        <w:t>2015</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119</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税务总局关于进一步完善研发费用税前加计扣除政策的公告》（</w:t>
      </w:r>
      <w:r w:rsidRPr="00052EC0">
        <w:rPr>
          <w:rFonts w:ascii="Times New Roman" w:eastAsia="宋体" w:hAnsi="Times New Roman" w:cs="Times New Roman"/>
          <w:color w:val="000000"/>
          <w:kern w:val="0"/>
          <w:sz w:val="32"/>
          <w:szCs w:val="32"/>
        </w:rPr>
        <w:t>2023</w:t>
      </w:r>
      <w:r w:rsidRPr="00052EC0">
        <w:rPr>
          <w:rFonts w:ascii="方正仿宋_GBK" w:eastAsia="方正仿宋_GBK" w:hAnsi="Simsun" w:cs="宋体" w:hint="eastAsia"/>
          <w:color w:val="000000"/>
          <w:kern w:val="0"/>
          <w:sz w:val="32"/>
          <w:szCs w:val="32"/>
        </w:rPr>
        <w:t>年第</w:t>
      </w:r>
      <w:r w:rsidRPr="00052EC0">
        <w:rPr>
          <w:rFonts w:ascii="Times New Roman" w:eastAsia="宋体" w:hAnsi="Times New Roman" w:cs="Times New Roman"/>
          <w:color w:val="000000"/>
          <w:kern w:val="0"/>
          <w:sz w:val="32"/>
          <w:szCs w:val="32"/>
        </w:rPr>
        <w:t>7</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 </w:t>
      </w:r>
    </w:p>
    <w:p w:rsidR="00052EC0" w:rsidRPr="00052EC0" w:rsidRDefault="00052EC0" w:rsidP="00052EC0">
      <w:pPr>
        <w:widowControl/>
        <w:shd w:val="clear" w:color="auto" w:fill="FFFFFF"/>
        <w:spacing w:line="570" w:lineRule="atLeast"/>
        <w:ind w:firstLine="640"/>
        <w:jc w:val="left"/>
        <w:rPr>
          <w:rFonts w:ascii="Simsun" w:eastAsia="宋体" w:hAnsi="Simsun" w:cs="宋体"/>
          <w:color w:val="000000"/>
          <w:kern w:val="0"/>
          <w:sz w:val="22"/>
        </w:rPr>
      </w:pPr>
      <w:r w:rsidRPr="00052EC0">
        <w:rPr>
          <w:rFonts w:ascii="方正黑体_GBK" w:eastAsia="方正黑体_GBK" w:hAnsi="Simsun" w:cs="宋体" w:hint="eastAsia"/>
          <w:color w:val="000000"/>
          <w:kern w:val="0"/>
          <w:sz w:val="32"/>
          <w:szCs w:val="32"/>
        </w:rPr>
        <w:t>二、研发费用加计扣除政策的适用活动范围</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【适用主体】</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lastRenderedPageBreak/>
        <w:t>除烟草制造业、住宿和餐饮业、批发和零售业、房地产业、租赁和商务服务业、娱乐业等以外，其他行业企业均可享受。</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【适用活动】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企业为获得科学与技术新知识，创造性运用科学技术新知识，或实质性改进技术、产品（服务）、工艺而持续进行的具有明确目标的系统性活动。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下列活动不适用税前加计扣除政策：</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企业产品（服务）的常规性升级。</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对某项科研成果的直接应用，如直接采用公开的新工艺、材料、装置、产品、服务或知识等。</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3.</w:t>
      </w:r>
      <w:r w:rsidRPr="00052EC0">
        <w:rPr>
          <w:rFonts w:ascii="方正仿宋_GBK" w:eastAsia="方正仿宋_GBK" w:hAnsi="Simsun" w:cs="宋体" w:hint="eastAsia"/>
          <w:color w:val="000000"/>
          <w:kern w:val="0"/>
          <w:sz w:val="32"/>
          <w:szCs w:val="32"/>
        </w:rPr>
        <w:t>企业在商品化后为顾客提供的技术支持活动。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4.</w:t>
      </w:r>
      <w:r w:rsidRPr="00052EC0">
        <w:rPr>
          <w:rFonts w:ascii="方正仿宋_GBK" w:eastAsia="方正仿宋_GBK" w:hAnsi="Simsun" w:cs="宋体" w:hint="eastAsia"/>
          <w:color w:val="000000"/>
          <w:kern w:val="0"/>
          <w:sz w:val="32"/>
          <w:szCs w:val="32"/>
        </w:rPr>
        <w:t>对现存产品、服务、技术、材料或工艺流程进行的重复或简单改变。</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5.</w:t>
      </w:r>
      <w:r w:rsidRPr="00052EC0">
        <w:rPr>
          <w:rFonts w:ascii="方正仿宋_GBK" w:eastAsia="方正仿宋_GBK" w:hAnsi="Simsun" w:cs="宋体" w:hint="eastAsia"/>
          <w:color w:val="000000"/>
          <w:kern w:val="0"/>
          <w:sz w:val="32"/>
          <w:szCs w:val="32"/>
        </w:rPr>
        <w:t>市场调查研究、效率调查或管理研究。</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6.</w:t>
      </w:r>
      <w:r w:rsidRPr="00052EC0">
        <w:rPr>
          <w:rFonts w:ascii="方正仿宋_GBK" w:eastAsia="方正仿宋_GBK" w:hAnsi="Simsun" w:cs="宋体" w:hint="eastAsia"/>
          <w:color w:val="000000"/>
          <w:kern w:val="0"/>
          <w:sz w:val="32"/>
          <w:szCs w:val="32"/>
        </w:rPr>
        <w:t>作为工业（服务）流程环节或常规的质量控制、测试分析、维修维护。</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7.</w:t>
      </w:r>
      <w:r w:rsidRPr="00052EC0">
        <w:rPr>
          <w:rFonts w:ascii="方正仿宋_GBK" w:eastAsia="方正仿宋_GBK" w:hAnsi="Simsun" w:cs="宋体" w:hint="eastAsia"/>
          <w:color w:val="000000"/>
          <w:kern w:val="0"/>
          <w:sz w:val="32"/>
          <w:szCs w:val="32"/>
        </w:rPr>
        <w:t>社会科学、艺术或人文学方面的研究。</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【政策依据】</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国家税务总局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科技部关于完善研究开发费用税前加计扣除政策的通知》（财税〔</w:t>
      </w:r>
      <w:r w:rsidRPr="00052EC0">
        <w:rPr>
          <w:rFonts w:ascii="Times New Roman" w:eastAsia="宋体" w:hAnsi="Times New Roman" w:cs="Times New Roman"/>
          <w:color w:val="000000"/>
          <w:kern w:val="0"/>
          <w:sz w:val="32"/>
          <w:szCs w:val="32"/>
        </w:rPr>
        <w:t>2015</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119</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 </w:t>
      </w:r>
    </w:p>
    <w:p w:rsidR="00052EC0" w:rsidRPr="00052EC0" w:rsidRDefault="00052EC0" w:rsidP="00052EC0">
      <w:pPr>
        <w:widowControl/>
        <w:shd w:val="clear" w:color="auto" w:fill="FFFFFF"/>
        <w:spacing w:line="570" w:lineRule="atLeast"/>
        <w:ind w:firstLine="640"/>
        <w:jc w:val="left"/>
        <w:rPr>
          <w:rFonts w:ascii="Simsun" w:eastAsia="宋体" w:hAnsi="Simsun" w:cs="宋体"/>
          <w:color w:val="000000"/>
          <w:kern w:val="0"/>
          <w:sz w:val="22"/>
        </w:rPr>
      </w:pPr>
      <w:r w:rsidRPr="00052EC0">
        <w:rPr>
          <w:rFonts w:ascii="方正黑体_GBK" w:eastAsia="方正黑体_GBK" w:hAnsi="Simsun" w:cs="宋体" w:hint="eastAsia"/>
          <w:color w:val="000000"/>
          <w:kern w:val="0"/>
          <w:sz w:val="32"/>
          <w:szCs w:val="32"/>
        </w:rPr>
        <w:lastRenderedPageBreak/>
        <w:t>三、可加计扣除的研发费用范围</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【适用主体】</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除烟草制造业、住宿和餐饮业、批发和零售业、房地产业、租赁和商务服务业、娱乐业等以外，其他行业企业均可享受。</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【优惠内容】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人员人工费用。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直接从事研发活动人员的工资薪金、基本养老保险费、基本医疗保险费、失业保险费、工伤保险费、生育保险费和住房公积金，以及外聘研发人员的劳务费用。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直接投入费用。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）研发活动直接消耗的材料、燃料和动力费用。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）用于中间试验和产品试制的模具、工艺装备开发及制造费，不构成固定资产的样品、样机及一般测试手段购置费，试制产品的检验费。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3</w:t>
      </w:r>
      <w:r w:rsidRPr="00052EC0">
        <w:rPr>
          <w:rFonts w:ascii="方正仿宋_GBK" w:eastAsia="方正仿宋_GBK" w:hAnsi="Simsun" w:cs="宋体" w:hint="eastAsia"/>
          <w:color w:val="000000"/>
          <w:kern w:val="0"/>
          <w:sz w:val="32"/>
          <w:szCs w:val="32"/>
        </w:rPr>
        <w:t>）用于研发活动的仪器、设备的运行维护、调整、检验、维修等费用，以及通过经营租赁方式租入的用于研发活动的仪器、设备租赁费。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3.</w:t>
      </w:r>
      <w:r w:rsidRPr="00052EC0">
        <w:rPr>
          <w:rFonts w:ascii="方正仿宋_GBK" w:eastAsia="方正仿宋_GBK" w:hAnsi="Simsun" w:cs="宋体" w:hint="eastAsia"/>
          <w:color w:val="000000"/>
          <w:kern w:val="0"/>
          <w:sz w:val="32"/>
          <w:szCs w:val="32"/>
        </w:rPr>
        <w:t>折旧费用。</w:t>
      </w:r>
    </w:p>
    <w:p w:rsidR="00052EC0" w:rsidRPr="00052EC0" w:rsidRDefault="00052EC0" w:rsidP="00052EC0">
      <w:pPr>
        <w:widowControl/>
        <w:shd w:val="clear" w:color="auto" w:fill="FFFFFF"/>
        <w:spacing w:line="570" w:lineRule="atLeast"/>
        <w:ind w:firstLine="44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用于研发活动的仪器、设备的折旧费。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4.</w:t>
      </w:r>
      <w:r w:rsidRPr="00052EC0">
        <w:rPr>
          <w:rFonts w:ascii="方正仿宋_GBK" w:eastAsia="方正仿宋_GBK" w:hAnsi="Simsun" w:cs="宋体" w:hint="eastAsia"/>
          <w:color w:val="000000"/>
          <w:kern w:val="0"/>
          <w:sz w:val="32"/>
          <w:szCs w:val="32"/>
        </w:rPr>
        <w:t>无形资产摊销。</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lastRenderedPageBreak/>
        <w:t>用于研发活动的软件、专利权、非专利技术（包括许可证、专有技术、设计和计算方法等）的摊销费用。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5.</w:t>
      </w:r>
      <w:r w:rsidRPr="00052EC0">
        <w:rPr>
          <w:rFonts w:ascii="方正仿宋_GBK" w:eastAsia="方正仿宋_GBK" w:hAnsi="Simsun" w:cs="宋体" w:hint="eastAsia"/>
          <w:color w:val="000000"/>
          <w:kern w:val="0"/>
          <w:sz w:val="32"/>
          <w:szCs w:val="32"/>
        </w:rPr>
        <w:t>新产品设计费、新工艺规程制定费、新药研制的临床试验费、勘探开发技术的现场试验费。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6.</w:t>
      </w:r>
      <w:r w:rsidRPr="00052EC0">
        <w:rPr>
          <w:rFonts w:ascii="方正仿宋_GBK" w:eastAsia="方正仿宋_GBK" w:hAnsi="Simsun" w:cs="宋体" w:hint="eastAsia"/>
          <w:color w:val="000000"/>
          <w:kern w:val="0"/>
          <w:sz w:val="32"/>
          <w:szCs w:val="32"/>
        </w:rPr>
        <w:t>其他相关费用。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此类费用总额不得超过可加计扣除研发费用总额的</w:t>
      </w:r>
      <w:r w:rsidRPr="00052EC0">
        <w:rPr>
          <w:rFonts w:ascii="Times New Roman" w:eastAsia="宋体" w:hAnsi="Times New Roman" w:cs="Times New Roman"/>
          <w:color w:val="000000"/>
          <w:kern w:val="0"/>
          <w:sz w:val="32"/>
          <w:szCs w:val="32"/>
        </w:rPr>
        <w:t>10%</w:t>
      </w:r>
      <w:r w:rsidRPr="00052EC0">
        <w:rPr>
          <w:rFonts w:ascii="方正仿宋_GBK" w:eastAsia="方正仿宋_GBK" w:hAnsi="Simsun" w:cs="宋体" w:hint="eastAsia"/>
          <w:color w:val="000000"/>
          <w:kern w:val="0"/>
          <w:sz w:val="32"/>
          <w:szCs w:val="32"/>
        </w:rPr>
        <w:t>。</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【政策依据】</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国家税务总局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科技部关于完善研究开发费用税前加计扣除政策的通知》（财税〔</w:t>
      </w:r>
      <w:r w:rsidRPr="00052EC0">
        <w:rPr>
          <w:rFonts w:ascii="Times New Roman" w:eastAsia="宋体" w:hAnsi="Times New Roman" w:cs="Times New Roman"/>
          <w:color w:val="000000"/>
          <w:kern w:val="0"/>
          <w:sz w:val="32"/>
          <w:szCs w:val="32"/>
        </w:rPr>
        <w:t>2015</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119</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《国家税务总局关于研发费用税前加计扣除归集范围有关问题的公告》（</w:t>
      </w:r>
      <w:r w:rsidRPr="00052EC0">
        <w:rPr>
          <w:rFonts w:ascii="Times New Roman" w:eastAsia="宋体" w:hAnsi="Times New Roman" w:cs="Times New Roman"/>
          <w:color w:val="000000"/>
          <w:kern w:val="0"/>
          <w:sz w:val="32"/>
          <w:szCs w:val="32"/>
        </w:rPr>
        <w:t>2017</w:t>
      </w:r>
      <w:r w:rsidRPr="00052EC0">
        <w:rPr>
          <w:rFonts w:ascii="方正仿宋_GBK" w:eastAsia="方正仿宋_GBK" w:hAnsi="Simsun" w:cs="宋体" w:hint="eastAsia"/>
          <w:color w:val="000000"/>
          <w:kern w:val="0"/>
          <w:sz w:val="32"/>
          <w:szCs w:val="32"/>
        </w:rPr>
        <w:t>年第</w:t>
      </w:r>
      <w:r w:rsidRPr="00052EC0">
        <w:rPr>
          <w:rFonts w:ascii="Times New Roman" w:eastAsia="宋体" w:hAnsi="Times New Roman" w:cs="Times New Roman"/>
          <w:color w:val="000000"/>
          <w:kern w:val="0"/>
          <w:sz w:val="32"/>
          <w:szCs w:val="32"/>
        </w:rPr>
        <w:t>40</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 </w:t>
      </w:r>
    </w:p>
    <w:p w:rsidR="00052EC0" w:rsidRPr="00052EC0" w:rsidRDefault="00052EC0" w:rsidP="00052EC0">
      <w:pPr>
        <w:widowControl/>
        <w:shd w:val="clear" w:color="auto" w:fill="FFFFFF"/>
        <w:spacing w:line="570" w:lineRule="atLeast"/>
        <w:ind w:firstLine="640"/>
        <w:jc w:val="left"/>
        <w:rPr>
          <w:rFonts w:ascii="Simsun" w:eastAsia="宋体" w:hAnsi="Simsun" w:cs="宋体"/>
          <w:color w:val="000000"/>
          <w:kern w:val="0"/>
          <w:sz w:val="22"/>
        </w:rPr>
      </w:pPr>
      <w:r w:rsidRPr="00052EC0">
        <w:rPr>
          <w:rFonts w:ascii="方正黑体_GBK" w:eastAsia="方正黑体_GBK" w:hAnsi="Simsun" w:cs="宋体" w:hint="eastAsia"/>
          <w:color w:val="000000"/>
          <w:kern w:val="0"/>
          <w:sz w:val="32"/>
          <w:szCs w:val="32"/>
        </w:rPr>
        <w:t>四、委托、合作、集中研发费用加计扣除政策</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【适用主体】</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除烟草制造业、住宿和餐饮业、批发和零售业、房地产业、租赁和商务服务业、娱乐业等以外，其他行业企业均可享受。</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lastRenderedPageBreak/>
        <w:t>【判定标准】</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企业委托外部机构或个人进行研发活动所发生的费用，按照费用实际发生额的</w:t>
      </w:r>
      <w:r w:rsidRPr="00052EC0">
        <w:rPr>
          <w:rFonts w:ascii="Times New Roman" w:eastAsia="宋体" w:hAnsi="Times New Roman" w:cs="Times New Roman"/>
          <w:color w:val="000000"/>
          <w:kern w:val="0"/>
          <w:sz w:val="32"/>
          <w:szCs w:val="32"/>
        </w:rPr>
        <w:t>80%</w:t>
      </w:r>
      <w:r w:rsidRPr="00052EC0">
        <w:rPr>
          <w:rFonts w:ascii="方正仿宋_GBK" w:eastAsia="方正仿宋_GBK" w:hAnsi="Simsun" w:cs="宋体" w:hint="eastAsia"/>
          <w:color w:val="000000"/>
          <w:kern w:val="0"/>
          <w:sz w:val="32"/>
          <w:szCs w:val="32"/>
        </w:rPr>
        <w:t>计入委托方研发费用并计算加计扣除，受托方不得再进行加计扣除。委托境外进行研发活动所发生的费用，按照费用实际发生额的</w:t>
      </w:r>
      <w:r w:rsidRPr="00052EC0">
        <w:rPr>
          <w:rFonts w:ascii="Times New Roman" w:eastAsia="宋体" w:hAnsi="Times New Roman" w:cs="Times New Roman"/>
          <w:color w:val="000000"/>
          <w:kern w:val="0"/>
          <w:sz w:val="32"/>
          <w:szCs w:val="32"/>
        </w:rPr>
        <w:t>80%</w:t>
      </w:r>
      <w:r w:rsidRPr="00052EC0">
        <w:rPr>
          <w:rFonts w:ascii="方正仿宋_GBK" w:eastAsia="方正仿宋_GBK" w:hAnsi="Simsun" w:cs="宋体" w:hint="eastAsia"/>
          <w:color w:val="000000"/>
          <w:kern w:val="0"/>
          <w:sz w:val="32"/>
          <w:szCs w:val="32"/>
        </w:rPr>
        <w:t>计入委托方的委托境外研发费用。委托境外研发费用不超过境内符合条件的研发费用三分之二的部分，可以按规定在企业所得税前加计扣除。</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企业共同合作开发的项目，由合作各方就自身实际承担的研发费用分别计算加计扣除。</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3.</w:t>
      </w:r>
      <w:r w:rsidRPr="00052EC0">
        <w:rPr>
          <w:rFonts w:ascii="方正仿宋_GBK" w:eastAsia="方正仿宋_GBK" w:hAnsi="Simsun" w:cs="宋体" w:hint="eastAsia"/>
          <w:color w:val="000000"/>
          <w:kern w:val="0"/>
          <w:sz w:val="32"/>
          <w:szCs w:val="32"/>
        </w:rPr>
        <w:t>企业集团根据生产经营和科技开发的实际情况，对技术要求高、投资数额大，需要集中研发的项目，其实际发生的研发费用，可以按照权利和义务相一致、费用支出和收益分享相配比的原则，合理确定研发费用的分摊方法，在受益成员企业间进行分摊，由相关成员企业分别计算加计扣除。</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【政策依据】</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国家税务总局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科技部关于完善研究开发费用税前加计扣除政策的通知》（财税〔</w:t>
      </w:r>
      <w:r w:rsidRPr="00052EC0">
        <w:rPr>
          <w:rFonts w:ascii="Times New Roman" w:eastAsia="宋体" w:hAnsi="Times New Roman" w:cs="Times New Roman"/>
          <w:color w:val="000000"/>
          <w:kern w:val="0"/>
          <w:sz w:val="32"/>
          <w:szCs w:val="32"/>
        </w:rPr>
        <w:t>2015</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119</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科技部关于企业委托境外研究开发费用税前加计扣除有关政策问题的通知》（财税〔</w:t>
      </w:r>
      <w:r w:rsidRPr="00052EC0">
        <w:rPr>
          <w:rFonts w:ascii="Times New Roman" w:eastAsia="宋体" w:hAnsi="Times New Roman" w:cs="Times New Roman"/>
          <w:color w:val="000000"/>
          <w:kern w:val="0"/>
          <w:sz w:val="32"/>
          <w:szCs w:val="32"/>
        </w:rPr>
        <w:t>2018</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64</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 </w:t>
      </w:r>
    </w:p>
    <w:p w:rsidR="00052EC0" w:rsidRPr="00052EC0" w:rsidRDefault="00052EC0" w:rsidP="00052EC0">
      <w:pPr>
        <w:widowControl/>
        <w:shd w:val="clear" w:color="auto" w:fill="FFFFFF"/>
        <w:spacing w:line="570" w:lineRule="atLeast"/>
        <w:ind w:firstLine="640"/>
        <w:jc w:val="left"/>
        <w:rPr>
          <w:rFonts w:ascii="Simsun" w:eastAsia="宋体" w:hAnsi="Simsun" w:cs="宋体"/>
          <w:color w:val="000000"/>
          <w:kern w:val="0"/>
          <w:sz w:val="22"/>
        </w:rPr>
      </w:pPr>
      <w:r w:rsidRPr="00052EC0">
        <w:rPr>
          <w:rFonts w:ascii="方正黑体_GBK" w:eastAsia="方正黑体_GBK" w:hAnsi="Simsun" w:cs="宋体" w:hint="eastAsia"/>
          <w:color w:val="000000"/>
          <w:kern w:val="0"/>
          <w:sz w:val="32"/>
          <w:szCs w:val="32"/>
        </w:rPr>
        <w:lastRenderedPageBreak/>
        <w:t>五、研发费用加计扣除政策会计核算与管理</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【适用主体】</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除烟草制造业、住宿和餐饮业、批发和零售业、房地产业、租赁和商务服务业、娱乐业等以外，其他行业企业均可享受。</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【优惠内容】</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1.</w:t>
      </w:r>
      <w:r w:rsidRPr="00052EC0">
        <w:rPr>
          <w:rFonts w:ascii="方正仿宋_GBK" w:eastAsia="方正仿宋_GBK" w:hAnsi="Simsun" w:cs="宋体" w:hint="eastAsia"/>
          <w:color w:val="000000"/>
          <w:kern w:val="0"/>
          <w:sz w:val="32"/>
          <w:szCs w:val="32"/>
        </w:rPr>
        <w:t>企业应按照国家财务会计制度要求，对研发支出进行会计处理；同时，对享受加计扣除的研发费用按研发项目设置辅助账，准确归集核算当年可加计扣除的各项研发费用实际发生额。企业在一个纳税年度内进行多项研发活动的，应按照不同研发项目分别归集可加计扣除的研发费用。</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2.</w:t>
      </w:r>
      <w:r w:rsidRPr="00052EC0">
        <w:rPr>
          <w:rFonts w:ascii="方正仿宋_GBK" w:eastAsia="方正仿宋_GBK" w:hAnsi="Simsun" w:cs="宋体" w:hint="eastAsia"/>
          <w:color w:val="000000"/>
          <w:kern w:val="0"/>
          <w:sz w:val="32"/>
          <w:szCs w:val="32"/>
        </w:rPr>
        <w:t>企业应对研发费用和生产经营费用分别核算，准确、合理归集各项费用支出，对划分不清的，不得实行加计扣除。</w:t>
      </w:r>
    </w:p>
    <w:p w:rsidR="00052EC0" w:rsidRPr="00052EC0" w:rsidRDefault="00052EC0" w:rsidP="00052EC0">
      <w:pPr>
        <w:widowControl/>
        <w:shd w:val="clear" w:color="auto" w:fill="FFFFFF"/>
        <w:spacing w:line="570" w:lineRule="atLeast"/>
        <w:ind w:firstLine="607"/>
        <w:jc w:val="left"/>
        <w:rPr>
          <w:rFonts w:ascii="Simsun" w:eastAsia="宋体" w:hAnsi="Simsun" w:cs="宋体"/>
          <w:color w:val="000000"/>
          <w:kern w:val="0"/>
          <w:sz w:val="22"/>
        </w:rPr>
      </w:pPr>
      <w:r w:rsidRPr="00052EC0">
        <w:rPr>
          <w:rFonts w:ascii="方正仿宋_GBK" w:eastAsia="方正仿宋_GBK" w:hAnsi="Simsun" w:cs="宋体" w:hint="eastAsia"/>
          <w:b/>
          <w:bCs/>
          <w:color w:val="3970A9"/>
          <w:kern w:val="0"/>
          <w:sz w:val="32"/>
          <w:szCs w:val="32"/>
        </w:rPr>
        <w:t>【政策依据】</w:t>
      </w:r>
    </w:p>
    <w:p w:rsidR="00052EC0" w:rsidRPr="00052EC0" w:rsidRDefault="00052EC0" w:rsidP="00052EC0">
      <w:pPr>
        <w:widowControl/>
        <w:shd w:val="clear" w:color="auto" w:fill="FFFFFF"/>
        <w:spacing w:line="570" w:lineRule="atLeast"/>
        <w:ind w:firstLine="608"/>
        <w:jc w:val="left"/>
        <w:rPr>
          <w:rFonts w:ascii="Simsun" w:eastAsia="宋体" w:hAnsi="Simsun" w:cs="宋体"/>
          <w:color w:val="000000"/>
          <w:kern w:val="0"/>
          <w:sz w:val="22"/>
        </w:rPr>
      </w:pPr>
      <w:r w:rsidRPr="00052EC0">
        <w:rPr>
          <w:rFonts w:ascii="方正仿宋_GBK" w:eastAsia="方正仿宋_GBK" w:hAnsi="Simsun" w:cs="宋体" w:hint="eastAsia"/>
          <w:color w:val="000000"/>
          <w:kern w:val="0"/>
          <w:sz w:val="32"/>
          <w:szCs w:val="32"/>
        </w:rPr>
        <w:t>《财政部</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国家税务总局</w:t>
      </w:r>
      <w:r w:rsidRPr="00052EC0">
        <w:rPr>
          <w:rFonts w:ascii="Times New Roman" w:eastAsia="宋体" w:hAnsi="Times New Roman" w:cs="Times New Roman"/>
          <w:color w:val="000000"/>
          <w:kern w:val="0"/>
          <w:sz w:val="32"/>
          <w:szCs w:val="32"/>
        </w:rPr>
        <w:t> </w:t>
      </w:r>
      <w:r w:rsidRPr="00052EC0">
        <w:rPr>
          <w:rFonts w:ascii="方正仿宋_GBK" w:eastAsia="方正仿宋_GBK" w:hAnsi="Simsun" w:cs="宋体" w:hint="eastAsia"/>
          <w:color w:val="000000"/>
          <w:kern w:val="0"/>
          <w:sz w:val="32"/>
          <w:szCs w:val="32"/>
        </w:rPr>
        <w:t>科技部关于完善研究开发费用税前加计扣除政策的通知》（财税〔</w:t>
      </w:r>
      <w:r w:rsidRPr="00052EC0">
        <w:rPr>
          <w:rFonts w:ascii="Times New Roman" w:eastAsia="宋体" w:hAnsi="Times New Roman" w:cs="Times New Roman"/>
          <w:color w:val="000000"/>
          <w:kern w:val="0"/>
          <w:sz w:val="32"/>
          <w:szCs w:val="32"/>
        </w:rPr>
        <w:t>2015</w:t>
      </w:r>
      <w:r w:rsidRPr="00052EC0">
        <w:rPr>
          <w:rFonts w:ascii="方正仿宋_GBK" w:eastAsia="方正仿宋_GBK" w:hAnsi="Simsun" w:cs="宋体" w:hint="eastAsia"/>
          <w:color w:val="000000"/>
          <w:kern w:val="0"/>
          <w:sz w:val="32"/>
          <w:szCs w:val="32"/>
        </w:rPr>
        <w:t>〕</w:t>
      </w:r>
      <w:r w:rsidRPr="00052EC0">
        <w:rPr>
          <w:rFonts w:ascii="Times New Roman" w:eastAsia="宋体" w:hAnsi="Times New Roman" w:cs="Times New Roman"/>
          <w:color w:val="000000"/>
          <w:kern w:val="0"/>
          <w:sz w:val="32"/>
          <w:szCs w:val="32"/>
        </w:rPr>
        <w:t>119</w:t>
      </w:r>
      <w:r w:rsidRPr="00052EC0">
        <w:rPr>
          <w:rFonts w:ascii="方正仿宋_GBK" w:eastAsia="方正仿宋_GBK" w:hAnsi="Simsun" w:cs="宋体" w:hint="eastAsia"/>
          <w:color w:val="000000"/>
          <w:kern w:val="0"/>
          <w:sz w:val="32"/>
          <w:szCs w:val="32"/>
        </w:rPr>
        <w:t>号）</w:t>
      </w:r>
    </w:p>
    <w:p w:rsidR="00052EC0" w:rsidRPr="00052EC0" w:rsidRDefault="00052EC0" w:rsidP="00052EC0">
      <w:pPr>
        <w:widowControl/>
        <w:shd w:val="clear" w:color="auto" w:fill="FFFFFF"/>
        <w:spacing w:line="570" w:lineRule="atLeast"/>
        <w:ind w:firstLine="448"/>
        <w:jc w:val="left"/>
        <w:rPr>
          <w:rFonts w:ascii="Simsun" w:eastAsia="宋体" w:hAnsi="Simsun" w:cs="宋体"/>
          <w:color w:val="000000"/>
          <w:kern w:val="0"/>
          <w:sz w:val="22"/>
        </w:rPr>
      </w:pPr>
      <w:r w:rsidRPr="00052EC0">
        <w:rPr>
          <w:rFonts w:ascii="Times New Roman" w:eastAsia="宋体" w:hAnsi="Times New Roman" w:cs="Times New Roman"/>
          <w:color w:val="000000"/>
          <w:kern w:val="0"/>
          <w:sz w:val="32"/>
          <w:szCs w:val="32"/>
        </w:rPr>
        <w:t> </w:t>
      </w:r>
    </w:p>
    <w:p w:rsidR="00692809" w:rsidRPr="00052EC0" w:rsidRDefault="00692809" w:rsidP="00052EC0">
      <w:pPr>
        <w:spacing w:line="570" w:lineRule="atLeast"/>
        <w:jc w:val="left"/>
      </w:pPr>
      <w:bookmarkStart w:id="0" w:name="_GoBack"/>
      <w:bookmarkEnd w:id="0"/>
    </w:p>
    <w:sectPr w:rsidR="00692809" w:rsidRPr="00052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07"/>
    <w:rsid w:val="00003BBB"/>
    <w:rsid w:val="0000692B"/>
    <w:rsid w:val="000245AB"/>
    <w:rsid w:val="00027981"/>
    <w:rsid w:val="000313E1"/>
    <w:rsid w:val="0004121E"/>
    <w:rsid w:val="00044B0E"/>
    <w:rsid w:val="00052EC0"/>
    <w:rsid w:val="00061AD7"/>
    <w:rsid w:val="00064D68"/>
    <w:rsid w:val="00092864"/>
    <w:rsid w:val="000952D1"/>
    <w:rsid w:val="000966FA"/>
    <w:rsid w:val="000A1172"/>
    <w:rsid w:val="000E4207"/>
    <w:rsid w:val="000F2B22"/>
    <w:rsid w:val="00114FA3"/>
    <w:rsid w:val="00116143"/>
    <w:rsid w:val="00124179"/>
    <w:rsid w:val="00131BC3"/>
    <w:rsid w:val="00143DD1"/>
    <w:rsid w:val="00144CAB"/>
    <w:rsid w:val="00160BCF"/>
    <w:rsid w:val="00170526"/>
    <w:rsid w:val="00172197"/>
    <w:rsid w:val="00180231"/>
    <w:rsid w:val="001849C6"/>
    <w:rsid w:val="00186390"/>
    <w:rsid w:val="001A4624"/>
    <w:rsid w:val="001A4786"/>
    <w:rsid w:val="001B72DD"/>
    <w:rsid w:val="001C71E4"/>
    <w:rsid w:val="001D6993"/>
    <w:rsid w:val="002052F4"/>
    <w:rsid w:val="00213026"/>
    <w:rsid w:val="00247878"/>
    <w:rsid w:val="00252A37"/>
    <w:rsid w:val="00253B48"/>
    <w:rsid w:val="0025534C"/>
    <w:rsid w:val="00262E4A"/>
    <w:rsid w:val="002656E2"/>
    <w:rsid w:val="00270962"/>
    <w:rsid w:val="00285C7E"/>
    <w:rsid w:val="00297D3B"/>
    <w:rsid w:val="002B3169"/>
    <w:rsid w:val="002C5936"/>
    <w:rsid w:val="002D3FDD"/>
    <w:rsid w:val="002D40C8"/>
    <w:rsid w:val="002F6FA2"/>
    <w:rsid w:val="003171BB"/>
    <w:rsid w:val="00317431"/>
    <w:rsid w:val="003206DD"/>
    <w:rsid w:val="00322F26"/>
    <w:rsid w:val="00345629"/>
    <w:rsid w:val="003512B8"/>
    <w:rsid w:val="003A4EAC"/>
    <w:rsid w:val="003A61F9"/>
    <w:rsid w:val="003B2422"/>
    <w:rsid w:val="003B382C"/>
    <w:rsid w:val="003D6B98"/>
    <w:rsid w:val="003F29D1"/>
    <w:rsid w:val="003F3133"/>
    <w:rsid w:val="004044B8"/>
    <w:rsid w:val="00405355"/>
    <w:rsid w:val="00406101"/>
    <w:rsid w:val="00424099"/>
    <w:rsid w:val="004260AD"/>
    <w:rsid w:val="00433937"/>
    <w:rsid w:val="00473BFA"/>
    <w:rsid w:val="004975B4"/>
    <w:rsid w:val="004A2D8A"/>
    <w:rsid w:val="004B6581"/>
    <w:rsid w:val="004C5B96"/>
    <w:rsid w:val="004C7A1D"/>
    <w:rsid w:val="004D3FB9"/>
    <w:rsid w:val="004E25FD"/>
    <w:rsid w:val="004E7C29"/>
    <w:rsid w:val="004F38B8"/>
    <w:rsid w:val="00501B1A"/>
    <w:rsid w:val="00506351"/>
    <w:rsid w:val="00514216"/>
    <w:rsid w:val="00521F3A"/>
    <w:rsid w:val="00525200"/>
    <w:rsid w:val="00537192"/>
    <w:rsid w:val="00554B1B"/>
    <w:rsid w:val="00573F26"/>
    <w:rsid w:val="00574058"/>
    <w:rsid w:val="005831B7"/>
    <w:rsid w:val="00583551"/>
    <w:rsid w:val="00593496"/>
    <w:rsid w:val="005A200C"/>
    <w:rsid w:val="005C2987"/>
    <w:rsid w:val="005C55BD"/>
    <w:rsid w:val="005D5472"/>
    <w:rsid w:val="005F65B5"/>
    <w:rsid w:val="005F699E"/>
    <w:rsid w:val="005F70D0"/>
    <w:rsid w:val="00604984"/>
    <w:rsid w:val="006108C4"/>
    <w:rsid w:val="00612405"/>
    <w:rsid w:val="00621F7D"/>
    <w:rsid w:val="00650389"/>
    <w:rsid w:val="0067126D"/>
    <w:rsid w:val="006806FA"/>
    <w:rsid w:val="00680957"/>
    <w:rsid w:val="00681DC9"/>
    <w:rsid w:val="006823FF"/>
    <w:rsid w:val="00686457"/>
    <w:rsid w:val="006910D9"/>
    <w:rsid w:val="00692809"/>
    <w:rsid w:val="00696755"/>
    <w:rsid w:val="00696B30"/>
    <w:rsid w:val="006A0263"/>
    <w:rsid w:val="006B01A6"/>
    <w:rsid w:val="006B514A"/>
    <w:rsid w:val="006B7DC0"/>
    <w:rsid w:val="006C086E"/>
    <w:rsid w:val="006C4A4A"/>
    <w:rsid w:val="006C4E7E"/>
    <w:rsid w:val="006C6B6A"/>
    <w:rsid w:val="006D51E3"/>
    <w:rsid w:val="006E372E"/>
    <w:rsid w:val="006F3E5E"/>
    <w:rsid w:val="006F5FEF"/>
    <w:rsid w:val="00703C6A"/>
    <w:rsid w:val="00707997"/>
    <w:rsid w:val="00731C48"/>
    <w:rsid w:val="00757C20"/>
    <w:rsid w:val="0076503A"/>
    <w:rsid w:val="007A02E6"/>
    <w:rsid w:val="007A15FD"/>
    <w:rsid w:val="007D5D9E"/>
    <w:rsid w:val="007E0A37"/>
    <w:rsid w:val="007F0BAE"/>
    <w:rsid w:val="007F421B"/>
    <w:rsid w:val="007F43AE"/>
    <w:rsid w:val="00800B86"/>
    <w:rsid w:val="008075F8"/>
    <w:rsid w:val="00814481"/>
    <w:rsid w:val="00816FB9"/>
    <w:rsid w:val="00817593"/>
    <w:rsid w:val="00830916"/>
    <w:rsid w:val="0084069E"/>
    <w:rsid w:val="00842214"/>
    <w:rsid w:val="008435F1"/>
    <w:rsid w:val="008514CD"/>
    <w:rsid w:val="00854EB8"/>
    <w:rsid w:val="00861CC0"/>
    <w:rsid w:val="0087125B"/>
    <w:rsid w:val="0088696B"/>
    <w:rsid w:val="0089205A"/>
    <w:rsid w:val="0089257E"/>
    <w:rsid w:val="008928A4"/>
    <w:rsid w:val="00896F52"/>
    <w:rsid w:val="008B1352"/>
    <w:rsid w:val="008B5C7C"/>
    <w:rsid w:val="008C3B49"/>
    <w:rsid w:val="008C4495"/>
    <w:rsid w:val="008D4C64"/>
    <w:rsid w:val="008E6B3F"/>
    <w:rsid w:val="009033B3"/>
    <w:rsid w:val="009039EC"/>
    <w:rsid w:val="009536C7"/>
    <w:rsid w:val="00957380"/>
    <w:rsid w:val="009651BF"/>
    <w:rsid w:val="00965770"/>
    <w:rsid w:val="0097303A"/>
    <w:rsid w:val="009737D9"/>
    <w:rsid w:val="00980513"/>
    <w:rsid w:val="009830F5"/>
    <w:rsid w:val="009A5725"/>
    <w:rsid w:val="009A60D0"/>
    <w:rsid w:val="009A62B1"/>
    <w:rsid w:val="009B77E1"/>
    <w:rsid w:val="009D0265"/>
    <w:rsid w:val="00A220D0"/>
    <w:rsid w:val="00A24B18"/>
    <w:rsid w:val="00A445CB"/>
    <w:rsid w:val="00A52E43"/>
    <w:rsid w:val="00A63920"/>
    <w:rsid w:val="00A768CA"/>
    <w:rsid w:val="00A819CF"/>
    <w:rsid w:val="00A83A40"/>
    <w:rsid w:val="00A95CBF"/>
    <w:rsid w:val="00A95F68"/>
    <w:rsid w:val="00AA6806"/>
    <w:rsid w:val="00AA73B7"/>
    <w:rsid w:val="00AB087C"/>
    <w:rsid w:val="00AB2A53"/>
    <w:rsid w:val="00AC6BD6"/>
    <w:rsid w:val="00AF01E6"/>
    <w:rsid w:val="00AF02D5"/>
    <w:rsid w:val="00AF10F2"/>
    <w:rsid w:val="00AF4E9C"/>
    <w:rsid w:val="00AF665C"/>
    <w:rsid w:val="00AF7FC0"/>
    <w:rsid w:val="00B0211B"/>
    <w:rsid w:val="00B04D09"/>
    <w:rsid w:val="00B1308E"/>
    <w:rsid w:val="00B17545"/>
    <w:rsid w:val="00B32B75"/>
    <w:rsid w:val="00B478CC"/>
    <w:rsid w:val="00B60958"/>
    <w:rsid w:val="00B61178"/>
    <w:rsid w:val="00B70228"/>
    <w:rsid w:val="00B7609B"/>
    <w:rsid w:val="00B82B1B"/>
    <w:rsid w:val="00B867CD"/>
    <w:rsid w:val="00B876F4"/>
    <w:rsid w:val="00BA5BA7"/>
    <w:rsid w:val="00BA5FED"/>
    <w:rsid w:val="00BA677F"/>
    <w:rsid w:val="00BC50B8"/>
    <w:rsid w:val="00BC68BC"/>
    <w:rsid w:val="00BD18B0"/>
    <w:rsid w:val="00BE19E0"/>
    <w:rsid w:val="00BF6A53"/>
    <w:rsid w:val="00BF7A50"/>
    <w:rsid w:val="00C1169F"/>
    <w:rsid w:val="00C135AA"/>
    <w:rsid w:val="00C26AA5"/>
    <w:rsid w:val="00C34A36"/>
    <w:rsid w:val="00C361BE"/>
    <w:rsid w:val="00C4415A"/>
    <w:rsid w:val="00C4497C"/>
    <w:rsid w:val="00C502AC"/>
    <w:rsid w:val="00C53FE6"/>
    <w:rsid w:val="00C54A33"/>
    <w:rsid w:val="00C627E9"/>
    <w:rsid w:val="00C72066"/>
    <w:rsid w:val="00C73F50"/>
    <w:rsid w:val="00C74135"/>
    <w:rsid w:val="00C82E6A"/>
    <w:rsid w:val="00C943C4"/>
    <w:rsid w:val="00C956F0"/>
    <w:rsid w:val="00CC7F5A"/>
    <w:rsid w:val="00CD7B1D"/>
    <w:rsid w:val="00CE3BDB"/>
    <w:rsid w:val="00CF3C4C"/>
    <w:rsid w:val="00CF703A"/>
    <w:rsid w:val="00D04A96"/>
    <w:rsid w:val="00D04F52"/>
    <w:rsid w:val="00D312B1"/>
    <w:rsid w:val="00D3600F"/>
    <w:rsid w:val="00D37D10"/>
    <w:rsid w:val="00D46BC4"/>
    <w:rsid w:val="00D470C9"/>
    <w:rsid w:val="00D542D1"/>
    <w:rsid w:val="00D54BF7"/>
    <w:rsid w:val="00D57670"/>
    <w:rsid w:val="00D6106F"/>
    <w:rsid w:val="00D61AFC"/>
    <w:rsid w:val="00D652EF"/>
    <w:rsid w:val="00D77432"/>
    <w:rsid w:val="00D866B7"/>
    <w:rsid w:val="00D95994"/>
    <w:rsid w:val="00DA0110"/>
    <w:rsid w:val="00DA0621"/>
    <w:rsid w:val="00DA418C"/>
    <w:rsid w:val="00DA6E92"/>
    <w:rsid w:val="00DC2224"/>
    <w:rsid w:val="00DD4052"/>
    <w:rsid w:val="00DD6D70"/>
    <w:rsid w:val="00DE1177"/>
    <w:rsid w:val="00DE4EEF"/>
    <w:rsid w:val="00DE5577"/>
    <w:rsid w:val="00DF06A8"/>
    <w:rsid w:val="00DF0E6E"/>
    <w:rsid w:val="00DF1239"/>
    <w:rsid w:val="00DF319C"/>
    <w:rsid w:val="00DF388A"/>
    <w:rsid w:val="00DF644C"/>
    <w:rsid w:val="00E00268"/>
    <w:rsid w:val="00E06CE2"/>
    <w:rsid w:val="00E150F4"/>
    <w:rsid w:val="00E1599C"/>
    <w:rsid w:val="00E317C2"/>
    <w:rsid w:val="00E3563A"/>
    <w:rsid w:val="00E3615F"/>
    <w:rsid w:val="00E4095B"/>
    <w:rsid w:val="00E40A47"/>
    <w:rsid w:val="00E44525"/>
    <w:rsid w:val="00E549ED"/>
    <w:rsid w:val="00E54BEF"/>
    <w:rsid w:val="00E62C19"/>
    <w:rsid w:val="00E76246"/>
    <w:rsid w:val="00E8267B"/>
    <w:rsid w:val="00E84946"/>
    <w:rsid w:val="00E936AF"/>
    <w:rsid w:val="00EA68D2"/>
    <w:rsid w:val="00EB2599"/>
    <w:rsid w:val="00EC0B7A"/>
    <w:rsid w:val="00EC1E63"/>
    <w:rsid w:val="00EC5C5A"/>
    <w:rsid w:val="00ED1880"/>
    <w:rsid w:val="00ED4146"/>
    <w:rsid w:val="00ED4D30"/>
    <w:rsid w:val="00ED6923"/>
    <w:rsid w:val="00ED7EDC"/>
    <w:rsid w:val="00EF0FDF"/>
    <w:rsid w:val="00EF192C"/>
    <w:rsid w:val="00EF3950"/>
    <w:rsid w:val="00F02850"/>
    <w:rsid w:val="00F06BD2"/>
    <w:rsid w:val="00F20218"/>
    <w:rsid w:val="00F23343"/>
    <w:rsid w:val="00F24732"/>
    <w:rsid w:val="00F302B7"/>
    <w:rsid w:val="00F513DA"/>
    <w:rsid w:val="00F6131C"/>
    <w:rsid w:val="00F65F35"/>
    <w:rsid w:val="00F81026"/>
    <w:rsid w:val="00F92641"/>
    <w:rsid w:val="00FA50A0"/>
    <w:rsid w:val="00FB74A3"/>
    <w:rsid w:val="00FD2535"/>
    <w:rsid w:val="00FE0348"/>
    <w:rsid w:val="00FF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庞彦更</dc:creator>
  <cp:keywords/>
  <dc:description/>
  <cp:lastModifiedBy>庞彦更</cp:lastModifiedBy>
  <cp:revision>2</cp:revision>
  <dcterms:created xsi:type="dcterms:W3CDTF">2023-04-04T02:31:00Z</dcterms:created>
  <dcterms:modified xsi:type="dcterms:W3CDTF">2023-04-04T02:32:00Z</dcterms:modified>
</cp:coreProperties>
</file>