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9357">
      <w:pPr>
        <w:spacing w:line="465" w:lineRule="auto"/>
        <w:rPr>
          <w:rFonts w:ascii="Arial"/>
          <w:sz w:val="21"/>
        </w:rPr>
      </w:pPr>
    </w:p>
    <w:p w14:paraId="17E3117C">
      <w:pPr>
        <w:pStyle w:val="2"/>
        <w:spacing w:before="98" w:line="221" w:lineRule="auto"/>
        <w:ind w:left="4700" w:firstLine="328" w:firstLineChars="100"/>
        <w:rPr>
          <w:sz w:val="30"/>
          <w:szCs w:val="30"/>
        </w:rPr>
      </w:pPr>
      <w:r>
        <w:rPr>
          <w:spacing w:val="14"/>
          <w:sz w:val="30"/>
          <w:szCs w:val="30"/>
        </w:rPr>
        <w:t>唐高行审环表〔2026〕</w:t>
      </w:r>
      <w:r>
        <w:rPr>
          <w:rFonts w:hint="eastAsia"/>
          <w:spacing w:val="14"/>
          <w:sz w:val="30"/>
          <w:szCs w:val="30"/>
          <w:lang w:val="en-US" w:eastAsia="zh-CN"/>
        </w:rPr>
        <w:t>7</w:t>
      </w:r>
      <w:r>
        <w:rPr>
          <w:spacing w:val="14"/>
          <w:sz w:val="30"/>
          <w:szCs w:val="30"/>
        </w:rPr>
        <w:t>号</w:t>
      </w:r>
    </w:p>
    <w:p w14:paraId="0D13B79A">
      <w:pPr>
        <w:spacing w:line="331" w:lineRule="auto"/>
        <w:rPr>
          <w:rFonts w:ascii="Arial"/>
          <w:sz w:val="21"/>
        </w:rPr>
      </w:pPr>
    </w:p>
    <w:p w14:paraId="7FB48CFD">
      <w:pPr>
        <w:spacing w:line="332" w:lineRule="auto"/>
        <w:rPr>
          <w:rFonts w:ascii="Arial"/>
          <w:sz w:val="21"/>
        </w:rPr>
      </w:pPr>
    </w:p>
    <w:p w14:paraId="6B48DA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/>
        <w:jc w:val="center"/>
        <w:textAlignment w:val="baseline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唐山高新技术产业开发区行政审批局</w:t>
      </w:r>
    </w:p>
    <w:p w14:paraId="3B150D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/>
        <w:jc w:val="center"/>
        <w:textAlignment w:val="baseline"/>
        <w:rPr>
          <w:rFonts w:hint="eastAsia" w:ascii="黑体" w:hAnsi="黑体" w:eastAsia="黑体" w:cs="黑体"/>
          <w:spacing w:val="-2"/>
          <w:sz w:val="44"/>
          <w:szCs w:val="44"/>
          <w:lang w:eastAsia="zh-CN"/>
        </w:rPr>
      </w:pPr>
      <w:r>
        <w:rPr>
          <w:rFonts w:ascii="黑体" w:hAnsi="黑体" w:eastAsia="黑体" w:cs="黑体"/>
          <w:spacing w:val="-2"/>
          <w:sz w:val="44"/>
          <w:szCs w:val="44"/>
        </w:rPr>
        <w:t>关于</w:t>
      </w:r>
      <w:r>
        <w:rPr>
          <w:rFonts w:hint="eastAsia" w:ascii="黑体" w:hAnsi="黑体" w:eastAsia="黑体" w:cs="黑体"/>
          <w:spacing w:val="-2"/>
          <w:sz w:val="44"/>
          <w:szCs w:val="44"/>
          <w:lang w:eastAsia="zh-CN"/>
        </w:rPr>
        <w:t>玻璃钢车间技改建设项目</w:t>
      </w:r>
    </w:p>
    <w:p w14:paraId="7F16FC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/>
        <w:jc w:val="center"/>
        <w:textAlignment w:val="baseline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2"/>
          <w:sz w:val="44"/>
          <w:szCs w:val="44"/>
        </w:rPr>
        <w:t>环境影响报</w:t>
      </w:r>
      <w:r>
        <w:rPr>
          <w:rFonts w:ascii="黑体" w:hAnsi="黑体" w:eastAsia="黑体" w:cs="黑体"/>
          <w:spacing w:val="-4"/>
          <w:sz w:val="44"/>
          <w:szCs w:val="44"/>
        </w:rPr>
        <w:t>告表的批复</w:t>
      </w:r>
    </w:p>
    <w:p w14:paraId="28F6D65A">
      <w:pPr>
        <w:spacing w:line="294" w:lineRule="auto"/>
        <w:rPr>
          <w:rFonts w:ascii="Arial"/>
          <w:sz w:val="21"/>
        </w:rPr>
      </w:pPr>
    </w:p>
    <w:p w14:paraId="2B33AE34">
      <w:pPr>
        <w:spacing w:line="294" w:lineRule="auto"/>
        <w:rPr>
          <w:rFonts w:ascii="Arial"/>
          <w:sz w:val="21"/>
        </w:rPr>
      </w:pPr>
    </w:p>
    <w:p w14:paraId="475F72F7">
      <w:pPr>
        <w:pStyle w:val="2"/>
        <w:spacing w:before="104" w:line="221" w:lineRule="auto"/>
      </w:pPr>
      <w:r>
        <w:rPr>
          <w:rFonts w:hint="eastAsia"/>
          <w:spacing w:val="-12"/>
          <w:lang w:eastAsia="zh-CN"/>
        </w:rPr>
        <w:t>唐山亚特专用汽车有限公司</w:t>
      </w:r>
      <w:r>
        <w:rPr>
          <w:spacing w:val="-12"/>
        </w:rPr>
        <w:t>：</w:t>
      </w:r>
    </w:p>
    <w:p w14:paraId="306E288E">
      <w:pPr>
        <w:pStyle w:val="2"/>
        <w:spacing w:before="185" w:line="306" w:lineRule="auto"/>
        <w:ind w:firstLine="619"/>
        <w:jc w:val="both"/>
      </w:pPr>
      <w:r>
        <w:rPr>
          <w:spacing w:val="-13"/>
        </w:rPr>
        <w:t>你公司所报《</w:t>
      </w:r>
      <w:r>
        <w:rPr>
          <w:rFonts w:hint="eastAsia"/>
          <w:spacing w:val="-13"/>
          <w:lang w:eastAsia="zh-CN"/>
        </w:rPr>
        <w:t>玻璃钢车间技改建设项目</w:t>
      </w:r>
      <w:r>
        <w:rPr>
          <w:spacing w:val="-13"/>
        </w:rPr>
        <w:t>环境影响报告表》</w:t>
      </w:r>
      <w:r>
        <w:rPr>
          <w:rFonts w:hint="eastAsia"/>
          <w:lang w:eastAsia="zh-CN"/>
        </w:rPr>
        <w:t>（</w:t>
      </w:r>
      <w:r>
        <w:rPr>
          <w:spacing w:val="4"/>
        </w:rPr>
        <w:t>以下简称《报告表》</w:t>
      </w:r>
      <w:r>
        <w:rPr>
          <w:rFonts w:hint="eastAsia"/>
          <w:lang w:eastAsia="zh-CN"/>
        </w:rPr>
        <w:t>）</w:t>
      </w:r>
      <w:r>
        <w:rPr>
          <w:spacing w:val="4"/>
        </w:rPr>
        <w:t>及审批申请等相关材料我局已收悉</w:t>
      </w:r>
      <w:r>
        <w:rPr>
          <w:spacing w:val="3"/>
        </w:rPr>
        <w:t>。根</w:t>
      </w:r>
      <w:r>
        <w:rPr>
          <w:spacing w:val="-8"/>
        </w:rPr>
        <w:t>据《报告表》结论、专家评审意见，结合工程环境影响特点，经</w:t>
      </w:r>
      <w:r>
        <w:rPr>
          <w:spacing w:val="-14"/>
        </w:rPr>
        <w:t>研究，现批复如下：</w:t>
      </w:r>
    </w:p>
    <w:p w14:paraId="6BECA60F">
      <w:pPr>
        <w:pStyle w:val="2"/>
        <w:spacing w:before="3" w:line="310" w:lineRule="auto"/>
        <w:ind w:right="111" w:firstLine="619"/>
        <w:jc w:val="both"/>
      </w:pPr>
      <w:r>
        <w:rPr>
          <w:spacing w:val="-6"/>
        </w:rPr>
        <w:t>项目位于</w:t>
      </w:r>
      <w:r>
        <w:rPr>
          <w:rFonts w:hint="eastAsia"/>
          <w:spacing w:val="-6"/>
        </w:rPr>
        <w:t>唐山市高新技术产业开发区贾庵道，唐山亚特专用汽车有限公司院内</w:t>
      </w:r>
      <w:r>
        <w:rPr>
          <w:spacing w:val="10"/>
        </w:rPr>
        <w:t>，项目总投资</w:t>
      </w:r>
      <w:r>
        <w:rPr>
          <w:rFonts w:hint="eastAsia"/>
          <w:spacing w:val="10"/>
          <w:lang w:val="en-US" w:eastAsia="zh-CN"/>
        </w:rPr>
        <w:t>5</w:t>
      </w:r>
      <w:r>
        <w:rPr>
          <w:spacing w:val="10"/>
        </w:rPr>
        <w:t>万元，其中环保投资</w:t>
      </w:r>
      <w:r>
        <w:rPr>
          <w:rFonts w:hint="eastAsia"/>
          <w:spacing w:val="10"/>
          <w:lang w:val="en-US" w:eastAsia="zh-CN"/>
        </w:rPr>
        <w:t>1</w:t>
      </w:r>
      <w:r>
        <w:rPr>
          <w:spacing w:val="10"/>
        </w:rPr>
        <w:t>万元。</w:t>
      </w:r>
      <w:r>
        <w:rPr>
          <w:rFonts w:hint="eastAsia"/>
          <w:spacing w:val="10"/>
        </w:rPr>
        <w:t>本次技改后不新增产能，仅提升生产效率</w:t>
      </w:r>
      <w:r>
        <w:rPr>
          <w:spacing w:val="-1"/>
        </w:rPr>
        <w:t>。</w:t>
      </w:r>
    </w:p>
    <w:p w14:paraId="54065F04">
      <w:pPr>
        <w:pStyle w:val="2"/>
        <w:spacing w:before="62" w:line="311" w:lineRule="auto"/>
        <w:ind w:right="150" w:firstLine="619"/>
        <w:rPr>
          <w:sz w:val="32"/>
          <w:szCs w:val="32"/>
        </w:rPr>
      </w:pPr>
      <w:r>
        <w:rPr>
          <w:spacing w:val="3"/>
          <w:sz w:val="32"/>
          <w:szCs w:val="32"/>
        </w:rPr>
        <w:t>根据你公司所报《报告表》以及报告表技术评估意见，从环</w:t>
      </w:r>
      <w:r>
        <w:rPr>
          <w:spacing w:val="1"/>
          <w:sz w:val="32"/>
          <w:szCs w:val="32"/>
        </w:rPr>
        <w:t>境保护角度分析，我局原则上同意《报告表》结论。</w:t>
      </w:r>
    </w:p>
    <w:p w14:paraId="6CD1C138">
      <w:pPr>
        <w:pStyle w:val="2"/>
        <w:spacing w:before="16" w:line="264" w:lineRule="auto"/>
        <w:ind w:right="156" w:firstLine="619"/>
        <w:rPr>
          <w:sz w:val="32"/>
          <w:szCs w:val="32"/>
        </w:rPr>
      </w:pPr>
      <w:r>
        <w:rPr>
          <w:spacing w:val="-7"/>
          <w:sz w:val="32"/>
          <w:szCs w:val="32"/>
        </w:rPr>
        <w:t>一、你公司须严格按照《报告表》所列建设项</w:t>
      </w:r>
      <w:r>
        <w:rPr>
          <w:spacing w:val="-8"/>
          <w:sz w:val="32"/>
          <w:szCs w:val="32"/>
        </w:rPr>
        <w:t>目的性质、规模、地点、生产工艺、环保措施及要求实施项目建设。</w:t>
      </w:r>
    </w:p>
    <w:p w14:paraId="4105878A">
      <w:pPr>
        <w:pStyle w:val="2"/>
        <w:spacing w:before="146" w:line="263" w:lineRule="auto"/>
        <w:ind w:right="149" w:firstLine="619"/>
        <w:rPr>
          <w:sz w:val="32"/>
          <w:szCs w:val="32"/>
        </w:rPr>
      </w:pPr>
      <w:r>
        <w:rPr>
          <w:spacing w:val="-7"/>
          <w:sz w:val="32"/>
          <w:szCs w:val="32"/>
        </w:rPr>
        <w:t>二、项目建设和运行过程中要认真落实《报告表》及相关的</w:t>
      </w:r>
      <w:r>
        <w:rPr>
          <w:spacing w:val="-11"/>
          <w:sz w:val="32"/>
          <w:szCs w:val="32"/>
        </w:rPr>
        <w:t>各项污染防治措施，并重点做好以下工作：</w:t>
      </w:r>
    </w:p>
    <w:p w14:paraId="43FA1AC6">
      <w:pPr>
        <w:pStyle w:val="2"/>
        <w:spacing w:before="133" w:line="268" w:lineRule="auto"/>
        <w:ind w:right="100" w:firstLine="820"/>
        <w:rPr>
          <w:sz w:val="32"/>
          <w:szCs w:val="32"/>
        </w:rPr>
      </w:pPr>
      <w:r>
        <w:rPr>
          <w:spacing w:val="-1"/>
          <w:sz w:val="32"/>
          <w:szCs w:val="32"/>
        </w:rPr>
        <w:t>(一)加强施工期管理，严格按照《报告表》要求认真落实</w:t>
      </w:r>
      <w:r>
        <w:rPr>
          <w:spacing w:val="-10"/>
          <w:sz w:val="32"/>
          <w:szCs w:val="32"/>
        </w:rPr>
        <w:t>施工期各项污染防治措施，确保达到环保要求。</w:t>
      </w:r>
    </w:p>
    <w:p w14:paraId="6534D2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21" w:lineRule="auto"/>
        <w:ind w:left="822"/>
        <w:textAlignment w:val="baseline"/>
        <w:rPr>
          <w:sz w:val="32"/>
          <w:szCs w:val="32"/>
        </w:rPr>
      </w:pPr>
      <w:r>
        <w:rPr>
          <w:spacing w:val="1"/>
          <w:sz w:val="32"/>
          <w:szCs w:val="32"/>
        </w:rPr>
        <w:t>(二)严格落实水环境保护措施。</w:t>
      </w:r>
    </w:p>
    <w:p w14:paraId="6C112DB5">
      <w:pPr>
        <w:pStyle w:val="2"/>
        <w:spacing w:before="101" w:line="311" w:lineRule="auto"/>
        <w:ind w:right="134" w:firstLine="620" w:firstLineChars="200"/>
        <w:jc w:val="both"/>
        <w:rPr>
          <w:sz w:val="32"/>
          <w:szCs w:val="32"/>
        </w:rPr>
      </w:pPr>
      <w:r>
        <w:rPr>
          <w:rFonts w:hint="eastAsia"/>
          <w:spacing w:val="-5"/>
          <w:sz w:val="32"/>
          <w:szCs w:val="32"/>
        </w:rPr>
        <w:t>项目不新增劳动定员，无新增生活废水；本次技改项目不涉及用水，无新增生产废水排放。</w:t>
      </w:r>
    </w:p>
    <w:p w14:paraId="691E14CF">
      <w:pPr>
        <w:pStyle w:val="2"/>
        <w:spacing w:before="12" w:line="221" w:lineRule="auto"/>
        <w:ind w:left="789"/>
        <w:rPr>
          <w:sz w:val="32"/>
          <w:szCs w:val="32"/>
        </w:rPr>
      </w:pPr>
      <w:r>
        <w:rPr>
          <w:sz w:val="32"/>
          <w:szCs w:val="32"/>
        </w:rPr>
        <w:t>(三)严格落实大气环境保护措施。</w:t>
      </w:r>
    </w:p>
    <w:p w14:paraId="29397CE5">
      <w:pPr>
        <w:pStyle w:val="2"/>
        <w:spacing w:before="164" w:line="298" w:lineRule="auto"/>
        <w:ind w:right="93" w:firstLine="620"/>
        <w:jc w:val="both"/>
        <w:rPr>
          <w:rFonts w:hint="eastAsia" w:eastAsia="仿宋"/>
          <w:lang w:eastAsia="zh-CN"/>
        </w:rPr>
      </w:pPr>
      <w:r>
        <w:rPr>
          <w:spacing w:val="-7"/>
        </w:rPr>
        <w:t>项目</w:t>
      </w:r>
      <w:r>
        <w:rPr>
          <w:rFonts w:hint="eastAsia"/>
          <w:spacing w:val="-7"/>
          <w:lang w:eastAsia="zh-CN"/>
        </w:rPr>
        <w:t>玻璃钢车间</w:t>
      </w:r>
      <w:r>
        <w:rPr>
          <w:spacing w:val="-7"/>
        </w:rPr>
        <w:t>产生的</w:t>
      </w:r>
      <w:r>
        <w:rPr>
          <w:rFonts w:hint="eastAsia"/>
          <w:spacing w:val="-7"/>
          <w:lang w:eastAsia="zh-CN"/>
        </w:rPr>
        <w:t>有机废气</w:t>
      </w:r>
      <w:r>
        <w:rPr>
          <w:spacing w:val="-7"/>
        </w:rPr>
        <w:t>通过</w:t>
      </w:r>
      <w:r>
        <w:rPr>
          <w:rFonts w:hint="eastAsia"/>
          <w:spacing w:val="-7"/>
        </w:rPr>
        <w:t>干式过滤器+活性炭吸附/脱附+催化燃烧设备</w:t>
      </w:r>
      <w:r>
        <w:rPr>
          <w:rFonts w:hint="eastAsia"/>
          <w:spacing w:val="-7"/>
          <w:lang w:eastAsia="zh-CN"/>
        </w:rPr>
        <w:t>处理后经排气筒</w:t>
      </w:r>
      <w:r>
        <w:rPr>
          <w:spacing w:val="-9"/>
        </w:rPr>
        <w:t>排放，</w:t>
      </w:r>
      <w:r>
        <w:rPr>
          <w:rFonts w:hint="eastAsia"/>
          <w:spacing w:val="-9"/>
          <w:lang w:eastAsia="zh-CN"/>
        </w:rPr>
        <w:t>非甲烷总烃、苯乙烯排放浓度满足《玻璃钢制品工业挥发性有机物排放标准》（DB13/6189-2025）表1中排放限值要求，颗粒物排放浓度满足《合成树脂工业污染物排放标准》（GB31572-2015，含2024年修改单）表5中排放限值要求</w:t>
      </w:r>
      <w:r>
        <w:t>。</w:t>
      </w:r>
      <w:r>
        <w:rPr>
          <w:rFonts w:hint="eastAsia"/>
          <w:lang w:eastAsia="zh-CN"/>
        </w:rPr>
        <w:t>纤维布裁剪过程产生的废气</w:t>
      </w:r>
      <w:r>
        <w:rPr>
          <w:spacing w:val="-7"/>
        </w:rPr>
        <w:t>通过</w:t>
      </w:r>
      <w:r>
        <w:rPr>
          <w:rFonts w:hint="eastAsia"/>
          <w:spacing w:val="-7"/>
        </w:rPr>
        <w:t>滤筒除尘器</w:t>
      </w:r>
      <w:r>
        <w:rPr>
          <w:rFonts w:hint="eastAsia"/>
          <w:spacing w:val="-7"/>
          <w:lang w:eastAsia="zh-CN"/>
        </w:rPr>
        <w:t>处理后经排气筒</w:t>
      </w:r>
      <w:r>
        <w:rPr>
          <w:spacing w:val="-9"/>
        </w:rPr>
        <w:t>排放，</w:t>
      </w:r>
      <w:r>
        <w:rPr>
          <w:rFonts w:hint="eastAsia"/>
          <w:spacing w:val="-9"/>
          <w:lang w:eastAsia="zh-CN"/>
        </w:rPr>
        <w:t>颗粒物排放浓度满足满足《合成树脂工业污染物排放标准》（GB31572-2015，含2024年修改单）表5中排放限值要求。厂区内非甲烷总烃无组织废气排放浓度满足《玻璃钢制品工业挥发性有机物排放标准》（DB13/6189-2025）表2中排放限值要求，厂界苯乙烯无组织废气排放浓度满足《玻璃钢制品工业挥发性有机物排放标准》（DB13/6189-2025）表3中排放限值要求，厂界颗粒物无组织废气排放浓度满足《合成树脂工业污染物排放标准》（GB31572-2015，含2024年修改单）表9中排放限值要求。</w:t>
      </w:r>
    </w:p>
    <w:p w14:paraId="6B77B19A">
      <w:pPr>
        <w:pStyle w:val="2"/>
        <w:spacing w:before="105" w:line="222" w:lineRule="auto"/>
        <w:ind w:left="789"/>
        <w:rPr>
          <w:sz w:val="30"/>
          <w:szCs w:val="30"/>
        </w:rPr>
      </w:pPr>
      <w:r>
        <w:rPr>
          <w:spacing w:val="16"/>
          <w:sz w:val="30"/>
          <w:szCs w:val="30"/>
        </w:rPr>
        <w:t>(四)严格落实噪声污染防治措施。</w:t>
      </w:r>
    </w:p>
    <w:p w14:paraId="42C2799A">
      <w:pPr>
        <w:pStyle w:val="2"/>
        <w:spacing w:before="175" w:line="308" w:lineRule="auto"/>
        <w:ind w:right="93" w:firstLine="620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项目设备置于封闭生产车间内，设备基础加装减振垫</w:t>
      </w:r>
      <w:r>
        <w:rPr>
          <w:spacing w:val="2"/>
          <w:sz w:val="31"/>
          <w:szCs w:val="31"/>
        </w:rPr>
        <w:t>，项目</w:t>
      </w:r>
      <w:r>
        <w:rPr>
          <w:spacing w:val="19"/>
          <w:sz w:val="31"/>
          <w:szCs w:val="31"/>
        </w:rPr>
        <w:t>厂界外1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m</w:t>
      </w:r>
      <w:r>
        <w:rPr>
          <w:spacing w:val="19"/>
          <w:sz w:val="31"/>
          <w:szCs w:val="31"/>
        </w:rPr>
        <w:t>处噪声值满足《工业企业厂界环境噪声排放标</w:t>
      </w:r>
      <w:r>
        <w:rPr>
          <w:spacing w:val="18"/>
          <w:sz w:val="31"/>
          <w:szCs w:val="31"/>
        </w:rPr>
        <w:t>准》</w:t>
      </w:r>
      <w:r>
        <w:rPr>
          <w:rFonts w:hint="eastAsia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GB12348-2008</w:t>
      </w:r>
      <w:r>
        <w:rPr>
          <w:rFonts w:hint="eastAsia"/>
          <w:sz w:val="31"/>
          <w:szCs w:val="31"/>
          <w:lang w:eastAsia="zh-CN"/>
        </w:rPr>
        <w:t>）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</w:t>
      </w:r>
      <w:r>
        <w:rPr>
          <w:spacing w:val="-6"/>
          <w:sz w:val="31"/>
          <w:szCs w:val="31"/>
        </w:rPr>
        <w:t>类标准限值要求。</w:t>
      </w:r>
    </w:p>
    <w:p w14:paraId="4A653573">
      <w:pPr>
        <w:pStyle w:val="2"/>
        <w:spacing w:before="39" w:line="221" w:lineRule="auto"/>
        <w:ind w:left="789"/>
      </w:pPr>
      <w:r>
        <w:rPr>
          <w:spacing w:val="-1"/>
        </w:rPr>
        <w:t>(五)严格落实固体废物污染防治措施。</w:t>
      </w:r>
    </w:p>
    <w:p w14:paraId="3F62C65E">
      <w:pPr>
        <w:pStyle w:val="2"/>
        <w:tabs>
          <w:tab w:val="left" w:pos="160"/>
        </w:tabs>
        <w:spacing w:before="154" w:line="299" w:lineRule="auto"/>
        <w:ind w:firstLine="620"/>
        <w:jc w:val="both"/>
      </w:pPr>
      <w:r>
        <w:rPr>
          <w:spacing w:val="-15"/>
        </w:rPr>
        <w:t>严格按照有关规定，对固体废物实施分类收集</w:t>
      </w:r>
      <w:r>
        <w:rPr>
          <w:spacing w:val="-16"/>
        </w:rPr>
        <w:t>和处理、处置，</w:t>
      </w:r>
      <w:r>
        <w:rPr>
          <w:spacing w:val="-7"/>
        </w:rPr>
        <w:t>做到资源化、减量化、无害化。一般固废妥善处理，最大限度回</w:t>
      </w:r>
      <w:r>
        <w:rPr>
          <w:spacing w:val="-8"/>
        </w:rPr>
        <w:t>收利用，危险废物按规定暂存，定期交有相应资质的危废处理单</w:t>
      </w:r>
      <w:r>
        <w:rPr>
          <w:spacing w:val="-4"/>
        </w:rPr>
        <w:t>位处理。危险废物暂存间应满足《危险废物贮存污染控制标准》</w:t>
      </w:r>
      <w:r>
        <w:rPr>
          <w:rFonts w:hint="eastAsia"/>
          <w:spacing w:val="-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4"/>
        </w:rPr>
        <w:t>GB18597-2023</w:t>
      </w:r>
      <w:r>
        <w:rPr>
          <w:rFonts w:hint="eastAsia" w:ascii="Times New Roman" w:hAnsi="Times New Roman" w:eastAsia="宋体" w:cs="Times New Roman"/>
          <w:spacing w:val="-4"/>
          <w:lang w:eastAsia="zh-CN"/>
        </w:rPr>
        <w:t>）</w:t>
      </w:r>
      <w:r>
        <w:rPr>
          <w:spacing w:val="-4"/>
        </w:rPr>
        <w:t>要求。</w:t>
      </w:r>
    </w:p>
    <w:p w14:paraId="62F17550">
      <w:pPr>
        <w:pStyle w:val="2"/>
        <w:spacing w:before="125" w:line="222" w:lineRule="auto"/>
        <w:ind w:left="789"/>
      </w:pPr>
      <w:r>
        <w:rPr>
          <w:spacing w:val="-3"/>
        </w:rPr>
        <w:t>(六)加强环境风险防范，落实环境风险应急措施。</w:t>
      </w:r>
    </w:p>
    <w:p w14:paraId="622526DF">
      <w:pPr>
        <w:pStyle w:val="2"/>
        <w:spacing w:before="141" w:line="305" w:lineRule="auto"/>
        <w:ind w:firstLine="620"/>
      </w:pPr>
      <w:r>
        <w:rPr>
          <w:spacing w:val="-8"/>
        </w:rPr>
        <w:t>制定和完善突发环境事件应急预案，与当地政府应急预案做</w:t>
      </w:r>
      <w:r>
        <w:rPr>
          <w:spacing w:val="-15"/>
        </w:rPr>
        <w:t>好衔接，按照规定报相关部门备案。配备必要的应急设备和物资，</w:t>
      </w:r>
      <w:r>
        <w:rPr>
          <w:spacing w:val="-7"/>
        </w:rPr>
        <w:t>加大风险监测和监控力度，定期进行应急培训和演练，有</w:t>
      </w:r>
      <w:r>
        <w:rPr>
          <w:spacing w:val="-8"/>
        </w:rPr>
        <w:t>效防范</w:t>
      </w:r>
      <w:r>
        <w:rPr>
          <w:spacing w:val="-11"/>
        </w:rPr>
        <w:t>和应对环境风险。</w:t>
      </w:r>
    </w:p>
    <w:p w14:paraId="5AFB20D8">
      <w:pPr>
        <w:pStyle w:val="2"/>
        <w:numPr>
          <w:ilvl w:val="0"/>
          <w:numId w:val="0"/>
        </w:numPr>
        <w:spacing w:before="57" w:line="314" w:lineRule="auto"/>
        <w:ind w:right="94" w:rightChars="0" w:firstLine="620" w:firstLineChars="0"/>
        <w:rPr>
          <w:rFonts w:hint="eastAsia" w:ascii="Times New Roman" w:hAnsi="Times New Roman" w:eastAsia="宋体" w:cs="Times New Roman"/>
          <w:spacing w:val="-3"/>
          <w:sz w:val="31"/>
          <w:szCs w:val="31"/>
          <w:lang w:val="en-US" w:eastAsia="zh-CN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三、</w:t>
      </w:r>
      <w:r>
        <w:rPr>
          <w:sz w:val="31"/>
          <w:szCs w:val="31"/>
        </w:rPr>
        <w:t>结合该报告表的计算，该项目建成后污染物排放总量指</w:t>
      </w:r>
      <w:r>
        <w:rPr>
          <w:spacing w:val="-2"/>
          <w:sz w:val="31"/>
          <w:szCs w:val="31"/>
        </w:rPr>
        <w:t>标为：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COD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eastAsia="zh-CN"/>
        </w:rPr>
        <w:t>：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0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t/a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eastAsia="zh-CN"/>
        </w:rPr>
        <w:t>；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NH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vertAlign w:val="subscript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-N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eastAsia="zh-CN"/>
        </w:rPr>
        <w:t>：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0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t/a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eastAsia="zh-CN"/>
        </w:rPr>
        <w:t>；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SO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：0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t/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a</w:t>
      </w:r>
      <w:r>
        <w:rPr>
          <w:rFonts w:hint="eastAsia" w:ascii="Times New Roman" w:hAnsi="Times New Roman" w:eastAsia="宋体" w:cs="Times New Roman"/>
          <w:spacing w:val="-3"/>
          <w:sz w:val="31"/>
          <w:szCs w:val="31"/>
          <w:lang w:eastAsia="zh-CN"/>
        </w:rPr>
        <w:t>；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NOx</w:t>
      </w:r>
      <w:r>
        <w:rPr>
          <w:rFonts w:hint="eastAsia" w:ascii="Times New Roman" w:hAnsi="Times New Roman" w:eastAsia="宋体" w:cs="Times New Roman"/>
          <w:spacing w:val="-3"/>
          <w:sz w:val="31"/>
          <w:szCs w:val="31"/>
          <w:lang w:eastAsia="zh-CN"/>
        </w:rPr>
        <w:t>：</w:t>
      </w:r>
      <w:r>
        <w:rPr>
          <w:rFonts w:hint="eastAsia" w:ascii="Times New Roman" w:hAnsi="Times New Roman" w:eastAsia="宋体" w:cs="Times New Roman"/>
          <w:spacing w:val="-3"/>
          <w:sz w:val="31"/>
          <w:szCs w:val="31"/>
          <w:lang w:val="en-US" w:eastAsia="zh-CN"/>
        </w:rPr>
        <w:t>0t/a。</w:t>
      </w:r>
    </w:p>
    <w:p w14:paraId="25BA63E5">
      <w:pPr>
        <w:pStyle w:val="2"/>
        <w:numPr>
          <w:ilvl w:val="0"/>
          <w:numId w:val="0"/>
        </w:numPr>
        <w:spacing w:before="57" w:line="314" w:lineRule="auto"/>
        <w:ind w:right="94" w:rightChars="0" w:firstLine="620" w:firstLineChars="0"/>
      </w:pPr>
      <w:r>
        <w:rPr>
          <w:spacing w:val="-9"/>
        </w:rPr>
        <w:t>四、严格落实各项建设项目环境管理要求</w:t>
      </w:r>
    </w:p>
    <w:p w14:paraId="13001F53">
      <w:pPr>
        <w:pStyle w:val="2"/>
        <w:spacing w:before="113" w:line="289" w:lineRule="auto"/>
        <w:ind w:right="11" w:firstLine="810"/>
      </w:pPr>
      <w:r>
        <w:rPr>
          <w:spacing w:val="1"/>
        </w:rPr>
        <w:t>(一)建立内部生态环境管理机构和制度，明确人员和生态</w:t>
      </w:r>
      <w:r>
        <w:rPr>
          <w:spacing w:val="-13"/>
        </w:rPr>
        <w:t>环境保护职责。</w:t>
      </w:r>
    </w:p>
    <w:p w14:paraId="53F9C6D2">
      <w:pPr>
        <w:pStyle w:val="2"/>
        <w:spacing w:before="162" w:line="295" w:lineRule="auto"/>
        <w:ind w:right="15" w:firstLine="810"/>
      </w:pPr>
      <w:r>
        <w:rPr>
          <w:spacing w:val="1"/>
        </w:rPr>
        <w:t>(二)你公司应按照国家相关规定，严格执行环境保</w:t>
      </w:r>
      <w:r>
        <w:t>护设施</w:t>
      </w:r>
      <w:r>
        <w:rPr>
          <w:spacing w:val="-7"/>
        </w:rPr>
        <w:t>与主体工程同时设计、同时施工、同时投产使用的“三同时”制度。环境影响报告表经批准后，项目的性质、规模、地点或者防治污染、防止生态破坏的措施发生重大变动的，或自环境影响报</w:t>
      </w:r>
      <w:r>
        <w:rPr>
          <w:spacing w:val="-1"/>
        </w:rPr>
        <w:t>告表批复文件批准之日起，超过5年方决定工程开工建设的，你</w:t>
      </w:r>
      <w:r>
        <w:rPr>
          <w:spacing w:val="-7"/>
        </w:rPr>
        <w:t>公司应当向我局重新报批或申请重新审核该项目的环境影响报告</w:t>
      </w:r>
      <w:r>
        <w:rPr>
          <w:spacing w:val="-12"/>
        </w:rPr>
        <w:t>表。</w:t>
      </w:r>
    </w:p>
    <w:p w14:paraId="16DD337A">
      <w:pPr>
        <w:pStyle w:val="2"/>
        <w:spacing w:before="154" w:line="297" w:lineRule="auto"/>
        <w:ind w:right="31" w:firstLine="810"/>
        <w:rPr>
          <w:sz w:val="31"/>
          <w:szCs w:val="31"/>
        </w:rPr>
      </w:pPr>
      <w:r>
        <w:rPr>
          <w:spacing w:val="10"/>
          <w:sz w:val="31"/>
          <w:szCs w:val="31"/>
        </w:rPr>
        <w:t>(三)建设项目竣工后，建设单位按照有关规定要求开</w:t>
      </w:r>
      <w:r>
        <w:rPr>
          <w:spacing w:val="9"/>
          <w:sz w:val="31"/>
          <w:szCs w:val="31"/>
        </w:rPr>
        <w:t>展自</w:t>
      </w:r>
      <w:r>
        <w:rPr>
          <w:spacing w:val="1"/>
          <w:sz w:val="31"/>
          <w:szCs w:val="31"/>
        </w:rPr>
        <w:t>主验收或委托第三方机构编写建设项目竣工环境保护验收报告，</w:t>
      </w:r>
      <w:r>
        <w:rPr>
          <w:spacing w:val="-7"/>
          <w:sz w:val="31"/>
          <w:szCs w:val="31"/>
        </w:rPr>
        <w:t>依法向社会公开。</w:t>
      </w:r>
    </w:p>
    <w:p w14:paraId="4CCE32C8">
      <w:pPr>
        <w:spacing w:line="298" w:lineRule="auto"/>
        <w:rPr>
          <w:rFonts w:ascii="Arial"/>
          <w:sz w:val="21"/>
        </w:rPr>
      </w:pPr>
    </w:p>
    <w:p w14:paraId="578B92AB">
      <w:pPr>
        <w:spacing w:line="298" w:lineRule="auto"/>
        <w:rPr>
          <w:rFonts w:ascii="Arial"/>
          <w:sz w:val="21"/>
        </w:rPr>
      </w:pPr>
    </w:p>
    <w:p w14:paraId="613CF9B3">
      <w:pPr>
        <w:spacing w:line="298" w:lineRule="auto"/>
        <w:rPr>
          <w:rFonts w:ascii="Arial"/>
          <w:sz w:val="21"/>
        </w:rPr>
      </w:pPr>
    </w:p>
    <w:p w14:paraId="1D00EB5C">
      <w:pPr>
        <w:pStyle w:val="2"/>
        <w:spacing w:before="105" w:line="221" w:lineRule="auto"/>
        <w:jc w:val="right"/>
      </w:pPr>
      <w:r>
        <w:rPr>
          <w:spacing w:val="-9"/>
        </w:rPr>
        <w:t>唐山高新技术产业开发区行政审批局</w:t>
      </w:r>
    </w:p>
    <w:p w14:paraId="06ED5FC3">
      <w:pPr>
        <w:pStyle w:val="2"/>
        <w:spacing w:before="130" w:line="222" w:lineRule="auto"/>
        <w:ind w:left="5149"/>
      </w:pPr>
      <w:r>
        <w:rPr>
          <w:spacing w:val="36"/>
        </w:rPr>
        <w:t>2026年</w:t>
      </w:r>
      <w:bookmarkStart w:id="0" w:name="_GoBack"/>
      <w:bookmarkEnd w:id="0"/>
      <w:r>
        <w:rPr>
          <w:rFonts w:hint="eastAsia"/>
          <w:spacing w:val="36"/>
          <w:lang w:val="en-US" w:eastAsia="zh-CN"/>
        </w:rPr>
        <w:t>5</w:t>
      </w:r>
      <w:r>
        <w:rPr>
          <w:spacing w:val="36"/>
        </w:rPr>
        <w:t>月</w:t>
      </w:r>
      <w:r>
        <w:rPr>
          <w:rFonts w:hint="eastAsia"/>
          <w:spacing w:val="36"/>
          <w:lang w:val="en-US" w:eastAsia="zh-CN"/>
        </w:rPr>
        <w:t>14</w:t>
      </w:r>
      <w:r>
        <w:rPr>
          <w:spacing w:val="36"/>
        </w:rPr>
        <w:t>日</w:t>
      </w:r>
    </w:p>
    <w:sectPr>
      <w:footerReference r:id="rId5" w:type="default"/>
      <w:pgSz w:w="11900" w:h="16840"/>
      <w:pgMar w:top="1431" w:right="1609" w:bottom="1074" w:left="1440" w:header="0" w:footer="9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1EC24">
    <w:pPr>
      <w:spacing w:line="174" w:lineRule="auto"/>
      <w:ind w:left="444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741D6B"/>
    <w:rsid w:val="2C89303B"/>
    <w:rsid w:val="67CE0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1525</Words>
  <Characters>1657</Characters>
  <TotalTime>5</TotalTime>
  <ScaleCrop>false</ScaleCrop>
  <LinksUpToDate>false</LinksUpToDate>
  <CharactersWithSpaces>1663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2026-05-08T09:43:00Z</dcterms:created>
  <dc:creator>Administrator</dc:creator>
  <cp:lastModifiedBy>WPS_1686796837</cp:lastModifiedBy>
  <dcterms:modified xsi:type="dcterms:W3CDTF">2026-05-13T00:50:46Z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2026-05-08T09:43:34Z</vt:filetime>
  </property>
  <property fmtid="{D5CDD505-2E9C-101B-9397-08002B2CF9AE}" pid="4" name="UsrData">
    <vt:lpwstr>69fd3fc343cd31001fe8bf19wl</vt:lpwstr>
  </property>
  <property fmtid="{D5CDD505-2E9C-101B-9397-08002B2CF9AE}" pid="5" name="KSOTemplateDocerSaveRecord">
    <vt:lpwstr>eyJoZGlkIjoiZTQ1OTU0ZTE5Njg0MmMzMDZhMWRhZTk2MzFlN2NkYjEiLCJ1c2VySWQiOiIxNTA1NDU3MjA3In0=</vt:lpwstr>
  </property>
  <property fmtid="{D5CDD505-2E9C-101B-9397-08002B2CF9AE}" pid="6" name="KSOProductBuildVer">
    <vt:lpwstr>2052-12.1.0.25865</vt:lpwstr>
  </property>
  <property fmtid="{D5CDD505-2E9C-101B-9397-08002B2CF9AE}" pid="7" name="ICV">
    <vt:lpwstr>83EE6AC672B04C6994746D8B70B455B0_12</vt:lpwstr>
  </property>
</Properties>
</file>