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B3" w:rsidRDefault="00600A17" w:rsidP="00203635">
      <w:pPr>
        <w:pStyle w:val="a5"/>
        <w:spacing w:line="240" w:lineRule="atLeast"/>
        <w:ind w:firstLineChars="1500" w:firstLine="4738"/>
        <w:rPr>
          <w:rFonts w:ascii="仿宋" w:eastAsia="仿宋" w:hAnsi="仿宋" w:cs="仿宋"/>
          <w:bCs/>
          <w:sz w:val="32"/>
          <w:szCs w:val="32"/>
          <w:highlight w:val="cyan"/>
        </w:rPr>
      </w:pPr>
      <w:r>
        <w:rPr>
          <w:rFonts w:ascii="仿宋" w:eastAsia="仿宋" w:hAnsi="仿宋" w:cs="仿宋" w:hint="eastAsia"/>
          <w:bCs/>
          <w:sz w:val="32"/>
          <w:szCs w:val="32"/>
        </w:rPr>
        <w:t>唐高行审环表〔2025〕7号</w:t>
      </w:r>
    </w:p>
    <w:p w:rsidR="00D119B3" w:rsidRDefault="00D119B3" w:rsidP="00203635">
      <w:pPr>
        <w:pStyle w:val="a5"/>
        <w:spacing w:line="240" w:lineRule="atLeast"/>
        <w:ind w:firstLineChars="1700" w:firstLine="5370"/>
        <w:rPr>
          <w:rFonts w:ascii="仿宋" w:eastAsia="仿宋" w:hAnsi="仿宋" w:cs="仿宋"/>
          <w:bCs/>
          <w:sz w:val="32"/>
          <w:szCs w:val="32"/>
        </w:rPr>
      </w:pPr>
    </w:p>
    <w:p w:rsidR="00D119B3" w:rsidRDefault="00600A17">
      <w:pPr>
        <w:pStyle w:val="10"/>
        <w:spacing w:line="560" w:lineRule="exact"/>
        <w:jc w:val="center"/>
        <w:rPr>
          <w:rFonts w:ascii="黑体" w:eastAsia="黑体" w:hAnsi="黑体" w:cs="黑体"/>
          <w:w w:val="97"/>
          <w:sz w:val="44"/>
          <w:szCs w:val="44"/>
        </w:rPr>
      </w:pPr>
      <w:r>
        <w:rPr>
          <w:rFonts w:ascii="黑体" w:eastAsia="黑体" w:hAnsi="黑体" w:cs="黑体" w:hint="eastAsia"/>
          <w:w w:val="97"/>
          <w:sz w:val="44"/>
          <w:szCs w:val="44"/>
        </w:rPr>
        <w:t>唐山高新技术产业开发区行政审批局</w:t>
      </w:r>
    </w:p>
    <w:p w:rsidR="00D119B3" w:rsidRDefault="00600A17">
      <w:pPr>
        <w:pStyle w:val="a5"/>
        <w:spacing w:line="600" w:lineRule="exact"/>
        <w:jc w:val="center"/>
        <w:rPr>
          <w:rFonts w:ascii="黑体" w:eastAsia="黑体" w:hAnsi="黑体" w:cs="黑体"/>
          <w:w w:val="97"/>
          <w:kern w:val="0"/>
          <w:sz w:val="44"/>
          <w:szCs w:val="44"/>
        </w:rPr>
      </w:pPr>
      <w:r>
        <w:rPr>
          <w:rFonts w:ascii="黑体" w:eastAsia="黑体" w:hAnsi="黑体" w:cs="黑体" w:hint="eastAsia"/>
          <w:w w:val="97"/>
          <w:sz w:val="44"/>
          <w:szCs w:val="44"/>
        </w:rPr>
        <w:t>关</w:t>
      </w:r>
      <w:r>
        <w:rPr>
          <w:rFonts w:ascii="黑体" w:eastAsia="黑体" w:hAnsi="黑体" w:cs="黑体" w:hint="eastAsia"/>
          <w:w w:val="97"/>
          <w:kern w:val="0"/>
          <w:sz w:val="44"/>
          <w:szCs w:val="44"/>
        </w:rPr>
        <w:t>于</w:t>
      </w:r>
      <w:r w:rsidRPr="00203635">
        <w:rPr>
          <w:rFonts w:ascii="黑体" w:eastAsia="黑体" w:hAnsi="黑体" w:cs="黑体"/>
          <w:w w:val="97"/>
          <w:kern w:val="0"/>
          <w:sz w:val="44"/>
          <w:szCs w:val="44"/>
        </w:rPr>
        <w:t>建筑环保新材料研发生产基地项目</w:t>
      </w:r>
      <w:r>
        <w:rPr>
          <w:rFonts w:ascii="黑体" w:eastAsia="黑体" w:hAnsi="黑体" w:cs="黑体" w:hint="eastAsia"/>
          <w:w w:val="97"/>
          <w:kern w:val="0"/>
          <w:sz w:val="44"/>
          <w:szCs w:val="44"/>
        </w:rPr>
        <w:t>环境影响报告表的批复</w:t>
      </w:r>
    </w:p>
    <w:p w:rsidR="00D119B3" w:rsidRDefault="00D119B3">
      <w:pPr>
        <w:jc w:val="center"/>
        <w:rPr>
          <w:rFonts w:ascii="黑体" w:eastAsia="黑体" w:hAnsi="黑体" w:cs="黑体"/>
          <w:w w:val="97"/>
          <w:kern w:val="0"/>
          <w:sz w:val="44"/>
          <w:szCs w:val="44"/>
        </w:rPr>
      </w:pPr>
    </w:p>
    <w:p w:rsidR="00D119B3" w:rsidRPr="00203635" w:rsidRDefault="00600A17">
      <w:pPr>
        <w:pStyle w:val="a8"/>
        <w:widowControl/>
        <w:shd w:val="clear" w:color="auto" w:fill="FFFFFF"/>
        <w:spacing w:beforeAutospacing="0" w:afterAutospacing="0" w:line="450" w:lineRule="atLeast"/>
        <w:ind w:firstLine="420"/>
        <w:rPr>
          <w:rFonts w:ascii="仿宋" w:eastAsia="仿宋" w:hAnsi="仿宋" w:cs="仿宋"/>
          <w:kern w:val="2"/>
          <w:sz w:val="28"/>
          <w:szCs w:val="28"/>
        </w:rPr>
      </w:pPr>
      <w:r w:rsidRPr="00203635">
        <w:rPr>
          <w:rFonts w:ascii="仿宋" w:eastAsia="仿宋" w:hAnsi="仿宋" w:cs="仿宋" w:hint="eastAsia"/>
          <w:kern w:val="2"/>
          <w:sz w:val="28"/>
          <w:szCs w:val="28"/>
        </w:rPr>
        <w:t>唐山中陶纪元工程设计有限公司</w:t>
      </w:r>
      <w:bookmarkStart w:id="0" w:name="_GoBack"/>
      <w:bookmarkEnd w:id="0"/>
      <w:r w:rsidRPr="00203635">
        <w:rPr>
          <w:rFonts w:ascii="仿宋" w:eastAsia="仿宋" w:hAnsi="仿宋" w:cs="仿宋" w:hint="eastAsia"/>
          <w:kern w:val="2"/>
          <w:sz w:val="28"/>
          <w:szCs w:val="28"/>
        </w:rPr>
        <w:t>：</w:t>
      </w:r>
    </w:p>
    <w:p w:rsidR="00D119B3" w:rsidRDefault="00600A17">
      <w:pPr>
        <w:spacing w:line="520" w:lineRule="exact"/>
        <w:ind w:firstLineChars="200" w:firstLine="632"/>
        <w:rPr>
          <w:rFonts w:ascii="仿宋" w:eastAsia="仿宋" w:hAnsi="仿宋" w:cs="仿宋"/>
          <w:bCs/>
          <w:sz w:val="32"/>
          <w:szCs w:val="32"/>
        </w:rPr>
      </w:pPr>
      <w:r>
        <w:rPr>
          <w:rFonts w:ascii="仿宋" w:eastAsia="仿宋" w:hAnsi="仿宋" w:cs="仿宋" w:hint="eastAsia"/>
          <w:bCs/>
          <w:sz w:val="32"/>
          <w:szCs w:val="32"/>
        </w:rPr>
        <w:t>你公司所报《</w:t>
      </w:r>
      <w:r w:rsidRPr="00203635">
        <w:rPr>
          <w:rFonts w:ascii="仿宋" w:eastAsia="仿宋" w:hAnsi="仿宋" w:cs="仿宋"/>
          <w:bCs/>
          <w:sz w:val="32"/>
          <w:szCs w:val="32"/>
        </w:rPr>
        <w:t>建筑环保新材料研发生产基地项目</w:t>
      </w:r>
      <w:r>
        <w:rPr>
          <w:rFonts w:ascii="仿宋" w:eastAsia="仿宋" w:hAnsi="仿宋" w:cs="仿宋" w:hint="eastAsia"/>
          <w:bCs/>
          <w:sz w:val="32"/>
          <w:szCs w:val="32"/>
        </w:rPr>
        <w:t>》（以下简称《报告表》）及审批申请等相关材料我局已收悉。根据《报告表》结论、专家评审意见，结合工程环境影响特点，经研究，现批复如下：</w:t>
      </w:r>
    </w:p>
    <w:p w:rsidR="00D119B3" w:rsidRPr="00203635" w:rsidRDefault="00600A17" w:rsidP="00203635">
      <w:pPr>
        <w:tabs>
          <w:tab w:val="left" w:pos="4425"/>
        </w:tabs>
        <w:spacing w:line="440" w:lineRule="exact"/>
        <w:ind w:firstLineChars="200" w:firstLine="632"/>
        <w:rPr>
          <w:rFonts w:ascii="仿宋" w:eastAsia="仿宋" w:hAnsi="仿宋" w:cs="仿宋"/>
          <w:bCs/>
          <w:sz w:val="32"/>
          <w:szCs w:val="32"/>
        </w:rPr>
      </w:pPr>
      <w:r w:rsidRPr="00203635">
        <w:rPr>
          <w:rFonts w:ascii="仿宋" w:eastAsia="仿宋" w:hAnsi="仿宋" w:cs="仿宋"/>
          <w:bCs/>
          <w:sz w:val="32"/>
          <w:szCs w:val="32"/>
        </w:rPr>
        <w:t>项目位于唐山高新技术开发区规划道路11东侧、庆丰道北侧，项目总投资</w:t>
      </w:r>
      <w:r w:rsidRPr="00203635">
        <w:rPr>
          <w:rFonts w:ascii="仿宋" w:eastAsia="仿宋" w:hAnsi="仿宋" w:cs="仿宋" w:hint="eastAsia"/>
          <w:bCs/>
          <w:sz w:val="32"/>
          <w:szCs w:val="32"/>
        </w:rPr>
        <w:t>8000</w:t>
      </w:r>
      <w:r w:rsidRPr="00203635">
        <w:rPr>
          <w:rFonts w:ascii="仿宋" w:eastAsia="仿宋" w:hAnsi="仿宋" w:cs="仿宋"/>
          <w:bCs/>
          <w:sz w:val="32"/>
          <w:szCs w:val="32"/>
        </w:rPr>
        <w:t>万元，其中环保投资</w:t>
      </w:r>
      <w:r w:rsidRPr="00203635">
        <w:rPr>
          <w:rFonts w:ascii="仿宋" w:eastAsia="仿宋" w:hAnsi="仿宋" w:cs="仿宋" w:hint="eastAsia"/>
          <w:bCs/>
          <w:sz w:val="32"/>
          <w:szCs w:val="32"/>
        </w:rPr>
        <w:t>20</w:t>
      </w:r>
      <w:r w:rsidRPr="00203635">
        <w:rPr>
          <w:rFonts w:ascii="仿宋" w:eastAsia="仿宋" w:hAnsi="仿宋" w:cs="仿宋"/>
          <w:bCs/>
          <w:sz w:val="32"/>
          <w:szCs w:val="32"/>
        </w:rPr>
        <w:t>万元。项目年产150万吨复合胶凝材料。</w:t>
      </w:r>
    </w:p>
    <w:p w:rsidR="00D119B3" w:rsidRDefault="00600A17">
      <w:pPr>
        <w:spacing w:line="520" w:lineRule="exact"/>
        <w:ind w:firstLineChars="200" w:firstLine="632"/>
        <w:rPr>
          <w:rFonts w:ascii="仿宋" w:eastAsia="仿宋" w:hAnsi="仿宋" w:cs="仿宋"/>
          <w:bCs/>
          <w:sz w:val="32"/>
          <w:szCs w:val="32"/>
        </w:rPr>
      </w:pPr>
      <w:r>
        <w:rPr>
          <w:rFonts w:ascii="仿宋" w:eastAsia="仿宋" w:hAnsi="仿宋" w:cs="仿宋" w:hint="eastAsia"/>
          <w:bCs/>
          <w:sz w:val="32"/>
          <w:szCs w:val="32"/>
        </w:rPr>
        <w:t>根据你公司所报《报告表》以及报告表技术评估意见，从环境保护角度分析，我局原则上同意《报告表》结论。</w:t>
      </w:r>
    </w:p>
    <w:p w:rsidR="00D119B3" w:rsidRDefault="00600A17">
      <w:pPr>
        <w:spacing w:line="520" w:lineRule="exact"/>
        <w:ind w:firstLineChars="200" w:firstLine="632"/>
        <w:rPr>
          <w:rFonts w:ascii="仿宋" w:eastAsia="仿宋" w:hAnsi="仿宋" w:cs="仿宋"/>
          <w:bCs/>
          <w:sz w:val="32"/>
          <w:szCs w:val="32"/>
        </w:rPr>
      </w:pPr>
      <w:r>
        <w:rPr>
          <w:rFonts w:ascii="仿宋" w:eastAsia="仿宋" w:hAnsi="仿宋" w:cs="仿宋" w:hint="eastAsia"/>
          <w:bCs/>
          <w:sz w:val="32"/>
          <w:szCs w:val="32"/>
        </w:rPr>
        <w:t>一、你公司须严格按照《报告表》所列建设项目的性质、规模、地点、生产工艺、环保措施及要求实施项目建设。</w:t>
      </w:r>
    </w:p>
    <w:p w:rsidR="00D119B3" w:rsidRDefault="00600A17">
      <w:pPr>
        <w:spacing w:line="520" w:lineRule="exact"/>
        <w:ind w:firstLineChars="200" w:firstLine="632"/>
        <w:rPr>
          <w:rFonts w:ascii="仿宋" w:eastAsia="仿宋" w:hAnsi="仿宋" w:cs="仿宋"/>
          <w:bCs/>
          <w:sz w:val="32"/>
          <w:szCs w:val="32"/>
        </w:rPr>
      </w:pPr>
      <w:r>
        <w:rPr>
          <w:rFonts w:ascii="仿宋" w:eastAsia="仿宋" w:hAnsi="仿宋" w:cs="仿宋" w:hint="eastAsia"/>
          <w:bCs/>
          <w:sz w:val="32"/>
          <w:szCs w:val="32"/>
        </w:rPr>
        <w:t>二、项目建设和运行过程中要认真落实《报告表》及相关</w:t>
      </w:r>
    </w:p>
    <w:p w:rsidR="00D119B3" w:rsidRDefault="00600A17">
      <w:pPr>
        <w:spacing w:line="520" w:lineRule="exact"/>
        <w:rPr>
          <w:rFonts w:ascii="仿宋" w:eastAsia="仿宋" w:hAnsi="仿宋" w:cs="仿宋"/>
          <w:bCs/>
          <w:sz w:val="32"/>
          <w:szCs w:val="32"/>
        </w:rPr>
      </w:pPr>
      <w:r>
        <w:rPr>
          <w:rFonts w:ascii="仿宋" w:eastAsia="仿宋" w:hAnsi="仿宋" w:cs="仿宋" w:hint="eastAsia"/>
          <w:bCs/>
          <w:sz w:val="32"/>
          <w:szCs w:val="32"/>
        </w:rPr>
        <w:t>的各项污染防治措施，并重点做好以下工作：</w:t>
      </w:r>
    </w:p>
    <w:p w:rsidR="00D119B3" w:rsidRDefault="00600A17">
      <w:pPr>
        <w:widowControl/>
        <w:ind w:firstLineChars="200" w:firstLine="632"/>
        <w:jc w:val="left"/>
        <w:rPr>
          <w:rFonts w:ascii="仿宋" w:eastAsia="仿宋" w:hAnsi="仿宋" w:cs="仿宋"/>
          <w:bCs/>
          <w:sz w:val="32"/>
          <w:szCs w:val="32"/>
        </w:rPr>
      </w:pPr>
      <w:r>
        <w:rPr>
          <w:rFonts w:ascii="仿宋" w:eastAsia="仿宋" w:hAnsi="仿宋" w:cs="仿宋" w:hint="eastAsia"/>
          <w:bCs/>
          <w:sz w:val="32"/>
          <w:szCs w:val="32"/>
        </w:rPr>
        <w:t>（一）加强施工期管理，严格按照《报告表》要求认真落实施工期各项污染防治措施，确保达到环保要求。</w:t>
      </w:r>
    </w:p>
    <w:p w:rsidR="00D119B3" w:rsidRDefault="00600A17">
      <w:pPr>
        <w:widowControl/>
        <w:ind w:firstLineChars="200" w:firstLine="632"/>
        <w:jc w:val="left"/>
        <w:rPr>
          <w:rFonts w:ascii="仿宋" w:eastAsia="仿宋" w:hAnsi="仿宋" w:cs="仿宋"/>
          <w:bCs/>
          <w:sz w:val="32"/>
          <w:szCs w:val="32"/>
        </w:rPr>
      </w:pPr>
      <w:r>
        <w:rPr>
          <w:rFonts w:ascii="仿宋" w:eastAsia="仿宋" w:hAnsi="仿宋" w:cs="仿宋" w:hint="eastAsia"/>
          <w:bCs/>
          <w:sz w:val="32"/>
          <w:szCs w:val="32"/>
        </w:rPr>
        <w:t>（二）严格落实水环境保护措施。</w:t>
      </w:r>
    </w:p>
    <w:p w:rsidR="00D119B3" w:rsidRPr="00203635" w:rsidRDefault="00600A17" w:rsidP="00203635">
      <w:pPr>
        <w:tabs>
          <w:tab w:val="left" w:pos="4425"/>
        </w:tabs>
        <w:spacing w:line="440" w:lineRule="exact"/>
        <w:ind w:firstLineChars="200" w:firstLine="632"/>
        <w:rPr>
          <w:rFonts w:ascii="仿宋" w:eastAsia="仿宋" w:hAnsi="仿宋" w:cs="仿宋"/>
          <w:bCs/>
          <w:sz w:val="32"/>
          <w:szCs w:val="32"/>
        </w:rPr>
      </w:pPr>
      <w:r w:rsidRPr="00203635">
        <w:rPr>
          <w:rFonts w:ascii="仿宋" w:eastAsia="仿宋" w:hAnsi="仿宋" w:cs="仿宋" w:hint="eastAsia"/>
          <w:bCs/>
          <w:sz w:val="32"/>
          <w:szCs w:val="32"/>
        </w:rPr>
        <w:t>项目洗车废水循环使用不外排，定期补充新水。生活污水经</w:t>
      </w:r>
      <w:r w:rsidRPr="00203635">
        <w:rPr>
          <w:rFonts w:ascii="仿宋" w:eastAsia="仿宋" w:hAnsi="仿宋" w:cs="仿宋" w:hint="eastAsia"/>
          <w:bCs/>
          <w:sz w:val="32"/>
          <w:szCs w:val="32"/>
        </w:rPr>
        <w:lastRenderedPageBreak/>
        <w:t>园区管网排入西郊污水处理厂统一处理，排放执行《污水综合排放标准》（GB8978-1996）中三级标准，《污水排入城镇下水道水质标准》（GB/T31962-2015）中标准要求，同时满足西郊污水处理厂进水水质要求。</w:t>
      </w:r>
    </w:p>
    <w:p w:rsidR="00D119B3" w:rsidRDefault="00600A17">
      <w:pPr>
        <w:widowControl/>
        <w:ind w:firstLineChars="200" w:firstLine="632"/>
        <w:jc w:val="left"/>
        <w:rPr>
          <w:rFonts w:ascii="仿宋" w:eastAsia="仿宋" w:hAnsi="仿宋" w:cs="仿宋"/>
          <w:bCs/>
          <w:sz w:val="32"/>
          <w:szCs w:val="32"/>
        </w:rPr>
      </w:pPr>
      <w:r>
        <w:rPr>
          <w:rFonts w:ascii="仿宋" w:eastAsia="仿宋" w:hAnsi="仿宋" w:cs="仿宋" w:hint="eastAsia"/>
          <w:bCs/>
          <w:sz w:val="32"/>
          <w:szCs w:val="32"/>
        </w:rPr>
        <w:t>（三）严格落实大气环境保护措施。</w:t>
      </w:r>
    </w:p>
    <w:p w:rsidR="00D119B3" w:rsidRPr="00203635" w:rsidRDefault="00600A17" w:rsidP="00203635">
      <w:pPr>
        <w:tabs>
          <w:tab w:val="left" w:pos="4425"/>
        </w:tabs>
        <w:spacing w:line="440" w:lineRule="exact"/>
        <w:ind w:firstLineChars="200" w:firstLine="632"/>
        <w:rPr>
          <w:rFonts w:ascii="仿宋" w:eastAsia="仿宋" w:hAnsi="仿宋" w:cs="仿宋"/>
          <w:bCs/>
          <w:sz w:val="32"/>
          <w:szCs w:val="32"/>
        </w:rPr>
      </w:pPr>
      <w:r w:rsidRPr="00203635">
        <w:rPr>
          <w:rFonts w:ascii="仿宋" w:eastAsia="仿宋" w:hAnsi="仿宋" w:cs="仿宋" w:hint="eastAsia"/>
          <w:bCs/>
          <w:sz w:val="32"/>
          <w:szCs w:val="32"/>
        </w:rPr>
        <w:t>钢渣粉入仓废气、1#矿渣粉入仓废气、脱硫石膏粉入仓废气、1#成品仓搅拌落料废气引至1#脉冲布袋除尘器（风机风量10000m3/h）处理。钢渣粉螺旋输送废气、1#矿渣粉螺旋输送废气、脱硫石膏粉螺旋输送废气、1#提升机、1#空气斜槽转折点、1#成品仓散装废气引至2#脉冲布袋除尘器（风机风量20000m3/h）处理。2#矿渣粉入仓废气、粉煤灰入仓废气、激发剂入仓废气、2#成品仓搅拌落料废气引至3#脉冲布袋除尘器（风机风量10000m3/h）处理。2#矿渣粉螺旋输送废气、粉煤灰螺旋输送废气、激发剂螺旋输送废气、2#提升机、2#空气斜槽转折点、2#成品仓散装废气引至4#脉冲布袋除尘器（风机风量20000m3/h）处理。上述废气引至一根23米高排气筒（DA001）外排</w:t>
      </w:r>
      <w:r w:rsidRPr="00203635">
        <w:rPr>
          <w:rFonts w:ascii="仿宋" w:eastAsia="仿宋" w:hAnsi="仿宋" w:cs="仿宋"/>
          <w:bCs/>
          <w:sz w:val="32"/>
          <w:szCs w:val="32"/>
        </w:rPr>
        <w:t>，</w:t>
      </w:r>
      <w:r w:rsidRPr="00203635">
        <w:rPr>
          <w:rFonts w:ascii="仿宋" w:eastAsia="仿宋" w:hAnsi="仿宋" w:cs="仿宋" w:hint="eastAsia"/>
          <w:bCs/>
          <w:sz w:val="32"/>
          <w:szCs w:val="32"/>
        </w:rPr>
        <w:t>颗粒物排放浓度满足《水泥工业大气污染物超低排放标准》（DB 13/2167—2020）。</w:t>
      </w:r>
      <w:r w:rsidRPr="00203635">
        <w:rPr>
          <w:rFonts w:ascii="仿宋" w:eastAsia="仿宋" w:hAnsi="仿宋" w:cs="仿宋"/>
          <w:bCs/>
          <w:sz w:val="32"/>
          <w:szCs w:val="32"/>
        </w:rPr>
        <w:t>无组织</w:t>
      </w:r>
      <w:r w:rsidRPr="00203635">
        <w:rPr>
          <w:rFonts w:ascii="仿宋" w:eastAsia="仿宋" w:hAnsi="仿宋" w:cs="仿宋" w:hint="eastAsia"/>
          <w:bCs/>
          <w:sz w:val="32"/>
          <w:szCs w:val="32"/>
        </w:rPr>
        <w:t>废气中颗粒物放浓度满足《水泥工业大气污染物超低排放标准》（DB 13/2167—2020）</w:t>
      </w:r>
      <w:r w:rsidRPr="00203635">
        <w:rPr>
          <w:rFonts w:ascii="仿宋" w:eastAsia="仿宋" w:hAnsi="仿宋" w:cs="仿宋"/>
          <w:bCs/>
          <w:sz w:val="32"/>
          <w:szCs w:val="32"/>
        </w:rPr>
        <w:t>。</w:t>
      </w:r>
    </w:p>
    <w:p w:rsidR="00D119B3" w:rsidRDefault="00600A17">
      <w:pPr>
        <w:widowControl/>
        <w:ind w:firstLineChars="200" w:firstLine="632"/>
        <w:rPr>
          <w:rFonts w:ascii="仿宋" w:eastAsia="仿宋" w:hAnsi="仿宋" w:cs="仿宋"/>
          <w:bCs/>
          <w:sz w:val="32"/>
          <w:szCs w:val="32"/>
        </w:rPr>
      </w:pPr>
      <w:r>
        <w:rPr>
          <w:rFonts w:ascii="仿宋" w:eastAsia="仿宋" w:hAnsi="仿宋" w:cs="仿宋" w:hint="eastAsia"/>
          <w:bCs/>
          <w:sz w:val="32"/>
          <w:szCs w:val="32"/>
        </w:rPr>
        <w:t>（四）严格落实噪声污染防治措施。</w:t>
      </w:r>
    </w:p>
    <w:p w:rsidR="00D119B3" w:rsidRPr="00203635" w:rsidRDefault="00600A17" w:rsidP="00203635">
      <w:pPr>
        <w:adjustRightInd w:val="0"/>
        <w:snapToGrid w:val="0"/>
        <w:spacing w:line="520" w:lineRule="exact"/>
        <w:ind w:firstLineChars="200" w:firstLine="632"/>
        <w:rPr>
          <w:rFonts w:ascii="仿宋" w:eastAsia="仿宋" w:hAnsi="仿宋" w:cs="仿宋"/>
          <w:bCs/>
          <w:sz w:val="32"/>
          <w:szCs w:val="32"/>
        </w:rPr>
      </w:pPr>
      <w:r w:rsidRPr="00203635">
        <w:rPr>
          <w:rFonts w:ascii="仿宋" w:eastAsia="仿宋" w:hAnsi="仿宋" w:cs="仿宋" w:hint="eastAsia"/>
          <w:bCs/>
          <w:sz w:val="32"/>
          <w:szCs w:val="32"/>
        </w:rPr>
        <w:t>项目选用低噪声设备，采取隔声降噪</w:t>
      </w:r>
      <w:r w:rsidRPr="00203635">
        <w:rPr>
          <w:rFonts w:ascii="仿宋" w:eastAsia="仿宋" w:hAnsi="仿宋" w:cs="仿宋"/>
          <w:bCs/>
          <w:sz w:val="32"/>
          <w:szCs w:val="32"/>
        </w:rPr>
        <w:t>等</w:t>
      </w:r>
      <w:r w:rsidRPr="00203635">
        <w:rPr>
          <w:rFonts w:ascii="仿宋" w:eastAsia="仿宋" w:hAnsi="仿宋" w:cs="仿宋" w:hint="eastAsia"/>
          <w:bCs/>
          <w:sz w:val="32"/>
          <w:szCs w:val="32"/>
        </w:rPr>
        <w:t>治理</w:t>
      </w:r>
      <w:r w:rsidRPr="00203635">
        <w:rPr>
          <w:rFonts w:ascii="仿宋" w:eastAsia="仿宋" w:hAnsi="仿宋" w:cs="仿宋"/>
          <w:bCs/>
          <w:sz w:val="32"/>
          <w:szCs w:val="32"/>
        </w:rPr>
        <w:t>措施</w:t>
      </w:r>
      <w:r w:rsidRPr="00203635">
        <w:rPr>
          <w:rFonts w:ascii="仿宋" w:eastAsia="仿宋" w:hAnsi="仿宋" w:cs="仿宋" w:hint="eastAsia"/>
          <w:bCs/>
          <w:sz w:val="32"/>
          <w:szCs w:val="32"/>
        </w:rPr>
        <w:t>，边界</w:t>
      </w:r>
      <w:r w:rsidRPr="00203635">
        <w:rPr>
          <w:rFonts w:ascii="仿宋" w:eastAsia="仿宋" w:hAnsi="仿宋" w:cs="仿宋"/>
          <w:bCs/>
          <w:sz w:val="32"/>
          <w:szCs w:val="32"/>
        </w:rPr>
        <w:t>噪声满足《工业企业厂界环境噪声排放标准》（GB12348-2008）</w:t>
      </w:r>
      <w:r w:rsidRPr="00203635">
        <w:rPr>
          <w:rFonts w:ascii="仿宋" w:eastAsia="仿宋" w:hAnsi="仿宋" w:cs="仿宋" w:hint="eastAsia"/>
          <w:bCs/>
          <w:sz w:val="32"/>
          <w:szCs w:val="32"/>
        </w:rPr>
        <w:t>3</w:t>
      </w:r>
      <w:r w:rsidRPr="00203635">
        <w:rPr>
          <w:rFonts w:ascii="仿宋" w:eastAsia="仿宋" w:hAnsi="仿宋" w:cs="仿宋"/>
          <w:bCs/>
          <w:sz w:val="32"/>
          <w:szCs w:val="32"/>
        </w:rPr>
        <w:t>类限值要求。</w:t>
      </w:r>
    </w:p>
    <w:p w:rsidR="00D119B3" w:rsidRDefault="00600A17">
      <w:pPr>
        <w:adjustRightInd w:val="0"/>
        <w:snapToGrid w:val="0"/>
        <w:spacing w:line="520" w:lineRule="exact"/>
        <w:ind w:firstLineChars="200" w:firstLine="632"/>
        <w:rPr>
          <w:rFonts w:ascii="仿宋" w:eastAsia="仿宋" w:hAnsi="仿宋" w:cs="仿宋"/>
          <w:bCs/>
          <w:sz w:val="32"/>
          <w:szCs w:val="32"/>
        </w:rPr>
      </w:pPr>
      <w:r w:rsidRPr="00203635">
        <w:rPr>
          <w:rFonts w:ascii="仿宋" w:eastAsia="仿宋" w:hAnsi="仿宋" w:cs="仿宋" w:hint="eastAsia"/>
          <w:bCs/>
          <w:sz w:val="32"/>
          <w:szCs w:val="32"/>
        </w:rPr>
        <w:t>（五）严格落实固体废物污染防治措施。</w:t>
      </w:r>
    </w:p>
    <w:p w:rsidR="00D119B3" w:rsidRDefault="00600A17">
      <w:pPr>
        <w:adjustRightInd w:val="0"/>
        <w:snapToGrid w:val="0"/>
        <w:spacing w:line="520" w:lineRule="exact"/>
        <w:ind w:firstLineChars="200" w:firstLine="632"/>
        <w:rPr>
          <w:rFonts w:ascii="仿宋" w:eastAsia="仿宋" w:hAnsi="仿宋" w:cs="仿宋"/>
          <w:bCs/>
          <w:sz w:val="32"/>
          <w:szCs w:val="32"/>
        </w:rPr>
      </w:pPr>
      <w:r>
        <w:rPr>
          <w:rFonts w:ascii="仿宋" w:eastAsia="仿宋" w:hAnsi="仿宋" w:cs="仿宋" w:hint="eastAsia"/>
          <w:bCs/>
          <w:sz w:val="32"/>
          <w:szCs w:val="32"/>
        </w:rPr>
        <w:t>严格按照有关规定，对固体废物实施分类收集和处理、处置，做到资源化、减量化、无害化。一般固废妥善处理，最大限度回收利用，危险</w:t>
      </w:r>
      <w:r w:rsidRPr="00203635">
        <w:rPr>
          <w:rFonts w:ascii="仿宋" w:eastAsia="仿宋" w:hAnsi="仿宋" w:cs="仿宋" w:hint="eastAsia"/>
          <w:bCs/>
          <w:sz w:val="32"/>
          <w:szCs w:val="32"/>
        </w:rPr>
        <w:t>废物</w:t>
      </w:r>
      <w:r>
        <w:rPr>
          <w:rFonts w:ascii="仿宋" w:eastAsia="仿宋" w:hAnsi="仿宋" w:cs="仿宋" w:hint="eastAsia"/>
          <w:bCs/>
          <w:sz w:val="32"/>
          <w:szCs w:val="32"/>
        </w:rPr>
        <w:t>按规定暂存，定期交有相应资质的危废处理单</w:t>
      </w:r>
      <w:r>
        <w:rPr>
          <w:rFonts w:ascii="仿宋" w:eastAsia="仿宋" w:hAnsi="仿宋" w:cs="仿宋" w:hint="eastAsia"/>
          <w:bCs/>
          <w:sz w:val="32"/>
          <w:szCs w:val="32"/>
        </w:rPr>
        <w:lastRenderedPageBreak/>
        <w:t>位处理。危险废物暂存间应满足《危险废物贮存污染控制标准》（GB18597-2023）要求。</w:t>
      </w:r>
    </w:p>
    <w:p w:rsidR="00D119B3" w:rsidRDefault="00600A17">
      <w:pPr>
        <w:adjustRightInd w:val="0"/>
        <w:snapToGrid w:val="0"/>
        <w:spacing w:line="520" w:lineRule="exact"/>
        <w:ind w:firstLineChars="200" w:firstLine="632"/>
        <w:rPr>
          <w:rFonts w:ascii="仿宋" w:eastAsia="仿宋" w:hAnsi="仿宋" w:cs="仿宋"/>
          <w:bCs/>
          <w:sz w:val="32"/>
          <w:szCs w:val="32"/>
        </w:rPr>
      </w:pPr>
      <w:r>
        <w:rPr>
          <w:rFonts w:ascii="仿宋" w:eastAsia="仿宋" w:hAnsi="仿宋" w:cs="仿宋" w:hint="eastAsia"/>
          <w:bCs/>
          <w:sz w:val="32"/>
          <w:szCs w:val="32"/>
        </w:rPr>
        <w:t>（六）加强环境风险防范，落实环境风险应急措施。</w:t>
      </w:r>
    </w:p>
    <w:p w:rsidR="00D119B3" w:rsidRDefault="00600A17">
      <w:pPr>
        <w:autoSpaceDE w:val="0"/>
        <w:autoSpaceDN w:val="0"/>
        <w:adjustRightInd w:val="0"/>
        <w:snapToGrid w:val="0"/>
        <w:spacing w:line="520" w:lineRule="exact"/>
        <w:ind w:firstLineChars="200" w:firstLine="632"/>
        <w:rPr>
          <w:rFonts w:ascii="仿宋" w:eastAsia="仿宋" w:hAnsi="仿宋" w:cs="仿宋"/>
          <w:bCs/>
          <w:sz w:val="32"/>
          <w:szCs w:val="32"/>
        </w:rPr>
      </w:pPr>
      <w:r>
        <w:rPr>
          <w:rFonts w:ascii="仿宋" w:eastAsia="仿宋" w:hAnsi="仿宋" w:cs="仿宋" w:hint="eastAsia"/>
          <w:bCs/>
          <w:sz w:val="32"/>
          <w:szCs w:val="32"/>
        </w:rPr>
        <w:t>制定和完善突发环境事件应急预案，与当地政府应急预案做好衔接，按照规定报相关部门备案。配备必要的应急设备和物资，加大风险监测和监控力度，定期进行应急培训和演练，有效防范和应对环境风险。</w:t>
      </w:r>
    </w:p>
    <w:p w:rsidR="00D119B3" w:rsidRDefault="00600A17">
      <w:pPr>
        <w:widowControl/>
        <w:ind w:firstLineChars="200" w:firstLine="632"/>
        <w:jc w:val="left"/>
        <w:rPr>
          <w:rFonts w:ascii="仿宋" w:eastAsia="仿宋" w:hAnsi="仿宋" w:cs="仿宋"/>
          <w:bCs/>
          <w:sz w:val="32"/>
          <w:szCs w:val="32"/>
        </w:rPr>
      </w:pPr>
      <w:r>
        <w:rPr>
          <w:rFonts w:ascii="仿宋" w:eastAsia="仿宋" w:hAnsi="仿宋" w:cs="仿宋" w:hint="eastAsia"/>
          <w:bCs/>
          <w:sz w:val="32"/>
          <w:szCs w:val="32"/>
        </w:rPr>
        <w:t>三、结合该报告表的计算，该项目污染物排放总量指标为：</w:t>
      </w:r>
      <w:r>
        <w:rPr>
          <w:rFonts w:ascii="仿宋" w:eastAsia="仿宋" w:hAnsi="仿宋" w:cs="仿宋"/>
          <w:bCs/>
          <w:sz w:val="32"/>
          <w:szCs w:val="32"/>
        </w:rPr>
        <w:t>COD</w:t>
      </w:r>
      <w:r>
        <w:rPr>
          <w:rFonts w:ascii="仿宋" w:eastAsia="仿宋" w:hAnsi="仿宋" w:cs="仿宋" w:hint="eastAsia"/>
          <w:bCs/>
          <w:sz w:val="32"/>
          <w:szCs w:val="32"/>
        </w:rPr>
        <w:t>：</w:t>
      </w:r>
      <w:r>
        <w:rPr>
          <w:rFonts w:ascii="仿宋" w:eastAsia="仿宋" w:hAnsi="仿宋" w:cs="仿宋"/>
          <w:bCs/>
          <w:sz w:val="32"/>
          <w:szCs w:val="32"/>
        </w:rPr>
        <w:t>0t/a</w:t>
      </w:r>
      <w:r>
        <w:rPr>
          <w:rFonts w:ascii="仿宋" w:eastAsia="仿宋" w:hAnsi="仿宋" w:cs="仿宋" w:hint="eastAsia"/>
          <w:bCs/>
          <w:sz w:val="32"/>
          <w:szCs w:val="32"/>
        </w:rPr>
        <w:t>、氨氮：</w:t>
      </w:r>
      <w:r>
        <w:rPr>
          <w:rFonts w:ascii="仿宋" w:eastAsia="仿宋" w:hAnsi="仿宋" w:cs="仿宋"/>
          <w:bCs/>
          <w:sz w:val="32"/>
          <w:szCs w:val="32"/>
        </w:rPr>
        <w:t>0t/a</w:t>
      </w:r>
      <w:r>
        <w:rPr>
          <w:rFonts w:ascii="仿宋" w:eastAsia="仿宋" w:hAnsi="仿宋" w:cs="仿宋" w:hint="eastAsia"/>
          <w:bCs/>
          <w:sz w:val="32"/>
          <w:szCs w:val="32"/>
        </w:rPr>
        <w:t>、</w:t>
      </w:r>
      <w:r>
        <w:rPr>
          <w:rFonts w:ascii="仿宋" w:eastAsia="仿宋" w:hAnsi="仿宋" w:cs="仿宋"/>
          <w:bCs/>
          <w:sz w:val="32"/>
          <w:szCs w:val="32"/>
        </w:rPr>
        <w:t>SO</w:t>
      </w:r>
      <w:r w:rsidRPr="00115433">
        <w:rPr>
          <w:rFonts w:ascii="仿宋" w:eastAsia="仿宋" w:hAnsi="仿宋" w:cs="仿宋"/>
          <w:bCs/>
          <w:sz w:val="32"/>
          <w:szCs w:val="32"/>
          <w:vertAlign w:val="subscript"/>
        </w:rPr>
        <w:t>2</w:t>
      </w:r>
      <w:r>
        <w:rPr>
          <w:rFonts w:ascii="仿宋" w:eastAsia="仿宋" w:hAnsi="仿宋" w:cs="仿宋" w:hint="eastAsia"/>
          <w:bCs/>
          <w:sz w:val="32"/>
          <w:szCs w:val="32"/>
        </w:rPr>
        <w:t>：0</w:t>
      </w:r>
      <w:r>
        <w:rPr>
          <w:rFonts w:ascii="仿宋" w:eastAsia="仿宋" w:hAnsi="仿宋" w:cs="仿宋"/>
          <w:bCs/>
          <w:sz w:val="32"/>
          <w:szCs w:val="32"/>
        </w:rPr>
        <w:t>t/a</w:t>
      </w:r>
      <w:r>
        <w:rPr>
          <w:rFonts w:ascii="仿宋" w:eastAsia="仿宋" w:hAnsi="仿宋" w:cs="仿宋" w:hint="eastAsia"/>
          <w:bCs/>
          <w:sz w:val="32"/>
          <w:szCs w:val="32"/>
        </w:rPr>
        <w:t>、</w:t>
      </w:r>
      <w:r>
        <w:rPr>
          <w:rFonts w:ascii="仿宋" w:eastAsia="仿宋" w:hAnsi="仿宋" w:cs="仿宋"/>
          <w:bCs/>
          <w:sz w:val="32"/>
          <w:szCs w:val="32"/>
        </w:rPr>
        <w:t>NO</w:t>
      </w:r>
      <w:r w:rsidRPr="00203635">
        <w:rPr>
          <w:rFonts w:ascii="仿宋" w:eastAsia="仿宋" w:hAnsi="仿宋" w:cs="仿宋"/>
          <w:bCs/>
          <w:sz w:val="32"/>
          <w:szCs w:val="32"/>
        </w:rPr>
        <w:t>x</w:t>
      </w:r>
      <w:r>
        <w:rPr>
          <w:rFonts w:ascii="仿宋" w:eastAsia="仿宋" w:hAnsi="仿宋" w:cs="仿宋" w:hint="eastAsia"/>
          <w:bCs/>
          <w:sz w:val="32"/>
          <w:szCs w:val="32"/>
        </w:rPr>
        <w:t>：</w:t>
      </w:r>
      <w:r>
        <w:rPr>
          <w:rFonts w:ascii="仿宋" w:eastAsia="仿宋" w:hAnsi="仿宋" w:cs="仿宋"/>
          <w:bCs/>
          <w:sz w:val="32"/>
          <w:szCs w:val="32"/>
        </w:rPr>
        <w:t>0t/a</w:t>
      </w:r>
      <w:r>
        <w:rPr>
          <w:rFonts w:ascii="仿宋" w:eastAsia="仿宋" w:hAnsi="仿宋" w:cs="仿宋" w:hint="eastAsia"/>
          <w:bCs/>
          <w:sz w:val="32"/>
          <w:szCs w:val="32"/>
        </w:rPr>
        <w:t>。</w:t>
      </w:r>
    </w:p>
    <w:p w:rsidR="00D119B3" w:rsidRDefault="00600A17">
      <w:pPr>
        <w:autoSpaceDE w:val="0"/>
        <w:autoSpaceDN w:val="0"/>
        <w:adjustRightInd w:val="0"/>
        <w:snapToGrid w:val="0"/>
        <w:spacing w:line="520" w:lineRule="exact"/>
        <w:ind w:firstLineChars="200" w:firstLine="632"/>
        <w:rPr>
          <w:rFonts w:ascii="仿宋" w:eastAsia="仿宋" w:hAnsi="仿宋" w:cs="仿宋"/>
          <w:bCs/>
          <w:sz w:val="32"/>
          <w:szCs w:val="32"/>
        </w:rPr>
      </w:pPr>
      <w:r>
        <w:rPr>
          <w:rFonts w:ascii="仿宋" w:eastAsia="仿宋" w:hAnsi="仿宋" w:cs="仿宋" w:hint="eastAsia"/>
          <w:bCs/>
          <w:sz w:val="32"/>
          <w:szCs w:val="32"/>
        </w:rPr>
        <w:t>四、严格落实各项建设项目环境管理要求</w:t>
      </w:r>
    </w:p>
    <w:p w:rsidR="00D119B3" w:rsidRDefault="00600A17" w:rsidP="00203635">
      <w:pPr>
        <w:autoSpaceDE w:val="0"/>
        <w:autoSpaceDN w:val="0"/>
        <w:adjustRightInd w:val="0"/>
        <w:snapToGrid w:val="0"/>
        <w:spacing w:line="520" w:lineRule="exact"/>
        <w:ind w:firstLineChars="198" w:firstLine="625"/>
        <w:rPr>
          <w:rFonts w:ascii="仿宋" w:eastAsia="仿宋" w:hAnsi="仿宋" w:cs="仿宋"/>
          <w:bCs/>
          <w:sz w:val="32"/>
          <w:szCs w:val="32"/>
        </w:rPr>
      </w:pPr>
      <w:r>
        <w:rPr>
          <w:rFonts w:ascii="仿宋" w:eastAsia="仿宋" w:hAnsi="仿宋" w:cs="仿宋" w:hint="eastAsia"/>
          <w:bCs/>
          <w:sz w:val="32"/>
          <w:szCs w:val="32"/>
        </w:rPr>
        <w:t>（一）建立内部生态环境管理机构和制度，明确人员和生态环境保护职责。</w:t>
      </w:r>
    </w:p>
    <w:p w:rsidR="00D119B3" w:rsidRDefault="00600A17" w:rsidP="00203635">
      <w:pPr>
        <w:autoSpaceDE w:val="0"/>
        <w:autoSpaceDN w:val="0"/>
        <w:adjustRightInd w:val="0"/>
        <w:snapToGrid w:val="0"/>
        <w:spacing w:line="520" w:lineRule="exact"/>
        <w:ind w:firstLineChars="198" w:firstLine="625"/>
        <w:rPr>
          <w:rFonts w:ascii="仿宋" w:eastAsia="仿宋" w:hAnsi="仿宋" w:cs="仿宋"/>
          <w:bCs/>
          <w:sz w:val="32"/>
          <w:szCs w:val="32"/>
        </w:rPr>
      </w:pPr>
      <w:r>
        <w:rPr>
          <w:rFonts w:ascii="仿宋" w:eastAsia="仿宋" w:hAnsi="仿宋" w:cs="仿宋" w:hint="eastAsia"/>
          <w:bCs/>
          <w:sz w:val="32"/>
          <w:szCs w:val="32"/>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向我局重新报批或申请重新审核该项目的环境影响报告表。</w:t>
      </w:r>
    </w:p>
    <w:p w:rsidR="00D119B3" w:rsidRDefault="00600A17">
      <w:pPr>
        <w:pStyle w:val="a3"/>
        <w:ind w:firstLine="632"/>
        <w:rPr>
          <w:rFonts w:ascii="仿宋" w:eastAsia="仿宋" w:hAnsi="仿宋" w:cs="仿宋"/>
          <w:bCs/>
          <w:sz w:val="32"/>
          <w:szCs w:val="32"/>
        </w:rPr>
      </w:pPr>
      <w:r>
        <w:rPr>
          <w:rFonts w:ascii="仿宋" w:eastAsia="仿宋" w:hAnsi="仿宋" w:cs="仿宋" w:hint="eastAsia"/>
          <w:bCs/>
          <w:sz w:val="32"/>
          <w:szCs w:val="32"/>
        </w:rPr>
        <w:t>（三）建设项目竣工后，建设单位按照有关规定要求开展自主验收或委托第三方机构编写建设项目竣工环境保护验收报告，依法向社会公开。</w:t>
      </w:r>
    </w:p>
    <w:p w:rsidR="00D119B3" w:rsidRPr="00203635" w:rsidRDefault="00600A17" w:rsidP="00203635">
      <w:pPr>
        <w:spacing w:line="540" w:lineRule="exact"/>
        <w:ind w:firstLineChars="1600" w:firstLine="5054"/>
        <w:jc w:val="left"/>
        <w:rPr>
          <w:rFonts w:ascii="仿宋" w:eastAsia="仿宋" w:hAnsi="仿宋" w:cs="仿宋"/>
          <w:bCs/>
          <w:sz w:val="32"/>
          <w:szCs w:val="32"/>
        </w:rPr>
      </w:pPr>
      <w:r w:rsidRPr="00203635">
        <w:rPr>
          <w:rFonts w:ascii="仿宋" w:eastAsia="仿宋" w:hAnsi="仿宋" w:cs="仿宋" w:hint="eastAsia"/>
          <w:bCs/>
          <w:sz w:val="32"/>
          <w:szCs w:val="32"/>
        </w:rPr>
        <w:t>唐山高新区行政审批局</w:t>
      </w:r>
    </w:p>
    <w:p w:rsidR="00D119B3" w:rsidRPr="00203635" w:rsidRDefault="00600A17" w:rsidP="00D119B3">
      <w:pPr>
        <w:spacing w:line="540" w:lineRule="exact"/>
        <w:ind w:firstLineChars="1700" w:firstLine="5370"/>
        <w:jc w:val="left"/>
        <w:rPr>
          <w:rFonts w:ascii="仿宋" w:eastAsia="仿宋" w:hAnsi="仿宋" w:cs="仿宋"/>
          <w:bCs/>
          <w:sz w:val="32"/>
          <w:szCs w:val="32"/>
        </w:rPr>
      </w:pPr>
      <w:r w:rsidRPr="00203635">
        <w:rPr>
          <w:rFonts w:ascii="仿宋" w:eastAsia="仿宋" w:hAnsi="仿宋" w:cs="仿宋" w:hint="eastAsia"/>
          <w:bCs/>
          <w:sz w:val="32"/>
          <w:szCs w:val="32"/>
        </w:rPr>
        <w:t>2025年9月</w:t>
      </w:r>
      <w:r w:rsidRPr="00203635">
        <w:rPr>
          <w:rFonts w:ascii="仿宋" w:eastAsia="仿宋" w:hAnsi="仿宋" w:cs="仿宋"/>
          <w:bCs/>
          <w:sz w:val="32"/>
          <w:szCs w:val="32"/>
        </w:rPr>
        <w:t>2</w:t>
      </w:r>
      <w:r w:rsidRPr="00203635">
        <w:rPr>
          <w:rFonts w:ascii="仿宋" w:eastAsia="仿宋" w:hAnsi="仿宋" w:cs="仿宋" w:hint="eastAsia"/>
          <w:bCs/>
          <w:sz w:val="32"/>
          <w:szCs w:val="32"/>
        </w:rPr>
        <w:t>2日</w:t>
      </w:r>
    </w:p>
    <w:sectPr w:rsidR="00D119B3" w:rsidRPr="00203635" w:rsidSect="00D119B3">
      <w:headerReference w:type="default" r:id="rId7"/>
      <w:footerReference w:type="even" r:id="rId8"/>
      <w:footerReference w:type="default" r:id="rId9"/>
      <w:headerReference w:type="first" r:id="rId10"/>
      <w:pgSz w:w="11906" w:h="16838"/>
      <w:pgMar w:top="2098" w:right="1474" w:bottom="1701" w:left="1474" w:header="851" w:footer="992"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040" w:rsidRDefault="00EE1040" w:rsidP="00D119B3">
      <w:r>
        <w:separator/>
      </w:r>
    </w:p>
  </w:endnote>
  <w:endnote w:type="continuationSeparator" w:id="0">
    <w:p w:rsidR="00EE1040" w:rsidRDefault="00EE1040" w:rsidP="00D11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9B3" w:rsidRDefault="00554DF8">
    <w:pPr>
      <w:pStyle w:val="a6"/>
      <w:framePr w:wrap="around" w:vAnchor="text" w:hAnchor="margin" w:xAlign="center" w:y="1"/>
      <w:rPr>
        <w:rStyle w:val="a9"/>
      </w:rPr>
    </w:pPr>
    <w:r>
      <w:rPr>
        <w:rStyle w:val="a9"/>
      </w:rPr>
      <w:fldChar w:fldCharType="begin"/>
    </w:r>
    <w:r w:rsidR="00600A17">
      <w:rPr>
        <w:rStyle w:val="a9"/>
      </w:rPr>
      <w:instrText xml:space="preserve">PAGE  </w:instrText>
    </w:r>
    <w:r>
      <w:rPr>
        <w:rStyle w:val="a9"/>
      </w:rPr>
      <w:fldChar w:fldCharType="separate"/>
    </w:r>
    <w:r w:rsidR="00600A17">
      <w:rPr>
        <w:rStyle w:val="a9"/>
      </w:rPr>
      <w:t>2</w:t>
    </w:r>
    <w:r>
      <w:rPr>
        <w:rStyle w:val="a9"/>
      </w:rPr>
      <w:fldChar w:fldCharType="end"/>
    </w:r>
  </w:p>
  <w:p w:rsidR="00D119B3" w:rsidRDefault="00D119B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9B3" w:rsidRDefault="00554DF8">
    <w:pPr>
      <w:pStyle w:val="a6"/>
      <w:framePr w:wrap="around" w:vAnchor="text" w:hAnchor="margin" w:xAlign="center" w:y="1"/>
      <w:rPr>
        <w:rStyle w:val="a9"/>
      </w:rPr>
    </w:pPr>
    <w:r>
      <w:rPr>
        <w:rStyle w:val="a9"/>
      </w:rPr>
      <w:fldChar w:fldCharType="begin"/>
    </w:r>
    <w:r w:rsidR="00600A17">
      <w:rPr>
        <w:rStyle w:val="a9"/>
      </w:rPr>
      <w:instrText xml:space="preserve">PAGE  </w:instrText>
    </w:r>
    <w:r>
      <w:rPr>
        <w:rStyle w:val="a9"/>
      </w:rPr>
      <w:fldChar w:fldCharType="separate"/>
    </w:r>
    <w:r w:rsidR="00115433">
      <w:rPr>
        <w:rStyle w:val="a9"/>
        <w:noProof/>
      </w:rPr>
      <w:t>3</w:t>
    </w:r>
    <w:r>
      <w:rPr>
        <w:rStyle w:val="a9"/>
      </w:rPr>
      <w:fldChar w:fldCharType="end"/>
    </w:r>
  </w:p>
  <w:p w:rsidR="00D119B3" w:rsidRDefault="00D119B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040" w:rsidRDefault="00EE1040" w:rsidP="00D119B3">
      <w:r>
        <w:separator/>
      </w:r>
    </w:p>
  </w:footnote>
  <w:footnote w:type="continuationSeparator" w:id="0">
    <w:p w:rsidR="00EE1040" w:rsidRDefault="00EE1040" w:rsidP="00D119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9B3" w:rsidRDefault="00D119B3">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9B3" w:rsidRDefault="00D119B3">
    <w:pPr>
      <w:pStyle w:val="a7"/>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2"/>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compat>
  <w:docVars>
    <w:docVar w:name="commondata" w:val="eyJoZGlkIjoiNWM1ZTQxMzYzZjY0OTUxZjljNDA5YzU2NjE0YmMxY2UifQ=="/>
  </w:docVars>
  <w:rsids>
    <w:rsidRoot w:val="00D119B3"/>
    <w:rsid w:val="00115433"/>
    <w:rsid w:val="00203635"/>
    <w:rsid w:val="00554DF8"/>
    <w:rsid w:val="00600A17"/>
    <w:rsid w:val="00D119B3"/>
    <w:rsid w:val="00EE1040"/>
    <w:rsid w:val="014B4D86"/>
    <w:rsid w:val="313071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toc 1" w:qFormat="1"/>
    <w:lsdException w:name="toc 4"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D119B3"/>
    <w:pPr>
      <w:widowControl w:val="0"/>
      <w:jc w:val="both"/>
    </w:pPr>
    <w:rPr>
      <w:rFonts w:cs="Times New Roman"/>
      <w:kern w:val="2"/>
      <w:sz w:val="21"/>
      <w:szCs w:val="24"/>
    </w:rPr>
  </w:style>
  <w:style w:type="paragraph" w:styleId="1">
    <w:name w:val="heading 1"/>
    <w:basedOn w:val="a"/>
    <w:next w:val="a"/>
    <w:link w:val="1Char"/>
    <w:qFormat/>
    <w:rsid w:val="00D119B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119B3"/>
    <w:pPr>
      <w:keepNext/>
      <w:keepLines/>
      <w:spacing w:before="120" w:after="120" w:line="480" w:lineRule="exact"/>
      <w:outlineLvl w:val="1"/>
    </w:pPr>
    <w:rPr>
      <w:b/>
      <w:bCs/>
      <w:sz w:val="30"/>
      <w:szCs w:val="32"/>
    </w:rPr>
  </w:style>
  <w:style w:type="paragraph" w:styleId="3">
    <w:name w:val="heading 3"/>
    <w:basedOn w:val="a"/>
    <w:next w:val="a"/>
    <w:link w:val="3Char"/>
    <w:qFormat/>
    <w:rsid w:val="00D119B3"/>
    <w:pPr>
      <w:keepNext/>
      <w:keepLines/>
      <w:spacing w:before="260" w:after="260" w:line="415" w:lineRule="auto"/>
      <w:outlineLvl w:val="2"/>
    </w:pPr>
    <w:rPr>
      <w:b/>
      <w:bCs/>
      <w:sz w:val="32"/>
      <w:szCs w:val="32"/>
    </w:rPr>
  </w:style>
  <w:style w:type="paragraph" w:styleId="4">
    <w:name w:val="heading 4"/>
    <w:basedOn w:val="a"/>
    <w:next w:val="a"/>
    <w:link w:val="4Char"/>
    <w:qFormat/>
    <w:rsid w:val="00D119B3"/>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5"/>
    <w:qFormat/>
    <w:rsid w:val="00D119B3"/>
    <w:pPr>
      <w:autoSpaceDE w:val="0"/>
      <w:autoSpaceDN w:val="0"/>
      <w:adjustRightInd w:val="0"/>
    </w:pPr>
    <w:rPr>
      <w:rFonts w:ascii="黑体" w:eastAsia="黑体" w:hAnsi="Times New Roman"/>
      <w:color w:val="000000"/>
      <w:sz w:val="24"/>
    </w:rPr>
  </w:style>
  <w:style w:type="paragraph" w:customStyle="1" w:styleId="10">
    <w:name w:val="纯文本1"/>
    <w:basedOn w:val="a"/>
    <w:qFormat/>
    <w:rsid w:val="00D119B3"/>
    <w:rPr>
      <w:rFonts w:ascii="宋体" w:hAnsi="Courier New"/>
      <w:kern w:val="0"/>
      <w:sz w:val="20"/>
      <w:szCs w:val="21"/>
    </w:rPr>
  </w:style>
  <w:style w:type="paragraph" w:styleId="5">
    <w:name w:val="index 5"/>
    <w:basedOn w:val="a"/>
    <w:next w:val="a"/>
    <w:qFormat/>
    <w:rsid w:val="00D119B3"/>
    <w:pPr>
      <w:ind w:leftChars="800" w:left="800"/>
    </w:pPr>
  </w:style>
  <w:style w:type="paragraph" w:styleId="a3">
    <w:name w:val="Normal Indent"/>
    <w:basedOn w:val="a"/>
    <w:next w:val="4"/>
    <w:qFormat/>
    <w:rsid w:val="00D119B3"/>
    <w:pPr>
      <w:ind w:firstLineChars="200" w:firstLine="200"/>
    </w:pPr>
    <w:rPr>
      <w:szCs w:val="20"/>
    </w:rPr>
  </w:style>
  <w:style w:type="paragraph" w:styleId="a4">
    <w:name w:val="Block Text"/>
    <w:basedOn w:val="a"/>
    <w:next w:val="a"/>
    <w:qFormat/>
    <w:rsid w:val="00D119B3"/>
    <w:pPr>
      <w:ind w:leftChars="700" w:left="700" w:rightChars="700" w:right="700"/>
    </w:pPr>
  </w:style>
  <w:style w:type="paragraph" w:styleId="a5">
    <w:name w:val="Plain Text"/>
    <w:basedOn w:val="a"/>
    <w:qFormat/>
    <w:rsid w:val="00D119B3"/>
    <w:rPr>
      <w:rFonts w:ascii="宋体" w:hAnsi="Courier New" w:cs="Courier New"/>
      <w:szCs w:val="21"/>
    </w:rPr>
  </w:style>
  <w:style w:type="paragraph" w:styleId="a6">
    <w:name w:val="footer"/>
    <w:basedOn w:val="a"/>
    <w:qFormat/>
    <w:rsid w:val="00D119B3"/>
    <w:pPr>
      <w:tabs>
        <w:tab w:val="center" w:pos="4153"/>
        <w:tab w:val="right" w:pos="8306"/>
      </w:tabs>
      <w:snapToGrid w:val="0"/>
      <w:jc w:val="left"/>
    </w:pPr>
    <w:rPr>
      <w:sz w:val="18"/>
      <w:szCs w:val="18"/>
    </w:rPr>
  </w:style>
  <w:style w:type="paragraph" w:styleId="a7">
    <w:name w:val="header"/>
    <w:basedOn w:val="a"/>
    <w:qFormat/>
    <w:rsid w:val="00D119B3"/>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rsid w:val="00D119B3"/>
    <w:pPr>
      <w:spacing w:line="360" w:lineRule="auto"/>
    </w:pPr>
    <w:rPr>
      <w:rFonts w:ascii="Calibri" w:hAnsi="Calibri"/>
      <w:b/>
      <w:sz w:val="24"/>
    </w:rPr>
  </w:style>
  <w:style w:type="paragraph" w:styleId="40">
    <w:name w:val="toc 4"/>
    <w:basedOn w:val="a"/>
    <w:next w:val="a"/>
    <w:qFormat/>
    <w:rsid w:val="00D119B3"/>
    <w:pPr>
      <w:ind w:leftChars="600" w:left="600"/>
    </w:pPr>
    <w:rPr>
      <w:szCs w:val="20"/>
    </w:rPr>
  </w:style>
  <w:style w:type="paragraph" w:styleId="a8">
    <w:name w:val="Normal (Web)"/>
    <w:basedOn w:val="a"/>
    <w:qFormat/>
    <w:rsid w:val="00D119B3"/>
    <w:pPr>
      <w:spacing w:beforeAutospacing="1" w:afterAutospacing="1"/>
      <w:jc w:val="left"/>
    </w:pPr>
    <w:rPr>
      <w:kern w:val="0"/>
      <w:sz w:val="24"/>
    </w:rPr>
  </w:style>
  <w:style w:type="character" w:styleId="a9">
    <w:name w:val="page number"/>
    <w:qFormat/>
    <w:rsid w:val="00D119B3"/>
    <w:rPr>
      <w:rFonts w:cs="Times New Roman"/>
    </w:rPr>
  </w:style>
  <w:style w:type="character" w:customStyle="1" w:styleId="1Char">
    <w:name w:val="标题 1 Char"/>
    <w:basedOn w:val="a0"/>
    <w:link w:val="1"/>
    <w:rsid w:val="00D119B3"/>
    <w:rPr>
      <w:rFonts w:ascii="Times New Roman" w:eastAsia="宋体" w:hAnsi="Times New Roman" w:cs="Times New Roman"/>
      <w:b/>
      <w:bCs/>
      <w:kern w:val="44"/>
      <w:sz w:val="44"/>
      <w:szCs w:val="44"/>
      <w:lang w:val="en-US" w:eastAsia="zh-CN" w:bidi="ar-SA"/>
    </w:rPr>
  </w:style>
  <w:style w:type="character" w:customStyle="1" w:styleId="2Char">
    <w:name w:val="标题 2 Char"/>
    <w:basedOn w:val="a0"/>
    <w:link w:val="2"/>
    <w:qFormat/>
    <w:rsid w:val="00D119B3"/>
    <w:rPr>
      <w:rFonts w:ascii="Times New Roman" w:eastAsia="宋体" w:hAnsi="Times New Roman" w:cs="Times New Roman"/>
      <w:b/>
      <w:bCs/>
      <w:kern w:val="2"/>
      <w:sz w:val="30"/>
      <w:szCs w:val="32"/>
      <w:lang w:val="en-US" w:eastAsia="zh-CN" w:bidi="ar-SA"/>
    </w:rPr>
  </w:style>
  <w:style w:type="character" w:customStyle="1" w:styleId="3Char">
    <w:name w:val="标题 3 Char"/>
    <w:basedOn w:val="a0"/>
    <w:link w:val="3"/>
    <w:qFormat/>
    <w:rsid w:val="00D119B3"/>
    <w:rPr>
      <w:rFonts w:ascii="Times New Roman" w:eastAsia="宋体" w:hAnsi="Times New Roman" w:cs="Times New Roman"/>
      <w:b/>
      <w:bCs/>
      <w:kern w:val="2"/>
      <w:sz w:val="32"/>
      <w:szCs w:val="32"/>
      <w:lang w:val="en-US" w:eastAsia="zh-CN" w:bidi="ar-SA"/>
    </w:rPr>
  </w:style>
  <w:style w:type="character" w:customStyle="1" w:styleId="4Char">
    <w:name w:val="标题 4 Char"/>
    <w:link w:val="4"/>
    <w:qFormat/>
    <w:rsid w:val="00D119B3"/>
    <w:rPr>
      <w:rFonts w:ascii="Arial" w:eastAsia="黑体" w:hAnsi="Arial"/>
      <w:b/>
      <w:sz w:val="28"/>
    </w:rPr>
  </w:style>
  <w:style w:type="paragraph" w:customStyle="1" w:styleId="CharCharCharCharCharCharCharCharChar1Char">
    <w:name w:val="Char Char Char Char Char Char Char Char Char1 Char"/>
    <w:basedOn w:val="a"/>
    <w:qFormat/>
    <w:rsid w:val="00D119B3"/>
    <w:pPr>
      <w:spacing w:line="360" w:lineRule="auto"/>
      <w:ind w:firstLineChars="200" w:firstLine="200"/>
    </w:pPr>
    <w:rPr>
      <w:rFonts w:ascii="宋体" w:hAnsi="宋体" w:cs="宋体"/>
      <w:sz w:val="24"/>
    </w:rPr>
  </w:style>
  <w:style w:type="paragraph" w:customStyle="1" w:styleId="12">
    <w:name w:val="列出段落1"/>
    <w:basedOn w:val="a"/>
    <w:qFormat/>
    <w:rsid w:val="00D119B3"/>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6F464984-C265-4B8C-86E2-72F45FE278BD}">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3</cp:revision>
  <cp:lastPrinted>2021-09-09T03:18:00Z</cp:lastPrinted>
  <dcterms:created xsi:type="dcterms:W3CDTF">2025-09-22T02:26:00Z</dcterms:created>
  <dcterms:modified xsi:type="dcterms:W3CDTF">2025-09-22T02:28:00Z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31DA78E6EDB14AF9B1A50DA0858D590E_13</vt:lpwstr>
  </property>
  <property fmtid="{D5CDD505-2E9C-101B-9397-08002B2CF9AE}" pid="4" name="KSOTemplateDocerSaveRecord">
    <vt:lpwstr>eyJoZGlkIjoiZTQ1OTU0ZTE5Njg0MmMzMDZhMWRhZTk2MzFlN2NkYjEifQ==</vt:lpwstr>
  </property>
</Properties>
</file>